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19D" w:rsidRPr="009E4393" w:rsidRDefault="00E9719D" w:rsidP="00E9719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9E4393">
        <w:rPr>
          <w:rFonts w:ascii="Times New Roman" w:hAnsi="Times New Roman" w:cs="Times New Roman"/>
          <w:sz w:val="36"/>
          <w:szCs w:val="36"/>
        </w:rPr>
        <w:t xml:space="preserve">Deep Learning-Based Glaucoma Detection from </w:t>
      </w:r>
      <w:proofErr w:type="spellStart"/>
      <w:r w:rsidRPr="009E4393">
        <w:rPr>
          <w:rFonts w:ascii="Times New Roman" w:hAnsi="Times New Roman" w:cs="Times New Roman"/>
          <w:sz w:val="36"/>
          <w:szCs w:val="36"/>
        </w:rPr>
        <w:t>Fundus</w:t>
      </w:r>
      <w:proofErr w:type="spellEnd"/>
      <w:r w:rsidRPr="009E4393">
        <w:rPr>
          <w:rFonts w:ascii="Times New Roman" w:hAnsi="Times New Roman" w:cs="Times New Roman"/>
          <w:sz w:val="36"/>
          <w:szCs w:val="36"/>
        </w:rPr>
        <w:t xml:space="preserve"> Images: A Systematic Review of Architectures, Datasets, Evaluation Protocols, and </w:t>
      </w:r>
      <w:proofErr w:type="spellStart"/>
      <w:r w:rsidRPr="009E4393">
        <w:rPr>
          <w:rFonts w:ascii="Times New Roman" w:hAnsi="Times New Roman" w:cs="Times New Roman"/>
          <w:sz w:val="36"/>
          <w:szCs w:val="36"/>
        </w:rPr>
        <w:t>Explainability</w:t>
      </w:r>
      <w:proofErr w:type="spellEnd"/>
    </w:p>
    <w:p w:rsidR="00E9719D" w:rsidRDefault="00E9719D" w:rsidP="00E9719D">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E9719D" w:rsidRPr="00E9719D" w:rsidRDefault="00E9719D" w:rsidP="00E9719D">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E9719D">
        <w:rPr>
          <w:rFonts w:ascii="Times New Roman" w:eastAsia="Times New Roman" w:hAnsi="Times New Roman" w:cs="Times New Roman"/>
          <w:b/>
          <w:bCs/>
          <w:kern w:val="36"/>
          <w:sz w:val="32"/>
          <w:szCs w:val="32"/>
        </w:rPr>
        <w:t>1. Introduction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Glaucoma is a group of progressive optic neuropathies characterized by damage to the retinal ganglion cells and the optic nerve, often associated with elevated intraocular pressure and characteristic structural changes in the optic nerve head. Because early glaucoma frequently remains asymptomatic, many patients seek clinical attention only after irreversible visual-field loss has occurred. Early identification is therefore essential for preserving vision, particularly in large-scale screening settings where ophthalmologists must examine a high volume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photographs. </w:t>
      </w:r>
      <w:proofErr w:type="spellStart"/>
      <w:r w:rsidRPr="00E9719D">
        <w:rPr>
          <w:rFonts w:ascii="Times New Roman" w:eastAsia="Times New Roman" w:hAnsi="Times New Roman" w:cs="Times New Roman"/>
          <w:sz w:val="24"/>
          <w:szCs w:val="24"/>
        </w:rPr>
        <w:t>Colour</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imaging is widely used for this purpose because it is non-invasive, relatively inexpensive, and capable of capturing clinically relevant structures such as the optic disc, optic cup, </w:t>
      </w:r>
      <w:proofErr w:type="spellStart"/>
      <w:r w:rsidRPr="00E9719D">
        <w:rPr>
          <w:rFonts w:ascii="Times New Roman" w:eastAsia="Times New Roman" w:hAnsi="Times New Roman" w:cs="Times New Roman"/>
          <w:sz w:val="24"/>
          <w:szCs w:val="24"/>
        </w:rPr>
        <w:t>neuroretinal</w:t>
      </w:r>
      <w:proofErr w:type="spellEnd"/>
      <w:r w:rsidRPr="00E9719D">
        <w:rPr>
          <w:rFonts w:ascii="Times New Roman" w:eastAsia="Times New Roman" w:hAnsi="Times New Roman" w:cs="Times New Roman"/>
          <w:sz w:val="24"/>
          <w:szCs w:val="24"/>
        </w:rPr>
        <w:t xml:space="preserve"> rim, and retinal blood vessels</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1.1 Clinical need for automated glaucoma detection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Manual interpretation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requires </w:t>
      </w:r>
      <w:proofErr w:type="spellStart"/>
      <w:r w:rsidRPr="00E9719D">
        <w:rPr>
          <w:rFonts w:ascii="Times New Roman" w:eastAsia="Times New Roman" w:hAnsi="Times New Roman" w:cs="Times New Roman"/>
          <w:sz w:val="24"/>
          <w:szCs w:val="24"/>
        </w:rPr>
        <w:t>specialised</w:t>
      </w:r>
      <w:proofErr w:type="spellEnd"/>
      <w:r w:rsidRPr="00E9719D">
        <w:rPr>
          <w:rFonts w:ascii="Times New Roman" w:eastAsia="Times New Roman" w:hAnsi="Times New Roman" w:cs="Times New Roman"/>
          <w:sz w:val="24"/>
          <w:szCs w:val="24"/>
        </w:rPr>
        <w:t xml:space="preserve"> clinical expertise and can be time-consuming, especially when large populations must be screened. Moreover, the assessment of subtle optic nerve head changes may vary between observers, creating a need for objective and reproducible decision-support tools. Early computer-aided diagnosis systems attempted to address this problem by extracting handcrafted features from the optic nerve head, such as topographic and morphological descriptors, and classifying </w:t>
      </w:r>
      <w:proofErr w:type="gramStart"/>
      <w:r w:rsidRPr="00E9719D">
        <w:rPr>
          <w:rFonts w:ascii="Times New Roman" w:eastAsia="Times New Roman" w:hAnsi="Times New Roman" w:cs="Times New Roman"/>
          <w:sz w:val="24"/>
          <w:szCs w:val="24"/>
        </w:rPr>
        <w:t>them</w:t>
      </w:r>
      <w:proofErr w:type="gramEnd"/>
      <w:r w:rsidRPr="00E9719D">
        <w:rPr>
          <w:rFonts w:ascii="Times New Roman" w:eastAsia="Times New Roman" w:hAnsi="Times New Roman" w:cs="Times New Roman"/>
          <w:sz w:val="24"/>
          <w:szCs w:val="24"/>
        </w:rPr>
        <w:t xml:space="preserve"> using conventional machine-learning methods. Although such systems demonstrated the feasibility of automated analysis, their performance depended heavily on manually designed features and was often affected by image-quality variation, anatomical differences, and the limited representational capacity of traditional classifiers</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Deep learning has subsequently changed the direction of research in automated glaucoma detection. </w:t>
      </w:r>
      <w:proofErr w:type="spellStart"/>
      <w:r w:rsidRPr="00E9719D">
        <w:rPr>
          <w:rFonts w:ascii="Times New Roman" w:eastAsia="Times New Roman" w:hAnsi="Times New Roman" w:cs="Times New Roman"/>
          <w:sz w:val="24"/>
          <w:szCs w:val="24"/>
        </w:rPr>
        <w:t>Convolutional</w:t>
      </w:r>
      <w:proofErr w:type="spellEnd"/>
      <w:r w:rsidRPr="00E9719D">
        <w:rPr>
          <w:rFonts w:ascii="Times New Roman" w:eastAsia="Times New Roman" w:hAnsi="Times New Roman" w:cs="Times New Roman"/>
          <w:sz w:val="24"/>
          <w:szCs w:val="24"/>
        </w:rPr>
        <w:t xml:space="preserve"> neural networks (CNNs) can learn discriminative image representations directly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photographs, reducing the need for explicit feature engineering. Studies using CNN-based classification have reported substantially higher performance than earlier feature-based systems, with several works applying transfer learning from natural-image datasets to compensate for the limited availability of expertly </w:t>
      </w:r>
      <w:proofErr w:type="spellStart"/>
      <w:r w:rsidRPr="00E9719D">
        <w:rPr>
          <w:rFonts w:ascii="Times New Roman" w:eastAsia="Times New Roman" w:hAnsi="Times New Roman" w:cs="Times New Roman"/>
          <w:sz w:val="24"/>
          <w:szCs w:val="24"/>
        </w:rPr>
        <w:t>labelled</w:t>
      </w:r>
      <w:proofErr w:type="spellEnd"/>
      <w:r w:rsidRPr="00E9719D">
        <w:rPr>
          <w:rFonts w:ascii="Times New Roman" w:eastAsia="Times New Roman" w:hAnsi="Times New Roman" w:cs="Times New Roman"/>
          <w:sz w:val="24"/>
          <w:szCs w:val="24"/>
        </w:rPr>
        <w:t xml:space="preserve"> medical images. This shift has made deep learning a prominent approach for glaucoma screening, classification, optic disc and cup segmentation, and risk estimation from retinal images</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1.2 Growth of deep learning approaches</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lastRenderedPageBreak/>
        <w:t xml:space="preserve">The application of deep learning to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-based glaucoma detection has expanded considerably over the past decade. Initial studies primarily explored custom CNN architectures and </w:t>
      </w:r>
      <w:proofErr w:type="spellStart"/>
      <w:r w:rsidRPr="00E9719D">
        <w:rPr>
          <w:rFonts w:ascii="Times New Roman" w:eastAsia="Times New Roman" w:hAnsi="Times New Roman" w:cs="Times New Roman"/>
          <w:sz w:val="24"/>
          <w:szCs w:val="24"/>
        </w:rPr>
        <w:t>pretrained</w:t>
      </w:r>
      <w:proofErr w:type="spellEnd"/>
      <w:r w:rsidRPr="00E9719D">
        <w:rPr>
          <w:rFonts w:ascii="Times New Roman" w:eastAsia="Times New Roman" w:hAnsi="Times New Roman" w:cs="Times New Roman"/>
          <w:sz w:val="24"/>
          <w:szCs w:val="24"/>
        </w:rPr>
        <w:t xml:space="preserve"> networks such as VGG, </w:t>
      </w:r>
      <w:proofErr w:type="spellStart"/>
      <w:r w:rsidRPr="00E9719D">
        <w:rPr>
          <w:rFonts w:ascii="Times New Roman" w:eastAsia="Times New Roman" w:hAnsi="Times New Roman" w:cs="Times New Roman"/>
          <w:sz w:val="24"/>
          <w:szCs w:val="24"/>
        </w:rPr>
        <w:t>GoogLeNet</w:t>
      </w:r>
      <w:proofErr w:type="spellEnd"/>
      <w:r w:rsidRPr="00E9719D">
        <w:rPr>
          <w:rFonts w:ascii="Times New Roman" w:eastAsia="Times New Roman" w:hAnsi="Times New Roman" w:cs="Times New Roman"/>
          <w:sz w:val="24"/>
          <w:szCs w:val="24"/>
        </w:rPr>
        <w:t xml:space="preserve">, Inception, and </w:t>
      </w:r>
      <w:proofErr w:type="spellStart"/>
      <w:r w:rsidRPr="00E9719D">
        <w:rPr>
          <w:rFonts w:ascii="Times New Roman" w:eastAsia="Times New Roman" w:hAnsi="Times New Roman" w:cs="Times New Roman"/>
          <w:sz w:val="24"/>
          <w:szCs w:val="24"/>
        </w:rPr>
        <w:t>ResNet</w:t>
      </w:r>
      <w:proofErr w:type="spellEnd"/>
      <w:r w:rsidRPr="00E9719D">
        <w:rPr>
          <w:rFonts w:ascii="Times New Roman" w:eastAsia="Times New Roman" w:hAnsi="Times New Roman" w:cs="Times New Roman"/>
          <w:sz w:val="24"/>
          <w:szCs w:val="24"/>
        </w:rPr>
        <w:t xml:space="preserve"> for binary glaucoma classification. Later research moved beyond simple whole-image classification towards more anatomically informed pipelines, including optic disc localization, optic cup segmentation, region-of-interest extraction, and joint segmentation-classification frameworks. These approaches attempt to focus the model on clinically meaningful regions rather than allowing irrelevant background information to influence the decision</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More recently, attention mechanisms and Vision Transformer (</w:t>
      </w:r>
      <w:proofErr w:type="spellStart"/>
      <w:r w:rsidRPr="00E9719D">
        <w:rPr>
          <w:rFonts w:ascii="Times New Roman" w:eastAsia="Times New Roman" w:hAnsi="Times New Roman" w:cs="Times New Roman"/>
          <w:sz w:val="24"/>
          <w:szCs w:val="24"/>
        </w:rPr>
        <w:t>ViT</w:t>
      </w:r>
      <w:proofErr w:type="spellEnd"/>
      <w:r w:rsidRPr="00E9719D">
        <w:rPr>
          <w:rFonts w:ascii="Times New Roman" w:eastAsia="Times New Roman" w:hAnsi="Times New Roman" w:cs="Times New Roman"/>
          <w:sz w:val="24"/>
          <w:szCs w:val="24"/>
        </w:rPr>
        <w:t xml:space="preserve">) architectures have been introduced to capture global contextual relationships within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Transformer-based models such as </w:t>
      </w:r>
      <w:proofErr w:type="spellStart"/>
      <w:r w:rsidRPr="00E9719D">
        <w:rPr>
          <w:rFonts w:ascii="Times New Roman" w:eastAsia="Times New Roman" w:hAnsi="Times New Roman" w:cs="Times New Roman"/>
          <w:sz w:val="24"/>
          <w:szCs w:val="24"/>
        </w:rPr>
        <w:t>DeiT</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Swin</w:t>
      </w:r>
      <w:proofErr w:type="spellEnd"/>
      <w:r w:rsidRPr="00E9719D">
        <w:rPr>
          <w:rFonts w:ascii="Times New Roman" w:eastAsia="Times New Roman" w:hAnsi="Times New Roman" w:cs="Times New Roman"/>
          <w:sz w:val="24"/>
          <w:szCs w:val="24"/>
        </w:rPr>
        <w:t xml:space="preserve"> Transformer, and contour-guided </w:t>
      </w:r>
      <w:proofErr w:type="spellStart"/>
      <w:r w:rsidRPr="00E9719D">
        <w:rPr>
          <w:rFonts w:ascii="Times New Roman" w:eastAsia="Times New Roman" w:hAnsi="Times New Roman" w:cs="Times New Roman"/>
          <w:sz w:val="24"/>
          <w:szCs w:val="24"/>
        </w:rPr>
        <w:t>ViT</w:t>
      </w:r>
      <w:proofErr w:type="spellEnd"/>
      <w:r w:rsidRPr="00E9719D">
        <w:rPr>
          <w:rFonts w:ascii="Times New Roman" w:eastAsia="Times New Roman" w:hAnsi="Times New Roman" w:cs="Times New Roman"/>
          <w:sz w:val="24"/>
          <w:szCs w:val="24"/>
        </w:rPr>
        <w:t xml:space="preserve"> variants have been investigated as alternatives or complements to CNNs, particularly for improving generalization and </w:t>
      </w:r>
      <w:proofErr w:type="spellStart"/>
      <w:r w:rsidRPr="00E9719D">
        <w:rPr>
          <w:rFonts w:ascii="Times New Roman" w:eastAsia="Times New Roman" w:hAnsi="Times New Roman" w:cs="Times New Roman"/>
          <w:sz w:val="24"/>
          <w:szCs w:val="24"/>
        </w:rPr>
        <w:t>modelling</w:t>
      </w:r>
      <w:proofErr w:type="spellEnd"/>
      <w:r w:rsidRPr="00E9719D">
        <w:rPr>
          <w:rFonts w:ascii="Times New Roman" w:eastAsia="Times New Roman" w:hAnsi="Times New Roman" w:cs="Times New Roman"/>
          <w:sz w:val="24"/>
          <w:szCs w:val="24"/>
        </w:rPr>
        <w:t xml:space="preserve"> long-range dependencies. At the same time, ensemble learning has gained attention because individual deep models may learn complementary features and make different types of errors. Voting, weighted averaging, saliency-guided fusion, and hybrid CNN–Transformer ensembles have therefore been explored as strategies to improve classification robustness.</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1.3 Importance of datasets and evaluation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The performance of a deep-learning system depends not only on its architecture but also on the quality, size, diversity, and annotation protocol of the dataset used for training and testing. Publicly available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datasets such as ORIGA, RIM-ONE, DRISHTI-GS, ACRIMA, REFUGE, LAG, and PAPILA have been widely used, while several studies have relied on private institutional data. These datasets differ substantially in image count, class distribution, image quality, acquisition equipment, and availability of segmentation masks or clinical metadata. Consequently, reported performance metrics cannot always be compared directly across studies</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Evaluation protocol is equally important. Accuracy alone may be misleading when datasets are imbalanced, as is common in glaucoma screening, where normal cases often outnumber glaucomatous cases. Sensitivity, specificity, area under the receiver operating characteristic curve (AUC), F1-score, and precision are therefore frequently reported alongside accuracy. External validation on independent datasets is particularly important because a model that performs well within a single institution may not generalize to images acquired using different cameras, populations, or clinical settings. Several studies have highlighted dataset variability and cross-dataset generalization as major concerns in deep-learning-based glaucoma assessment.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1.4 Role of explainable AI</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Although deep-learning models can achieve high classification performance, their decision-making process is often difficult to interpret. In a clinical environment, an opaque prediction may reduce trust and make it difficult for ophthalmologists to determine whether a model is focusing on meaningful anatomical structures or exploiting unintended image </w:t>
      </w:r>
      <w:proofErr w:type="spellStart"/>
      <w:r w:rsidRPr="00E9719D">
        <w:rPr>
          <w:rFonts w:ascii="Times New Roman" w:eastAsia="Times New Roman" w:hAnsi="Times New Roman" w:cs="Times New Roman"/>
          <w:sz w:val="24"/>
          <w:szCs w:val="24"/>
        </w:rPr>
        <w:t>artefacts</w:t>
      </w:r>
      <w:proofErr w:type="spellEnd"/>
      <w:r w:rsidRPr="00E9719D">
        <w:rPr>
          <w:rFonts w:ascii="Times New Roman" w:eastAsia="Times New Roman" w:hAnsi="Times New Roman" w:cs="Times New Roman"/>
          <w:sz w:val="24"/>
          <w:szCs w:val="24"/>
        </w:rPr>
        <w:t xml:space="preserve">. Explainable artificial intelligence (XAI) has therefore been introduced to provide visual or quantitative </w:t>
      </w:r>
      <w:r w:rsidRPr="00E9719D">
        <w:rPr>
          <w:rFonts w:ascii="Times New Roman" w:eastAsia="Times New Roman" w:hAnsi="Times New Roman" w:cs="Times New Roman"/>
          <w:sz w:val="24"/>
          <w:szCs w:val="24"/>
        </w:rPr>
        <w:lastRenderedPageBreak/>
        <w:t>explanations for model predictions. Techniques such as Class Activation Mapping (CAM), Gradient-weighted Class Activation Mapping (Grad-CAM), saliency maps, and attention visualization have been used to indicate image regions that contribute to a glaucoma or normal classification decision.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Despite growing interest in XAI, its use in glaucoma detection remains less standardized than model development itself. Many studies present </w:t>
      </w:r>
      <w:proofErr w:type="spellStart"/>
      <w:r w:rsidRPr="00E9719D">
        <w:rPr>
          <w:rFonts w:ascii="Times New Roman" w:eastAsia="Times New Roman" w:hAnsi="Times New Roman" w:cs="Times New Roman"/>
          <w:sz w:val="24"/>
          <w:szCs w:val="24"/>
        </w:rPr>
        <w:t>heatmaps</w:t>
      </w:r>
      <w:proofErr w:type="spellEnd"/>
      <w:r w:rsidRPr="00E9719D">
        <w:rPr>
          <w:rFonts w:ascii="Times New Roman" w:eastAsia="Times New Roman" w:hAnsi="Times New Roman" w:cs="Times New Roman"/>
          <w:sz w:val="24"/>
          <w:szCs w:val="24"/>
        </w:rPr>
        <w:t xml:space="preserve"> as qualitative evidence of model attention, but fewer works rigorously evaluate whether these explanations are faithful to the model’s reasoning, stable across similar images, or clinically useful to eye-care professionals. This limitation is significant because an explanation that appears visually plausible does not necessarily reflect the true basis of a model’s prediction.</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1.5 Motivation and scope of this review</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Although numerous studies have applied deep learning to glaucoma detection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the literature remains fragmented across different architectures, datasets, preprocessing strategies, evaluation protocols, ensemble methods, and </w:t>
      </w:r>
      <w:proofErr w:type="spellStart"/>
      <w:r w:rsidRPr="00E9719D">
        <w:rPr>
          <w:rFonts w:ascii="Times New Roman" w:eastAsia="Times New Roman" w:hAnsi="Times New Roman" w:cs="Times New Roman"/>
          <w:sz w:val="24"/>
          <w:szCs w:val="24"/>
        </w:rPr>
        <w:t>explainability</w:t>
      </w:r>
      <w:proofErr w:type="spellEnd"/>
      <w:r w:rsidRPr="00E9719D">
        <w:rPr>
          <w:rFonts w:ascii="Times New Roman" w:eastAsia="Times New Roman" w:hAnsi="Times New Roman" w:cs="Times New Roman"/>
          <w:sz w:val="24"/>
          <w:szCs w:val="24"/>
        </w:rPr>
        <w:t xml:space="preserve"> techniques. Some studies emphasize CNN-based transfer learning, others focus on segmentation-guided analysis, transformer architectures, ensemble fusion, or XAI, but comparatively few provide a unified assessment of how these components together influence detection performance and clinical reliability. In addition, inconsistent reporting of datasets, class distributions, train-test splitting strategies, and performance metrics makes it difficult to determine which methods are genuinely </w:t>
      </w:r>
      <w:proofErr w:type="spellStart"/>
      <w:r w:rsidRPr="00E9719D">
        <w:rPr>
          <w:rFonts w:ascii="Times New Roman" w:eastAsia="Times New Roman" w:hAnsi="Times New Roman" w:cs="Times New Roman"/>
          <w:sz w:val="24"/>
          <w:szCs w:val="24"/>
        </w:rPr>
        <w:t>generalizable</w:t>
      </w:r>
      <w:proofErr w:type="spellEnd"/>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This review addresses this gap by systematically examining deep learning-based glaucoma detection from </w:t>
      </w:r>
      <w:proofErr w:type="spellStart"/>
      <w:r w:rsidRPr="00E9719D">
        <w:rPr>
          <w:rFonts w:ascii="Times New Roman" w:eastAsia="Times New Roman" w:hAnsi="Times New Roman" w:cs="Times New Roman"/>
          <w:sz w:val="24"/>
          <w:szCs w:val="24"/>
        </w:rPr>
        <w:t>colour</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It focuses on four interconnected aspects: the evolution and categorization of deep-learning architectures, the characteristics and limitations of commonly used datasets, the evaluation protocols used to assess model performance, and the emerging role of </w:t>
      </w:r>
      <w:proofErr w:type="spellStart"/>
      <w:r w:rsidRPr="00E9719D">
        <w:rPr>
          <w:rFonts w:ascii="Times New Roman" w:eastAsia="Times New Roman" w:hAnsi="Times New Roman" w:cs="Times New Roman"/>
          <w:sz w:val="24"/>
          <w:szCs w:val="24"/>
        </w:rPr>
        <w:t>explainability</w:t>
      </w:r>
      <w:proofErr w:type="spellEnd"/>
      <w:r w:rsidRPr="00E9719D">
        <w:rPr>
          <w:rFonts w:ascii="Times New Roman" w:eastAsia="Times New Roman" w:hAnsi="Times New Roman" w:cs="Times New Roman"/>
          <w:sz w:val="24"/>
          <w:szCs w:val="24"/>
        </w:rPr>
        <w:t xml:space="preserve"> in clinical decision support. Particular attention is given to CNNs, Vision Transformers, segmentation-based frameworks, ensemble strategies, and XAI methods, as these areas represent the main technical directions in recent literature</w:t>
      </w:r>
      <w:r w:rsidR="0054644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1.6 Research questions</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To provide a structured and critical analysis of the existing literature, this review addresses the following research questions: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Which deep-learning architectures have been most commonly used for glaucoma detection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and how have they evolved over time?</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What public and private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datasets are used in existing studies, and what limitations affect their suitability for training and evaluating glaucoma-detection models?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Which evaluation metrics and validation protocols are employed, and to what extent do current studies demonstrate </w:t>
      </w:r>
      <w:proofErr w:type="spellStart"/>
      <w:r w:rsidRPr="00E9719D">
        <w:rPr>
          <w:rFonts w:ascii="Times New Roman" w:eastAsia="Times New Roman" w:hAnsi="Times New Roman" w:cs="Times New Roman"/>
          <w:sz w:val="24"/>
          <w:szCs w:val="24"/>
        </w:rPr>
        <w:t>generalizability</w:t>
      </w:r>
      <w:proofErr w:type="spellEnd"/>
      <w:r w:rsidRPr="00E9719D">
        <w:rPr>
          <w:rFonts w:ascii="Times New Roman" w:eastAsia="Times New Roman" w:hAnsi="Times New Roman" w:cs="Times New Roman"/>
          <w:sz w:val="24"/>
          <w:szCs w:val="24"/>
        </w:rPr>
        <w:t xml:space="preserve"> across datasets and clinical settings?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How have ensemble learning strategies, including voting, weighted fusion, and hybrid CNN–Transformer approaches, been used to improve glaucoma classification?</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lastRenderedPageBreak/>
        <w:t>What explainable AI techniques have been applied to glaucoma-detection models, and how adequately have their explanations been evaluated?</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What are the major technical, clinical, and methodological challenges that remain unresolved in deep-learning-based glaucoma detection?</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1.7 Organization of the paper</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The remainder of this paper is organized as follows. Section 2 introduces the clinical background of glaucoma and the role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imaging in its detection. Section 3 describes the review methodology, including the search strategy, inclusion and exclusion criteria, screening process, and data-extraction procedure. Section 4 presents the datasets and evaluation metrics commonly used in the reviewed studies. Section 5 provides </w:t>
      </w:r>
      <w:r w:rsidR="00666389" w:rsidRPr="00E9719D">
        <w:rPr>
          <w:rFonts w:ascii="Times New Roman" w:eastAsia="Times New Roman" w:hAnsi="Times New Roman" w:cs="Times New Roman"/>
          <w:sz w:val="24"/>
          <w:szCs w:val="24"/>
        </w:rPr>
        <w:t>taxonomy</w:t>
      </w:r>
      <w:r w:rsidRPr="00E9719D">
        <w:rPr>
          <w:rFonts w:ascii="Times New Roman" w:eastAsia="Times New Roman" w:hAnsi="Times New Roman" w:cs="Times New Roman"/>
          <w:sz w:val="24"/>
          <w:szCs w:val="24"/>
        </w:rPr>
        <w:t xml:space="preserve"> of glaucoma-detection methods and analyses CNN-based, transformer-based, segmentation-guided, ensemble-based, and explainable approaches. Section 6 compares the reported performance of representative studies while considering differences in datasets and evaluation settings. Section 7 identifies the major challenges and research gaps, and Section 8 discusses future research directions. Finally, Section 9 concludes the review.</w:t>
      </w:r>
    </w:p>
    <w:p w:rsidR="00A4090D" w:rsidRDefault="00A4090D" w:rsidP="00E9719D">
      <w:pPr>
        <w:jc w:val="both"/>
      </w:pPr>
    </w:p>
    <w:sectPr w:rsidR="00A4090D" w:rsidSect="00A409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477253"/>
    <w:multiLevelType w:val="multilevel"/>
    <w:tmpl w:val="63A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9719D"/>
    <w:rsid w:val="0054644D"/>
    <w:rsid w:val="00666389"/>
    <w:rsid w:val="007D0354"/>
    <w:rsid w:val="009E4393"/>
    <w:rsid w:val="00A4090D"/>
    <w:rsid w:val="00B73F3D"/>
    <w:rsid w:val="00E971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90D"/>
  </w:style>
  <w:style w:type="paragraph" w:styleId="Heading1">
    <w:name w:val="heading 1"/>
    <w:basedOn w:val="Normal"/>
    <w:link w:val="Heading1Char"/>
    <w:uiPriority w:val="9"/>
    <w:qFormat/>
    <w:rsid w:val="00E971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71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71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71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719D"/>
    <w:rPr>
      <w:color w:val="0000FF"/>
      <w:u w:val="single"/>
    </w:rPr>
  </w:style>
</w:styles>
</file>

<file path=word/webSettings.xml><?xml version="1.0" encoding="utf-8"?>
<w:webSettings xmlns:r="http://schemas.openxmlformats.org/officeDocument/2006/relationships" xmlns:w="http://schemas.openxmlformats.org/wordprocessingml/2006/main">
  <w:divs>
    <w:div w:id="700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1523</Words>
  <Characters>8686</Characters>
  <Application>Microsoft Office Word</Application>
  <DocSecurity>0</DocSecurity>
  <Lines>72</Lines>
  <Paragraphs>20</Paragraphs>
  <ScaleCrop>false</ScaleCrop>
  <Company/>
  <LinksUpToDate>false</LinksUpToDate>
  <CharactersWithSpaces>10189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6</cp:revision>
  <dcterms:created xsi:type="dcterms:W3CDTF">2026-10-28T16:05:00Z</dcterms:created>
  <dcterms:modified xsi:type="dcterms:W3CDTF">2026-10-28T17:09:00Z</dcterms:modified>
</cp:coreProperties>
</file>