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CB3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10473777"/>
      <w:r w:rsidRPr="0045588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“БЕЛОРУССКИЙ ГОСУДАРСТВЕННЫЙ ТЕХНОЛОГИЧЕСКИЙ УНИВЕРСИТЕТ”</w:t>
      </w:r>
    </w:p>
    <w:p w14:paraId="2679B44E" w14:textId="77777777" w:rsidR="00455889" w:rsidRPr="00455889" w:rsidRDefault="00455889" w:rsidP="00455889">
      <w:pPr>
        <w:spacing w:after="26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227D9369" w14:textId="77777777" w:rsid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Экономический раздел</w:t>
      </w:r>
    </w:p>
    <w:p w14:paraId="56BCE214" w14:textId="6A8A8C4E" w:rsid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К дипломному проекту, тема: Веб-приложение “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Музеи и выставочные площадки</w:t>
      </w:r>
      <w:r w:rsidRPr="00455889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2739FFFF" w14:textId="0953F715" w:rsidR="00455889" w:rsidRPr="00455889" w:rsidRDefault="00455889" w:rsidP="00455889">
      <w:pPr>
        <w:jc w:val="center"/>
        <w:rPr>
          <w:rFonts w:eastAsiaTheme="minorEastAsia"/>
          <w:lang w:val="ru-RU" w:eastAsia="zh-CN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Номер по списку в приказе на практику</w:t>
      </w:r>
      <w:r w:rsidRPr="00455889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: 18</w:t>
      </w:r>
    </w:p>
    <w:p w14:paraId="771E8E3C" w14:textId="77777777" w:rsidR="00455889" w:rsidRPr="00455889" w:rsidRDefault="00455889" w:rsidP="00455889">
      <w:pPr>
        <w:spacing w:after="2760"/>
        <w:jc w:val="center"/>
        <w:rPr>
          <w:lang w:val="ru-RU"/>
        </w:rPr>
      </w:pPr>
    </w:p>
    <w:p w14:paraId="6A438144" w14:textId="079113AC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64673814" w14:textId="1B4F5BAC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Рак Никита Витальевич</w:t>
      </w:r>
    </w:p>
    <w:p w14:paraId="66DF36CC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4 курс 2 группа</w:t>
      </w:r>
    </w:p>
    <w:p w14:paraId="1C4620A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5F79C3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CF1889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ED32CA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BC21BF7" w14:textId="77777777" w:rsidR="00455889" w:rsidRPr="00455889" w:rsidRDefault="00455889" w:rsidP="0045588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1AF73F" w14:textId="77777777" w:rsidR="00455889" w:rsidRPr="00455889" w:rsidRDefault="00455889" w:rsidP="0045588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8BE25D" w14:textId="77777777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Минск</w:t>
      </w:r>
    </w:p>
    <w:p w14:paraId="31F34F66" w14:textId="08FBEB8A" w:rsidR="00455889" w:rsidRPr="00455889" w:rsidRDefault="00455889" w:rsidP="0045588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55889"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14:paraId="0DFA5118" w14:textId="0807E545" w:rsidR="0048745A" w:rsidRPr="00C4603F" w:rsidRDefault="0048745A" w:rsidP="0048745A">
      <w:pPr>
        <w:keepNext/>
        <w:pageBreakBefore/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113" w:right="113" w:firstLine="709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6CE96C" wp14:editId="49437F65">
                <wp:simplePos x="0" y="0"/>
                <wp:positionH relativeFrom="margin">
                  <wp:posOffset>6410325</wp:posOffset>
                </wp:positionH>
                <wp:positionV relativeFrom="paragraph">
                  <wp:posOffset>-457835</wp:posOffset>
                </wp:positionV>
                <wp:extent cx="238125" cy="3143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DE2E2" id="Rectangle 21" o:spid="_x0000_s1026" style="position:absolute;margin-left:504.75pt;margin-top:-36.05pt;width:18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be-BY" w:eastAsia="be-BY"/>
        </w:rPr>
        <w:t>6 Экономический раздел</w:t>
      </w:r>
      <w:bookmarkEnd w:id="0"/>
    </w:p>
    <w:p w14:paraId="5705BDE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358648033"/>
      <w:bookmarkStart w:id="2" w:name="_Toc8605283"/>
      <w:bookmarkStart w:id="3" w:name="_Toc10473778"/>
      <w:bookmarkStart w:id="4" w:name="_Toc232612095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6.1 Общая характеристика разрабатываемого программного средства</w:t>
      </w:r>
      <w:bookmarkEnd w:id="1"/>
      <w:bookmarkEnd w:id="2"/>
      <w:bookmarkEnd w:id="3"/>
    </w:p>
    <w:p w14:paraId="12539CB1" w14:textId="6A306B76" w:rsidR="0048745A" w:rsidRPr="00B10031" w:rsidRDefault="0048745A" w:rsidP="00B10031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Во время разработки дипломного проекта использовалась технология ASP.NET </w:t>
      </w:r>
      <w:r w:rsidR="00B10031">
        <w:rPr>
          <w:rFonts w:ascii="Times New Roman" w:eastAsia="Arial" w:hAnsi="Times New Roman" w:cs="Times New Roman"/>
          <w:sz w:val="28"/>
        </w:rPr>
        <w:t>MVC</w:t>
      </w:r>
      <w:r w:rsidRPr="00B34F7E">
        <w:rPr>
          <w:rFonts w:ascii="Times New Roman" w:eastAsia="Arial" w:hAnsi="Times New Roman" w:cs="Times New Roman"/>
          <w:sz w:val="28"/>
          <w:lang w:val="ru-RU"/>
        </w:rPr>
        <w:t>,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совместно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технологией </w:t>
      </w:r>
      <w:r w:rsidR="00B10031">
        <w:rPr>
          <w:rFonts w:ascii="Times New Roman" w:eastAsia="Arial" w:hAnsi="Times New Roman" w:cs="Times New Roman"/>
          <w:sz w:val="28"/>
        </w:rPr>
        <w:t>AJAX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. Разработанное 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веб-приложение </w:t>
      </w: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представляет собой </w:t>
      </w:r>
      <w:r w:rsidR="00B10031">
        <w:rPr>
          <w:rFonts w:ascii="Times New Roman" w:eastAsia="Arial" w:hAnsi="Times New Roman" w:cs="Times New Roman"/>
          <w:sz w:val="28"/>
          <w:lang w:val="ru-RU"/>
        </w:rPr>
        <w:t>агрегатор музеев, галерей, выставочных площадок</w:t>
      </w:r>
      <w:r w:rsidRPr="00B34F7E">
        <w:rPr>
          <w:rFonts w:ascii="Times New Roman" w:eastAsia="Arial" w:hAnsi="Times New Roman" w:cs="Times New Roman"/>
          <w:sz w:val="28"/>
          <w:lang w:val="ru-RU"/>
        </w:rPr>
        <w:t>.</w:t>
      </w:r>
      <w:r w:rsidR="00B10031">
        <w:rPr>
          <w:rFonts w:ascii="Times New Roman" w:eastAsia="Arial" w:hAnsi="Times New Roman" w:cs="Times New Roman"/>
          <w:sz w:val="28"/>
          <w:lang w:val="ru-RU"/>
        </w:rPr>
        <w:t xml:space="preserve"> Веб-приложение позволяет пользователям приобретать билеты, а также размещать собственные музеи, галереи и выставочные площадки. Веб-приложение будет использовано для реализации.</w:t>
      </w:r>
      <w:r w:rsidR="001600A9">
        <w:rPr>
          <w:rFonts w:ascii="Times New Roman" w:eastAsia="Arial" w:hAnsi="Times New Roman" w:cs="Times New Roman"/>
          <w:sz w:val="28"/>
          <w:lang w:val="ru-RU"/>
        </w:rPr>
        <w:t xml:space="preserve"> </w:t>
      </w:r>
    </w:p>
    <w:p w14:paraId="2CAEEE3F" w14:textId="77777777" w:rsidR="0048745A" w:rsidRPr="00B34F7E" w:rsidRDefault="0048745A" w:rsidP="0048745A">
      <w:pPr>
        <w:spacing w:after="0" w:line="240" w:lineRule="auto"/>
        <w:ind w:left="113" w:right="113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B34F7E">
        <w:rPr>
          <w:rFonts w:ascii="Times New Roman" w:eastAsia="Arial" w:hAnsi="Times New Roman" w:cs="Times New Roman"/>
          <w:sz w:val="28"/>
          <w:lang w:val="ru-RU"/>
        </w:rPr>
        <w:t xml:space="preserve">Данный раздел служит для определения затрат, произведенных на всех стадиях разработки программного средства. </w:t>
      </w:r>
    </w:p>
    <w:p w14:paraId="4DF6A65A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left="113" w:right="113"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5" w:name="_Toc358648034"/>
      <w:bookmarkStart w:id="6" w:name="_Toc8605284"/>
      <w:bookmarkStart w:id="7" w:name="_Toc10473779"/>
      <w:bookmarkEnd w:id="4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6.2 </w:t>
      </w:r>
      <w:bookmarkEnd w:id="5"/>
      <w:bookmarkEnd w:id="6"/>
      <w:r w:rsidRPr="00B34F7E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Исходные данные и маркетинговый анализ</w:t>
      </w:r>
      <w:bookmarkEnd w:id="7"/>
    </w:p>
    <w:p w14:paraId="0A589EC5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13" w:right="11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Источниками исходных данных для данных расчетов выступают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действующие законы и нормативно-</w:t>
      </w: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правовые акты. Исходные данные для расчета приведены в таблице 6.1.</w:t>
      </w:r>
    </w:p>
    <w:p w14:paraId="04CF9767" w14:textId="77777777" w:rsidR="0048745A" w:rsidRPr="00C4603F" w:rsidRDefault="0048745A" w:rsidP="0048745A">
      <w:pPr>
        <w:pBdr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" w:right="113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460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6.1 – Исходные данные для расчета</w:t>
      </w:r>
    </w:p>
    <w:tbl>
      <w:tblPr>
        <w:tblW w:w="9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3"/>
        <w:gridCol w:w="1559"/>
        <w:gridCol w:w="1701"/>
        <w:gridCol w:w="1794"/>
      </w:tblGrid>
      <w:tr w:rsidR="0048745A" w:rsidRPr="00E830BC" w14:paraId="56199DCE" w14:textId="77777777" w:rsidTr="00172946">
        <w:trPr>
          <w:trHeight w:val="559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07DC" w14:textId="77777777" w:rsidR="0048745A" w:rsidRPr="00E830BC" w:rsidRDefault="0048745A" w:rsidP="00D13F3C">
            <w:pPr>
              <w:spacing w:after="0" w:line="240" w:lineRule="auto"/>
              <w:ind w:left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bookmarkStart w:id="8" w:name="_Toc358648035"/>
            <w:bookmarkStart w:id="9" w:name="_Toc8605285"/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Наименование показателя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5AA9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FA21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Условные обозначения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C40A" w14:textId="77777777" w:rsidR="0048745A" w:rsidRPr="00E830BC" w:rsidRDefault="0048745A" w:rsidP="00D13F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</w:t>
            </w:r>
          </w:p>
        </w:tc>
      </w:tr>
      <w:tr w:rsidR="0048745A" w:rsidRPr="00E830BC" w14:paraId="5F3BC3A0" w14:textId="77777777" w:rsidTr="00172946">
        <w:trPr>
          <w:trHeight w:val="17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D07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Численность разработчиков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4220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чел.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AD32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Чр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3E3ED" w14:textId="72ABDCC7" w:rsidR="0048745A" w:rsidRPr="00E830BC" w:rsidRDefault="0048745A" w:rsidP="00B10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48745A" w:rsidRPr="00E830BC" w14:paraId="4D69ABDB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CAB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дополнительной заработной платы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6091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8573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Ндз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7000" w14:textId="73B9E22B" w:rsidR="0021309F" w:rsidRPr="00E830BC" w:rsidRDefault="0048745A" w:rsidP="00B1003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  <w:tr w:rsidR="0048745A" w:rsidRPr="00E830BC" w14:paraId="35C71C93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2D410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Фонд социальной защиты населения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E4C0C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820DB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Нфсзн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149BF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48745A" w:rsidRPr="00E830BC" w14:paraId="587BC1CF" w14:textId="77777777" w:rsidTr="00172946">
        <w:trPr>
          <w:trHeight w:val="10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9FF45E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отчислений в БРУСП «Белгосстрах»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6E802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3664DA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Нбгс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7EA7E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0,4</w:t>
            </w:r>
          </w:p>
        </w:tc>
      </w:tr>
      <w:tr w:rsidR="0048745A" w:rsidRPr="00E830BC" w14:paraId="6513253A" w14:textId="77777777" w:rsidTr="00172946">
        <w:trPr>
          <w:trHeight w:val="288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FA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Цена одного машино-часа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8005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3230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Смч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E6E1D" w14:textId="3C719490" w:rsidR="009B082B" w:rsidRPr="00B10031" w:rsidRDefault="0048745A" w:rsidP="00B10031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B10031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0,06</w:t>
            </w:r>
          </w:p>
        </w:tc>
      </w:tr>
      <w:tr w:rsidR="0048745A" w:rsidRPr="00E830BC" w14:paraId="63F87322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A8801FB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прочих затрат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C0C0D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B2DCF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Нпз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37DBCE" w14:textId="58D89C39" w:rsidR="009C0F68" w:rsidRPr="0061542F" w:rsidRDefault="0048745A" w:rsidP="0061542F">
            <w:pPr>
              <w:spacing w:after="0" w:line="240" w:lineRule="auto"/>
              <w:ind w:left="709" w:hanging="709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</w:t>
            </w:r>
            <w:r w:rsidR="0061542F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48745A" w:rsidRPr="00E830BC" w14:paraId="659934A1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65BE96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накладных расходов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552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C8E979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Нобп, обх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BFC944" w14:textId="1582F6BD" w:rsidR="009C0F68" w:rsidRPr="0061542F" w:rsidRDefault="0061542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136</w:t>
            </w:r>
          </w:p>
        </w:tc>
      </w:tr>
      <w:tr w:rsidR="0048745A" w:rsidRPr="00E830BC" w14:paraId="667D829D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84F94D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Норматив расходов на сопровождение и адаптацию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CDFA2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FC097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Нрса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3360F" w14:textId="53A6D75C" w:rsidR="009C0F68" w:rsidRPr="0061542F" w:rsidRDefault="0061542F" w:rsidP="0061542F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48745A" w:rsidRPr="00E830BC" w14:paraId="7C62F4EF" w14:textId="77777777" w:rsidTr="00172946">
        <w:trPr>
          <w:trHeight w:val="186"/>
          <w:jc w:val="center"/>
        </w:trPr>
        <w:tc>
          <w:tcPr>
            <w:tcW w:w="4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9E78" w14:textId="77777777" w:rsidR="0048745A" w:rsidRPr="00E830BC" w:rsidRDefault="0048745A" w:rsidP="00D13F3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Ставка НДС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4ED6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61A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Нндс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C0B87" w14:textId="77777777" w:rsidR="0048745A" w:rsidRPr="00E830BC" w:rsidRDefault="0048745A" w:rsidP="00D13F3C">
            <w:pPr>
              <w:spacing w:after="0" w:line="240" w:lineRule="auto"/>
              <w:ind w:left="709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E830BC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20</w:t>
            </w:r>
          </w:p>
        </w:tc>
      </w:tr>
    </w:tbl>
    <w:p w14:paraId="2DE348AA" w14:textId="77777777" w:rsidR="0061542F" w:rsidRDefault="0061542F" w:rsidP="00B54284">
      <w:pPr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D522E8C" w14:textId="02B7F6CD" w:rsidR="0048745A" w:rsidRPr="009C2CD1" w:rsidRDefault="0048745A" w:rsidP="001600A9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</w:pP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В ходе проведения маркетингового анализа, была выявлена стоимость разработки </w:t>
      </w:r>
      <w:r w:rsidR="0061542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веб-приложения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61542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агрегатора музеев, выставочных площадок и галерей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. Средняя цена разработки 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аналогичного продукта 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составляет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10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-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14</w:t>
      </w:r>
      <w:r w:rsidR="008C2A69" w:rsidRPr="008C2A69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рублей. Таким образом, общая стоимость разработк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и данного программного средства, выбранного в качестве базы сравнения с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ос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тавит </w:t>
      </w:r>
      <w:r w:rsidR="00DA64B0">
        <w:rPr>
          <w:rFonts w:ascii="Times New Roman" w:hAnsi="Times New Roman" w:cs="Times New Roman"/>
          <w:sz w:val="28"/>
          <w:szCs w:val="28"/>
          <w:lang w:val="ru-RU" w:eastAsia="ru-RU"/>
        </w:rPr>
        <w:t>12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000</w:t>
      </w:r>
      <w:r w:rsidR="0021309F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руб. 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Оценить реальную стоимость сайта-аналога не представляется возможным, т.к. администрация не представляет данную информацию. Однако можно найти информацию о примерной стоимость у разработчиков. Так, разработчики с сайта </w:t>
      </w:r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https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://</w:t>
      </w:r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zmitroc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>.</w:t>
      </w:r>
      <w:r w:rsidR="009C2CD1" w:rsidRPr="009C2CD1">
        <w:rPr>
          <w:rFonts w:ascii="Times New Roman" w:hAnsi="Times New Roman" w:cs="Times New Roman"/>
          <w:sz w:val="28"/>
          <w:szCs w:val="28"/>
          <w:lang w:eastAsia="ru-RU"/>
        </w:rPr>
        <w:t>by</w:t>
      </w:r>
      <w:r w:rsidR="009C2CD1" w:rsidRPr="009C2CD1">
        <w:rPr>
          <w:rFonts w:ascii="Times New Roman" w:hAnsi="Times New Roman" w:cs="Times New Roman"/>
          <w:sz w:val="28"/>
          <w:szCs w:val="28"/>
          <w:lang w:val="ru-RU" w:eastAsia="ru-RU"/>
        </w:rPr>
        <w:t xml:space="preserve"> </w:t>
      </w:r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оценивают разработку интернет-магазина </w:t>
      </w:r>
      <w:hyperlink r:id="rId5" w:history="1"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http</w:t>
        </w:r>
        <w:r w:rsidR="009C2CD1" w:rsidRPr="009C2CD1">
          <w:rPr>
            <w:rFonts w:ascii="Times New Roman" w:hAnsi="Times New Roman" w:cs="Times New Roman"/>
            <w:sz w:val="28"/>
            <w:szCs w:val="28"/>
            <w:lang w:val="ru-RU" w:eastAsia="zh-CN"/>
          </w:rPr>
          <w:t>://</w:t>
        </w:r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slav</w:t>
        </w:r>
        <w:r w:rsidR="009C2CD1" w:rsidRPr="009C2CD1">
          <w:rPr>
            <w:rFonts w:ascii="Times New Roman" w:hAnsi="Times New Roman" w:cs="Times New Roman"/>
            <w:sz w:val="28"/>
            <w:szCs w:val="28"/>
            <w:lang w:val="ru-RU" w:eastAsia="zh-CN"/>
          </w:rPr>
          <w:t>.</w:t>
        </w:r>
        <w:r w:rsidR="009C2CD1" w:rsidRPr="009C2CD1">
          <w:rPr>
            <w:rFonts w:ascii="Times New Roman" w:hAnsi="Times New Roman" w:cs="Times New Roman"/>
            <w:sz w:val="28"/>
            <w:szCs w:val="28"/>
            <w:lang w:eastAsia="zh-CN"/>
          </w:rPr>
          <w:t>by</w:t>
        </w:r>
      </w:hyperlink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 в </w:t>
      </w:r>
      <w:r w:rsidR="00DA64B0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>12</w:t>
      </w:r>
      <w:bookmarkStart w:id="10" w:name="_GoBack"/>
      <w:bookmarkEnd w:id="10"/>
      <w:r w:rsidR="009C2CD1" w:rsidRPr="009C2CD1">
        <w:rPr>
          <w:rFonts w:ascii="Times New Roman" w:eastAsiaTheme="minorEastAsia" w:hAnsi="Times New Roman" w:cs="Times New Roman"/>
          <w:sz w:val="28"/>
          <w:szCs w:val="28"/>
          <w:lang w:val="ru-RU" w:eastAsia="zh-CN"/>
        </w:rPr>
        <w:t xml:space="preserve">000 руб. Интернет магазин выбран в качестве примера, т.к. он схож по функционалу: имеет товары, авторизацию пользователя и возможность покупки товаров. </w:t>
      </w:r>
    </w:p>
    <w:p w14:paraId="54D0AB37" w14:textId="77777777" w:rsidR="0048745A" w:rsidRDefault="0048745A" w:rsidP="0048745A">
      <w:pPr>
        <w:rPr>
          <w:rFonts w:ascii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 w:eastAsia="ru-RU"/>
        </w:rPr>
        <w:br w:type="page"/>
      </w:r>
    </w:p>
    <w:p w14:paraId="64454EA5" w14:textId="77777777" w:rsidR="0048745A" w:rsidRPr="00C4603F" w:rsidRDefault="0048745A" w:rsidP="0048745A">
      <w:pPr>
        <w:keepNext/>
        <w:numPr>
          <w:ilvl w:val="1"/>
          <w:numId w:val="0"/>
        </w:numPr>
        <w:pBdr>
          <w:between w:val="none" w:sz="4" w:space="0" w:color="000000"/>
        </w:pBdr>
        <w:tabs>
          <w:tab w:val="left" w:pos="284"/>
          <w:tab w:val="left" w:pos="916"/>
          <w:tab w:val="left" w:pos="1260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1" w:name="_Toc10473780"/>
      <w:r w:rsidRPr="00C4603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6.3 Методика обоснования цены</w:t>
      </w:r>
      <w:bookmarkEnd w:id="8"/>
      <w:bookmarkEnd w:id="9"/>
      <w:bookmarkEnd w:id="11"/>
    </w:p>
    <w:p w14:paraId="51E6FED6" w14:textId="77777777" w:rsidR="0048745A" w:rsidRDefault="0048745A" w:rsidP="0048745A">
      <w:pPr>
        <w:pStyle w:val="ab"/>
      </w:pPr>
      <w:r w:rsidRPr="00BE3B18">
        <w:t>В современных рыночных экономических условиях программное средство (ПС) выступает преимущественно в виде продукции организаций, представляющей собой функционально завершенные и имеющие товарный вид, реализуемые покупателям по рыночным отпускным ценам. Все завершенные разработки являются научно-технической продукцией.</w:t>
      </w:r>
    </w:p>
    <w:p w14:paraId="25CB2AFD" w14:textId="77777777" w:rsidR="0048745A" w:rsidRPr="00BE3B18" w:rsidRDefault="0048745A" w:rsidP="0048745A">
      <w:pPr>
        <w:pStyle w:val="ab"/>
      </w:pPr>
      <w:r w:rsidRPr="00BE3B18">
        <w:t>Широкое применение вычислительных технологий требует постоянного обновления и совершенствования ПС. Выбор эффективных проектов ПС связан с их экономической оценкой и расчетом экономического эффекта, который может определяться как у разработчика, так и у пользователя.</w:t>
      </w:r>
    </w:p>
    <w:p w14:paraId="7E3CFE2E" w14:textId="77777777" w:rsidR="0048745A" w:rsidRPr="00BE3B18" w:rsidRDefault="0048745A" w:rsidP="0048745A">
      <w:pPr>
        <w:pStyle w:val="ab"/>
      </w:pPr>
      <w:r w:rsidRPr="00BE3B18">
        <w:t>У разработчика экономический эффект выступает в виде чистой прибыли от реализации ПС, остающейся в распоряжении организации, а у пользователя – в виде экономии трудовых, материальных и финансовых ресурсов, получаемой за счет:</w:t>
      </w:r>
    </w:p>
    <w:p w14:paraId="04F0157D" w14:textId="77777777" w:rsidR="0048745A" w:rsidRPr="00BE3B18" w:rsidRDefault="0048745A" w:rsidP="0048745A">
      <w:pPr>
        <w:pStyle w:val="-"/>
      </w:pPr>
      <w:r w:rsidRPr="00BE3B18">
        <w:t>снижения трудоемкости расчетов и алгоритмизации программирования и отладки программ;</w:t>
      </w:r>
    </w:p>
    <w:p w14:paraId="6A0393BD" w14:textId="341C76E2" w:rsidR="0048745A" w:rsidRPr="00BE3B18" w:rsidRDefault="0048745A" w:rsidP="00FE3D15">
      <w:pPr>
        <w:pStyle w:val="-"/>
      </w:pPr>
      <w:r w:rsidRPr="00BE3B18">
        <w:t>сокращения расходов на оплату машинного времени и других ресурсов на отладку программных средств;</w:t>
      </w:r>
    </w:p>
    <w:p w14:paraId="2647B212" w14:textId="77777777" w:rsidR="0048745A" w:rsidRPr="00BE3B18" w:rsidRDefault="0048745A" w:rsidP="0048745A">
      <w:pPr>
        <w:pStyle w:val="-"/>
      </w:pPr>
      <w:r w:rsidRPr="00BE3B18">
        <w:t>оптимизации программных средств</w:t>
      </w:r>
      <w:r w:rsidRPr="00BE3B18">
        <w:rPr>
          <w:lang w:val="en-US"/>
        </w:rPr>
        <w:t>;</w:t>
      </w:r>
    </w:p>
    <w:p w14:paraId="27873269" w14:textId="77777777" w:rsidR="0048745A" w:rsidRPr="00BE3B18" w:rsidRDefault="0048745A" w:rsidP="0048745A">
      <w:pPr>
        <w:pStyle w:val="-"/>
      </w:pPr>
      <w:r w:rsidRPr="00BE3B18">
        <w:t>ускорения ввода в эксплуатацию новых систем;</w:t>
      </w:r>
    </w:p>
    <w:p w14:paraId="08A59FC5" w14:textId="77777777" w:rsidR="0048745A" w:rsidRPr="00BE3B18" w:rsidRDefault="0048745A" w:rsidP="0048745A">
      <w:pPr>
        <w:pStyle w:val="-"/>
      </w:pPr>
      <w:r w:rsidRPr="00BE3B18">
        <w:t>улучшения показателей основной деятельности в результате использования передовых программных средств.</w:t>
      </w:r>
    </w:p>
    <w:p w14:paraId="54EEEFD4" w14:textId="0C6BE9EB" w:rsidR="0048745A" w:rsidRPr="00BE3B18" w:rsidRDefault="00FE3D15" w:rsidP="00FE3D15">
      <w:pPr>
        <w:pStyle w:val="-"/>
        <w:numPr>
          <w:ilvl w:val="0"/>
          <w:numId w:val="0"/>
        </w:numPr>
        <w:ind w:firstLine="709"/>
      </w:pPr>
      <w:r>
        <w:tab/>
      </w:r>
      <w:r w:rsidR="0048745A" w:rsidRPr="00BE3B18">
        <w:t>Стоимостная оценка программных средств у разработчиков предполагает определение затрат, что включает следующие статьи:</w:t>
      </w:r>
    </w:p>
    <w:p w14:paraId="6D7378BF" w14:textId="77777777" w:rsidR="0048745A" w:rsidRPr="00BE3B18" w:rsidRDefault="0048745A" w:rsidP="0048745A">
      <w:pPr>
        <w:pStyle w:val="-"/>
      </w:pPr>
      <w:r w:rsidRPr="00BE3B18">
        <w:t>заработная плата исполнителей – основная и дополнительная;</w:t>
      </w:r>
    </w:p>
    <w:p w14:paraId="01EC2456" w14:textId="77777777" w:rsidR="0048745A" w:rsidRPr="00BE3B18" w:rsidRDefault="0048745A" w:rsidP="0048745A">
      <w:pPr>
        <w:pStyle w:val="-"/>
      </w:pPr>
      <w:r w:rsidRPr="00BE3B18">
        <w:t>отчисления в фонд социальной защиты населения;</w:t>
      </w:r>
    </w:p>
    <w:p w14:paraId="5B3AAEEA" w14:textId="77777777" w:rsidR="0048745A" w:rsidRPr="00BE3B18" w:rsidRDefault="0048745A" w:rsidP="0048745A">
      <w:pPr>
        <w:pStyle w:val="-"/>
      </w:pPr>
      <w:r w:rsidRPr="00BE3B18">
        <w:t>отчисления по обязательному страхованию от несчастных случаев на производстве и профессиональных заболеваний;</w:t>
      </w:r>
    </w:p>
    <w:p w14:paraId="057E54DA" w14:textId="77777777" w:rsidR="0048745A" w:rsidRPr="00BE3B18" w:rsidRDefault="0048745A" w:rsidP="0048745A">
      <w:pPr>
        <w:pStyle w:val="-"/>
      </w:pPr>
      <w:r w:rsidRPr="00BE3B18">
        <w:t>расходы на оплату машинного времени;</w:t>
      </w:r>
    </w:p>
    <w:p w14:paraId="48C6CDA8" w14:textId="77777777" w:rsidR="00FE3D15" w:rsidRDefault="0048745A" w:rsidP="00FE3D15">
      <w:pPr>
        <w:pStyle w:val="-"/>
      </w:pPr>
      <w:r w:rsidRPr="00BE3B18">
        <w:t>прочие прямые затраты;</w:t>
      </w:r>
    </w:p>
    <w:p w14:paraId="70478325" w14:textId="7AF60CCC" w:rsidR="0048745A" w:rsidRDefault="00FE3D15" w:rsidP="00FE3D15">
      <w:pPr>
        <w:pStyle w:val="-"/>
        <w:numPr>
          <w:ilvl w:val="0"/>
          <w:numId w:val="0"/>
        </w:numPr>
      </w:pPr>
      <w:r>
        <w:tab/>
      </w:r>
      <w:r w:rsidR="0048745A" w:rsidRPr="000B522E">
        <w:t>На основании затрат рассчитывается себестоимость и отпускная цена конечного программного средства.</w:t>
      </w:r>
    </w:p>
    <w:p w14:paraId="027F067A" w14:textId="77777777" w:rsidR="0048745A" w:rsidRPr="00506786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2" w:name="_Toc515398627"/>
      <w:bookmarkStart w:id="13" w:name="_Toc515520886"/>
      <w:bookmarkStart w:id="14" w:name="_Toc516485670"/>
      <w:bookmarkStart w:id="15" w:name="_Toc9462993"/>
      <w:bookmarkStart w:id="16" w:name="_Toc10473781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 Объём программного средства</w:t>
      </w:r>
      <w:bookmarkEnd w:id="12"/>
      <w:bookmarkEnd w:id="13"/>
      <w:bookmarkEnd w:id="14"/>
      <w:bookmarkEnd w:id="15"/>
      <w:bookmarkEnd w:id="16"/>
    </w:p>
    <w:p w14:paraId="5E28165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Для общей оценки объёма программного средства, функции приложения оцениваются с помощью специальной классификационной таблицы, представленной в приложении, в которой определяется объём каждой функции. Общий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, вычисляется как сумма объемов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0B522E">
        <w:rPr>
          <w:rFonts w:ascii="Times New Roman" w:eastAsia="Arial" w:hAnsi="Times New Roman" w:cs="Times New Roman"/>
          <w:i/>
          <w:sz w:val="28"/>
          <w:vertAlign w:val="subscript"/>
        </w:rPr>
        <w:t>i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каждой из </w:t>
      </w:r>
      <w:r w:rsidRPr="00C910A0">
        <w:rPr>
          <w:rFonts w:ascii="Times New Roman" w:eastAsia="Arial" w:hAnsi="Times New Roman" w:cs="Times New Roman"/>
          <w:i/>
          <w:sz w:val="28"/>
        </w:rPr>
        <w:t>n</w:t>
      </w:r>
      <w:r>
        <w:rPr>
          <w:rFonts w:ascii="Times New Roman" w:eastAsia="Arial" w:hAnsi="Times New Roman" w:cs="Times New Roman"/>
          <w:sz w:val="28"/>
          <w:lang w:val="ru-RU"/>
        </w:rPr>
        <w:t xml:space="preserve"> его функций формуле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6.1. </w:t>
      </w:r>
    </w:p>
    <w:tbl>
      <w:tblPr>
        <w:tblStyle w:val="TableGrid1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4"/>
        <w:gridCol w:w="4680"/>
        <w:gridCol w:w="1417"/>
      </w:tblGrid>
      <w:tr w:rsidR="0048745A" w:rsidRPr="000B522E" w14:paraId="6A85C2BD" w14:textId="77777777" w:rsidTr="00EC0945">
        <w:trPr>
          <w:trHeight w:val="394"/>
        </w:trPr>
        <w:tc>
          <w:tcPr>
            <w:tcW w:w="4114" w:type="dxa"/>
          </w:tcPr>
          <w:p w14:paraId="42ECEA6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4680" w:type="dxa"/>
            <w:hideMark/>
          </w:tcPr>
          <w:p w14:paraId="15E9857B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9A25A6">
              <w:rPr>
                <w:rFonts w:ascii="Times New Roman" w:eastAsia="Times New Roman" w:hAnsi="Times New Roman" w:cs="Times New Roman"/>
                <w:position w:val="-28"/>
                <w:sz w:val="28"/>
                <w:szCs w:val="36"/>
                <w:lang w:val="ru-RU" w:eastAsia="ru-RU"/>
              </w:rPr>
              <w:object w:dxaOrig="1080" w:dyaOrig="680" w14:anchorId="3D7B11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42pt" o:ole="" o:preferrelative="f">
                  <v:imagedata r:id="rId6" o:title=""/>
                  <o:lock v:ext="edit" aspectratio="f"/>
                </v:shape>
                <o:OLEObject Type="Embed" ProgID="Equation.3" ShapeID="_x0000_i1025" DrawAspect="Content" ObjectID="_1651081263" r:id="rId7"/>
              </w:object>
            </w:r>
          </w:p>
        </w:tc>
        <w:tc>
          <w:tcPr>
            <w:tcW w:w="1417" w:type="dxa"/>
            <w:vAlign w:val="center"/>
            <w:hideMark/>
          </w:tcPr>
          <w:p w14:paraId="3AB2702A" w14:textId="77777777" w:rsidR="0048745A" w:rsidRPr="000B522E" w:rsidRDefault="0048745A" w:rsidP="00D13F3C">
            <w:pPr>
              <w:suppressAutoHyphens/>
              <w:ind w:right="27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(6.1)</w:t>
            </w:r>
          </w:p>
        </w:tc>
      </w:tr>
    </w:tbl>
    <w:p w14:paraId="288CB171" w14:textId="77777777" w:rsidR="0048745A" w:rsidRPr="00476B99" w:rsidRDefault="0048745A" w:rsidP="0048745A">
      <w:pPr>
        <w:tabs>
          <w:tab w:val="left" w:pos="51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где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V</w:t>
      </w:r>
      <w:r w:rsidRPr="00476B99">
        <w:rPr>
          <w:rFonts w:ascii="Times New Roman" w:eastAsia="Times New Roman" w:hAnsi="Times New Roman" w:cs="Times New Roman"/>
          <w:i/>
          <w:sz w:val="36"/>
          <w:szCs w:val="28"/>
          <w:vertAlign w:val="subscript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объем </w:t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i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-ой функции ПС, условных машинных команд; </w:t>
      </w:r>
    </w:p>
    <w:p w14:paraId="387FFB4B" w14:textId="77777777" w:rsidR="0048745A" w:rsidRPr="00476B99" w:rsidRDefault="0048745A" w:rsidP="0048745A">
      <w:pPr>
        <w:tabs>
          <w:tab w:val="left" w:pos="510"/>
        </w:tabs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476B99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476B9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общее число функций.</w:t>
      </w:r>
    </w:p>
    <w:p w14:paraId="20D82B6A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В ходе рассмотрения классификационной таблицы были выбраны функции, присутствующие в итоговом программном средстве. В таблице 6.2 представлены функции в условных машино-командах. </w:t>
      </w:r>
    </w:p>
    <w:p w14:paraId="200639B5" w14:textId="77777777" w:rsidR="0048745A" w:rsidRPr="000B522E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  <w:lang w:val="ru-RU" w:eastAsia="ru-RU"/>
        </w:rPr>
      </w:pP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Таблица 6.2 – Содержание и объем функций в программном средстве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653"/>
        <w:gridCol w:w="4900"/>
        <w:gridCol w:w="2245"/>
      </w:tblGrid>
      <w:tr w:rsidR="0048745A" w:rsidRPr="00C910A0" w14:paraId="23CBF4A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9113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№ функции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41D9" w14:textId="77777777" w:rsidR="0048745A" w:rsidRPr="00C910A0" w:rsidRDefault="0048745A" w:rsidP="00D13F3C">
            <w:pPr>
              <w:suppressAutoHyphens/>
              <w:ind w:left="33" w:right="34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Содержание функции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E14D" w14:textId="77777777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Объем, условных машино-команд</w:t>
            </w:r>
          </w:p>
        </w:tc>
      </w:tr>
      <w:tr w:rsidR="0048745A" w:rsidRPr="00C910A0" w14:paraId="3D1F443F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68968" w14:textId="77777777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3E95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7D83C" w14:textId="3CD5F0F5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3E51E78E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38A058B" w14:textId="07714DC8" w:rsidR="0048745A" w:rsidRPr="00FE3D15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10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038B7A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Контроль, предварительная обработка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00A830A" w14:textId="61A1C8F6" w:rsidR="0048745A" w:rsidRPr="00C910A0" w:rsidRDefault="00FE3D15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07D63394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72D1304" w14:textId="3F59217D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11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473F77E4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Управление вводом/выводом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8E72DD5" w14:textId="680C861F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1 4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05B46A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3F855728" w14:textId="51165B20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6D81AE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между компонентами системы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914DC7B" w14:textId="77777777" w:rsidR="0048745A" w:rsidRPr="00C910A0" w:rsidRDefault="0048745A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1600</w:t>
            </w:r>
          </w:p>
        </w:tc>
      </w:tr>
      <w:tr w:rsidR="0048745A" w:rsidRPr="00C910A0" w14:paraId="78040198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8B26B21" w14:textId="2109BC29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FC4B17F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Взаимодействие с базой данных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7DA2D2E" w14:textId="46D92080" w:rsidR="0048745A" w:rsidRPr="00C910A0" w:rsidRDefault="00FE3D15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50</w:t>
            </w:r>
          </w:p>
        </w:tc>
      </w:tr>
      <w:tr w:rsidR="0048745A" w:rsidRPr="00C910A0" w14:paraId="09752E97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CBE13C9" w14:textId="25B8710B" w:rsidR="0048745A" w:rsidRPr="00C910A0" w:rsidRDefault="0048745A" w:rsidP="00D13F3C">
            <w:pPr>
              <w:suppressAutoHyphens/>
              <w:ind w:right="-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40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309F1B1" w14:textId="77777777" w:rsidR="0048745A" w:rsidRPr="00C910A0" w:rsidRDefault="0048745A" w:rsidP="00D13F3C">
            <w:pPr>
              <w:suppressAutoHyphens/>
              <w:ind w:left="33" w:right="-73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Вспомогательные методы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F89EDD1" w14:textId="5581F55E" w:rsidR="0048745A" w:rsidRPr="00C910A0" w:rsidRDefault="00FE3D15" w:rsidP="00D13F3C">
            <w:pPr>
              <w:suppressAutoHyphens/>
              <w:ind w:left="-1"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32</w:t>
            </w:r>
            <w:r w:rsidR="0048745A"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0</w:t>
            </w:r>
          </w:p>
        </w:tc>
      </w:tr>
      <w:tr w:rsidR="0048745A" w:rsidRPr="00C910A0" w14:paraId="38462970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0B27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506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DCF20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Обработка ошибочных и сбойных ситуаций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F77C" w14:textId="324286BD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</w:t>
            </w: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0</w:t>
            </w:r>
          </w:p>
        </w:tc>
      </w:tr>
      <w:tr w:rsidR="0048745A" w:rsidRPr="00C910A0" w14:paraId="1A94A9C2" w14:textId="77777777" w:rsidTr="00BB75D7">
        <w:trPr>
          <w:jc w:val="center"/>
        </w:trPr>
        <w:tc>
          <w:tcPr>
            <w:tcW w:w="276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07BE9" w14:textId="29C03682" w:rsidR="0048745A" w:rsidRPr="00FE3D15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70</w:t>
            </w:r>
            <w:r w:rsidR="00FE3D15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8BC2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Графический вывод результатов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83E4" w14:textId="77777777" w:rsidR="0048745A" w:rsidRPr="00C910A0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C910A0">
              <w:rPr>
                <w:rFonts w:ascii="Times New Roman" w:eastAsia="Calibri" w:hAnsi="Times New Roman" w:cs="Times New Roman"/>
                <w:sz w:val="24"/>
                <w:szCs w:val="28"/>
              </w:rPr>
              <w:t>550</w:t>
            </w:r>
          </w:p>
        </w:tc>
      </w:tr>
    </w:tbl>
    <w:p w14:paraId="5441287B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Исходя из данных таблицы 6.2, можно рассчитать объем программного средства, разработанного в процессе дипломного проектирования:</w:t>
      </w:r>
    </w:p>
    <w:p w14:paraId="62BAC894" w14:textId="75D503B7" w:rsidR="0048745A" w:rsidRPr="000B522E" w:rsidRDefault="0048745A" w:rsidP="0048745A">
      <w:pPr>
        <w:suppressAutoHyphens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 xml:space="preserve">  </w:t>
      </w:r>
      <w:r>
        <w:rPr>
          <w:rFonts w:ascii="Times New Roman" w:eastAsia="Calibri" w:hAnsi="Times New Roman" w:cs="Times New Roman"/>
          <w:i/>
          <w:sz w:val="28"/>
          <w:szCs w:val="28"/>
          <w:lang w:val="ru-RU"/>
        </w:rPr>
        <w:tab/>
      </w:r>
      <w:r w:rsidRPr="000B522E">
        <w:rPr>
          <w:rFonts w:ascii="Times New Roman" w:eastAsia="Calibri" w:hAnsi="Times New Roman" w:cs="Times New Roman"/>
          <w:i/>
          <w:sz w:val="28"/>
          <w:szCs w:val="28"/>
        </w:rPr>
        <w:t>V</w:t>
      </w:r>
      <w:r w:rsidRPr="000B522E">
        <w:rPr>
          <w:rFonts w:ascii="Times New Roman" w:eastAsia="Calibri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600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12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+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32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+ 3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 + 55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0 = </w:t>
      </w:r>
      <w:r w:rsidR="00FE3D15">
        <w:rPr>
          <w:rFonts w:ascii="Times New Roman" w:eastAsia="Calibri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6F0EC5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00 (м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команд).</w:t>
      </w:r>
    </w:p>
    <w:p w14:paraId="32ADC410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Уточненный объем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F82997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vertAlign w:val="superscript"/>
          <w:lang w:val="ru-RU"/>
        </w:rPr>
        <w:t xml:space="preserve">/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равен произведению объема программного средства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i/>
          <w:sz w:val="28"/>
        </w:rPr>
        <w:t>V</w:t>
      </w:r>
      <w:r w:rsidRPr="00C910A0">
        <w:rPr>
          <w:rFonts w:ascii="Times New Roman" w:eastAsia="Arial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коэффициент изменения скорости обработки информации 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>К</w:t>
      </w:r>
      <w:r w:rsidRPr="00EC0945">
        <w:rPr>
          <w:rFonts w:ascii="Times New Roman" w:eastAsia="Arial" w:hAnsi="Times New Roman" w:cs="Times New Roman"/>
          <w:sz w:val="28"/>
          <w:vertAlign w:val="subscript"/>
          <w:lang w:val="ru-RU"/>
        </w:rPr>
        <w:t>ск</w:t>
      </w:r>
      <w:r>
        <w:rPr>
          <w:rFonts w:ascii="Times New Roman" w:eastAsia="Arial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2"/>
        <w:gridCol w:w="5149"/>
        <w:gridCol w:w="1323"/>
      </w:tblGrid>
      <w:tr w:rsidR="0048745A" w:rsidRPr="000B522E" w14:paraId="3C2DB50D" w14:textId="77777777" w:rsidTr="00D0175F">
        <w:trPr>
          <w:trHeight w:val="361"/>
        </w:trPr>
        <w:tc>
          <w:tcPr>
            <w:tcW w:w="3972" w:type="dxa"/>
          </w:tcPr>
          <w:p w14:paraId="4F475BAD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49" w:type="dxa"/>
            <w:hideMark/>
          </w:tcPr>
          <w:p w14:paraId="7F94C8B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perscript"/>
              </w:rPr>
              <w:t>/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 xml:space="preserve"> = V</w:t>
            </w:r>
            <w:r w:rsidRPr="00C910A0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>o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  <w:vertAlign w:val="subscript"/>
              </w:rPr>
              <w:t xml:space="preserve"> </w:t>
            </w:r>
            <w:r w:rsidRPr="000B522E">
              <w:rPr>
                <w:rFonts w:ascii="Times New Roman" w:eastAsia="Calibri" w:hAnsi="Times New Roman" w:cs="Times New Roman"/>
                <w:i/>
                <w:sz w:val="28"/>
              </w:rPr>
              <w:t>·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К</w:t>
            </w:r>
            <w:r w:rsidRPr="000B522E">
              <w:rPr>
                <w:rFonts w:ascii="Times New Roman" w:eastAsia="Calibri" w:hAnsi="Times New Roman" w:cs="Times New Roman"/>
                <w:sz w:val="28"/>
                <w:vertAlign w:val="subscript"/>
              </w:rPr>
              <w:t>ск</w:t>
            </w:r>
          </w:p>
        </w:tc>
        <w:tc>
          <w:tcPr>
            <w:tcW w:w="1323" w:type="dxa"/>
            <w:vAlign w:val="center"/>
            <w:hideMark/>
          </w:tcPr>
          <w:p w14:paraId="09E548FD" w14:textId="77777777" w:rsidR="0048745A" w:rsidRPr="000B522E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(6.2)</w:t>
            </w:r>
          </w:p>
        </w:tc>
      </w:tr>
    </w:tbl>
    <w:p w14:paraId="408794D4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Исходя из вычисленного объема программного средства, можно определить уточненный объем программного средства: </w:t>
      </w:r>
    </w:p>
    <w:p w14:paraId="2C657271" w14:textId="51F0F3BB" w:rsidR="0048745A" w:rsidRPr="000B522E" w:rsidRDefault="0048745A" w:rsidP="0048745A">
      <w:pPr>
        <w:suppressAutoHyphens/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i/>
          <w:sz w:val="28"/>
        </w:rPr>
        <w:t>V</w:t>
      </w:r>
      <w:r w:rsidRPr="00C910A0">
        <w:rPr>
          <w:rFonts w:ascii="Times New Roman" w:eastAsia="Calibri" w:hAnsi="Times New Roman" w:cs="Times New Roman"/>
          <w:i/>
          <w:sz w:val="28"/>
          <w:vertAlign w:val="subscript"/>
        </w:rPr>
        <w:t>o</w:t>
      </w:r>
      <w:r w:rsidRPr="000B522E">
        <w:rPr>
          <w:rFonts w:ascii="Times New Roman" w:eastAsia="Calibri" w:hAnsi="Times New Roman" w:cs="Times New Roman"/>
          <w:i/>
          <w:sz w:val="28"/>
          <w:vertAlign w:val="superscript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6F0EC5">
        <w:rPr>
          <w:rFonts w:ascii="Times New Roman" w:eastAsia="Calibri" w:hAnsi="Times New Roman" w:cs="Times New Roman"/>
          <w:sz w:val="28"/>
          <w:lang w:val="ru-RU"/>
        </w:rPr>
        <w:t>65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00 </w:t>
      </w:r>
      <w:r w:rsidRPr="000B522E">
        <w:rPr>
          <w:rFonts w:ascii="Times New Roman" w:eastAsia="Calibri" w:hAnsi="Times New Roman" w:cs="Times New Roman"/>
          <w:sz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0,6 = </w:t>
      </w:r>
      <w:r>
        <w:rPr>
          <w:rFonts w:ascii="Times New Roman" w:eastAsia="Calibri" w:hAnsi="Times New Roman" w:cs="Times New Roman"/>
          <w:sz w:val="28"/>
          <w:lang w:val="ru-RU"/>
        </w:rPr>
        <w:t>3</w:t>
      </w:r>
      <w:r w:rsidR="006F0EC5">
        <w:rPr>
          <w:rFonts w:ascii="Times New Roman" w:eastAsia="Calibri" w:hAnsi="Times New Roman" w:cs="Times New Roman"/>
          <w:sz w:val="28"/>
          <w:lang w:val="ru-RU"/>
        </w:rPr>
        <w:t>90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0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аш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команд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).</w:t>
      </w:r>
    </w:p>
    <w:p w14:paraId="4AE42255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17" w:name="_Toc515398628"/>
      <w:bookmarkStart w:id="18" w:name="_Toc515520887"/>
      <w:bookmarkStart w:id="19" w:name="_Toc516485671"/>
      <w:bookmarkStart w:id="20" w:name="_Toc9462994"/>
      <w:bookmarkStart w:id="21" w:name="_Toc1047378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6.3.2 Основная заработная плата</w:t>
      </w:r>
      <w:bookmarkEnd w:id="17"/>
      <w:bookmarkEnd w:id="18"/>
      <w:bookmarkEnd w:id="19"/>
      <w:bookmarkEnd w:id="20"/>
      <w:bookmarkEnd w:id="21"/>
    </w:p>
    <w:p w14:paraId="2D05E315" w14:textId="7C8F9872" w:rsidR="0048745A" w:rsidRPr="000B522E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Для определения величины основной заработной платы, было проведено исследование величин заработных плат для специалистов в сфере веб-программирования на языке программирования </w:t>
      </w:r>
      <w:r w:rsidRPr="004F696E">
        <w:rPr>
          <w:rFonts w:ascii="Times New Roman" w:eastAsia="Arial" w:hAnsi="Times New Roman" w:cs="Times New Roman"/>
          <w:sz w:val="28"/>
          <w:lang w:val="ru-RU" w:eastAsia="ru-RU"/>
        </w:rPr>
        <w:t>С#</w:t>
      </w:r>
      <w:r w:rsidRPr="000B522E">
        <w:rPr>
          <w:rFonts w:ascii="Times New Roman" w:eastAsia="Arial" w:hAnsi="Times New Roman" w:cs="Times New Roman"/>
          <w:i/>
          <w:sz w:val="28"/>
          <w:lang w:val="ru-RU" w:eastAsia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а также платформе 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ASP</w:t>
      </w:r>
      <w:r w:rsidRPr="00EC0945">
        <w:rPr>
          <w:rFonts w:ascii="Times New Roman" w:eastAsia="Arial" w:hAnsi="Times New Roman" w:cs="Times New Roman"/>
          <w:sz w:val="28"/>
          <w:lang w:val="ru-RU" w:eastAsia="ru-RU"/>
        </w:rPr>
        <w:t>.</w:t>
      </w:r>
      <w:r w:rsidRPr="00EC0945">
        <w:rPr>
          <w:rFonts w:ascii="Times New Roman" w:eastAsia="Arial" w:hAnsi="Times New Roman" w:cs="Times New Roman"/>
          <w:sz w:val="28"/>
          <w:lang w:eastAsia="ru-RU"/>
        </w:rPr>
        <w:t>NET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. Источником данных служили открытые веб-порталы, различные форумы, официальная отчетность, а также общий средний уровень заработка в сфере информационных технологий. Итогом изучения и анализы полученных данных, стала информация о том, что средняя месячная заработная плата для позиций </w:t>
      </w:r>
      <w:r w:rsidRPr="004F696E">
        <w:rPr>
          <w:rFonts w:ascii="Times New Roman" w:eastAsia="Arial" w:hAnsi="Times New Roman" w:cs="Times New Roman"/>
          <w:sz w:val="28"/>
          <w:lang w:eastAsia="ru-RU"/>
        </w:rPr>
        <w:t>junior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составляет 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1</w:t>
      </w:r>
      <w:r w:rsidR="00A410CF" w:rsidRPr="00A410CF">
        <w:rPr>
          <w:rFonts w:ascii="Times New Roman" w:eastAsia="Arial" w:hAnsi="Times New Roman" w:cs="Times New Roman"/>
          <w:sz w:val="28"/>
          <w:lang w:val="ru-RU" w:eastAsia="ru-RU"/>
        </w:rPr>
        <w:t>0</w:t>
      </w:r>
      <w:r w:rsidRPr="006F0EC5">
        <w:rPr>
          <w:rFonts w:ascii="Times New Roman" w:eastAsia="Arial" w:hAnsi="Times New Roman" w:cs="Times New Roman"/>
          <w:sz w:val="28"/>
          <w:lang w:val="ru-RU" w:eastAsia="ru-RU"/>
        </w:rPr>
        <w:t>00 рублей</w:t>
      </w:r>
      <w:r w:rsidR="006F0EC5" w:rsidRPr="006F0EC5">
        <w:rPr>
          <w:sz w:val="20"/>
          <w:szCs w:val="20"/>
          <w:lang w:val="ru-RU" w:eastAsia="ru-RU"/>
        </w:rPr>
        <w:t>.</w:t>
      </w:r>
    </w:p>
    <w:p w14:paraId="55E56C0D" w14:textId="51F59009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lastRenderedPageBreak/>
        <w:t xml:space="preserve">Проект разрабатывался одним человеком на протяжении </w:t>
      </w:r>
      <w:r w:rsidR="00A410CF">
        <w:rPr>
          <w:rFonts w:ascii="Times New Roman" w:eastAsia="Arial" w:hAnsi="Times New Roman" w:cs="Times New Roman"/>
          <w:sz w:val="28"/>
          <w:lang w:val="ru-RU" w:eastAsia="ru-RU"/>
        </w:rPr>
        <w:t>двух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 месяцев. Основная заработная плата 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рассчитывается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6.3: </w:t>
      </w:r>
    </w:p>
    <w:tbl>
      <w:tblPr>
        <w:tblW w:w="10097" w:type="dxa"/>
        <w:tblLook w:val="04A0" w:firstRow="1" w:lastRow="0" w:firstColumn="1" w:lastColumn="0" w:noHBand="0" w:noVBand="1"/>
      </w:tblPr>
      <w:tblGrid>
        <w:gridCol w:w="8817"/>
        <w:gridCol w:w="1280"/>
      </w:tblGrid>
      <w:tr w:rsidR="0048745A" w:rsidRPr="00EC0945" w14:paraId="42AEBFC2" w14:textId="77777777" w:rsidTr="00C910A0">
        <w:trPr>
          <w:trHeight w:val="279"/>
        </w:trPr>
        <w:tc>
          <w:tcPr>
            <w:tcW w:w="8817" w:type="dxa"/>
            <w:hideMark/>
          </w:tcPr>
          <w:p w14:paraId="5D6F1D3E" w14:textId="77777777" w:rsidR="0048745A" w:rsidRPr="000B522E" w:rsidRDefault="0048745A" w:rsidP="00D13F3C">
            <w:pPr>
              <w:widowControl w:val="0"/>
              <w:snapToGrid w:val="0"/>
              <w:spacing w:after="0" w:line="240" w:lineRule="auto"/>
              <w:ind w:left="743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</w:rPr>
              <w:object w:dxaOrig="2079" w:dyaOrig="380" w14:anchorId="354D8EE9">
                <v:shape id="_x0000_i1026" type="#_x0000_t75" style="width:105.35pt;height:18.65pt" o:ole="" fillcolor="window">
                  <v:imagedata r:id="rId8" o:title="" cropright="1948f"/>
                </v:shape>
                <o:OLEObject Type="Embed" ProgID="Equation.3" ShapeID="_x0000_i1026" DrawAspect="Content" ObjectID="_1651081264" r:id="rId9"/>
              </w:object>
            </w:r>
          </w:p>
        </w:tc>
        <w:tc>
          <w:tcPr>
            <w:tcW w:w="1280" w:type="dxa"/>
            <w:vAlign w:val="center"/>
            <w:hideMark/>
          </w:tcPr>
          <w:p w14:paraId="0AC1AA4B" w14:textId="77777777" w:rsidR="0048745A" w:rsidRPr="00EC0945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3</w:t>
            </w:r>
            <w:r w:rsidRPr="00EC0945"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</w:tr>
    </w:tbl>
    <w:p w14:paraId="44FF5E60" w14:textId="77777777" w:rsidR="0048745A" w:rsidRPr="000B522E" w:rsidRDefault="0048745A" w:rsidP="0048745A">
      <w:pPr>
        <w:spacing w:before="240" w:after="0" w:line="240" w:lineRule="auto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lang w:val="be-BY"/>
        </w:rPr>
        <w:t>г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оз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основная заработная плата, руб.;</w:t>
      </w:r>
    </w:p>
    <w:p w14:paraId="13D46E1B" w14:textId="77777777" w:rsidR="0048745A" w:rsidRPr="000B522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Т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время ра</w:t>
      </w:r>
      <w:r>
        <w:rPr>
          <w:rFonts w:ascii="Times New Roman" w:eastAsia="Calibri" w:hAnsi="Times New Roman" w:cs="Times New Roman"/>
          <w:sz w:val="28"/>
          <w:lang w:val="be-BY"/>
        </w:rPr>
        <w:t>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работки, месяцев; </w:t>
      </w:r>
    </w:p>
    <w:p w14:paraId="5790C47E" w14:textId="77777777" w:rsidR="0048745A" w:rsidRPr="000B522E" w:rsidRDefault="0048745A" w:rsidP="0048745A">
      <w:pPr>
        <w:suppressAutoHyphens/>
        <w:spacing w:after="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К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раз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количество разработчиков, человек;</w:t>
      </w:r>
    </w:p>
    <w:p w14:paraId="67CF08F0" w14:textId="77777777" w:rsidR="0048745A" w:rsidRPr="000B522E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 xml:space="preserve">зп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средняя месячная заработная плата.</w:t>
      </w:r>
    </w:p>
    <w:p w14:paraId="0C96C000" w14:textId="1A86C840" w:rsidR="0048745A" w:rsidRDefault="0048745A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C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vertAlign w:val="subscript"/>
            <w:lang w:val="ru-RU"/>
          </w:rPr>
          <m:t xml:space="preserve">оз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∙ 1 ∙ 1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00</m:t>
        </m:r>
      </m:oMath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0E506731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Основная заработная плата, рассчитана исходя из данных представленных в таблице 6.1.</w:t>
      </w:r>
    </w:p>
    <w:p w14:paraId="3D9376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22" w:name="_Toc515398629"/>
      <w:bookmarkStart w:id="23" w:name="_Toc515520888"/>
      <w:bookmarkStart w:id="24" w:name="_Toc516485672"/>
      <w:bookmarkStart w:id="25" w:name="_Toc9462995"/>
      <w:bookmarkStart w:id="26" w:name="_Toc1047378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6.3.3 Дополнительная заработная плата</w:t>
      </w:r>
      <w:bookmarkEnd w:id="22"/>
      <w:bookmarkEnd w:id="23"/>
      <w:bookmarkEnd w:id="24"/>
      <w:bookmarkEnd w:id="25"/>
      <w:bookmarkEnd w:id="26"/>
    </w:p>
    <w:p w14:paraId="5D2A7398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 w:eastAsia="ru-RU"/>
        </w:rPr>
      </w:pPr>
      <w:r w:rsidRPr="000B522E">
        <w:rPr>
          <w:rFonts w:ascii="Times New Roman" w:eastAsia="Arial" w:hAnsi="Times New Roman" w:cs="Times New Roman"/>
          <w:sz w:val="28"/>
          <w:lang w:val="ru-RU" w:eastAsia="ru-RU"/>
        </w:rPr>
        <w:t>Законодательство о труде предусматривает наличие выплат, которые определяются по нормативу в процентах к основн</w:t>
      </w:r>
      <w:r>
        <w:rPr>
          <w:rFonts w:ascii="Times New Roman" w:eastAsia="Arial" w:hAnsi="Times New Roman" w:cs="Times New Roman"/>
          <w:sz w:val="28"/>
          <w:lang w:val="ru-RU" w:eastAsia="ru-RU"/>
        </w:rPr>
        <w:t xml:space="preserve">ой заработной плате по формуле </w:t>
      </w:r>
      <w:r w:rsidRPr="000B522E">
        <w:rPr>
          <w:rFonts w:ascii="Times New Roman" w:eastAsia="Arial" w:hAnsi="Times New Roman" w:cs="Times New Roman"/>
          <w:sz w:val="28"/>
          <w:lang w:val="ru-RU" w:eastAsia="ru-RU"/>
        </w:rPr>
        <w:t xml:space="preserve">6.4:   </w:t>
      </w:r>
    </w:p>
    <w:tbl>
      <w:tblPr>
        <w:tblW w:w="10168" w:type="dxa"/>
        <w:tblLook w:val="04A0" w:firstRow="1" w:lastRow="0" w:firstColumn="1" w:lastColumn="0" w:noHBand="0" w:noVBand="1"/>
      </w:tblPr>
      <w:tblGrid>
        <w:gridCol w:w="9166"/>
        <w:gridCol w:w="1002"/>
      </w:tblGrid>
      <w:tr w:rsidR="0048745A" w:rsidRPr="000B522E" w14:paraId="480D984B" w14:textId="77777777" w:rsidTr="00C910A0">
        <w:trPr>
          <w:trHeight w:val="319"/>
        </w:trPr>
        <w:tc>
          <w:tcPr>
            <w:tcW w:w="9166" w:type="dxa"/>
            <w:hideMark/>
          </w:tcPr>
          <w:p w14:paraId="40A16BBB" w14:textId="77777777" w:rsidR="0048745A" w:rsidRPr="000B522E" w:rsidRDefault="00DA64B0" w:rsidP="00D13F3C">
            <w:pPr>
              <w:widowControl w:val="0"/>
              <w:snapToGrid w:val="0"/>
              <w:spacing w:after="0" w:line="240" w:lineRule="auto"/>
              <w:ind w:left="459" w:firstLine="142"/>
              <w:jc w:val="center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С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дз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С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002" w:type="dxa"/>
            <w:vAlign w:val="center"/>
            <w:hideMark/>
          </w:tcPr>
          <w:p w14:paraId="0BAEB2CA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105"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(6.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4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)</w:t>
            </w:r>
          </w:p>
        </w:tc>
      </w:tr>
    </w:tbl>
    <w:p w14:paraId="4C9855D4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– основная заработная плата, руб.; </w:t>
      </w:r>
    </w:p>
    <w:p w14:paraId="0B218507" w14:textId="77777777" w:rsidR="0048745A" w:rsidRDefault="0048745A" w:rsidP="0048745A">
      <w:pPr>
        <w:suppressAutoHyphens/>
        <w:spacing w:after="240" w:line="240" w:lineRule="auto"/>
        <w:ind w:firstLine="284"/>
        <w:rPr>
          <w:rFonts w:ascii="Times New Roman" w:eastAsia="Calibri" w:hAnsi="Times New Roman" w:cs="Times New Roman"/>
          <w:sz w:val="28"/>
          <w:lang w:val="be-BY"/>
        </w:rPr>
      </w:pPr>
      <w:r>
        <w:rPr>
          <w:rFonts w:ascii="Times New Roman" w:eastAsia="Calibri" w:hAnsi="Times New Roman" w:cs="Times New Roman"/>
          <w:i/>
          <w:sz w:val="28"/>
          <w:lang w:val="be-BY"/>
        </w:rPr>
        <w:t xml:space="preserve">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норматив дополнительной заработной платы, %.</w:t>
      </w:r>
    </w:p>
    <w:p w14:paraId="1FF91D4F" w14:textId="7BF06731" w:rsidR="0048745A" w:rsidRPr="000B522E" w:rsidRDefault="00DA64B0" w:rsidP="0048745A">
      <w:pPr>
        <w:suppressAutoHyphens/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дз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2000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∙ 15 / 100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300</m:t>
        </m:r>
      </m:oMath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32E62948" w14:textId="77777777" w:rsidR="0048745A" w:rsidRPr="000B522E" w:rsidRDefault="0048745A" w:rsidP="0048745A">
      <w:pPr>
        <w:spacing w:before="240"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be-BY"/>
        </w:rPr>
      </w:pPr>
      <w:r w:rsidRPr="000B522E">
        <w:rPr>
          <w:rFonts w:ascii="Times New Roman" w:eastAsia="Arial" w:hAnsi="Times New Roman" w:cs="Times New Roman"/>
          <w:sz w:val="28"/>
          <w:lang w:val="be-BY"/>
        </w:rPr>
        <w:t>Исходя из основной заработной платы, а также норматива дополнительной заработной платы, можно рассчитать сумму дополнительной заработной платы:</w:t>
      </w:r>
    </w:p>
    <w:p w14:paraId="42CA70DE" w14:textId="77777777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4"/>
          <w:szCs w:val="28"/>
          <w:lang w:val="ru-RU"/>
        </w:rPr>
      </w:pPr>
    </w:p>
    <w:p w14:paraId="6B58D9F3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27" w:name="_Toc515398630"/>
      <w:bookmarkStart w:id="28" w:name="_Toc515520889"/>
      <w:bookmarkStart w:id="29" w:name="_Toc516485673"/>
      <w:bookmarkStart w:id="30" w:name="_Toc9462996"/>
      <w:bookmarkStart w:id="31" w:name="_Toc10473784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6.3.4 Отчисления в Фонд социальной защиты населения</w:t>
      </w:r>
      <w:bookmarkEnd w:id="27"/>
      <w:bookmarkEnd w:id="28"/>
      <w:bookmarkEnd w:id="29"/>
      <w:bookmarkEnd w:id="30"/>
      <w:bookmarkEnd w:id="31"/>
    </w:p>
    <w:p w14:paraId="4AAE2F4B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Отчисления в Фонд социальной защиты населения (ФСЗН)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</w:t>
      </w:r>
      <w:r>
        <w:rPr>
          <w:rFonts w:ascii="Times New Roman" w:eastAsia="Arial" w:hAnsi="Times New Roman" w:cs="Times New Roman"/>
          <w:sz w:val="28"/>
          <w:lang w:val="ru-RU"/>
        </w:rPr>
        <w:t xml:space="preserve">телей и вычисляются по формуле </w:t>
      </w:r>
      <w:r w:rsidRPr="000B522E">
        <w:rPr>
          <w:rFonts w:ascii="Times New Roman" w:eastAsia="Arial" w:hAnsi="Times New Roman" w:cs="Times New Roman"/>
          <w:sz w:val="28"/>
          <w:lang w:val="ru-RU"/>
        </w:rPr>
        <w:t>6.5:</w:t>
      </w:r>
    </w:p>
    <w:tbl>
      <w:tblPr>
        <w:tblW w:w="10389" w:type="dxa"/>
        <w:jc w:val="center"/>
        <w:tblLook w:val="04A0" w:firstRow="1" w:lastRow="0" w:firstColumn="1" w:lastColumn="0" w:noHBand="0" w:noVBand="1"/>
      </w:tblPr>
      <w:tblGrid>
        <w:gridCol w:w="8963"/>
        <w:gridCol w:w="1426"/>
      </w:tblGrid>
      <w:tr w:rsidR="0048745A" w:rsidRPr="000B522E" w14:paraId="29704F19" w14:textId="77777777" w:rsidTr="00C910A0">
        <w:trPr>
          <w:trHeight w:val="433"/>
          <w:jc w:val="center"/>
        </w:trPr>
        <w:tc>
          <w:tcPr>
            <w:tcW w:w="8963" w:type="dxa"/>
            <w:hideMark/>
          </w:tcPr>
          <w:p w14:paraId="17593F5E" w14:textId="77777777" w:rsidR="0048745A" w:rsidRPr="000B522E" w:rsidRDefault="00DA64B0" w:rsidP="00D13F3C">
            <w:pPr>
              <w:widowControl w:val="0"/>
              <w:snapToGrid w:val="0"/>
              <w:spacing w:after="0" w:line="240" w:lineRule="auto"/>
              <w:ind w:left="1026" w:right="113" w:firstLine="561"/>
              <w:rPr>
                <w:rFonts w:ascii="Times New Roman" w:eastAsia="Times New Roman" w:hAnsi="Times New Roman" w:cs="Times New Roman"/>
                <w:color w:val="171717"/>
                <w:sz w:val="28"/>
                <w:szCs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фсзн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szCs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szCs w:val="28"/>
                            <w:lang w:val="ru-RU" w:eastAsia="ru-RU"/>
                          </w:rPr>
                          <m:t>фсзн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szCs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szCs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26" w:type="dxa"/>
            <w:vAlign w:val="center"/>
            <w:hideMark/>
          </w:tcPr>
          <w:p w14:paraId="55E0BAEF" w14:textId="77777777" w:rsidR="0048745A" w:rsidRPr="000B522E" w:rsidRDefault="0048745A" w:rsidP="00D13F3C">
            <w:pPr>
              <w:suppressAutoHyphens/>
              <w:snapToGrid w:val="0"/>
              <w:spacing w:after="0" w:line="240" w:lineRule="auto"/>
              <w:ind w:right="-60" w:firstLine="633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5)</w:t>
            </w:r>
          </w:p>
        </w:tc>
      </w:tr>
    </w:tbl>
    <w:p w14:paraId="5497379D" w14:textId="77777777" w:rsidR="0048745A" w:rsidRPr="000B522E" w:rsidRDefault="0048745A" w:rsidP="0048745A">
      <w:pPr>
        <w:suppressAutoHyphens/>
        <w:spacing w:before="240"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be-BY"/>
        </w:rPr>
        <w:t>где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оз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основная заработная плата, руб.;</w:t>
      </w:r>
    </w:p>
    <w:p w14:paraId="483D7174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дз</w:t>
      </w:r>
      <w:r w:rsidRPr="000B522E">
        <w:rPr>
          <w:rFonts w:ascii="Times New Roman" w:eastAsia="Calibri" w:hAnsi="Times New Roman" w:cs="Times New Roman"/>
          <w:sz w:val="28"/>
          <w:lang w:val="be-BY"/>
        </w:rPr>
        <w:t xml:space="preserve"> – дополнительная заработная плата на конкретное ПС, тыс. руб.; </w:t>
      </w:r>
    </w:p>
    <w:p w14:paraId="78364CCC" w14:textId="77777777" w:rsidR="0048745A" w:rsidRPr="000B522E" w:rsidRDefault="0048745A" w:rsidP="0048745A">
      <w:pPr>
        <w:suppressAutoHyphens/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    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Н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be-BY"/>
        </w:rPr>
        <w:t>фсзн</w:t>
      </w:r>
      <w:r w:rsidRPr="000B522E">
        <w:rPr>
          <w:rFonts w:ascii="Times New Roman" w:eastAsia="Calibri" w:hAnsi="Times New Roman" w:cs="Times New Roman"/>
          <w:sz w:val="28"/>
          <w:lang w:val="be-BY"/>
        </w:rPr>
        <w:t>– норматив отчислений в Фонд социальной защиты населения, %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562D3042" w14:textId="77777777" w:rsidR="0048745A" w:rsidRPr="000B522E" w:rsidRDefault="0048745A" w:rsidP="0048745A">
      <w:pPr>
        <w:suppressAutoHyphens/>
        <w:spacing w:after="240" w:line="240" w:lineRule="auto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Отчисления в БРУСП «Белго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сстрах» вычисляются по формуле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6.6:</w:t>
      </w:r>
    </w:p>
    <w:tbl>
      <w:tblPr>
        <w:tblW w:w="10528" w:type="dxa"/>
        <w:jc w:val="center"/>
        <w:tblLook w:val="04A0" w:firstRow="1" w:lastRow="0" w:firstColumn="1" w:lastColumn="0" w:noHBand="0" w:noVBand="1"/>
      </w:tblPr>
      <w:tblGrid>
        <w:gridCol w:w="9128"/>
        <w:gridCol w:w="1400"/>
      </w:tblGrid>
      <w:tr w:rsidR="0048745A" w:rsidRPr="000B522E" w14:paraId="01343254" w14:textId="77777777" w:rsidTr="00C910A0">
        <w:trPr>
          <w:trHeight w:val="302"/>
          <w:jc w:val="center"/>
        </w:trPr>
        <w:tc>
          <w:tcPr>
            <w:tcW w:w="9128" w:type="dxa"/>
            <w:hideMark/>
          </w:tcPr>
          <w:p w14:paraId="1EA14173" w14:textId="77777777" w:rsidR="0048745A" w:rsidRPr="000B522E" w:rsidRDefault="00DA64B0" w:rsidP="00D13F3C">
            <w:pPr>
              <w:widowControl w:val="0"/>
              <w:snapToGrid w:val="0"/>
              <w:spacing w:after="0" w:line="240" w:lineRule="auto"/>
              <w:ind w:left="1026" w:firstLine="561"/>
              <w:rPr>
                <w:rFonts w:ascii="Times New Roman" w:eastAsia="Times New Roman" w:hAnsi="Times New Roman" w:cs="Times New Roman"/>
                <w:color w:val="171717"/>
                <w:sz w:val="28"/>
                <w:lang w:val="ru-RU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бгс</m:t>
                    </m:r>
                  </m:sub>
                </m:s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171717"/>
                    <w:sz w:val="28"/>
                    <w:lang w:val="ru-RU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color w:val="171717"/>
                        <w:sz w:val="28"/>
                        <w:lang w:val="ru-RU" w:eastAsia="ru-R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оз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C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дз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)∙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color w:val="171717"/>
                            <w:sz w:val="28"/>
                            <w:lang w:val="ru-RU" w:eastAsia="ru-RU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Times New Roman" w:eastAsia="Times New Roman" w:hAnsi="Times New Roman" w:cs="Times New Roman"/>
                            <w:color w:val="171717"/>
                            <w:sz w:val="28"/>
                            <w:lang w:val="ru-RU" w:eastAsia="ru-RU"/>
                          </w:rPr>
                          <m:t>бгс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171717"/>
                        <w:sz w:val="28"/>
                        <w:lang w:val="ru-RU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171717"/>
                    <w:sz w:val="28"/>
                    <w:lang w:val="ru-RU" w:eastAsia="ru-RU"/>
                  </w:rPr>
                  <m:t>,</m:t>
                </m:r>
              </m:oMath>
            </m:oMathPara>
          </w:p>
        </w:tc>
        <w:tc>
          <w:tcPr>
            <w:tcW w:w="1400" w:type="dxa"/>
            <w:vAlign w:val="center"/>
            <w:hideMark/>
          </w:tcPr>
          <w:p w14:paraId="2B589AB7" w14:textId="77777777" w:rsidR="0048745A" w:rsidRPr="000B522E" w:rsidRDefault="0048745A" w:rsidP="00D13F3C">
            <w:pPr>
              <w:suppressAutoHyphens/>
              <w:snapToGrid w:val="0"/>
              <w:spacing w:after="200" w:line="276" w:lineRule="auto"/>
              <w:ind w:right="-60"/>
              <w:jc w:val="right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(</w: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0B522E">
              <w:rPr>
                <w:rFonts w:ascii="Times New Roman" w:eastAsia="Calibri" w:hAnsi="Times New Roman" w:cs="Times New Roman"/>
                <w:sz w:val="28"/>
                <w:lang w:val="ru-RU"/>
              </w:rPr>
              <w:t>.6)</w:t>
            </w:r>
          </w:p>
        </w:tc>
      </w:tr>
    </w:tbl>
    <w:p w14:paraId="4A7B7DCF" w14:textId="49D0BE7A" w:rsidR="0048745A" w:rsidRPr="000B522E" w:rsidRDefault="00DA64B0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Cambria Math" w:eastAsia="Calibri" w:hAnsi="Times New Roman" w:cs="Times New Roman"/>
                <w:sz w:val="28"/>
                <w:szCs w:val="28"/>
                <w:lang w:val="ru-RU"/>
              </w:rPr>
              <m:t xml:space="preserve">  </m:t>
            </m:r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фсзн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2000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300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) ∙ 34 / 100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782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E963800" w14:textId="3DADA9A5" w:rsidR="0048745A" w:rsidRDefault="00DA64B0" w:rsidP="0048745A">
      <w:pPr>
        <w:suppressAutoHyphens/>
        <w:spacing w:after="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libri" w:hAnsi="Cambria Math" w:cs="Times New Roman"/>
                <w:sz w:val="28"/>
                <w:szCs w:val="28"/>
                <w:lang w:val="ru-RU"/>
              </w:rPr>
            </m:ctrlPr>
          </m:sSubPr>
          <m:e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nor/>
              </m:rP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m:t>бгс</m:t>
            </m:r>
          </m:sub>
        </m:sSub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= (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2000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 +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300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 xml:space="preserve">) ∙ 0,4 / 100 = 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9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,</m:t>
        </m:r>
        <m:r>
          <m:rPr>
            <m:nor/>
          </m:rPr>
          <w:rPr>
            <w:rFonts w:ascii="Times New Roman" w:eastAsia="Calibri" w:hAnsi="Times New Roman" w:cs="Times New Roman"/>
            <w:sz w:val="28"/>
            <w:szCs w:val="28"/>
            <w:lang w:val="ru-RU"/>
          </w:rPr>
          <m:t>2</m:t>
        </m:r>
      </m:oMath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63EF6071" w14:textId="0080C155" w:rsidR="0048745A" w:rsidRPr="00F82997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Таким образом, общие отчисления в БРУСП «Белгосстрах» составили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руб., а в фонд социальной защиты населения –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782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153C669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32" w:name="_Toc515398631"/>
      <w:bookmarkStart w:id="33" w:name="_Toc515520890"/>
      <w:bookmarkStart w:id="34" w:name="_Toc516485674"/>
      <w:bookmarkStart w:id="35" w:name="_Toc9462997"/>
      <w:bookmarkStart w:id="36" w:name="_Toc10473785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6.3.5 Расходы на материалы</w:t>
      </w:r>
      <w:bookmarkEnd w:id="32"/>
      <w:bookmarkEnd w:id="33"/>
      <w:bookmarkEnd w:id="34"/>
      <w:bookmarkEnd w:id="35"/>
      <w:bookmarkEnd w:id="36"/>
    </w:p>
    <w:p w14:paraId="35EF918C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материалы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нормы расхода материалов в расчете на сто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p w14:paraId="42AF74D0" w14:textId="77777777" w:rsidR="0048745A" w:rsidRPr="000B522E" w:rsidRDefault="0048745A" w:rsidP="0048745A">
      <w:pPr>
        <w:suppressAutoHyphens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tbl>
      <w:tblPr>
        <w:tblStyle w:val="TableGrid1"/>
        <w:tblW w:w="106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8"/>
        <w:gridCol w:w="5850"/>
        <w:gridCol w:w="1607"/>
      </w:tblGrid>
      <w:tr w:rsidR="0048745A" w:rsidRPr="000B522E" w14:paraId="129B835F" w14:textId="77777777" w:rsidTr="000165F8">
        <w:trPr>
          <w:trHeight w:val="46"/>
          <w:jc w:val="center"/>
        </w:trPr>
        <w:tc>
          <w:tcPr>
            <w:tcW w:w="3218" w:type="dxa"/>
          </w:tcPr>
          <w:p w14:paraId="602117F1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850" w:type="dxa"/>
            <w:hideMark/>
          </w:tcPr>
          <w:p w14:paraId="70A06438" w14:textId="77777777" w:rsidR="0048745A" w:rsidRPr="000B522E" w:rsidRDefault="0048745A" w:rsidP="00D13F3C">
            <w:pPr>
              <w:suppressAutoHyphens/>
              <w:ind w:left="88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579" w:dyaOrig="660" w14:anchorId="7B704BA5">
                <v:shape id="_x0000_i1027" type="#_x0000_t75" style="width:78.65pt;height:33.35pt" o:ole="" fillcolor="window">
                  <v:imagedata r:id="rId10" o:title="" cropright="1948f"/>
                </v:shape>
                <o:OLEObject Type="Embed" ProgID="Equation.3" ShapeID="_x0000_i1027" DrawAspect="Content" ObjectID="_1651081265" r:id="rId11"/>
              </w:objec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    </w:t>
            </w:r>
          </w:p>
        </w:tc>
        <w:tc>
          <w:tcPr>
            <w:tcW w:w="1607" w:type="dxa"/>
            <w:vAlign w:val="center"/>
            <w:hideMark/>
          </w:tcPr>
          <w:p w14:paraId="5431B938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         </w: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(6.7)</w:t>
            </w:r>
          </w:p>
        </w:tc>
      </w:tr>
    </w:tbl>
    <w:p w14:paraId="730B87CF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 расхода материалов в расчете на сто</w:t>
      </w:r>
      <w:r>
        <w:rPr>
          <w:rFonts w:ascii="Times New Roman" w:eastAsia="Arial" w:hAnsi="Times New Roman" w:cs="Times New Roman"/>
          <w:sz w:val="28"/>
          <w:lang w:val="ru-RU"/>
        </w:rPr>
        <w:t xml:space="preserve"> строк исходного кода равен 0,46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>
        <w:rPr>
          <w:rFonts w:ascii="Times New Roman" w:eastAsia="Arial" w:hAnsi="Times New Roman" w:cs="Times New Roman"/>
          <w:sz w:val="28"/>
          <w:lang w:val="ru-RU"/>
        </w:rPr>
        <w:t>.</w:t>
      </w:r>
      <w:r w:rsidRPr="000B522E">
        <w:rPr>
          <w:rFonts w:ascii="Times New Roman" w:eastAsia="Arial" w:hAnsi="Times New Roman" w:cs="Times New Roman"/>
          <w:color w:val="171717"/>
          <w:sz w:val="28"/>
          <w:lang w:val="ru-RU"/>
        </w:rPr>
        <w:t>,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можно определить сумму расходов на материалы:</w:t>
      </w:r>
    </w:p>
    <w:p w14:paraId="1C660829" w14:textId="797F1E21" w:rsidR="0048745A" w:rsidRPr="009B082B" w:rsidRDefault="009B082B" w:rsidP="009B082B">
      <w:pPr>
        <w:tabs>
          <w:tab w:val="center" w:pos="4904"/>
          <w:tab w:val="left" w:pos="7785"/>
        </w:tabs>
        <w:suppressAutoHyphens/>
        <w:spacing w:after="0" w:line="240" w:lineRule="auto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ab/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="0048745A"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</w:t>
      </w:r>
      <w:r w:rsidR="0048745A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="0048745A" w:rsidRPr="00E90AC4">
        <w:rPr>
          <w:rFonts w:ascii="Times New Roman" w:eastAsia="Calibri" w:hAnsi="Times New Roman" w:cs="Times New Roman"/>
          <w:sz w:val="28"/>
          <w:lang w:val="ru-RU"/>
        </w:rPr>
        <w:t>0,46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48745A" w:rsidRPr="000B522E">
        <w:rPr>
          <w:rFonts w:ascii="Times New Roman" w:eastAsia="Calibri" w:hAnsi="Times New Roman" w:cs="Times New Roman"/>
          <w:sz w:val="28"/>
          <w:lang w:val="ru-RU"/>
        </w:rPr>
        <w:t>3</w:t>
      </w:r>
      <w:r w:rsidR="00E90AC4" w:rsidRPr="008556ED">
        <w:rPr>
          <w:rFonts w:ascii="Times New Roman" w:eastAsia="Calibri" w:hAnsi="Times New Roman" w:cs="Times New Roman"/>
          <w:sz w:val="28"/>
          <w:lang w:val="ru-RU"/>
        </w:rPr>
        <w:t>90</w:t>
      </w:r>
      <w:r w:rsidR="0048745A">
        <w:rPr>
          <w:rFonts w:ascii="Times New Roman" w:eastAsia="Calibri" w:hAnsi="Times New Roman" w:cs="Times New Roman"/>
          <w:sz w:val="28"/>
          <w:lang w:val="ru-RU"/>
        </w:rPr>
        <w:t>0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1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="0048745A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556ED"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94</w:t>
      </w:r>
      <w:r w:rsidR="0048745A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</w:p>
    <w:p w14:paraId="1153DF65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59ADD8A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37" w:name="_Toc515398632"/>
      <w:bookmarkStart w:id="38" w:name="_Toc515520891"/>
      <w:bookmarkStart w:id="39" w:name="_Toc516485675"/>
      <w:bookmarkStart w:id="40" w:name="_Toc9462998"/>
      <w:bookmarkStart w:id="41" w:name="_Toc10473786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6.3.6 Расходы на оплату машинного времени</w:t>
      </w:r>
      <w:bookmarkEnd w:id="37"/>
      <w:bookmarkEnd w:id="38"/>
      <w:bookmarkEnd w:id="39"/>
      <w:bookmarkEnd w:id="40"/>
      <w:bookmarkEnd w:id="41"/>
    </w:p>
    <w:p w14:paraId="7D5CF93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оплату машинного времени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стоимости одного машино-часа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мч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уточненный объем программного средства </w:t>
      </w:r>
      <w:r w:rsidRPr="000B522E">
        <w:rPr>
          <w:rFonts w:ascii="Times New Roman" w:eastAsia="Arial" w:hAnsi="Times New Roman" w:cs="Times New Roman"/>
          <w:i/>
          <w:sz w:val="28"/>
          <w:szCs w:val="28"/>
        </w:rPr>
        <w:t>V</w:t>
      </w:r>
      <w:r w:rsidRPr="007E0BF1">
        <w:rPr>
          <w:rFonts w:ascii="Times New Roman" w:eastAsia="Arial" w:hAnsi="Times New Roman" w:cs="Times New Roman"/>
          <w:i/>
          <w:sz w:val="28"/>
          <w:szCs w:val="28"/>
          <w:vertAlign w:val="subscript"/>
        </w:rPr>
        <w:t>o</w:t>
      </w:r>
      <w:r w:rsidRPr="000B522E">
        <w:rPr>
          <w:rFonts w:ascii="Times New Roman" w:eastAsia="Arial" w:hAnsi="Times New Roman" w:cs="Times New Roman"/>
          <w:i/>
          <w:sz w:val="28"/>
          <w:szCs w:val="28"/>
          <w:vertAlign w:val="superscript"/>
          <w:lang w:val="ru-RU"/>
        </w:rPr>
        <w:t>/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на норматив расхода машинного времени на отладку ста строк исходного кода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6917"/>
        <w:gridCol w:w="1815"/>
      </w:tblGrid>
      <w:tr w:rsidR="0048745A" w:rsidRPr="000B522E" w14:paraId="76C7751E" w14:textId="77777777" w:rsidTr="00C910A0">
        <w:trPr>
          <w:trHeight w:val="273"/>
          <w:jc w:val="center"/>
        </w:trPr>
        <w:tc>
          <w:tcPr>
            <w:tcW w:w="1717" w:type="dxa"/>
          </w:tcPr>
          <w:p w14:paraId="72D0E96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17" w:type="dxa"/>
            <w:hideMark/>
          </w:tcPr>
          <w:p w14:paraId="5396E02B" w14:textId="77777777" w:rsidR="0048745A" w:rsidRPr="000B522E" w:rsidRDefault="0048745A" w:rsidP="00D13F3C">
            <w:pPr>
              <w:suppressAutoHyphens/>
              <w:ind w:left="2154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2320" w:dyaOrig="660" w14:anchorId="1E12F254">
                <v:shape id="_x0000_i1028" type="#_x0000_t75" style="width:116.65pt;height:33.35pt" o:ole="" fillcolor="window">
                  <v:imagedata r:id="rId12" o:title="" cropright="1948f"/>
                </v:shape>
                <o:OLEObject Type="Embed" ProgID="Equation.3" ShapeID="_x0000_i1028" DrawAspect="Content" ObjectID="_1651081266" r:id="rId13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5" w:type="dxa"/>
            <w:vAlign w:val="center"/>
            <w:hideMark/>
          </w:tcPr>
          <w:p w14:paraId="5E22C409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(6.8)</w:t>
            </w:r>
          </w:p>
        </w:tc>
      </w:tr>
    </w:tbl>
    <w:p w14:paraId="5CE4F6A9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Учитывая, что норматив машинного времени на отладку ста строк исходного кода равен можно определить сумму расходов на оплату машинного времени:</w:t>
      </w:r>
    </w:p>
    <w:p w14:paraId="56D7877C" w14:textId="12284429" w:rsidR="0048745A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мв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= </w:t>
      </w:r>
      <w:r w:rsidRPr="008556ED">
        <w:rPr>
          <w:rFonts w:ascii="Times New Roman" w:eastAsia="Calibri" w:hAnsi="Times New Roman" w:cs="Times New Roman"/>
          <w:sz w:val="28"/>
          <w:lang w:val="ru-RU"/>
        </w:rPr>
        <w:t>0,06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3900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15 / 100 = 3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5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8556ED" w:rsidRPr="00A410CF">
        <w:rPr>
          <w:rFonts w:ascii="Times New Roman" w:eastAsia="Calibri" w:hAnsi="Times New Roman" w:cs="Times New Roman"/>
          <w:sz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руб.</w:t>
      </w:r>
    </w:p>
    <w:p w14:paraId="257594F0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Сумма расходов на материалы была вычислена на основе данных приведенных в таблице 6.1 данного дипломного проектирования.</w:t>
      </w:r>
    </w:p>
    <w:p w14:paraId="2ADF7C7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42" w:name="_Toc515398633"/>
      <w:bookmarkStart w:id="43" w:name="_Toc515520892"/>
      <w:bookmarkStart w:id="44" w:name="_Toc516485676"/>
      <w:bookmarkStart w:id="45" w:name="_Toc9462999"/>
      <w:bookmarkStart w:id="46" w:name="_Toc10473787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6.3.7 Прочие прямые затраты</w:t>
      </w:r>
      <w:bookmarkEnd w:id="42"/>
      <w:bookmarkEnd w:id="43"/>
      <w:bookmarkEnd w:id="44"/>
      <w:bookmarkEnd w:id="45"/>
      <w:bookmarkEnd w:id="46"/>
    </w:p>
    <w:p w14:paraId="5AB629A2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прочих затрат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прочих затрат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пз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43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6908"/>
        <w:gridCol w:w="1813"/>
      </w:tblGrid>
      <w:tr w:rsidR="0048745A" w:rsidRPr="000B522E" w14:paraId="0E86572D" w14:textId="77777777" w:rsidTr="00C910A0">
        <w:trPr>
          <w:trHeight w:val="442"/>
          <w:jc w:val="center"/>
        </w:trPr>
        <w:tc>
          <w:tcPr>
            <w:tcW w:w="1715" w:type="dxa"/>
          </w:tcPr>
          <w:p w14:paraId="19680E3C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08" w:type="dxa"/>
            <w:hideMark/>
          </w:tcPr>
          <w:p w14:paraId="47F6DA3B" w14:textId="77777777" w:rsidR="0048745A" w:rsidRPr="000B522E" w:rsidRDefault="0048745A" w:rsidP="00D13F3C">
            <w:pPr>
              <w:suppressAutoHyphens/>
              <w:ind w:left="2438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lang w:val="ru-RU"/>
              </w:rPr>
              <w:object w:dxaOrig="1620" w:dyaOrig="639" w14:anchorId="57E73DE1">
                <v:shape id="_x0000_i1029" type="#_x0000_t75" style="width:80.65pt;height:30.65pt" o:ole="" fillcolor="window">
                  <v:imagedata r:id="rId14" o:title="" cropright="3884f"/>
                </v:shape>
                <o:OLEObject Type="Embed" ProgID="Equation.3" ShapeID="_x0000_i1029" DrawAspect="Content" ObjectID="_1651081267" r:id="rId15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13" w:type="dxa"/>
            <w:vAlign w:val="center"/>
            <w:hideMark/>
          </w:tcPr>
          <w:p w14:paraId="641ED961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(6.9)</w:t>
            </w:r>
          </w:p>
        </w:tc>
      </w:tr>
    </w:tbl>
    <w:p w14:paraId="52CB1344" w14:textId="4CD4DD60" w:rsidR="0048745A" w:rsidRPr="000B522E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пз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56ED">
        <w:rPr>
          <w:rFonts w:ascii="Times New Roman" w:eastAsia="Calibri" w:hAnsi="Times New Roman" w:cs="Times New Roman"/>
          <w:sz w:val="28"/>
          <w:szCs w:val="28"/>
        </w:rPr>
        <w:t>14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280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53AF013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</w:rPr>
      </w:pPr>
      <w:bookmarkStart w:id="47" w:name="_Toc515398634"/>
      <w:bookmarkStart w:id="48" w:name="_Toc515520893"/>
      <w:bookmarkStart w:id="49" w:name="_Toc516485677"/>
      <w:bookmarkStart w:id="50" w:name="_Toc9463000"/>
      <w:bookmarkStart w:id="51" w:name="_Toc10473788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6.3.8 Накладные расходы</w:t>
      </w:r>
      <w:bookmarkEnd w:id="47"/>
      <w:bookmarkEnd w:id="48"/>
      <w:bookmarkEnd w:id="49"/>
      <w:bookmarkEnd w:id="50"/>
      <w:bookmarkEnd w:id="51"/>
    </w:p>
    <w:p w14:paraId="7BCDF823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накладных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расходов</w:t>
      </w:r>
      <w:r w:rsidRPr="000B522E">
        <w:rPr>
          <w:rFonts w:ascii="Times New Roman" w:eastAsia="Arial" w:hAnsi="Times New Roman" w:cs="Times New Roman"/>
          <w:i/>
          <w:sz w:val="28"/>
          <w:lang w:val="ru-RU"/>
        </w:rPr>
        <w:t xml:space="preserve"> </w:t>
      </w:r>
      <w:r w:rsidRPr="000B522E">
        <w:rPr>
          <w:rFonts w:ascii="Times New Roman" w:eastAsia="Arial" w:hAnsi="Times New Roman" w:cs="Times New Roman"/>
          <w:sz w:val="28"/>
          <w:lang w:val="ru-RU"/>
        </w:rPr>
        <w:t>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– произведение основной заработной платы исполнителей на конкретное программное средство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оз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на норматив накладных расходов в целом по организации Н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5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3"/>
        <w:gridCol w:w="6978"/>
        <w:gridCol w:w="1831"/>
      </w:tblGrid>
      <w:tr w:rsidR="0048745A" w:rsidRPr="000B522E" w14:paraId="3F371A11" w14:textId="77777777" w:rsidTr="000B522E">
        <w:trPr>
          <w:trHeight w:val="598"/>
          <w:jc w:val="center"/>
        </w:trPr>
        <w:tc>
          <w:tcPr>
            <w:tcW w:w="1733" w:type="dxa"/>
          </w:tcPr>
          <w:p w14:paraId="27B54529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978" w:type="dxa"/>
            <w:hideMark/>
          </w:tcPr>
          <w:p w14:paraId="702B05D7" w14:textId="77777777" w:rsidR="0048745A" w:rsidRPr="000B522E" w:rsidRDefault="0048745A" w:rsidP="00D13F3C">
            <w:pPr>
              <w:suppressAutoHyphens/>
              <w:ind w:left="2296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2340" w:dyaOrig="660" w14:anchorId="5D3DD7DF">
                <v:shape id="_x0000_i1030" type="#_x0000_t75" style="width:116.65pt;height:33.35pt" o:ole="" fillcolor="window">
                  <v:imagedata r:id="rId16" o:title="" cropright="4449f"/>
                </v:shape>
                <o:OLEObject Type="Embed" ProgID="Equation.3" ShapeID="_x0000_i1030" DrawAspect="Content" ObjectID="_1651081268" r:id="rId17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831" w:type="dxa"/>
            <w:vAlign w:val="center"/>
            <w:hideMark/>
          </w:tcPr>
          <w:p w14:paraId="3D8C020A" w14:textId="77777777" w:rsidR="0048745A" w:rsidRPr="000B522E" w:rsidRDefault="0048745A" w:rsidP="00D13F3C">
            <w:pPr>
              <w:suppressAutoHyphens/>
              <w:ind w:right="30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(6.10)</w:t>
            </w:r>
          </w:p>
        </w:tc>
      </w:tr>
    </w:tbl>
    <w:p w14:paraId="3FEFCF40" w14:textId="77777777" w:rsidR="0048745A" w:rsidRPr="000B522E" w:rsidRDefault="0048745A" w:rsidP="0048745A">
      <w:pPr>
        <w:spacing w:before="240"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Все данные необходимые для вычисления есть, поэтому можно определить сумму накладных расходов:</w:t>
      </w:r>
    </w:p>
    <w:p w14:paraId="6DEE9241" w14:textId="3BFD142B" w:rsidR="0048745A" w:rsidRPr="000B522E" w:rsidRDefault="0048745A" w:rsidP="0048745A">
      <w:pPr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обп,обх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8556ED" w:rsidRPr="00A410CF">
        <w:rPr>
          <w:rFonts w:ascii="Times New Roman" w:eastAsia="Calibri" w:hAnsi="Times New Roman" w:cs="Times New Roman"/>
          <w:sz w:val="28"/>
          <w:szCs w:val="28"/>
          <w:lang w:val="ru-RU"/>
        </w:rPr>
        <w:t>136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8556ED">
        <w:rPr>
          <w:rFonts w:ascii="Times New Roman" w:eastAsia="Calibri" w:hAnsi="Times New Roman" w:cs="Times New Roman"/>
          <w:sz w:val="28"/>
          <w:szCs w:val="28"/>
          <w:lang w:val="ru-RU"/>
        </w:rPr>
        <w:t>/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2720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746DB6CE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2" w:name="_Toc515398635"/>
      <w:bookmarkStart w:id="53" w:name="_Toc515520894"/>
      <w:bookmarkStart w:id="54" w:name="_Toc516485678"/>
      <w:bookmarkStart w:id="55" w:name="_Toc9463001"/>
      <w:bookmarkStart w:id="56" w:name="_Toc10473789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6.3.9 Сумма расходов на разработку программного средства</w:t>
      </w:r>
      <w:bookmarkEnd w:id="52"/>
      <w:bookmarkEnd w:id="53"/>
      <w:bookmarkEnd w:id="54"/>
      <w:bookmarkEnd w:id="55"/>
      <w:bookmarkEnd w:id="56"/>
    </w:p>
    <w:p w14:paraId="300AEBF5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разработку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основной и дополнительной заработных плат исполнителей на конкретное программное средство, отчислений на социальные нужды, расходов на материалы, расходов на оплату машинного времени, суммы прочих зат</w:t>
      </w:r>
      <w:r>
        <w:rPr>
          <w:rFonts w:ascii="Times New Roman" w:eastAsia="Arial" w:hAnsi="Times New Roman" w:cs="Times New Roman"/>
          <w:sz w:val="28"/>
          <w:lang w:val="ru-RU"/>
        </w:rPr>
        <w:t>рат и суммы накладных расходов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676" w:type="dxa"/>
        <w:tblInd w:w="-4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1"/>
        <w:gridCol w:w="6674"/>
        <w:gridCol w:w="1481"/>
      </w:tblGrid>
      <w:tr w:rsidR="0048745A" w:rsidRPr="000B522E" w14:paraId="77686A01" w14:textId="77777777" w:rsidTr="00C910A0">
        <w:trPr>
          <w:trHeight w:val="248"/>
        </w:trPr>
        <w:tc>
          <w:tcPr>
            <w:tcW w:w="2521" w:type="dxa"/>
          </w:tcPr>
          <w:p w14:paraId="2E0AD7DE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6674" w:type="dxa"/>
            <w:vAlign w:val="center"/>
            <w:hideMark/>
          </w:tcPr>
          <w:p w14:paraId="71082C86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р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=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дз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фсзн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 xml:space="preserve">бгс 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>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мв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пз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lang w:val="ru-RU"/>
              </w:rPr>
              <w:t xml:space="preserve"> + С</w:t>
            </w: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vertAlign w:val="subscript"/>
                <w:lang w:val="ru-RU"/>
              </w:rPr>
              <w:t>обп,обх</w:t>
            </w:r>
          </w:p>
        </w:tc>
        <w:tc>
          <w:tcPr>
            <w:tcW w:w="1481" w:type="dxa"/>
            <w:vAlign w:val="center"/>
            <w:hideMark/>
          </w:tcPr>
          <w:p w14:paraId="61A0F874" w14:textId="77777777" w:rsidR="0048745A" w:rsidRPr="000B522E" w:rsidRDefault="0048745A" w:rsidP="00D13F3C">
            <w:pPr>
              <w:suppressAutoHyphens/>
              <w:jc w:val="right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</w:rPr>
              <w:t>(6.11)</w:t>
            </w:r>
          </w:p>
        </w:tc>
      </w:tr>
    </w:tbl>
    <w:p w14:paraId="7BB7AFD5" w14:textId="00935712" w:rsidR="0048745A" w:rsidRDefault="0048745A" w:rsidP="0048745A">
      <w:pPr>
        <w:suppressAutoHyphens/>
        <w:spacing w:before="240"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2000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300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lang w:val="ru-RU"/>
        </w:rPr>
        <w:t>782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lang w:val="ru-RU"/>
        </w:rPr>
        <w:t>9</w:t>
      </w:r>
      <w:r>
        <w:rPr>
          <w:rFonts w:ascii="Times New Roman" w:eastAsia="Calibri" w:hAnsi="Times New Roman" w:cs="Times New Roman"/>
          <w:sz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lang w:val="ru-RU"/>
        </w:rPr>
        <w:t>2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882971">
        <w:rPr>
          <w:rFonts w:ascii="Times New Roman" w:eastAsia="Calibri" w:hAnsi="Times New Roman" w:cs="Times New Roman"/>
          <w:sz w:val="28"/>
          <w:szCs w:val="28"/>
        </w:rPr>
        <w:t>7</w:t>
      </w:r>
      <w:r w:rsidRPr="000B522E">
        <w:rPr>
          <w:rFonts w:ascii="Times New Roman" w:eastAsia="Calibri" w:hAnsi="Times New Roman" w:cs="Times New Roman"/>
          <w:sz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</w:rPr>
        <w:t>94</w:t>
      </w:r>
      <w:r w:rsidRPr="000B522E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3</w:t>
      </w:r>
      <w:r w:rsidR="00882971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  <w:szCs w:val="28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280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2720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>
        <w:rPr>
          <w:rFonts w:ascii="Times New Roman" w:eastAsia="Calibri" w:hAnsi="Times New Roman" w:cs="Times New Roman"/>
          <w:sz w:val="28"/>
          <w:szCs w:val="28"/>
        </w:rPr>
        <w:t>4</w:t>
      </w:r>
      <w:r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руб.</w:t>
      </w:r>
    </w:p>
    <w:p w14:paraId="50E167CD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разработку программного средства была вычислена на основе данных, рассчитанных ранее в данном разделе.</w:t>
      </w:r>
    </w:p>
    <w:p w14:paraId="72581330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57" w:name="_Toc515398636"/>
      <w:bookmarkStart w:id="58" w:name="_Toc515520895"/>
      <w:bookmarkStart w:id="59" w:name="_Toc516485679"/>
      <w:bookmarkStart w:id="60" w:name="_Toc9463002"/>
      <w:bookmarkStart w:id="61" w:name="_Toc10473790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6.3.10 Расходы на сопровождение и адаптацию</w:t>
      </w:r>
      <w:bookmarkEnd w:id="57"/>
      <w:bookmarkEnd w:id="58"/>
      <w:bookmarkEnd w:id="59"/>
      <w:bookmarkEnd w:id="60"/>
      <w:bookmarkEnd w:id="61"/>
    </w:p>
    <w:p w14:paraId="37E511F9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Сумма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произведение суммы расходов на разработки на норматив расходов на сопровождение и адаптацию </w:t>
      </w:r>
      <w:r w:rsidRPr="000B522E">
        <w:rPr>
          <w:rFonts w:ascii="Times New Roman" w:eastAsia="Arial" w:hAnsi="Times New Roman" w:cs="Times New Roman"/>
          <w:sz w:val="28"/>
        </w:rPr>
        <w:t>Н</w:t>
      </w:r>
      <w:r w:rsidRPr="000B522E">
        <w:rPr>
          <w:rFonts w:ascii="Times New Roman" w:eastAsia="Arial" w:hAnsi="Times New Roman" w:cs="Times New Roman"/>
          <w:sz w:val="28"/>
          <w:vertAlign w:val="subscript"/>
        </w:rPr>
        <w:t>рса</w:t>
      </w:r>
      <w:r w:rsidRPr="000B522E">
        <w:rPr>
          <w:rFonts w:ascii="Times New Roman" w:eastAsia="Arial" w:hAnsi="Times New Roman" w:cs="Times New Roman"/>
          <w:sz w:val="28"/>
        </w:rPr>
        <w:t>.</w:t>
      </w:r>
    </w:p>
    <w:tbl>
      <w:tblPr>
        <w:tblStyle w:val="TableGrid1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52"/>
        <w:gridCol w:w="5467"/>
        <w:gridCol w:w="1294"/>
      </w:tblGrid>
      <w:tr w:rsidR="0048745A" w:rsidRPr="000B522E" w14:paraId="6E752927" w14:textId="77777777" w:rsidTr="00C910A0">
        <w:trPr>
          <w:trHeight w:val="338"/>
        </w:trPr>
        <w:tc>
          <w:tcPr>
            <w:tcW w:w="3452" w:type="dxa"/>
          </w:tcPr>
          <w:p w14:paraId="69EF48E8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467" w:type="dxa"/>
            <w:hideMark/>
          </w:tcPr>
          <w:p w14:paraId="1BCCE91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</w:rPr>
            </w:pPr>
            <w:r w:rsidRPr="000B522E">
              <w:rPr>
                <w:rFonts w:ascii="Times New Roman" w:eastAsia="Calibri" w:hAnsi="Times New Roman" w:cs="Times New Roman"/>
                <w:position w:val="-24"/>
                <w:sz w:val="28"/>
                <w:szCs w:val="28"/>
                <w:lang w:val="ru-RU"/>
              </w:rPr>
              <w:object w:dxaOrig="1620" w:dyaOrig="660" w14:anchorId="288F7EDF">
                <v:shape id="_x0000_i1031" type="#_x0000_t75" style="width:80.65pt;height:33.35pt" o:ole="">
                  <v:imagedata r:id="rId18" o:title=""/>
                </v:shape>
                <o:OLEObject Type="Embed" ProgID="Equation.3" ShapeID="_x0000_i1031" DrawAspect="Content" ObjectID="_1651081269" r:id="rId19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  <w:tc>
          <w:tcPr>
            <w:tcW w:w="1294" w:type="dxa"/>
            <w:vAlign w:val="center"/>
            <w:hideMark/>
          </w:tcPr>
          <w:p w14:paraId="1F17C88A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(6.12)</w:t>
            </w:r>
          </w:p>
        </w:tc>
      </w:tr>
    </w:tbl>
    <w:p w14:paraId="1FB8A0E6" w14:textId="26A6956F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522E">
        <w:rPr>
          <w:rFonts w:ascii="Times New Roman" w:eastAsia="Calibri" w:hAnsi="Times New Roman" w:cs="Times New Roman"/>
          <w:sz w:val="28"/>
          <w:szCs w:val="28"/>
        </w:rPr>
        <w:lastRenderedPageBreak/>
        <w:t>С</w:t>
      </w:r>
      <w:r w:rsidRPr="000B522E">
        <w:rPr>
          <w:rFonts w:ascii="Times New Roman" w:eastAsia="Calibri" w:hAnsi="Times New Roman" w:cs="Times New Roman"/>
          <w:sz w:val="28"/>
          <w:szCs w:val="28"/>
          <w:vertAlign w:val="subscript"/>
        </w:rPr>
        <w:t>рса</w:t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>
        <w:rPr>
          <w:rFonts w:ascii="Times New Roman" w:eastAsia="Calibri" w:hAnsi="Times New Roman" w:cs="Times New Roman"/>
          <w:sz w:val="28"/>
          <w:szCs w:val="28"/>
        </w:rPr>
        <w:t>4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82971" w:rsidRPr="00882971">
        <w:rPr>
          <w:rFonts w:ascii="Times New Roman" w:eastAsia="Calibri" w:hAnsi="Times New Roman" w:cs="Times New Roman"/>
          <w:sz w:val="28"/>
          <w:szCs w:val="28"/>
        </w:rPr>
        <w:t>17</w:t>
      </w:r>
      <w:r w:rsidRPr="00882971">
        <w:rPr>
          <w:rFonts w:ascii="Times New Roman" w:eastAsia="Calibri" w:hAnsi="Times New Roman" w:cs="Times New Roman"/>
          <w:sz w:val="28"/>
          <w:szCs w:val="28"/>
        </w:rPr>
        <w:t xml:space="preserve"> /</w:t>
      </w:r>
      <w:r w:rsidRPr="000B522E">
        <w:rPr>
          <w:rFonts w:ascii="Times New Roman" w:eastAsia="Calibri" w:hAnsi="Times New Roman" w:cs="Times New Roman"/>
          <w:sz w:val="28"/>
          <w:szCs w:val="28"/>
        </w:rPr>
        <w:t xml:space="preserve"> 100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1044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  <w:szCs w:val="28"/>
        </w:rPr>
        <w:t>5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Pr="000B522E">
        <w:rPr>
          <w:rFonts w:ascii="Times New Roman" w:eastAsia="Calibri" w:hAnsi="Times New Roman" w:cs="Times New Roman"/>
          <w:sz w:val="28"/>
          <w:szCs w:val="28"/>
        </w:rPr>
        <w:t> руб.</w:t>
      </w:r>
    </w:p>
    <w:p w14:paraId="09016868" w14:textId="77777777" w:rsidR="0048745A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Сумма расходов на сопровождение и адаптацию была вычислена на основе данных, рассчитанных ранее в раном разделе.</w:t>
      </w:r>
    </w:p>
    <w:p w14:paraId="160F10E3" w14:textId="77777777" w:rsidR="0048745A" w:rsidRPr="00465F58" w:rsidRDefault="0048745A" w:rsidP="0048745A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Все проведённые выше расчёты необходимы для вычисления полной себестоимости проекта.</w:t>
      </w:r>
    </w:p>
    <w:p w14:paraId="5B07834B" w14:textId="77777777" w:rsidR="0048745A" w:rsidRPr="00301FFD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2" w:name="_Toc515398637"/>
      <w:bookmarkStart w:id="63" w:name="_Toc515520896"/>
      <w:bookmarkStart w:id="64" w:name="_Toc516485680"/>
      <w:bookmarkStart w:id="65" w:name="_Toc9463003"/>
      <w:bookmarkStart w:id="66" w:name="_Toc10473791"/>
      <w:r w:rsidRPr="00301FFD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6.3.11 Полная себестоимость</w:t>
      </w:r>
      <w:bookmarkEnd w:id="62"/>
      <w:bookmarkEnd w:id="63"/>
      <w:bookmarkEnd w:id="64"/>
      <w:bookmarkEnd w:id="65"/>
      <w:bookmarkEnd w:id="66"/>
    </w:p>
    <w:p w14:paraId="4A44C23E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Полная себестоимость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п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определяется как сумма двух элементов: суммы расходов на разработку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и суммы расходов на сопровождение и адаптацию программного средства С</w:t>
      </w:r>
      <w:r w:rsidRPr="000B522E">
        <w:rPr>
          <w:rFonts w:ascii="Times New Roman" w:eastAsia="Arial" w:hAnsi="Times New Roman" w:cs="Times New Roman"/>
          <w:sz w:val="28"/>
          <w:vertAlign w:val="subscript"/>
          <w:lang w:val="ru-RU"/>
        </w:rPr>
        <w:t>рса</w:t>
      </w:r>
      <w:r w:rsidRPr="000B522E">
        <w:rPr>
          <w:rFonts w:ascii="Times New Roman" w:eastAsia="Arial" w:hAnsi="Times New Roman" w:cs="Times New Roman"/>
          <w:sz w:val="28"/>
          <w:lang w:val="ru-RU"/>
        </w:rPr>
        <w:t>.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2"/>
        <w:gridCol w:w="5139"/>
        <w:gridCol w:w="1284"/>
      </w:tblGrid>
      <w:tr w:rsidR="0048745A" w:rsidRPr="000B522E" w14:paraId="393396EB" w14:textId="77777777" w:rsidTr="00C910A0">
        <w:trPr>
          <w:trHeight w:val="222"/>
        </w:trPr>
        <w:tc>
          <w:tcPr>
            <w:tcW w:w="3712" w:type="dxa"/>
          </w:tcPr>
          <w:p w14:paraId="4ADC90E0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5139" w:type="dxa"/>
            <w:hideMark/>
          </w:tcPr>
          <w:p w14:paraId="0AAEBEBD" w14:textId="77777777" w:rsidR="0048745A" w:rsidRPr="000B522E" w:rsidRDefault="0048745A" w:rsidP="00D13F3C">
            <w:pPr>
              <w:suppressAutoHyphens/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position w:val="-14"/>
                <w:sz w:val="28"/>
                <w:szCs w:val="28"/>
                <w:lang w:val="ru-RU"/>
              </w:rPr>
              <w:object w:dxaOrig="1500" w:dyaOrig="380" w14:anchorId="24030A54">
                <v:shape id="_x0000_i1032" type="#_x0000_t75" style="width:74pt;height:18.65pt" o:ole="">
                  <v:imagedata r:id="rId20" o:title=""/>
                </v:shape>
                <o:OLEObject Type="Embed" ProgID="Equation.3" ShapeID="_x0000_i1032" DrawAspect="Content" ObjectID="_1651081270" r:id="rId21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84" w:type="dxa"/>
            <w:vAlign w:val="center"/>
            <w:hideMark/>
          </w:tcPr>
          <w:p w14:paraId="6CD81892" w14:textId="77777777" w:rsidR="0048745A" w:rsidRPr="000B522E" w:rsidRDefault="0048745A" w:rsidP="00D13F3C">
            <w:pPr>
              <w:suppressAutoHyphens/>
              <w:ind w:right="-105" w:firstLine="39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(6.13)</w:t>
            </w:r>
          </w:p>
        </w:tc>
      </w:tr>
    </w:tbl>
    <w:p w14:paraId="0B319535" w14:textId="306FF95A" w:rsidR="0048745A" w:rsidRDefault="0048745A" w:rsidP="0048745A">
      <w:pPr>
        <w:suppressAutoHyphens/>
        <w:spacing w:before="24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sz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sz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6144</w:t>
      </w:r>
      <w:r w:rsidR="00882971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>
        <w:rPr>
          <w:rFonts w:ascii="Times New Roman" w:eastAsia="Calibri" w:hAnsi="Times New Roman" w:cs="Times New Roman"/>
          <w:sz w:val="28"/>
          <w:szCs w:val="28"/>
        </w:rPr>
        <w:t>4</w:t>
      </w:r>
      <w:r w:rsidR="00882971"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1044</w:t>
      </w:r>
      <w:r w:rsidR="00882971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882971">
        <w:rPr>
          <w:rFonts w:ascii="Times New Roman" w:eastAsia="Calibri" w:hAnsi="Times New Roman" w:cs="Times New Roman"/>
          <w:sz w:val="28"/>
          <w:szCs w:val="28"/>
        </w:rPr>
        <w:t>5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882971" w:rsidRPr="000B522E">
        <w:rPr>
          <w:rFonts w:ascii="Times New Roman" w:eastAsia="Calibri" w:hAnsi="Times New Roman" w:cs="Times New Roman"/>
          <w:sz w:val="28"/>
          <w:szCs w:val="28"/>
        </w:rPr>
        <w:t> 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7188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A410CF">
        <w:rPr>
          <w:rFonts w:ascii="Times New Roman" w:eastAsia="Calibri" w:hAnsi="Times New Roman" w:cs="Times New Roman"/>
          <w:sz w:val="28"/>
          <w:szCs w:val="28"/>
          <w:lang w:val="ru-RU"/>
        </w:rPr>
        <w:t>76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руб.</w:t>
      </w:r>
    </w:p>
    <w:p w14:paraId="0835D1F2" w14:textId="77777777" w:rsidR="0048745A" w:rsidRPr="000B522E" w:rsidRDefault="0048745A" w:rsidP="0048745A">
      <w:pPr>
        <w:suppressAutoHyphens/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Полная себестоимость программного средства была вычислена на основе данных, рассчитанных ранее в данном разделе.</w:t>
      </w:r>
    </w:p>
    <w:p w14:paraId="13C3F387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4"/>
          <w:lang w:val="ru-RU"/>
        </w:rPr>
      </w:pPr>
      <w:bookmarkStart w:id="67" w:name="_Toc515398638"/>
      <w:bookmarkStart w:id="68" w:name="_Toc515520897"/>
      <w:bookmarkStart w:id="69" w:name="_Toc516485681"/>
      <w:bookmarkStart w:id="70" w:name="_Toc9463004"/>
      <w:bookmarkStart w:id="71" w:name="_Toc10473792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6.3.12 Определение цены, оценка эффективности</w:t>
      </w:r>
      <w:bookmarkEnd w:id="67"/>
      <w:bookmarkEnd w:id="68"/>
      <w:bookmarkEnd w:id="69"/>
      <w:bookmarkEnd w:id="70"/>
      <w:bookmarkEnd w:id="71"/>
    </w:p>
    <w:p w14:paraId="5F6247E0" w14:textId="09CB44F1" w:rsidR="0048745A" w:rsidRPr="009B082B" w:rsidRDefault="0048745A" w:rsidP="0048745A">
      <w:pPr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При расчете прибыли будем опираться на среднюю рыночную цену, по которой можно разработать данное программное обеспечение. Средняя рыночная цена составляет </w:t>
      </w:r>
      <w:r w:rsidR="00633255">
        <w:rPr>
          <w:rFonts w:ascii="Times New Roman" w:eastAsia="Times New Roman" w:hAnsi="Times New Roman" w:cs="Times New Roman"/>
          <w:sz w:val="28"/>
          <w:lang w:val="ru-RU" w:eastAsia="ru-RU"/>
        </w:rPr>
        <w:t>12</w:t>
      </w:r>
      <w:r w:rsidR="005B1B43" w:rsidRPr="005B1B43">
        <w:rPr>
          <w:rFonts w:ascii="Times New Roman" w:eastAsia="Times New Roman" w:hAnsi="Times New Roman" w:cs="Times New Roman"/>
          <w:sz w:val="28"/>
          <w:lang w:eastAsia="ru-RU"/>
        </w:rPr>
        <w:t>0</w:t>
      </w:r>
      <w:r w:rsidRPr="005B1B43">
        <w:rPr>
          <w:rFonts w:ascii="Times New Roman" w:eastAsia="Times New Roman" w:hAnsi="Times New Roman" w:cs="Times New Roman"/>
          <w:sz w:val="28"/>
          <w:lang w:val="ru-RU" w:eastAsia="ru-RU"/>
        </w:rPr>
        <w:t>00</w:t>
      </w: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 руб</w:t>
      </w:r>
      <w:r w:rsidRPr="005B1B43">
        <w:rPr>
          <w:rFonts w:ascii="Times New Roman" w:eastAsia="Arial" w:hAnsi="Times New Roman" w:cs="Times New Roman"/>
          <w:sz w:val="28"/>
          <w:lang w:val="ru-RU"/>
        </w:rPr>
        <w:t>.</w:t>
      </w:r>
      <w:r w:rsidR="009B082B" w:rsidRPr="005B1B43">
        <w:rPr>
          <w:rFonts w:ascii="Times New Roman" w:eastAsia="Arial" w:hAnsi="Times New Roman" w:cs="Times New Roman"/>
          <w:sz w:val="28"/>
          <w:lang w:val="ru-RU"/>
        </w:rPr>
        <w:t xml:space="preserve"> </w:t>
      </w:r>
    </w:p>
    <w:p w14:paraId="586C414D" w14:textId="77777777" w:rsidR="0048745A" w:rsidRPr="000B522E" w:rsidRDefault="0048745A" w:rsidP="0048745A">
      <w:pPr>
        <w:spacing w:after="240" w:line="240" w:lineRule="auto"/>
        <w:ind w:firstLine="709"/>
        <w:jc w:val="both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</w:rPr>
        <w:t xml:space="preserve">Прибыль рассчитывается по </w:t>
      </w:r>
      <w:r>
        <w:rPr>
          <w:rFonts w:ascii="Times New Roman" w:eastAsia="Arial" w:hAnsi="Times New Roman" w:cs="Times New Roman"/>
          <w:sz w:val="28"/>
        </w:rPr>
        <w:t xml:space="preserve">формуле </w:t>
      </w:r>
      <w:r w:rsidRPr="000B522E">
        <w:rPr>
          <w:rFonts w:ascii="Times New Roman" w:eastAsia="Arial" w:hAnsi="Times New Roman" w:cs="Times New Roman"/>
          <w:sz w:val="28"/>
        </w:rPr>
        <w:t>6.14:</w:t>
      </w:r>
    </w:p>
    <w:tbl>
      <w:tblPr>
        <w:tblStyle w:val="TableGrid1"/>
        <w:tblW w:w="101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3"/>
        <w:gridCol w:w="2854"/>
        <w:gridCol w:w="2998"/>
      </w:tblGrid>
      <w:tr w:rsidR="0048745A" w:rsidRPr="000B522E" w14:paraId="39D93536" w14:textId="77777777" w:rsidTr="00C910A0">
        <w:trPr>
          <w:trHeight w:val="554"/>
        </w:trPr>
        <w:tc>
          <w:tcPr>
            <w:tcW w:w="4283" w:type="dxa"/>
          </w:tcPr>
          <w:p w14:paraId="4C121A83" w14:textId="77777777" w:rsidR="0048745A" w:rsidRPr="000B522E" w:rsidRDefault="0048745A" w:rsidP="00D13F3C">
            <w:pPr>
              <w:suppressAutoHyphens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54" w:type="dxa"/>
            <w:hideMark/>
          </w:tcPr>
          <w:p w14:paraId="6D8FF0E0" w14:textId="77777777" w:rsidR="0048745A" w:rsidRPr="000B522E" w:rsidRDefault="0048745A" w:rsidP="00D13F3C">
            <w:pPr>
              <w:suppressAutoHyphens/>
              <w:ind w:left="-4253" w:firstLine="3261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bCs/>
                <w:spacing w:val="-2"/>
                <w:position w:val="-28"/>
                <w:sz w:val="28"/>
                <w:szCs w:val="28"/>
                <w:lang w:val="ru-RU"/>
              </w:rPr>
              <w:object w:dxaOrig="1680" w:dyaOrig="795" w14:anchorId="23AFFFC6">
                <v:shape id="_x0000_i1033" type="#_x0000_t75" style="width:84pt;height:41.35pt" o:ole="">
                  <v:imagedata r:id="rId22" o:title=""/>
                </v:shape>
                <o:OLEObject Type="Embed" ProgID="Equation.DSMT4" ShapeID="_x0000_i1033" DrawAspect="Content" ObjectID="_1651081271" r:id="rId23"/>
              </w:object>
            </w: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98" w:type="dxa"/>
            <w:vAlign w:val="center"/>
            <w:hideMark/>
          </w:tcPr>
          <w:p w14:paraId="4618A0AF" w14:textId="77777777" w:rsidR="0048745A" w:rsidRPr="000B522E" w:rsidRDefault="0048745A" w:rsidP="00D13F3C">
            <w:pPr>
              <w:suppressAutoHyphens/>
              <w:ind w:right="-105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sz w:val="28"/>
                <w:szCs w:val="28"/>
              </w:rPr>
              <w:t>(6.14)</w:t>
            </w:r>
          </w:p>
        </w:tc>
      </w:tr>
    </w:tbl>
    <w:p w14:paraId="5CDB3813" w14:textId="77777777" w:rsidR="0048745A" w:rsidRPr="000B522E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руб.;</w:t>
      </w:r>
    </w:p>
    <w:p w14:paraId="61031A7A" w14:textId="77777777" w:rsidR="0048745A" w:rsidRPr="000B522E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Ц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р –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средняя рыночная цена продукта, руб.;</w:t>
      </w:r>
    </w:p>
    <w:p w14:paraId="4F1B9189" w14:textId="77777777" w:rsidR="0048745A" w:rsidRPr="000B522E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6FAB1F17" w14:textId="345C105C" w:rsidR="0048745A" w:rsidRPr="000B522E" w:rsidRDefault="0048745A" w:rsidP="0048745A">
      <w:pPr>
        <w:widowControl w:val="0"/>
        <w:spacing w:before="240" w:after="20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0B522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пс 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>= (</w:t>
      </w:r>
      <w:r w:rsidR="006332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  <w:r w:rsidR="005B1B43" w:rsidRPr="00A410C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00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/1,2) – </w:t>
      </w:r>
      <w:r w:rsidR="00633255">
        <w:rPr>
          <w:rFonts w:ascii="Times New Roman" w:eastAsia="Calibri" w:hAnsi="Times New Roman" w:cs="Times New Roman"/>
          <w:sz w:val="28"/>
          <w:szCs w:val="28"/>
          <w:lang w:val="ru-RU"/>
        </w:rPr>
        <w:t>7188</w:t>
      </w:r>
      <w:r w:rsidR="005B1B43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633255">
        <w:rPr>
          <w:rFonts w:ascii="Times New Roman" w:eastAsia="Calibri" w:hAnsi="Times New Roman" w:cs="Times New Roman"/>
          <w:sz w:val="28"/>
          <w:szCs w:val="28"/>
          <w:lang w:val="ru-RU"/>
        </w:rPr>
        <w:t>76</w:t>
      </w:r>
      <w:r w:rsidR="005B1B43"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</w:t>
      </w:r>
      <w:r w:rsidR="00633255">
        <w:rPr>
          <w:rFonts w:ascii="Times New Roman" w:eastAsia="Times New Roman" w:hAnsi="Times New Roman" w:cs="Times New Roman"/>
          <w:sz w:val="28"/>
          <w:szCs w:val="28"/>
          <w:lang w:val="ru-RU"/>
        </w:rPr>
        <w:t>2811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633255">
        <w:rPr>
          <w:rFonts w:ascii="Times New Roman" w:eastAsia="Times New Roman" w:hAnsi="Times New Roman" w:cs="Times New Roman"/>
          <w:sz w:val="28"/>
          <w:szCs w:val="28"/>
          <w:lang w:val="ru-RU"/>
        </w:rPr>
        <w:t>24</w:t>
      </w:r>
      <w:r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(руб.).</w:t>
      </w:r>
    </w:p>
    <w:p w14:paraId="12D4ABE5" w14:textId="77777777" w:rsidR="0048745A" w:rsidRPr="000B522E" w:rsidRDefault="0048745A" w:rsidP="0048745A">
      <w:pPr>
        <w:widowControl w:val="0"/>
        <w:spacing w:after="200" w:line="240" w:lineRule="auto"/>
        <w:ind w:firstLine="709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Уровень рентабельности разработанного программного ср</w:t>
      </w: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едства определяется по формуле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6.15:</w:t>
      </w:r>
    </w:p>
    <w:tbl>
      <w:tblPr>
        <w:tblStyle w:val="TableGrid1"/>
        <w:tblW w:w="10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8"/>
        <w:gridCol w:w="887"/>
      </w:tblGrid>
      <w:tr w:rsidR="0048745A" w:rsidRPr="000B522E" w14:paraId="6E21E904" w14:textId="77777777" w:rsidTr="00C910A0">
        <w:trPr>
          <w:trHeight w:val="426"/>
        </w:trPr>
        <w:tc>
          <w:tcPr>
            <w:tcW w:w="9278" w:type="dxa"/>
            <w:vAlign w:val="center"/>
            <w:hideMark/>
          </w:tcPr>
          <w:p w14:paraId="03D33175" w14:textId="77777777" w:rsidR="0048745A" w:rsidRPr="000B522E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bCs/>
                <w:spacing w:val="-2"/>
                <w:position w:val="-34"/>
                <w:sz w:val="28"/>
                <w:szCs w:val="28"/>
                <w:lang w:val="ru-RU"/>
              </w:rPr>
              <w:object w:dxaOrig="1950" w:dyaOrig="795" w14:anchorId="31F41ECE">
                <v:shape id="_x0000_i1034" type="#_x0000_t75" style="width:96pt;height:41.35pt" o:ole="">
                  <v:imagedata r:id="rId24" o:title=""/>
                </v:shape>
                <o:OLEObject Type="Embed" ProgID="Equation.DSMT4" ShapeID="_x0000_i1034" DrawAspect="Content" ObjectID="_1651081272" r:id="rId25"/>
              </w:object>
            </w:r>
            <w:r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  <w:lang w:val="ru-RU"/>
              </w:rPr>
              <w:t>,</w:t>
            </w:r>
          </w:p>
        </w:tc>
        <w:tc>
          <w:tcPr>
            <w:tcW w:w="887" w:type="dxa"/>
            <w:vAlign w:val="center"/>
            <w:hideMark/>
          </w:tcPr>
          <w:p w14:paraId="581D10FF" w14:textId="77777777" w:rsidR="0048745A" w:rsidRPr="000B522E" w:rsidRDefault="0048745A" w:rsidP="00D13F3C">
            <w:pPr>
              <w:widowControl w:val="0"/>
              <w:jc w:val="center"/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</w:pPr>
            <w:r w:rsidRPr="000B522E">
              <w:rPr>
                <w:rFonts w:ascii="Times New Roman" w:eastAsia="Calibri" w:hAnsi="Times New Roman" w:cs="Times New Roman"/>
                <w:bCs/>
                <w:spacing w:val="-2"/>
                <w:sz w:val="28"/>
                <w:szCs w:val="28"/>
              </w:rPr>
              <w:t>(6.15)</w:t>
            </w:r>
          </w:p>
        </w:tc>
      </w:tr>
    </w:tbl>
    <w:p w14:paraId="25F52B40" w14:textId="77777777" w:rsidR="0048745A" w:rsidRPr="000B522E" w:rsidRDefault="0048745A" w:rsidP="0048745A">
      <w:pPr>
        <w:widowControl w:val="0"/>
        <w:spacing w:before="240"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где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рент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уровень рентабельности программного средства, %</w:t>
      </w:r>
    </w:p>
    <w:p w14:paraId="49890633" w14:textId="77777777" w:rsidR="0048745A" w:rsidRPr="000B522E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полная себестоимость программного средства, руб.;</w:t>
      </w:r>
    </w:p>
    <w:p w14:paraId="28BFA51A" w14:textId="77777777" w:rsidR="0048745A" w:rsidRPr="000B522E" w:rsidRDefault="0048745A" w:rsidP="0048745A">
      <w:pPr>
        <w:widowControl w:val="0"/>
        <w:spacing w:after="0" w:line="240" w:lineRule="auto"/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     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П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>пс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 – прибыль от реализации программного средства, руб.</w:t>
      </w:r>
    </w:p>
    <w:p w14:paraId="708B15F9" w14:textId="46AE0974" w:rsidR="00366FD3" w:rsidRPr="009C0F90" w:rsidRDefault="0048745A" w:rsidP="009C0F90">
      <w:pPr>
        <w:widowControl w:val="0"/>
        <w:spacing w:before="240" w:after="24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У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vertAlign w:val="subscript"/>
          <w:lang w:val="ru-RU"/>
        </w:rPr>
        <w:t xml:space="preserve">рент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= (</w:t>
      </w:r>
      <w:r w:rsidR="00633255">
        <w:rPr>
          <w:rFonts w:ascii="Times New Roman" w:eastAsia="Times New Roman" w:hAnsi="Times New Roman" w:cs="Times New Roman"/>
          <w:sz w:val="28"/>
          <w:szCs w:val="28"/>
          <w:lang w:val="ru-RU"/>
        </w:rPr>
        <w:t>2811,24</w:t>
      </w:r>
      <w:r w:rsidR="005B1B43" w:rsidRPr="000B52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 xml:space="preserve">/ </w:t>
      </w:r>
      <w:r w:rsidR="00633255">
        <w:rPr>
          <w:rFonts w:ascii="Times New Roman" w:eastAsia="Calibri" w:hAnsi="Times New Roman" w:cs="Times New Roman"/>
          <w:sz w:val="28"/>
          <w:szCs w:val="28"/>
          <w:lang w:val="ru-RU"/>
        </w:rPr>
        <w:t>7188,76</w:t>
      </w:r>
      <w:r w:rsidRPr="000B522E">
        <w:rPr>
          <w:rFonts w:ascii="Times New Roman" w:eastAsia="Calibri" w:hAnsi="Times New Roman" w:cs="Times New Roman"/>
          <w:bCs/>
          <w:spacing w:val="-2"/>
          <w:sz w:val="28"/>
          <w:szCs w:val="28"/>
          <w:lang w:val="ru-RU"/>
        </w:rPr>
        <w:t>)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0B522E">
        <w:rPr>
          <w:rFonts w:ascii="Times New Roman" w:eastAsia="Calibri" w:hAnsi="Times New Roman" w:cs="Times New Roman"/>
          <w:sz w:val="28"/>
          <w:szCs w:val="28"/>
        </w:rPr>
        <w:sym w:font="Symbol" w:char="F0D7"/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100 = </w:t>
      </w:r>
      <w:r w:rsidR="00633255">
        <w:rPr>
          <w:rFonts w:ascii="Times New Roman" w:eastAsia="Calibri" w:hAnsi="Times New Roman" w:cs="Times New Roman"/>
          <w:sz w:val="28"/>
          <w:szCs w:val="28"/>
          <w:lang w:val="ru-RU"/>
        </w:rPr>
        <w:t>39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633255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0B522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%</w:t>
      </w:r>
    </w:p>
    <w:p w14:paraId="22D6D856" w14:textId="77777777" w:rsidR="00366FD3" w:rsidRPr="00115A5A" w:rsidRDefault="00366FD3" w:rsidP="00366FD3">
      <w:pPr>
        <w:widowControl w:val="0"/>
        <w:tabs>
          <w:tab w:val="left" w:pos="36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0"/>
          <w:szCs w:val="20"/>
          <w:lang w:val="ru-RU"/>
        </w:rPr>
      </w:pPr>
      <w:r>
        <w:rPr>
          <w:rFonts w:ascii="Times New Roman" w:eastAsia="Calibri" w:hAnsi="Times New Roman" w:cs="Times New Roman"/>
          <w:sz w:val="20"/>
          <w:szCs w:val="20"/>
          <w:lang w:val="ru-RU"/>
        </w:rPr>
        <w:lastRenderedPageBreak/>
        <w:tab/>
      </w:r>
    </w:p>
    <w:p w14:paraId="27361DDB" w14:textId="77777777" w:rsidR="0048745A" w:rsidRPr="000B522E" w:rsidRDefault="0048745A" w:rsidP="00115A5A">
      <w:pPr>
        <w:widowControl w:val="0"/>
        <w:spacing w:after="240" w:line="240" w:lineRule="auto"/>
        <w:ind w:firstLine="709"/>
        <w:jc w:val="both"/>
        <w:rPr>
          <w:rFonts w:ascii="Calibri" w:eastAsia="Calibri" w:hAnsi="Calibri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Рентабельность разработки программного средства была вычислена на основе данных, расчитанных ранее в данном разделе.</w:t>
      </w:r>
    </w:p>
    <w:p w14:paraId="62242064" w14:textId="77777777" w:rsidR="0048745A" w:rsidRPr="000B522E" w:rsidRDefault="0048745A" w:rsidP="0048745A">
      <w:pPr>
        <w:keepNext/>
        <w:keepLines/>
        <w:spacing w:before="360" w:after="240" w:line="240" w:lineRule="auto"/>
        <w:ind w:left="709"/>
        <w:jc w:val="both"/>
        <w:outlineLvl w:val="0"/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</w:pPr>
      <w:bookmarkStart w:id="72" w:name="_Toc515398640"/>
      <w:bookmarkStart w:id="73" w:name="_Toc515520898"/>
      <w:bookmarkStart w:id="74" w:name="_Toc516485682"/>
      <w:bookmarkStart w:id="75" w:name="_Toc9463005"/>
      <w:bookmarkStart w:id="76" w:name="_Toc1047379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6.4 Вывод</w:t>
      </w:r>
      <w:bookmarkEnd w:id="72"/>
      <w:bookmarkEnd w:id="73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 xml:space="preserve">ы по </w:t>
      </w:r>
      <w:bookmarkEnd w:id="74"/>
      <w:r w:rsidRPr="000B522E">
        <w:rPr>
          <w:rFonts w:ascii="Times New Roman" w:eastAsia="Arial" w:hAnsi="Times New Roman" w:cs="Times New Roman"/>
          <w:b/>
          <w:bCs/>
          <w:color w:val="000000"/>
          <w:sz w:val="28"/>
          <w:szCs w:val="28"/>
          <w:lang w:val="ru-RU"/>
        </w:rPr>
        <w:t>разделу</w:t>
      </w:r>
      <w:bookmarkEnd w:id="75"/>
      <w:bookmarkEnd w:id="76"/>
    </w:p>
    <w:p w14:paraId="1EFB8142" w14:textId="77777777" w:rsidR="0048745A" w:rsidRPr="000B522E" w:rsidRDefault="0048745A" w:rsidP="0048745A">
      <w:pPr>
        <w:spacing w:after="0" w:line="240" w:lineRule="auto"/>
        <w:ind w:right="27" w:firstLine="709"/>
        <w:jc w:val="both"/>
        <w:rPr>
          <w:rFonts w:ascii="Times New Roman" w:eastAsia="Arial" w:hAnsi="Times New Roman" w:cs="Times New Roman"/>
          <w:sz w:val="28"/>
          <w:lang w:val="ru-RU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>В таблице 6.3 представлены результаты расчетов для основных показателей данного раздела.</w:t>
      </w:r>
    </w:p>
    <w:p w14:paraId="319A8E27" w14:textId="77777777" w:rsidR="0048745A" w:rsidRPr="000B522E" w:rsidRDefault="0048745A" w:rsidP="0048745A">
      <w:pPr>
        <w:spacing w:before="240" w:after="0" w:line="240" w:lineRule="auto"/>
        <w:rPr>
          <w:rFonts w:ascii="Times New Roman" w:eastAsia="Arial" w:hAnsi="Times New Roman" w:cs="Times New Roman"/>
          <w:sz w:val="28"/>
        </w:rPr>
      </w:pPr>
      <w:r w:rsidRPr="000B522E">
        <w:rPr>
          <w:rFonts w:ascii="Times New Roman" w:eastAsia="Arial" w:hAnsi="Times New Roman" w:cs="Times New Roman"/>
          <w:sz w:val="28"/>
          <w:lang w:val="ru-RU"/>
        </w:rPr>
        <w:t xml:space="preserve">Таблица 6.3 – </w:t>
      </w:r>
      <w:r w:rsidRPr="000B522E">
        <w:rPr>
          <w:rFonts w:ascii="Times New Roman" w:eastAsia="Arial" w:hAnsi="Times New Roman" w:cs="Times New Roman"/>
          <w:sz w:val="28"/>
        </w:rPr>
        <w:t>Результаты расчетов</w:t>
      </w: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7612"/>
        <w:gridCol w:w="2191"/>
      </w:tblGrid>
      <w:tr w:rsidR="0048745A" w:rsidRPr="000165F8" w14:paraId="5007976A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C4B75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Наименование показателя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78073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Значение</w:t>
            </w:r>
          </w:p>
        </w:tc>
      </w:tr>
      <w:tr w:rsidR="0048745A" w:rsidRPr="000165F8" w14:paraId="5B981C8D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9CF7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Время разработки, мес.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994E" w14:textId="2190AD82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0165F8" w14:paraId="5329088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378B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Количество программистов, чел.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C609" w14:textId="77777777" w:rsidR="0048745A" w:rsidRPr="000165F8" w:rsidRDefault="0048745A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1</w:t>
            </w:r>
          </w:p>
        </w:tc>
      </w:tr>
      <w:tr w:rsidR="0048745A" w:rsidRPr="000165F8" w14:paraId="7825FEA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2B43" w14:textId="77777777" w:rsidR="0048745A" w:rsidRPr="00473B2C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Зарплата с отчислениями, руб.</w:t>
            </w:r>
            <w:r w:rsidR="00473B2C">
              <w:rPr>
                <w:rFonts w:ascii="Times New Roman" w:eastAsia="Calibri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8BB8" w14:textId="1818ECB2" w:rsidR="0048745A" w:rsidRPr="000165F8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en-CA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3091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0165F8" w14:paraId="06B6B13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A986" w14:textId="77777777" w:rsidR="0048745A" w:rsidRPr="00301FFD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материалы, оплату машинного времени, прочие,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272B0" w14:textId="3775CE68" w:rsidR="0048745A" w:rsidRPr="008C2A69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333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,</w:t>
            </w:r>
            <w:r w:rsidR="008C2A69">
              <w:rPr>
                <w:rFonts w:ascii="Times New Roman" w:eastAsia="Calibri" w:hAnsi="Times New Roman" w:cs="Times New Roman"/>
                <w:sz w:val="24"/>
              </w:rPr>
              <w:t>04</w:t>
            </w:r>
          </w:p>
        </w:tc>
      </w:tr>
      <w:tr w:rsidR="0048745A" w:rsidRPr="000165F8" w14:paraId="4712FAC8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863D1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Накладные расходы,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A198D" w14:textId="0D08FD11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2720</w:t>
            </w:r>
          </w:p>
        </w:tc>
      </w:tr>
      <w:tr w:rsidR="0048745A" w:rsidRPr="000165F8" w14:paraId="72A01253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AC37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Себестоимость разработки программного средства,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A807D" w14:textId="3BDF404F" w:rsidR="0048745A" w:rsidRPr="008C2A69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6144</w:t>
            </w:r>
            <w:r w:rsidR="008C2A69">
              <w:rPr>
                <w:rFonts w:ascii="Times New Roman" w:eastAsia="Calibri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2</w:t>
            </w:r>
            <w:r w:rsidR="008C2A69">
              <w:rPr>
                <w:rFonts w:ascii="Times New Roman" w:eastAsia="Calibri" w:hAnsi="Times New Roman" w:cs="Times New Roman"/>
                <w:sz w:val="24"/>
                <w:szCs w:val="28"/>
              </w:rPr>
              <w:t>4</w:t>
            </w:r>
          </w:p>
        </w:tc>
      </w:tr>
      <w:tr w:rsidR="0048745A" w:rsidRPr="000165F8" w14:paraId="270A4DD1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EEF8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Расходы на сопровождение и адаптацию,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5A76" w14:textId="1FE11012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1044</w:t>
            </w:r>
            <w:r w:rsidR="008C2A69">
              <w:rPr>
                <w:rFonts w:ascii="Times New Roman" w:eastAsia="Calibri" w:hAnsi="Times New Roman" w:cs="Times New Roman"/>
                <w:sz w:val="24"/>
              </w:rPr>
              <w:t>,5</w:t>
            </w: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2</w:t>
            </w:r>
          </w:p>
        </w:tc>
      </w:tr>
      <w:tr w:rsidR="0048745A" w:rsidRPr="000165F8" w14:paraId="7DE1A945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81973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Полная себестоимость,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867" w14:textId="447FF221" w:rsidR="0048745A" w:rsidRPr="00633255" w:rsidRDefault="00633255" w:rsidP="00D13F3C">
            <w:pPr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7188</w:t>
            </w:r>
            <w:r w:rsidR="008C2A69">
              <w:rPr>
                <w:rFonts w:ascii="Times New Roman" w:eastAsia="Calibri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76</w:t>
            </w:r>
          </w:p>
        </w:tc>
      </w:tr>
      <w:tr w:rsidR="0048745A" w:rsidRPr="000165F8" w14:paraId="73DF5774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7C4CF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Цена аналога,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2611" w14:textId="614DB11B" w:rsidR="0048745A" w:rsidRPr="000165F8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ru-RU"/>
              </w:rPr>
              <w:t>12</w:t>
            </w:r>
            <w:r w:rsidR="009C0F90">
              <w:rPr>
                <w:rFonts w:ascii="Times New Roman" w:eastAsia="Calibri" w:hAnsi="Times New Roman" w:cs="Times New Roman"/>
                <w:sz w:val="24"/>
              </w:rPr>
              <w:t>0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lang w:val="ru-RU"/>
              </w:rPr>
              <w:t>00</w:t>
            </w:r>
          </w:p>
        </w:tc>
      </w:tr>
      <w:tr w:rsidR="0048745A" w:rsidRPr="000165F8" w14:paraId="217B6F76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AF1F4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Прибыль от реализации, руб.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FE60" w14:textId="10F761C9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2811</w:t>
            </w:r>
            <w:r w:rsidR="0048745A" w:rsidRPr="000165F8"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  <w:lang w:val="ru-RU"/>
              </w:rPr>
              <w:t>24</w:t>
            </w:r>
          </w:p>
        </w:tc>
      </w:tr>
      <w:tr w:rsidR="0048745A" w:rsidRPr="000165F8" w14:paraId="7CEE3D0F" w14:textId="77777777" w:rsidTr="00473B2C"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FB964" w14:textId="77777777" w:rsidR="0048745A" w:rsidRPr="000165F8" w:rsidRDefault="0048745A" w:rsidP="00D13F3C">
            <w:pPr>
              <w:ind w:firstLine="5"/>
              <w:jc w:val="both"/>
              <w:rPr>
                <w:rFonts w:ascii="Times New Roman" w:eastAsia="Calibri" w:hAnsi="Times New Roman" w:cs="Times New Roman"/>
                <w:sz w:val="24"/>
              </w:rPr>
            </w:pPr>
            <w:r w:rsidRPr="000165F8">
              <w:rPr>
                <w:rFonts w:ascii="Times New Roman" w:eastAsia="Calibri" w:hAnsi="Times New Roman" w:cs="Times New Roman"/>
                <w:sz w:val="24"/>
              </w:rPr>
              <w:t>Рентабельность разработки, %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FBA8" w14:textId="1F239958" w:rsidR="0048745A" w:rsidRPr="00633255" w:rsidRDefault="00633255" w:rsidP="00D13F3C">
            <w:pPr>
              <w:ind w:firstLine="5"/>
              <w:jc w:val="center"/>
              <w:rPr>
                <w:rFonts w:ascii="Times New Roman" w:eastAsia="Calibri" w:hAnsi="Times New Roman" w:cs="Times New Roman"/>
                <w:sz w:val="24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39</w:t>
            </w:r>
            <w:r w:rsidR="0048745A" w:rsidRPr="000165F8"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8"/>
                <w:lang w:val="ru-RU"/>
              </w:rPr>
              <w:t>1</w:t>
            </w:r>
          </w:p>
        </w:tc>
      </w:tr>
    </w:tbl>
    <w:p w14:paraId="316B319E" w14:textId="0676F369" w:rsidR="0048745A" w:rsidRDefault="0048745A" w:rsidP="0048745A">
      <w:pPr>
        <w:pStyle w:val="ab"/>
        <w:spacing w:before="240"/>
        <w:rPr>
          <w:lang w:eastAsia="ru-RU"/>
        </w:rPr>
      </w:pPr>
      <w:r>
        <w:rPr>
          <w:lang w:eastAsia="ru-RU"/>
        </w:rPr>
        <w:t xml:space="preserve">Необходимость разработки программного средства, обусловлена ростом </w:t>
      </w:r>
      <w:r w:rsidR="009C0F90">
        <w:rPr>
          <w:lang w:eastAsia="ru-RU"/>
        </w:rPr>
        <w:t xml:space="preserve">количества музеев, галерей, выставочных площадок. Человеку с каждым разом становиться сложнее искать место для культурного проведения отдыха. К сожалению многие музеи и выставочные площадки не имеют возможность создать собственный веб-сайт, где пользователь мог бы о них узнать или приобрести билеты. </w:t>
      </w:r>
      <w:r>
        <w:rPr>
          <w:lang w:eastAsia="ru-RU"/>
        </w:rPr>
        <w:t>Чтобы решить данную проблему был</w:t>
      </w:r>
      <w:r w:rsidR="009C0F90">
        <w:rPr>
          <w:lang w:eastAsia="ru-RU"/>
        </w:rPr>
        <w:t>о</w:t>
      </w:r>
      <w:r>
        <w:rPr>
          <w:lang w:eastAsia="ru-RU"/>
        </w:rPr>
        <w:t xml:space="preserve"> разработан</w:t>
      </w:r>
      <w:r w:rsidR="009C0F90">
        <w:rPr>
          <w:lang w:eastAsia="ru-RU"/>
        </w:rPr>
        <w:t>о</w:t>
      </w:r>
      <w:r>
        <w:rPr>
          <w:lang w:eastAsia="ru-RU"/>
        </w:rPr>
        <w:t xml:space="preserve"> </w:t>
      </w:r>
      <w:r w:rsidR="009C0F90">
        <w:rPr>
          <w:lang w:eastAsia="ru-RU"/>
        </w:rPr>
        <w:t>веб-приложение</w:t>
      </w:r>
      <w:r>
        <w:rPr>
          <w:lang w:eastAsia="ru-RU"/>
        </w:rPr>
        <w:t>, котор</w:t>
      </w:r>
      <w:r w:rsidR="009C0F90">
        <w:rPr>
          <w:lang w:eastAsia="ru-RU"/>
        </w:rPr>
        <w:t>ое</w:t>
      </w:r>
      <w:r>
        <w:rPr>
          <w:lang w:eastAsia="ru-RU"/>
        </w:rPr>
        <w:t xml:space="preserve"> будет </w:t>
      </w:r>
      <w:r w:rsidR="009C0F90">
        <w:rPr>
          <w:lang w:eastAsia="ru-RU"/>
        </w:rPr>
        <w:t>собирать музеи, выставочные площадки и галереи на одном интернет-ресурсе</w:t>
      </w:r>
      <w:r>
        <w:rPr>
          <w:lang w:eastAsia="ru-RU"/>
        </w:rPr>
        <w:t xml:space="preserve">. </w:t>
      </w:r>
    </w:p>
    <w:p w14:paraId="1C64B9D8" w14:textId="3252BC59" w:rsidR="009C0F90" w:rsidRDefault="009C0F90" w:rsidP="0048745A">
      <w:pPr>
        <w:pStyle w:val="ab"/>
        <w:spacing w:before="240"/>
        <w:rPr>
          <w:lang w:eastAsia="ru-RU"/>
        </w:rPr>
      </w:pPr>
      <w:r>
        <w:rPr>
          <w:lang w:eastAsia="ru-RU"/>
        </w:rPr>
        <w:t xml:space="preserve">Разрабатываемое веб-приложение имеет социальную значимость, поскольку оно непосредственной влияет на культурный уровень жизни граждан, а также на их просвещённость в различных областях науки и искусства. Таким образом оно оказывает влияние </w:t>
      </w:r>
      <w:r w:rsidR="00AB7F19">
        <w:rPr>
          <w:lang w:eastAsia="ru-RU"/>
        </w:rPr>
        <w:t xml:space="preserve">на целое общество и его развитость. </w:t>
      </w:r>
    </w:p>
    <w:p w14:paraId="62B899F6" w14:textId="77777777" w:rsidR="00E16204" w:rsidRDefault="00E16204" w:rsidP="0048745A">
      <w:pPr>
        <w:pStyle w:val="ab"/>
        <w:rPr>
          <w:lang w:eastAsia="ru-RU"/>
        </w:rPr>
      </w:pPr>
    </w:p>
    <w:p w14:paraId="5EF74FF3" w14:textId="603A4518" w:rsidR="0048745A" w:rsidRDefault="0048745A" w:rsidP="0048745A">
      <w:pPr>
        <w:pStyle w:val="ab"/>
        <w:rPr>
          <w:rFonts w:eastAsia="Calibri"/>
        </w:rPr>
      </w:pPr>
      <w:r w:rsidRPr="00BE3B18">
        <w:rPr>
          <w:lang w:eastAsia="ru-RU"/>
        </w:rPr>
        <w:t xml:space="preserve">Разработка программного средства, осуществляемая одним программистом в течении </w:t>
      </w:r>
      <w:r w:rsidR="00633255">
        <w:rPr>
          <w:lang w:eastAsia="ru-RU"/>
        </w:rPr>
        <w:t>двух</w:t>
      </w:r>
      <w:r w:rsidRPr="00BE3B18">
        <w:rPr>
          <w:lang w:eastAsia="ru-RU"/>
        </w:rPr>
        <w:t xml:space="preserve"> месяцев, при заданных условиях обойдется в </w:t>
      </w:r>
      <w:r w:rsidR="00633255">
        <w:rPr>
          <w:rFonts w:eastAsia="Calibri"/>
          <w:szCs w:val="28"/>
        </w:rPr>
        <w:t>7188</w:t>
      </w:r>
      <w:r>
        <w:rPr>
          <w:rFonts w:eastAsia="Calibri"/>
          <w:szCs w:val="28"/>
        </w:rPr>
        <w:t>,</w:t>
      </w:r>
      <w:r w:rsidR="00633255">
        <w:rPr>
          <w:rFonts w:eastAsia="Calibri"/>
          <w:szCs w:val="28"/>
        </w:rPr>
        <w:t>76</w:t>
      </w:r>
      <w:r>
        <w:rPr>
          <w:rFonts w:eastAsia="Calibri"/>
          <w:szCs w:val="28"/>
        </w:rPr>
        <w:t xml:space="preserve"> </w:t>
      </w:r>
      <w:r w:rsidRPr="00BE3B18">
        <w:rPr>
          <w:lang w:eastAsia="ru-RU"/>
        </w:rPr>
        <w:t>руб. Реализации данного программного сред</w:t>
      </w:r>
      <w:r>
        <w:rPr>
          <w:lang w:eastAsia="ru-RU"/>
        </w:rPr>
        <w:t xml:space="preserve">ства по среднерыночной цене в </w:t>
      </w:r>
      <w:r w:rsidR="00633255">
        <w:rPr>
          <w:lang w:eastAsia="ru-RU"/>
        </w:rPr>
        <w:t>12</w:t>
      </w:r>
      <w:r w:rsidR="00AB7F19">
        <w:rPr>
          <w:lang w:eastAsia="ru-RU"/>
        </w:rPr>
        <w:t>0</w:t>
      </w:r>
      <w:r>
        <w:rPr>
          <w:lang w:eastAsia="ru-RU"/>
        </w:rPr>
        <w:t>00 руб</w:t>
      </w:r>
      <w:r w:rsidR="00AB7F19">
        <w:rPr>
          <w:lang w:eastAsia="ru-RU"/>
        </w:rPr>
        <w:t>.</w:t>
      </w:r>
      <w:r>
        <w:rPr>
          <w:lang w:eastAsia="ru-RU"/>
        </w:rPr>
        <w:t>, принесет прибыл</w:t>
      </w:r>
      <w:r w:rsidRPr="00BE3B18">
        <w:rPr>
          <w:lang w:eastAsia="ru-RU"/>
        </w:rPr>
        <w:t xml:space="preserve">ь в сумме </w:t>
      </w:r>
      <w:r w:rsidR="00633255">
        <w:rPr>
          <w:rFonts w:eastAsia="Times New Roman"/>
          <w:szCs w:val="28"/>
        </w:rPr>
        <w:t>2811</w:t>
      </w:r>
      <w:r w:rsidRPr="000B522E">
        <w:rPr>
          <w:rFonts w:eastAsia="Times New Roman"/>
          <w:szCs w:val="28"/>
        </w:rPr>
        <w:t>,</w:t>
      </w:r>
      <w:r w:rsidR="00633255">
        <w:rPr>
          <w:rFonts w:eastAsia="Times New Roman"/>
          <w:szCs w:val="28"/>
        </w:rPr>
        <w:t>24</w:t>
      </w:r>
      <w:r>
        <w:rPr>
          <w:rFonts w:eastAsia="Times New Roman"/>
          <w:szCs w:val="28"/>
        </w:rPr>
        <w:t xml:space="preserve"> </w:t>
      </w:r>
      <w:r w:rsidRPr="00BE3B18">
        <w:rPr>
          <w:lang w:eastAsia="ru-RU"/>
        </w:rPr>
        <w:t xml:space="preserve">рублей. </w:t>
      </w:r>
      <w:r w:rsidRPr="00BE3B18">
        <w:rPr>
          <w:rFonts w:eastAsia="Calibri"/>
        </w:rPr>
        <w:t xml:space="preserve">Уровень рентабельности составит </w:t>
      </w:r>
      <w:r w:rsidR="00633255">
        <w:rPr>
          <w:rFonts w:eastAsia="Calibri"/>
          <w:szCs w:val="28"/>
        </w:rPr>
        <w:t>39</w:t>
      </w:r>
      <w:r>
        <w:rPr>
          <w:rFonts w:eastAsia="Calibri"/>
          <w:szCs w:val="28"/>
        </w:rPr>
        <w:t>,</w:t>
      </w:r>
      <w:r w:rsidR="00633255">
        <w:rPr>
          <w:rFonts w:eastAsia="Calibri"/>
          <w:szCs w:val="28"/>
        </w:rPr>
        <w:t>1</w:t>
      </w:r>
      <w:r>
        <w:rPr>
          <w:rFonts w:eastAsia="Calibri"/>
        </w:rPr>
        <w:t>%.</w:t>
      </w:r>
    </w:p>
    <w:p w14:paraId="50C31875" w14:textId="77777777" w:rsidR="00E16204" w:rsidRDefault="00E16204" w:rsidP="0048745A">
      <w:pPr>
        <w:pStyle w:val="ab"/>
        <w:rPr>
          <w:rFonts w:eastAsia="Calibri"/>
        </w:rPr>
      </w:pPr>
    </w:p>
    <w:p w14:paraId="5521CAC6" w14:textId="77777777" w:rsidR="008629B7" w:rsidRPr="0048745A" w:rsidRDefault="008629B7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629B7" w:rsidRPr="0048745A" w:rsidSect="0048745A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E62BA"/>
    <w:multiLevelType w:val="hybridMultilevel"/>
    <w:tmpl w:val="0C5C6F2C"/>
    <w:lvl w:ilvl="0" w:tplc="8DF8D56E">
      <w:start w:val="1"/>
      <w:numFmt w:val="bullet"/>
      <w:pStyle w:val="-"/>
      <w:lvlText w:val="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42C24122"/>
    <w:multiLevelType w:val="hybridMultilevel"/>
    <w:tmpl w:val="0EBCB136"/>
    <w:lvl w:ilvl="0" w:tplc="3A4CF6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45A"/>
    <w:rsid w:val="0007618F"/>
    <w:rsid w:val="00115A5A"/>
    <w:rsid w:val="001600A9"/>
    <w:rsid w:val="0021309F"/>
    <w:rsid w:val="00366FD3"/>
    <w:rsid w:val="00455889"/>
    <w:rsid w:val="00473B2C"/>
    <w:rsid w:val="0048745A"/>
    <w:rsid w:val="005B1B43"/>
    <w:rsid w:val="0061542F"/>
    <w:rsid w:val="00633255"/>
    <w:rsid w:val="006F0EC5"/>
    <w:rsid w:val="008556ED"/>
    <w:rsid w:val="008629B7"/>
    <w:rsid w:val="00882971"/>
    <w:rsid w:val="008C2A69"/>
    <w:rsid w:val="009B082B"/>
    <w:rsid w:val="009C0F68"/>
    <w:rsid w:val="009C0F90"/>
    <w:rsid w:val="009C2CD1"/>
    <w:rsid w:val="00A2300A"/>
    <w:rsid w:val="00A410CF"/>
    <w:rsid w:val="00AB7F19"/>
    <w:rsid w:val="00AF2D9E"/>
    <w:rsid w:val="00B10031"/>
    <w:rsid w:val="00B54284"/>
    <w:rsid w:val="00B96631"/>
    <w:rsid w:val="00C44361"/>
    <w:rsid w:val="00DA64B0"/>
    <w:rsid w:val="00E16204"/>
    <w:rsid w:val="00E54E18"/>
    <w:rsid w:val="00E90AC4"/>
    <w:rsid w:val="00FD1CFA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FD17"/>
  <w15:chartTrackingRefBased/>
  <w15:docId w15:val="{3C6125F5-AD72-4765-9FF8-D684027D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745A"/>
    <w:rPr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16"/>
      <w:szCs w:val="20"/>
      <w:lang w:val="ru-RU" w:eastAsia="ru-RU"/>
    </w:rPr>
  </w:style>
  <w:style w:type="character" w:customStyle="1" w:styleId="a5">
    <w:name w:val="основная надпись Знак"/>
    <w:basedOn w:val="a1"/>
    <w:link w:val="a4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48745A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48745A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48745A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styleId="a">
    <w:name w:val="List Paragraph"/>
    <w:aliases w:val="подрисуночная подпись"/>
    <w:basedOn w:val="a0"/>
    <w:link w:val="aa"/>
    <w:uiPriority w:val="34"/>
    <w:qFormat/>
    <w:rsid w:val="0048745A"/>
    <w:pPr>
      <w:numPr>
        <w:numId w:val="1"/>
      </w:numPr>
      <w:tabs>
        <w:tab w:val="left" w:pos="916"/>
        <w:tab w:val="left" w:pos="1430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Абзац списка Знак"/>
    <w:aliases w:val="подрисуночная подпись Знак"/>
    <w:basedOn w:val="a1"/>
    <w:link w:val="a"/>
    <w:uiPriority w:val="34"/>
    <w:rsid w:val="0048745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Чертежный Знак"/>
    <w:link w:val="a6"/>
    <w:rsid w:val="0048745A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b">
    <w:name w:val="Текст Раздела"/>
    <w:basedOn w:val="a0"/>
    <w:link w:val="ac"/>
    <w:qFormat/>
    <w:rsid w:val="0048745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/>
    </w:rPr>
  </w:style>
  <w:style w:type="paragraph" w:customStyle="1" w:styleId="-">
    <w:name w:val="Список-Диплом"/>
    <w:basedOn w:val="ab"/>
    <w:link w:val="-0"/>
    <w:qFormat/>
    <w:rsid w:val="0048745A"/>
    <w:pPr>
      <w:numPr>
        <w:numId w:val="3"/>
      </w:numPr>
      <w:tabs>
        <w:tab w:val="left" w:pos="993"/>
      </w:tabs>
      <w:ind w:left="0" w:firstLine="709"/>
    </w:pPr>
    <w:rPr>
      <w:szCs w:val="28"/>
    </w:rPr>
  </w:style>
  <w:style w:type="character" w:customStyle="1" w:styleId="ac">
    <w:name w:val="Текст Раздела Знак"/>
    <w:basedOn w:val="a1"/>
    <w:link w:val="ab"/>
    <w:rsid w:val="0048745A"/>
    <w:rPr>
      <w:rFonts w:ascii="Times New Roman" w:eastAsiaTheme="minorEastAsia" w:hAnsi="Times New Roman" w:cs="Times New Roman"/>
      <w:sz w:val="28"/>
    </w:rPr>
  </w:style>
  <w:style w:type="character" w:customStyle="1" w:styleId="-0">
    <w:name w:val="Список-Диплом Знак"/>
    <w:basedOn w:val="ac"/>
    <w:link w:val="-"/>
    <w:rsid w:val="0048745A"/>
    <w:rPr>
      <w:rFonts w:ascii="Times New Roman" w:eastAsiaTheme="minorEastAsia" w:hAnsi="Times New Roman" w:cs="Times New Roman"/>
      <w:sz w:val="28"/>
      <w:szCs w:val="28"/>
    </w:rPr>
  </w:style>
  <w:style w:type="table" w:customStyle="1" w:styleId="TableGrid1">
    <w:name w:val="Table Grid1"/>
    <w:basedOn w:val="a2"/>
    <w:next w:val="ad"/>
    <w:uiPriority w:val="59"/>
    <w:rsid w:val="0048745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2"/>
    <w:uiPriority w:val="39"/>
    <w:rsid w:val="0048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uiPriority w:val="99"/>
    <w:unhideWhenUsed/>
    <w:rsid w:val="009C2CD1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9C2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hyperlink" Target="http://slav.by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Куванова</dc:creator>
  <cp:keywords/>
  <dc:description/>
  <cp:lastModifiedBy>Никита Рак</cp:lastModifiedBy>
  <cp:revision>4</cp:revision>
  <dcterms:created xsi:type="dcterms:W3CDTF">2020-05-13T20:20:00Z</dcterms:created>
  <dcterms:modified xsi:type="dcterms:W3CDTF">2020-05-15T17:54:00Z</dcterms:modified>
</cp:coreProperties>
</file>