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AA" w:rsidRPr="002A34A6" w:rsidRDefault="007B2120" w:rsidP="00A258AA">
      <w:pPr>
        <w:pStyle w:val="1"/>
        <w:numPr>
          <w:ilvl w:val="0"/>
          <w:numId w:val="3"/>
        </w:numPr>
        <w:tabs>
          <w:tab w:val="left" w:pos="993"/>
        </w:tabs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484628459"/>
      <w:bookmarkStart w:id="1" w:name="_Toc484628633"/>
      <w:bookmarkStart w:id="2" w:name="_Toc485210919"/>
      <w:bookmarkStart w:id="3" w:name="_Toc9805917"/>
      <w:bookmarkStart w:id="4" w:name="_Toc51221470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r w:rsidRPr="002A34A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остановка задачи</w:t>
      </w:r>
      <w:r w:rsidRPr="002A34A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="00A258AA" w:rsidRPr="002A34A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3BA20" wp14:editId="3E180AA8">
                <wp:simplePos x="0" y="0"/>
                <wp:positionH relativeFrom="column">
                  <wp:posOffset>6216015</wp:posOffset>
                </wp:positionH>
                <wp:positionV relativeFrom="paragraph">
                  <wp:posOffset>-265492</wp:posOffset>
                </wp:positionV>
                <wp:extent cx="265814" cy="255181"/>
                <wp:effectExtent l="0" t="0" r="20320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551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65D33" id="Овал 13" o:spid="_x0000_s1026" style="position:absolute;margin-left:489.45pt;margin-top:-20.9pt;width:20.9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</w:t>
      </w:r>
      <w:r w:rsidR="00A258AA" w:rsidRPr="002A34A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бзор </w:t>
      </w:r>
      <w:bookmarkEnd w:id="0"/>
      <w:bookmarkEnd w:id="1"/>
      <w:r w:rsidR="00A258AA" w:rsidRPr="002A34A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аналог</w:t>
      </w:r>
      <w:bookmarkEnd w:id="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ичных решений</w:t>
      </w:r>
      <w:r w:rsidR="00A258AA" w:rsidRPr="002A34A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bookmarkEnd w:id="3"/>
    </w:p>
    <w:p w:rsidR="00A258AA" w:rsidRPr="00A258AA" w:rsidRDefault="00A258AA" w:rsidP="00A258AA">
      <w:pPr>
        <w:pStyle w:val="2"/>
        <w:numPr>
          <w:ilvl w:val="1"/>
          <w:numId w:val="2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5" w:name="_Toc9805918"/>
      <w:bookmarkStart w:id="6" w:name="_Hlk8497640"/>
      <w:bookmarkEnd w:id="4"/>
      <w:r w:rsidRPr="00A258AA">
        <w:rPr>
          <w:rFonts w:cs="Times New Roman"/>
          <w:color w:val="000000" w:themeColor="text1"/>
          <w:szCs w:val="28"/>
          <w:lang w:val="ru-RU"/>
        </w:rPr>
        <w:t>Постановка задачи</w:t>
      </w:r>
      <w:bookmarkEnd w:id="5"/>
    </w:p>
    <w:p w:rsidR="006E6A73" w:rsidRPr="00AD3F41" w:rsidRDefault="00B54D18" w:rsidP="006E6A73">
      <w:pPr>
        <w:pStyle w:val="a5"/>
        <w:spacing w:after="0" w:line="240" w:lineRule="auto"/>
        <w:ind w:left="0" w:firstLine="709"/>
        <w:jc w:val="both"/>
        <w:rPr>
          <w:lang w:val="ru-RU"/>
        </w:rPr>
      </w:pPr>
      <w:bookmarkStart w:id="7" w:name="_Toc512214708"/>
      <w:bookmarkStart w:id="8" w:name="_Toc9805919"/>
      <w:bookmarkEnd w:id="6"/>
      <w:r w:rsidRPr="00B54D18">
        <w:rPr>
          <w:rFonts w:eastAsia="Times New Roman"/>
          <w:color w:val="000000" w:themeColor="text1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  <w:color w:val="000000" w:themeColor="text1"/>
          <w:lang w:val="ru-RU"/>
        </w:rPr>
        <w:t>интернет</w:t>
      </w:r>
      <w:r w:rsidRPr="00B54D18">
        <w:rPr>
          <w:rFonts w:eastAsia="Times New Roman"/>
          <w:color w:val="000000" w:themeColor="text1"/>
          <w:lang w:val="ru-RU"/>
        </w:rPr>
        <w:t>-</w:t>
      </w:r>
      <w:r>
        <w:rPr>
          <w:rFonts w:eastAsia="Times New Roman"/>
          <w:color w:val="000000" w:themeColor="text1"/>
          <w:lang w:val="ru-RU"/>
        </w:rPr>
        <w:t xml:space="preserve">сервиса </w:t>
      </w:r>
      <w:r w:rsidR="003D1CE4">
        <w:rPr>
          <w:rFonts w:eastAsia="Times New Roman"/>
          <w:color w:val="000000" w:themeColor="text1"/>
          <w:lang w:val="ru-RU"/>
        </w:rPr>
        <w:t>для учета и контроля выполнения дипломного проектирования в вузе</w:t>
      </w:r>
      <w:r w:rsidR="006E6A73">
        <w:rPr>
          <w:rFonts w:eastAsia="Times New Roman"/>
          <w:color w:val="000000" w:themeColor="text1"/>
          <w:lang w:val="ru-RU"/>
        </w:rPr>
        <w:t xml:space="preserve"> для</w:t>
      </w:r>
      <w:r w:rsidR="006E6A73">
        <w:rPr>
          <w:lang w:val="ru-RU"/>
        </w:rPr>
        <w:t xml:space="preserve"> </w:t>
      </w:r>
      <w:r w:rsidR="006E6A73">
        <w:rPr>
          <w:lang w:val="ru-RU"/>
        </w:rPr>
        <w:t>оптимиз</w:t>
      </w:r>
      <w:r w:rsidR="006E6A73">
        <w:rPr>
          <w:lang w:val="ru-RU"/>
        </w:rPr>
        <w:t>ации</w:t>
      </w:r>
      <w:bookmarkStart w:id="9" w:name="_GoBack"/>
      <w:bookmarkEnd w:id="9"/>
      <w:r w:rsidR="006E6A73">
        <w:rPr>
          <w:lang w:val="ru-RU"/>
        </w:rPr>
        <w:t xml:space="preserve"> контрол</w:t>
      </w:r>
      <w:r w:rsidR="006E6A73">
        <w:rPr>
          <w:lang w:val="ru-RU"/>
        </w:rPr>
        <w:t>я</w:t>
      </w:r>
      <w:r w:rsidR="006E6A73">
        <w:rPr>
          <w:lang w:val="ru-RU"/>
        </w:rPr>
        <w:t xml:space="preserve"> за ходом дипломных проектов или работ</w:t>
      </w:r>
      <w:r w:rsidR="006E6A73" w:rsidRPr="00AD3F41">
        <w:rPr>
          <w:lang w:val="ru-RU"/>
        </w:rPr>
        <w:t xml:space="preserve">. </w:t>
      </w:r>
      <w:r w:rsidR="006E6A73">
        <w:rPr>
          <w:lang w:val="ru-RU"/>
        </w:rPr>
        <w:t>Интернет-сервис</w:t>
      </w:r>
      <w:r w:rsidR="006E6A73" w:rsidRPr="00AD3F41">
        <w:rPr>
          <w:lang w:val="ru-RU"/>
        </w:rPr>
        <w:t xml:space="preserve"> долж</w:t>
      </w:r>
      <w:r w:rsidR="006E6A73">
        <w:rPr>
          <w:lang w:val="ru-RU"/>
        </w:rPr>
        <w:t>ен</w:t>
      </w:r>
      <w:r w:rsidR="006E6A73" w:rsidRPr="00AD3F41">
        <w:rPr>
          <w:lang w:val="ru-RU"/>
        </w:rPr>
        <w:t xml:space="preserve"> иметь </w:t>
      </w:r>
      <w:r w:rsidR="006E6A73">
        <w:rPr>
          <w:lang w:val="ru-RU"/>
        </w:rPr>
        <w:t>серверную</w:t>
      </w:r>
      <w:r w:rsidR="006E6A73" w:rsidRPr="00AD3F41">
        <w:rPr>
          <w:lang w:val="ru-RU"/>
        </w:rPr>
        <w:t xml:space="preserve"> часть, представляющую </w:t>
      </w:r>
      <w:proofErr w:type="gramStart"/>
      <w:r w:rsidR="006E6A73">
        <w:t>REST</w:t>
      </w:r>
      <w:r w:rsidR="006E6A73" w:rsidRPr="00AD3F41">
        <w:rPr>
          <w:lang w:val="ru-RU"/>
        </w:rPr>
        <w:t>-сервисы</w:t>
      </w:r>
      <w:proofErr w:type="gramEnd"/>
      <w:r w:rsidR="006E6A73" w:rsidRPr="00AD3F41">
        <w:rPr>
          <w:lang w:val="ru-RU"/>
        </w:rPr>
        <w:t xml:space="preserve"> к которым будет обращаться </w:t>
      </w:r>
      <w:r w:rsidR="006E6A73">
        <w:rPr>
          <w:lang w:val="ru-RU"/>
        </w:rPr>
        <w:t>клиентская</w:t>
      </w:r>
      <w:r w:rsidR="006E6A73" w:rsidRPr="00AD3F41">
        <w:rPr>
          <w:lang w:val="ru-RU"/>
        </w:rPr>
        <w:t xml:space="preserve"> часть </w:t>
      </w:r>
      <w:r w:rsidR="006E6A73">
        <w:rPr>
          <w:lang w:val="ru-RU"/>
        </w:rPr>
        <w:t>интернет-сервиса. Также долж</w:t>
      </w:r>
      <w:r w:rsidR="006E6A73" w:rsidRPr="00AD3F41">
        <w:rPr>
          <w:lang w:val="ru-RU"/>
        </w:rPr>
        <w:t>н</w:t>
      </w:r>
      <w:r w:rsidR="006E6A73">
        <w:rPr>
          <w:lang w:val="ru-RU"/>
        </w:rPr>
        <w:t>а</w:t>
      </w:r>
      <w:r w:rsidR="006E6A73" w:rsidRPr="00AD3F41">
        <w:rPr>
          <w:lang w:val="ru-RU"/>
        </w:rPr>
        <w:t xml:space="preserve"> иметься база данных для хранения </w:t>
      </w:r>
      <w:r w:rsidR="006E6A73">
        <w:rPr>
          <w:lang w:val="ru-RU"/>
        </w:rPr>
        <w:t xml:space="preserve">данных о дипломных проектах или работ, руководителях дипломных проектов, </w:t>
      </w:r>
      <w:proofErr w:type="spellStart"/>
      <w:r w:rsidR="006E6A73">
        <w:rPr>
          <w:lang w:val="ru-RU"/>
        </w:rPr>
        <w:t>норм</w:t>
      </w:r>
      <w:r w:rsidR="006E6A73" w:rsidRPr="00AD3F41">
        <w:rPr>
          <w:lang w:val="ru-RU"/>
        </w:rPr>
        <w:t>контролер</w:t>
      </w:r>
      <w:r w:rsidR="006E6A73">
        <w:rPr>
          <w:lang w:val="ru-RU"/>
        </w:rPr>
        <w:t>ах</w:t>
      </w:r>
      <w:proofErr w:type="spellEnd"/>
      <w:r w:rsidR="006E6A73">
        <w:rPr>
          <w:lang w:val="ru-RU"/>
        </w:rPr>
        <w:t>, рецензентах, председателях, приказах, комиссии и специальностях</w:t>
      </w:r>
      <w:r w:rsidR="006E6A73" w:rsidRPr="00AD3F41">
        <w:rPr>
          <w:lang w:val="ru-RU"/>
        </w:rPr>
        <w:t xml:space="preserve">. Интерфейс </w:t>
      </w:r>
      <w:proofErr w:type="gramStart"/>
      <w:r w:rsidR="006E6A73" w:rsidRPr="00AD3F41">
        <w:rPr>
          <w:lang w:val="ru-RU"/>
        </w:rPr>
        <w:t xml:space="preserve">пользователя </w:t>
      </w:r>
      <w:r w:rsidR="006E6A73">
        <w:t> </w:t>
      </w:r>
      <w:r w:rsidR="006E6A73" w:rsidRPr="00AD3F41">
        <w:rPr>
          <w:lang w:val="ru-RU"/>
        </w:rPr>
        <w:t>должен</w:t>
      </w:r>
      <w:proofErr w:type="gramEnd"/>
      <w:r w:rsidR="006E6A73" w:rsidRPr="00AD3F41">
        <w:rPr>
          <w:lang w:val="ru-RU"/>
        </w:rPr>
        <w:t xml:space="preserve"> соответствовать основным идеям концепции построения внешнего вида приложений </w:t>
      </w:r>
      <w:r w:rsidR="006E6A73">
        <w:t> Google</w:t>
      </w:r>
      <w:r w:rsidR="006E6A73" w:rsidRPr="00AD3F41">
        <w:rPr>
          <w:lang w:val="ru-RU"/>
        </w:rPr>
        <w:t xml:space="preserve"> </w:t>
      </w:r>
      <w:r w:rsidR="006E6A73">
        <w:t>Material</w:t>
      </w:r>
      <w:r w:rsidR="006E6A73" w:rsidRPr="00AD3F41">
        <w:rPr>
          <w:lang w:val="ru-RU"/>
        </w:rPr>
        <w:t xml:space="preserve"> </w:t>
      </w:r>
      <w:r w:rsidR="006E6A73">
        <w:t>Design</w:t>
      </w:r>
      <w:r w:rsidR="006E6A73" w:rsidRPr="00AD3F41">
        <w:rPr>
          <w:lang w:val="ru-RU"/>
        </w:rPr>
        <w:t xml:space="preserve">. </w:t>
      </w:r>
    </w:p>
    <w:p w:rsidR="006E6A73" w:rsidRPr="006E6A73" w:rsidRDefault="006E6A73" w:rsidP="006E6A73">
      <w:pPr>
        <w:spacing w:after="0" w:line="240" w:lineRule="auto"/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Интернт</w:t>
      </w:r>
      <w:proofErr w:type="spellEnd"/>
      <w:r>
        <w:rPr>
          <w:lang w:val="ru-RU"/>
        </w:rPr>
        <w:t>-сервис</w:t>
      </w:r>
      <w:r w:rsidRPr="00AD3F41">
        <w:rPr>
          <w:lang w:val="ru-RU"/>
        </w:rPr>
        <w:t>, разрабатываемое в рамках данного дипломного проекта,</w:t>
      </w:r>
      <w:r>
        <w:rPr>
          <w:lang w:val="ru-RU"/>
        </w:rPr>
        <w:t xml:space="preserve"> в первую очередь, предназначен</w:t>
      </w:r>
      <w:r w:rsidRPr="00AD3F41">
        <w:rPr>
          <w:lang w:val="ru-RU"/>
        </w:rPr>
        <w:t xml:space="preserve"> для создания удобной в использовании системы </w:t>
      </w:r>
      <w:r>
        <w:rPr>
          <w:lang w:val="ru-RU"/>
        </w:rPr>
        <w:t>учета и контроля выполнения дипломного проектирования в вузе</w:t>
      </w:r>
      <w:r w:rsidRPr="00AD3F41">
        <w:rPr>
          <w:lang w:val="ru-RU"/>
        </w:rPr>
        <w:t xml:space="preserve"> в виде веб-приложения для максимальной совместимости с устройствами. </w:t>
      </w:r>
    </w:p>
    <w:p w:rsidR="00B54D18" w:rsidRPr="00B54D18" w:rsidRDefault="00B54D18" w:rsidP="00B54D18">
      <w:pPr>
        <w:pStyle w:val="a5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Для достижения цели были поставлены следующие задачи:</w:t>
      </w:r>
    </w:p>
    <w:p w:rsidR="00B54D18" w:rsidRPr="00B54D18" w:rsidRDefault="00B54D18" w:rsidP="00B54D18">
      <w:pPr>
        <w:pStyle w:val="a5"/>
        <w:numPr>
          <w:ilvl w:val="1"/>
          <w:numId w:val="10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исследовать преимущества и недостатки аналогичных приложений;</w:t>
      </w:r>
    </w:p>
    <w:p w:rsidR="00B54D18" w:rsidRPr="00B54D18" w:rsidRDefault="00B54D18" w:rsidP="00B54D18">
      <w:pPr>
        <w:pStyle w:val="a5"/>
        <w:numPr>
          <w:ilvl w:val="1"/>
          <w:numId w:val="10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интерфейс приложения;</w:t>
      </w:r>
    </w:p>
    <w:p w:rsidR="00B54D18" w:rsidRPr="00B54D18" w:rsidRDefault="00B54D18" w:rsidP="00B54D18">
      <w:pPr>
        <w:pStyle w:val="a5"/>
        <w:numPr>
          <w:ilvl w:val="1"/>
          <w:numId w:val="10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прототип приложения на основе интерфейса приложения;</w:t>
      </w:r>
    </w:p>
    <w:p w:rsidR="00B54D18" w:rsidRPr="00B54D18" w:rsidRDefault="00B54D18" w:rsidP="00B54D18">
      <w:pPr>
        <w:pStyle w:val="a5"/>
        <w:numPr>
          <w:ilvl w:val="1"/>
          <w:numId w:val="10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структуру базы данных;</w:t>
      </w:r>
    </w:p>
    <w:p w:rsidR="00B54D18" w:rsidRPr="00B54D18" w:rsidRDefault="00B54D18" w:rsidP="00B54D18">
      <w:pPr>
        <w:pStyle w:val="a5"/>
        <w:numPr>
          <w:ilvl w:val="1"/>
          <w:numId w:val="10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архитектуру пр</w:t>
      </w:r>
      <w:r>
        <w:rPr>
          <w:rFonts w:eastAsia="Times New Roman"/>
          <w:color w:val="000000" w:themeColor="text1"/>
          <w:lang w:val="ru-RU"/>
        </w:rPr>
        <w:t>ограммной реализации приложения.</w:t>
      </w:r>
    </w:p>
    <w:p w:rsidR="00A258AA" w:rsidRPr="00B54D18" w:rsidRDefault="00B54D18" w:rsidP="00B54D18">
      <w:pPr>
        <w:pStyle w:val="2"/>
        <w:numPr>
          <w:ilvl w:val="1"/>
          <w:numId w:val="2"/>
        </w:numPr>
        <w:jc w:val="both"/>
        <w:rPr>
          <w:rFonts w:cs="Times New Roman"/>
          <w:color w:val="000000" w:themeColor="text1"/>
          <w:szCs w:val="28"/>
          <w:lang w:val="ru-RU"/>
        </w:rPr>
      </w:pPr>
      <w:r w:rsidRPr="00B54D18">
        <w:rPr>
          <w:lang w:val="ru-RU"/>
        </w:rPr>
        <w:t xml:space="preserve">разработать геоинформационную систему </w:t>
      </w:r>
      <w:proofErr w:type="spellStart"/>
      <w:r w:rsidRPr="00B54D18">
        <w:rPr>
          <w:lang w:val="ru-RU"/>
        </w:rPr>
        <w:t>Негорельского</w:t>
      </w:r>
      <w:proofErr w:type="spellEnd"/>
      <w:r w:rsidRPr="00B54D18">
        <w:rPr>
          <w:lang w:val="ru-RU"/>
        </w:rPr>
        <w:t xml:space="preserve"> </w:t>
      </w:r>
      <w:proofErr w:type="spellStart"/>
      <w:r w:rsidRPr="00B54D18">
        <w:rPr>
          <w:lang w:val="ru-RU"/>
        </w:rPr>
        <w:t>лесхоза</w:t>
      </w:r>
      <w:r w:rsidR="00A258AA" w:rsidRPr="00B54D18">
        <w:rPr>
          <w:rFonts w:cs="Times New Roman"/>
          <w:color w:val="000000" w:themeColor="text1"/>
          <w:szCs w:val="28"/>
          <w:lang w:val="ru-RU"/>
        </w:rPr>
        <w:t>Обзор</w:t>
      </w:r>
      <w:proofErr w:type="spellEnd"/>
      <w:r w:rsidR="00A258AA" w:rsidRPr="00B54D18">
        <w:rPr>
          <w:rFonts w:cs="Times New Roman"/>
          <w:color w:val="000000" w:themeColor="text1"/>
          <w:szCs w:val="28"/>
          <w:lang w:val="ru-RU"/>
        </w:rPr>
        <w:t xml:space="preserve"> аналогов</w:t>
      </w:r>
      <w:bookmarkEnd w:id="7"/>
      <w:bookmarkEnd w:id="8"/>
    </w:p>
    <w:p w:rsidR="00781F6A" w:rsidRPr="00781F6A" w:rsidRDefault="00781F6A" w:rsidP="00781F6A">
      <w:pPr>
        <w:pStyle w:val="a5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781F6A">
        <w:rPr>
          <w:rFonts w:eastAsia="Times New Roman"/>
          <w:color w:val="000000" w:themeColor="text1"/>
          <w:lang w:val="ru-RU"/>
        </w:rPr>
        <w:t xml:space="preserve">Модуль «GS-Ведомости: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Online</w:t>
      </w:r>
      <w:proofErr w:type="spellEnd"/>
      <w:r w:rsidRPr="00781F6A">
        <w:rPr>
          <w:rFonts w:eastAsia="Times New Roman"/>
          <w:color w:val="000000" w:themeColor="text1"/>
          <w:lang w:val="ru-RU"/>
        </w:rPr>
        <w:t xml:space="preserve">» - это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web</w:t>
      </w:r>
      <w:proofErr w:type="spellEnd"/>
      <w:r w:rsidRPr="00781F6A">
        <w:rPr>
          <w:rFonts w:eastAsia="Times New Roman"/>
          <w:color w:val="000000" w:themeColor="text1"/>
          <w:lang w:val="ru-RU"/>
        </w:rPr>
        <w:t xml:space="preserve">-интерфейс системы «GS-Ведомости», который позволяет работать с базой данных, установленной на сервере в образовательном учреждении, через сеть Интернет. Модуль работает на HTTP-сервере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Apache</w:t>
      </w:r>
      <w:proofErr w:type="spellEnd"/>
      <w:r w:rsidRPr="00781F6A">
        <w:rPr>
          <w:rFonts w:eastAsia="Times New Roman"/>
          <w:color w:val="000000" w:themeColor="text1"/>
          <w:lang w:val="ru-RU"/>
        </w:rPr>
        <w:t>. Пользователи веб-интерфейса системы подразделяются на следующие категории: администратор, преподаватель, студент, родители студента, абитуриент. Права доступа каждой категории пользователей настраиваются в модуле «Администратор» системы «GS-Ведомости». </w:t>
      </w:r>
    </w:p>
    <w:p w:rsidR="00781F6A" w:rsidRPr="00781F6A" w:rsidRDefault="00781F6A" w:rsidP="00781F6A">
      <w:pPr>
        <w:pStyle w:val="a5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781F6A">
        <w:rPr>
          <w:rFonts w:eastAsia="Times New Roman"/>
          <w:color w:val="000000" w:themeColor="text1"/>
          <w:lang w:val="ru-RU"/>
        </w:rPr>
        <w:t>В число реализованных на данный момент онлайн-модулей входят:</w:t>
      </w:r>
    </w:p>
    <w:p w:rsidR="00781F6A" w:rsidRPr="00781F6A" w:rsidRDefault="00781F6A" w:rsidP="00781F6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Абитуриент». Основной функционал онлайн-модуля заключается в возможности для абитуриентов подавать заявление на поступление на сайте образовательного учреждения. Заполненное заявление автоматически попадает в базу данных системы «GS-Ведомости». Данные о ходе приемной кампании, а также поля анкеты абитуриента можно настраивать исходя из потребностей и за</w:t>
      </w:r>
      <w:r>
        <w:rPr>
          <w:color w:val="000000" w:themeColor="text1"/>
          <w:shd w:val="clear" w:color="auto" w:fill="FFFFFF"/>
          <w:lang w:val="ru-RU"/>
        </w:rPr>
        <w:t>дач образовательного учреждения;</w:t>
      </w:r>
    </w:p>
    <w:p w:rsidR="00781F6A" w:rsidRPr="00781F6A" w:rsidRDefault="00781F6A" w:rsidP="00781F6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lastRenderedPageBreak/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 xml:space="preserve">: Контингент учащихся». С помощью 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web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-интерфейса можно отслеживать данные об успеваемости и посещаемости студентов, итоги сессий, выполненные контрольные работы, лицевые счета студентов, обучающихся на платной основе. В данный модуль также входит онлайн-интерфейс расширения «Журнал успеваемости»;</w:t>
      </w:r>
    </w:p>
    <w:p w:rsidR="00781F6A" w:rsidRPr="00781F6A" w:rsidRDefault="00781F6A" w:rsidP="00781F6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 xml:space="preserve">: Расписание занятий» отображает расписание занятий в разрезе группы студентов. Информацию о расписании занятий через 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web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-интерфейс могут получать пользователи категории «студент» и «родитель студента». Пользователи категории «преподаватель» могут смотреть расписание своих занятий во всех группах;</w:t>
      </w:r>
    </w:p>
    <w:p w:rsidR="00781F6A" w:rsidRPr="00781F6A" w:rsidRDefault="00781F6A" w:rsidP="00177A73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Учебные планы». Отображает учебный план по специальности для пользователя категории «студент». Если войти в 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Учебные планы» под логином преподавателя, отобразится перечень учебных планов по группам соответственно распределенной учебной нагрузке;</w:t>
      </w:r>
    </w:p>
    <w:p w:rsidR="00781F6A" w:rsidRDefault="00781F6A" w:rsidP="00781F6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«Блокнот» можно использовать в качестве планировщика и дневника;</w:t>
      </w:r>
    </w:p>
    <w:p w:rsidR="00177A73" w:rsidRPr="00177A73" w:rsidRDefault="00177A73" w:rsidP="00177A73">
      <w:pPr>
        <w:pStyle w:val="aa"/>
        <w:ind w:left="630" w:firstLine="0"/>
        <w:rPr>
          <w:rFonts w:ascii="Times New Roman" w:hAnsi="Times New Roman" w:cs="Times New Roman"/>
          <w:caps/>
          <w:sz w:val="28"/>
          <w:szCs w:val="28"/>
        </w:rPr>
      </w:pPr>
      <w:r w:rsidRPr="00A258AA">
        <w:rPr>
          <w:rFonts w:ascii="Times New Roman" w:hAnsi="Times New Roman" w:cs="Times New Roman"/>
          <w:sz w:val="28"/>
          <w:szCs w:val="28"/>
        </w:rPr>
        <w:t>Интерфейс, вышерассмотренного анал</w:t>
      </w:r>
      <w:r>
        <w:rPr>
          <w:rFonts w:ascii="Times New Roman" w:hAnsi="Times New Roman" w:cs="Times New Roman"/>
          <w:sz w:val="28"/>
          <w:szCs w:val="28"/>
        </w:rPr>
        <w:t>ога, представлен на рисунке 1.1</w:t>
      </w:r>
    </w:p>
    <w:p w:rsidR="00A258AA" w:rsidRPr="00781F6A" w:rsidRDefault="00781F6A" w:rsidP="00177A73">
      <w:pPr>
        <w:tabs>
          <w:tab w:val="left" w:pos="993"/>
        </w:tabs>
        <w:spacing w:before="280"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noProof/>
          <w:color w:val="000000" w:themeColor="text1"/>
          <w:shd w:val="clear" w:color="auto" w:fill="FFFFFF"/>
          <w:lang w:val="ru-RU" w:eastAsia="ru-RU"/>
        </w:rPr>
        <w:drawing>
          <wp:inline distT="0" distB="0" distL="0" distR="0">
            <wp:extent cx="59340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AA" w:rsidRPr="00A258AA" w:rsidRDefault="00A258AA" w:rsidP="00A258AA">
      <w:pPr>
        <w:pStyle w:val="ab"/>
        <w:rPr>
          <w:b w:val="0"/>
          <w:color w:val="000000" w:themeColor="text1"/>
          <w:lang w:val="ru-RU"/>
        </w:rPr>
      </w:pPr>
      <w:r w:rsidRPr="00A258AA">
        <w:rPr>
          <w:b w:val="0"/>
          <w:color w:val="000000" w:themeColor="text1"/>
          <w:lang w:val="ru-RU"/>
        </w:rPr>
        <w:t xml:space="preserve">Рисунок 1.1 – Обзор аналога </w:t>
      </w:r>
      <w:r w:rsidR="00781F6A" w:rsidRPr="00781F6A">
        <w:rPr>
          <w:b w:val="0"/>
          <w:color w:val="000000" w:themeColor="text1"/>
          <w:lang w:val="ru-RU"/>
        </w:rPr>
        <w:t>GS-Ведомости: Online</w:t>
      </w:r>
    </w:p>
    <w:p w:rsidR="00177A73" w:rsidRPr="007D3172" w:rsidRDefault="00177A73" w:rsidP="00177A73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bookmarkStart w:id="10" w:name="_Hlk7037046"/>
      <w:r w:rsidRPr="00177A73">
        <w:rPr>
          <w:color w:val="000000" w:themeColor="text1"/>
          <w:lang w:val="ru-RU"/>
        </w:rPr>
        <w:t xml:space="preserve">Автоматизация управления учебным процессом </w:t>
      </w:r>
      <w:proofErr w:type="spellStart"/>
      <w:r w:rsidRPr="00177A73">
        <w:rPr>
          <w:color w:val="000000" w:themeColor="text1"/>
        </w:rPr>
        <w:t>usu</w:t>
      </w:r>
      <w:proofErr w:type="spellEnd"/>
      <w:r w:rsidRPr="00177A73">
        <w:rPr>
          <w:color w:val="000000" w:themeColor="text1"/>
          <w:lang w:val="ru-RU"/>
        </w:rPr>
        <w:t xml:space="preserve"> – это специализированное программное обеспечение, действие которого направлено на оптимизацию всего устройства. </w:t>
      </w:r>
      <w:r w:rsidRPr="007D3172">
        <w:rPr>
          <w:color w:val="000000" w:themeColor="text1"/>
          <w:lang w:val="ru-RU"/>
        </w:rPr>
        <w:t xml:space="preserve">Автоматизация контроля учебного процесса возьмет на себя все прежде контролируемые единицы организации, станет напоминать об истекающих товарах, необходимых для обучения. Контроль результативности проводимых занятий и их </w:t>
      </w:r>
      <w:r w:rsidRPr="007D3172">
        <w:rPr>
          <w:color w:val="000000" w:themeColor="text1"/>
          <w:lang w:val="ru-RU"/>
        </w:rPr>
        <w:lastRenderedPageBreak/>
        <w:t>посещаемость. Возможность составления расписания занятий внутри ПО, позволит составить его правильно, в соответствии с рациональным и последовательным использованием аудиторий.</w:t>
      </w:r>
    </w:p>
    <w:p w:rsidR="00A258AA" w:rsidRPr="007D3172" w:rsidRDefault="00177A73" w:rsidP="00177A73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r w:rsidRPr="00177A73">
        <w:rPr>
          <w:color w:val="000000" w:themeColor="text1"/>
          <w:lang w:val="ru-RU"/>
        </w:rPr>
        <w:t xml:space="preserve">Автоматизация учебного процесса </w:t>
      </w:r>
      <w:proofErr w:type="spellStart"/>
      <w:r w:rsidRPr="00177A73">
        <w:rPr>
          <w:color w:val="000000" w:themeColor="text1"/>
        </w:rPr>
        <w:t>usu</w:t>
      </w:r>
      <w:proofErr w:type="spellEnd"/>
      <w:r w:rsidRPr="00177A73">
        <w:rPr>
          <w:color w:val="000000" w:themeColor="text1"/>
          <w:lang w:val="ru-RU"/>
        </w:rPr>
        <w:t xml:space="preserve"> подходит как для небольших образовательных отделов, мини-центров, обучающих дошколят, курсов по английскому, математике, физике и других интересных предметов, так и для ВУЗов, колледжей, лицеев и самих школ. </w:t>
      </w:r>
      <w:r w:rsidRPr="007D3172">
        <w:rPr>
          <w:color w:val="000000" w:themeColor="text1"/>
          <w:lang w:val="ru-RU"/>
        </w:rPr>
        <w:t>Управление внутри системы осуществляет администратор (руководитель и/или бухгалтер), именно он распределяет обязанности и полномочия внутри софта Автоматизации. И может ограничивать доступ к некоторой информации для определенных подчиненных.</w:t>
      </w:r>
      <w:bookmarkEnd w:id="10"/>
    </w:p>
    <w:p w:rsidR="00A258AA" w:rsidRPr="00177A73" w:rsidRDefault="00177A73" w:rsidP="00177A73">
      <w:pPr>
        <w:spacing w:after="0" w:line="240" w:lineRule="auto"/>
        <w:ind w:firstLine="720"/>
        <w:jc w:val="both"/>
        <w:rPr>
          <w:lang w:val="ru-RU"/>
        </w:rPr>
      </w:pPr>
      <w:r w:rsidRPr="00177A73">
        <w:rPr>
          <w:lang w:val="ru-RU"/>
        </w:rPr>
        <w:t>В целом, интерфейс программы максимально прост и представлен на рисунке 1.2.</w:t>
      </w:r>
    </w:p>
    <w:p w:rsidR="00A258AA" w:rsidRPr="00A258AA" w:rsidRDefault="00177A73" w:rsidP="00A258AA">
      <w:pPr>
        <w:pStyle w:val="ab"/>
        <w:rPr>
          <w:rFonts w:eastAsia="Times New Roman"/>
          <w:color w:val="000000" w:themeColor="text1"/>
          <w:lang w:val="ru-RU"/>
        </w:rPr>
      </w:pPr>
      <w:r>
        <w:rPr>
          <w:lang w:val="ru-RU" w:eastAsia="ru-RU"/>
        </w:rPr>
        <w:drawing>
          <wp:inline distT="0" distB="0" distL="0" distR="0">
            <wp:extent cx="5940425" cy="3295079"/>
            <wp:effectExtent l="0" t="0" r="3175" b="635"/>
            <wp:docPr id="3" name="Рисунок 3" descr="http://usu.kz/img/app2_ucheb.jpg?4.97478244031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u.kz/img/app2_ucheb.jpg?4.9747824403193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AA" w:rsidRPr="00A258AA" w:rsidRDefault="00A258AA" w:rsidP="00A258AA">
      <w:pPr>
        <w:pStyle w:val="ab"/>
        <w:rPr>
          <w:b w:val="0"/>
          <w:color w:val="000000" w:themeColor="text1"/>
        </w:rPr>
      </w:pPr>
      <w:r w:rsidRPr="00A258AA">
        <w:rPr>
          <w:b w:val="0"/>
          <w:color w:val="000000" w:themeColor="text1"/>
          <w:lang w:val="ru-RU"/>
        </w:rPr>
        <w:t>Рисунок</w:t>
      </w:r>
      <w:r w:rsidRPr="00A258AA">
        <w:rPr>
          <w:b w:val="0"/>
          <w:color w:val="000000" w:themeColor="text1"/>
        </w:rPr>
        <w:t xml:space="preserve"> 1.2 – </w:t>
      </w:r>
      <w:r w:rsidRPr="00A258AA">
        <w:rPr>
          <w:b w:val="0"/>
          <w:color w:val="000000" w:themeColor="text1"/>
          <w:lang w:val="ru-RU"/>
        </w:rPr>
        <w:t>Обзор</w:t>
      </w:r>
      <w:r w:rsidRPr="00A258AA">
        <w:rPr>
          <w:b w:val="0"/>
          <w:color w:val="000000" w:themeColor="text1"/>
        </w:rPr>
        <w:t xml:space="preserve"> </w:t>
      </w:r>
      <w:r w:rsidRPr="00A258AA">
        <w:rPr>
          <w:b w:val="0"/>
          <w:color w:val="000000" w:themeColor="text1"/>
          <w:lang w:val="ru-RU"/>
        </w:rPr>
        <w:t>аналога</w:t>
      </w:r>
      <w:r w:rsidRPr="00A258AA">
        <w:rPr>
          <w:b w:val="0"/>
          <w:color w:val="000000" w:themeColor="text1"/>
        </w:rPr>
        <w:t xml:space="preserve"> </w:t>
      </w:r>
      <w:r w:rsidR="00177A73" w:rsidRPr="00177A73">
        <w:rPr>
          <w:b w:val="0"/>
          <w:color w:val="000000" w:themeColor="text1"/>
        </w:rPr>
        <w:t>usu</w:t>
      </w:r>
    </w:p>
    <w:p w:rsidR="00A258AA" w:rsidRPr="00A258AA" w:rsidRDefault="00A258AA" w:rsidP="00A258AA">
      <w:pPr>
        <w:pStyle w:val="2"/>
        <w:numPr>
          <w:ilvl w:val="1"/>
          <w:numId w:val="2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11" w:name="_Toc9805920"/>
      <w:r w:rsidRPr="00A258AA">
        <w:rPr>
          <w:rFonts w:cs="Times New Roman"/>
          <w:color w:val="000000" w:themeColor="text1"/>
          <w:szCs w:val="28"/>
          <w:lang w:val="ru-RU"/>
        </w:rPr>
        <w:t>Патентный поиск по теме дипломного проекта</w:t>
      </w:r>
      <w:bookmarkEnd w:id="11"/>
    </w:p>
    <w:p w:rsidR="00A258AA" w:rsidRPr="00A258AA" w:rsidRDefault="00A258AA" w:rsidP="00A258AA">
      <w:pPr>
        <w:pStyle w:val="11"/>
        <w:spacing w:before="0" w:after="0"/>
        <w:rPr>
          <w:rFonts w:cs="Times New Roman"/>
          <w:color w:val="000000" w:themeColor="text1"/>
        </w:rPr>
      </w:pPr>
      <w:bookmarkStart w:id="12" w:name="_Toc512214712"/>
      <w:r w:rsidRPr="00A258AA">
        <w:rPr>
          <w:rFonts w:cs="Times New Roman"/>
          <w:color w:val="000000" w:themeColor="text1"/>
        </w:rPr>
        <w:t>По определению патент — это документ, удостоверяющий государственное признание технического решения изобретением, полезной моделью, промышленным образцом и закрепляющий за лицом, которому он выдан, исключительное право на использование указанных объектов.</w:t>
      </w:r>
    </w:p>
    <w:p w:rsidR="00A258AA" w:rsidRPr="00A258AA" w:rsidRDefault="00A258AA" w:rsidP="00A258AA">
      <w:pPr>
        <w:pStyle w:val="11"/>
        <w:spacing w:before="0" w:after="0"/>
        <w:rPr>
          <w:rFonts w:cs="Times New Roman"/>
          <w:color w:val="000000" w:themeColor="text1"/>
        </w:rPr>
      </w:pPr>
      <w:r w:rsidRPr="00A258AA">
        <w:rPr>
          <w:rFonts w:cs="Times New Roman"/>
          <w:color w:val="000000" w:themeColor="text1"/>
        </w:rPr>
        <w:t>Патентный поиск — это процесс отбора соответствующих запросу документов или сведений по одному или нескольким признакам из массива патентных документов или данных.</w:t>
      </w:r>
    </w:p>
    <w:p w:rsidR="00A258AA" w:rsidRPr="00A258AA" w:rsidRDefault="00A258AA" w:rsidP="00A258AA">
      <w:pPr>
        <w:pStyle w:val="a8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 xml:space="preserve">Предмет поиска определяют исходя из конкретных задач патентных исследований категории объекта (устройство, способ, вещество), а также из </w:t>
      </w:r>
      <w:r w:rsidRPr="00A258AA">
        <w:rPr>
          <w:color w:val="000000" w:themeColor="text1"/>
          <w:sz w:val="28"/>
          <w:szCs w:val="28"/>
        </w:rPr>
        <w:lastRenderedPageBreak/>
        <w:t>того, какие его элементы, параметры, свойства и другие характеристики предполагается исследовать.</w:t>
      </w:r>
    </w:p>
    <w:p w:rsidR="00A258AA" w:rsidRPr="00A258AA" w:rsidRDefault="00A258AA" w:rsidP="00A258AA">
      <w:pPr>
        <w:pStyle w:val="a8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>Патентный поиск является трудоёмким, но необходимым мероприятием. Он необходим не только лицам или организациям, желающим запатентовать изобретение, но и промышленным предприятиям, желающим это изобретение использовать.</w:t>
      </w:r>
    </w:p>
    <w:p w:rsidR="00A258AA" w:rsidRPr="00A258AA" w:rsidRDefault="00A258AA" w:rsidP="00A258AA">
      <w:pPr>
        <w:pStyle w:val="a8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 xml:space="preserve">При выполнении дипломного проекта основной целью проведения патентного поиска является определение уровня новизны имеющегося технического решения. При этом в процессе поиска определяется, как решалась данная задача ранее, какие технические решения защищены авторскими свидетельствами и </w:t>
      </w:r>
      <w:r w:rsidRPr="00A258AA">
        <w:rPr>
          <w:rStyle w:val="grame"/>
          <w:rFonts w:eastAsia="Calibri"/>
          <w:color w:val="000000" w:themeColor="text1"/>
          <w:sz w:val="28"/>
          <w:szCs w:val="28"/>
        </w:rPr>
        <w:t xml:space="preserve">патентами </w:t>
      </w:r>
      <w:r w:rsidRPr="00A258AA">
        <w:rPr>
          <w:color w:val="000000" w:themeColor="text1"/>
          <w:sz w:val="28"/>
          <w:szCs w:val="28"/>
        </w:rPr>
        <w:t xml:space="preserve">и </w:t>
      </w:r>
      <w:r w:rsidRPr="00A258AA">
        <w:rPr>
          <w:rStyle w:val="grame"/>
          <w:rFonts w:eastAsia="Calibri"/>
          <w:color w:val="000000" w:themeColor="text1"/>
          <w:sz w:val="28"/>
          <w:szCs w:val="28"/>
        </w:rPr>
        <w:t xml:space="preserve">каковы </w:t>
      </w:r>
      <w:r w:rsidRPr="00A258AA">
        <w:rPr>
          <w:color w:val="000000" w:themeColor="text1"/>
          <w:sz w:val="28"/>
          <w:szCs w:val="28"/>
        </w:rPr>
        <w:t>перспективы разработки темы.</w:t>
      </w:r>
    </w:p>
    <w:p w:rsidR="00A258AA" w:rsidRPr="00A258AA" w:rsidRDefault="00A258AA" w:rsidP="00A258AA">
      <w:pPr>
        <w:pStyle w:val="11"/>
        <w:spacing w:before="0" w:after="0"/>
        <w:rPr>
          <w:rFonts w:cs="Times New Roman"/>
          <w:color w:val="000000" w:themeColor="text1"/>
        </w:rPr>
      </w:pPr>
      <w:r w:rsidRPr="00A258AA">
        <w:rPr>
          <w:rFonts w:cs="Times New Roman"/>
          <w:color w:val="000000" w:themeColor="text1"/>
        </w:rPr>
        <w:t xml:space="preserve">В соответствии с темой дипломного проекта был проведен патентный поиск в области программных систем для </w:t>
      </w:r>
      <w:r w:rsidR="00177A73">
        <w:rPr>
          <w:rFonts w:cs="Times New Roman"/>
          <w:color w:val="000000" w:themeColor="text1"/>
        </w:rPr>
        <w:t>автоматизации учебного процесса</w:t>
      </w:r>
      <w:r w:rsidRPr="00A258AA">
        <w:rPr>
          <w:rFonts w:cs="Times New Roman"/>
          <w:color w:val="000000" w:themeColor="text1"/>
        </w:rPr>
        <w:t xml:space="preserve">. </w:t>
      </w:r>
    </w:p>
    <w:p w:rsidR="00A258AA" w:rsidRPr="007D3172" w:rsidRDefault="00A258AA" w:rsidP="007D3172">
      <w:pPr>
        <w:pStyle w:val="titabs"/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58AA">
        <w:rPr>
          <w:color w:val="000000" w:themeColor="text1"/>
          <w:sz w:val="28"/>
          <w:szCs w:val="28"/>
        </w:rPr>
        <w:t>Осуществив патентный поиск в области приложений дл</w:t>
      </w:r>
      <w:r w:rsidRPr="005721CF">
        <w:rPr>
          <w:rFonts w:eastAsia="Calibri"/>
          <w:color w:val="000000" w:themeColor="text1"/>
          <w:sz w:val="28"/>
          <w:szCs w:val="28"/>
          <w:lang w:eastAsia="en-US"/>
        </w:rPr>
        <w:t xml:space="preserve">я </w:t>
      </w:r>
      <w:r w:rsidR="005721CF" w:rsidRPr="005721CF">
        <w:rPr>
          <w:rFonts w:eastAsia="Calibri"/>
          <w:color w:val="000000" w:themeColor="text1"/>
          <w:sz w:val="28"/>
          <w:szCs w:val="28"/>
          <w:lang w:eastAsia="en-US"/>
        </w:rPr>
        <w:t>автоматизации учебного процесса</w:t>
      </w:r>
      <w:r w:rsidRPr="005721CF">
        <w:rPr>
          <w:rFonts w:eastAsia="Calibri"/>
          <w:color w:val="000000" w:themeColor="text1"/>
          <w:sz w:val="28"/>
          <w:szCs w:val="28"/>
          <w:lang w:eastAsia="en-US"/>
        </w:rPr>
        <w:t>, были в</w:t>
      </w:r>
      <w:r w:rsidRPr="00A258AA">
        <w:rPr>
          <w:color w:val="000000" w:themeColor="text1"/>
          <w:sz w:val="28"/>
          <w:szCs w:val="28"/>
        </w:rPr>
        <w:t>ыявлены следующие аналог</w:t>
      </w:r>
      <w:bookmarkStart w:id="13" w:name="_Hlk7037065"/>
      <w:r w:rsidRPr="00A258AA">
        <w:rPr>
          <w:color w:val="000000" w:themeColor="text1"/>
          <w:sz w:val="28"/>
          <w:szCs w:val="28"/>
        </w:rPr>
        <w:t>и:</w:t>
      </w:r>
      <w:bookmarkEnd w:id="13"/>
      <w:r w:rsidR="007D3172">
        <w:rPr>
          <w:color w:val="000000" w:themeColor="text1"/>
          <w:sz w:val="28"/>
          <w:szCs w:val="28"/>
        </w:rPr>
        <w:t xml:space="preserve"> </w:t>
      </w:r>
      <w:r w:rsidR="007D3172" w:rsidRPr="007D3172">
        <w:rPr>
          <w:rFonts w:eastAsia="Calibri"/>
          <w:color w:val="000000" w:themeColor="text1"/>
          <w:sz w:val="28"/>
          <w:szCs w:val="28"/>
          <w:lang w:eastAsia="en-US"/>
        </w:rPr>
        <w:t>Программа автоматизации учебного процесса (Программный Комплекс «Вега-Сфинкс»)</w:t>
      </w:r>
      <w:r w:rsidR="007D3172">
        <w:rPr>
          <w:rFonts w:eastAsia="Calibri"/>
          <w:color w:val="000000" w:themeColor="text1"/>
          <w:sz w:val="28"/>
          <w:szCs w:val="28"/>
          <w:lang w:eastAsia="en-US"/>
        </w:rPr>
        <w:t xml:space="preserve">, </w:t>
      </w:r>
      <w:r w:rsidR="007D3172" w:rsidRPr="007D3172">
        <w:rPr>
          <w:rFonts w:eastAsia="Calibri"/>
          <w:color w:val="000000" w:themeColor="text1"/>
          <w:sz w:val="28"/>
          <w:szCs w:val="28"/>
          <w:lang w:eastAsia="en-US"/>
        </w:rPr>
        <w:t>Модуль «Управление учебным центром»</w:t>
      </w:r>
      <w:r w:rsidR="007D3172">
        <w:rPr>
          <w:rFonts w:eastAsia="Calibri"/>
          <w:color w:val="000000" w:themeColor="text1"/>
          <w:sz w:val="28"/>
          <w:szCs w:val="28"/>
          <w:lang w:eastAsia="en-US"/>
        </w:rPr>
        <w:t>.</w:t>
      </w:r>
      <w:bookmarkEnd w:id="12"/>
    </w:p>
    <w:p w:rsidR="007D3172" w:rsidRDefault="007D3172" w:rsidP="007D3172">
      <w:pPr>
        <w:pStyle w:val="2"/>
        <w:numPr>
          <w:ilvl w:val="2"/>
          <w:numId w:val="2"/>
        </w:numPr>
        <w:ind w:left="0" w:firstLine="709"/>
        <w:jc w:val="both"/>
        <w:rPr>
          <w:rFonts w:eastAsia="Calibri"/>
          <w:color w:val="000000" w:themeColor="text1"/>
          <w:szCs w:val="28"/>
          <w:lang w:val="ru-RU"/>
        </w:rPr>
      </w:pPr>
      <w:r w:rsidRPr="007D3172">
        <w:rPr>
          <w:rFonts w:eastAsia="Calibri"/>
          <w:color w:val="000000" w:themeColor="text1"/>
          <w:szCs w:val="28"/>
          <w:lang w:val="ru-RU"/>
        </w:rPr>
        <w:t>Программа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автоматизации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учебного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процесса (Программный Комплекс «Вега-Сфинкс»)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Тип реализующей ЭВМ: IBM PC - </w:t>
      </w:r>
      <w:proofErr w:type="spellStart"/>
      <w:r w:rsidRPr="007D3172">
        <w:rPr>
          <w:rFonts w:cs="Times New Roman"/>
          <w:color w:val="000000" w:themeColor="text1"/>
        </w:rPr>
        <w:t>совмест</w:t>
      </w:r>
      <w:proofErr w:type="spellEnd"/>
      <w:r w:rsidRPr="007D3172">
        <w:rPr>
          <w:rFonts w:cs="Times New Roman"/>
          <w:color w:val="000000" w:themeColor="text1"/>
        </w:rPr>
        <w:t>. ПК.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 xml:space="preserve">Язык программирования: </w:t>
      </w:r>
      <w:r w:rsidRPr="007D3172">
        <w:rPr>
          <w:rFonts w:cs="Times New Roman"/>
          <w:color w:val="000000" w:themeColor="text1"/>
        </w:rPr>
        <w:t xml:space="preserve">PHP; </w:t>
      </w:r>
      <w:proofErr w:type="spellStart"/>
      <w:r w:rsidRPr="007D3172">
        <w:rPr>
          <w:rFonts w:cs="Times New Roman"/>
          <w:color w:val="000000" w:themeColor="text1"/>
        </w:rPr>
        <w:t>Java</w:t>
      </w:r>
      <w:proofErr w:type="spellEnd"/>
      <w:r w:rsidRPr="007D3172">
        <w:rPr>
          <w:rFonts w:cs="Times New Roman"/>
          <w:color w:val="000000" w:themeColor="text1"/>
        </w:rPr>
        <w:t xml:space="preserve"> </w:t>
      </w:r>
      <w:proofErr w:type="spellStart"/>
      <w:r w:rsidRPr="007D3172">
        <w:rPr>
          <w:rFonts w:cs="Times New Roman"/>
          <w:color w:val="000000" w:themeColor="text1"/>
        </w:rPr>
        <w:t>Script</w:t>
      </w:r>
      <w:proofErr w:type="spellEnd"/>
      <w:r w:rsidRPr="006C3E51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Вид и версия операционной системы: ALT </w:t>
      </w:r>
      <w:proofErr w:type="spellStart"/>
      <w:r w:rsidRPr="007D3172">
        <w:rPr>
          <w:rFonts w:cs="Times New Roman"/>
          <w:color w:val="000000" w:themeColor="text1"/>
        </w:rPr>
        <w:t>Linux</w:t>
      </w:r>
      <w:proofErr w:type="spellEnd"/>
      <w:r w:rsidRPr="007D3172">
        <w:rPr>
          <w:rFonts w:cs="Times New Roman"/>
          <w:color w:val="000000" w:themeColor="text1"/>
        </w:rPr>
        <w:t xml:space="preserve">; </w:t>
      </w:r>
      <w:proofErr w:type="spellStart"/>
      <w:r w:rsidRPr="007D3172">
        <w:rPr>
          <w:rFonts w:cs="Times New Roman"/>
          <w:color w:val="000000" w:themeColor="text1"/>
        </w:rPr>
        <w:t>Astra</w:t>
      </w:r>
      <w:proofErr w:type="spellEnd"/>
      <w:r w:rsidRPr="007D3172">
        <w:rPr>
          <w:rFonts w:cs="Times New Roman"/>
          <w:color w:val="000000" w:themeColor="text1"/>
        </w:rPr>
        <w:t xml:space="preserve"> </w:t>
      </w:r>
      <w:proofErr w:type="spellStart"/>
      <w:r w:rsidRPr="007D3172">
        <w:rPr>
          <w:rFonts w:cs="Times New Roman"/>
          <w:color w:val="000000" w:themeColor="text1"/>
        </w:rPr>
        <w:t>Linux</w:t>
      </w:r>
      <w:proofErr w:type="spellEnd"/>
      <w:r w:rsidRPr="007D3172">
        <w:rPr>
          <w:rFonts w:cs="Times New Roman"/>
          <w:color w:val="000000" w:themeColor="text1"/>
        </w:rPr>
        <w:t>.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Номер регистрации (свидетельства): </w:t>
      </w:r>
      <w:hyperlink r:id="rId7" w:tgtFrame="_blank" w:tooltip="Ссылка на реестр (открывается в отдельном окне)" w:history="1">
        <w:r w:rsidRPr="007D3172">
          <w:rPr>
            <w:rFonts w:cs="Times New Roman"/>
            <w:color w:val="000000" w:themeColor="text1"/>
          </w:rPr>
          <w:t>2015660631</w:t>
        </w:r>
      </w:hyperlink>
      <w:r w:rsidRPr="007D3172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Дата регистрации:</w:t>
      </w:r>
      <w:r>
        <w:rPr>
          <w:rFonts w:cs="Times New Roman"/>
          <w:color w:val="000000" w:themeColor="text1"/>
        </w:rPr>
        <w:t xml:space="preserve"> </w:t>
      </w:r>
      <w:hyperlink r:id="rId8" w:tgtFrame="_blank" w:tooltip="Официальная публикация в формате PDF (открывается в отдельном окне)" w:history="1">
        <w:r w:rsidRPr="007D3172">
          <w:rPr>
            <w:rFonts w:cs="Times New Roman"/>
            <w:color w:val="000000" w:themeColor="text1"/>
          </w:rPr>
          <w:t>20.11.2015</w:t>
        </w:r>
      </w:hyperlink>
      <w:r w:rsidRPr="007D3172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Реферат: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>Программа предназначена для получения знаний, выработки умений и навыков у обучаемых и может применяться в обучающих системах. Программа обеспечивает выполнение следующих функций: подготовка материалов автоматизированных учебных занятий и формирование учебных планов занятий, регистрация обучаемых, формирование учебных групп и составление расписания занятий, проведение занятий с учебными группами под руководством преподавателя, выполнение контроля полученных обучаемыми знаний, умений и навыков.</w:t>
      </w:r>
    </w:p>
    <w:p w:rsidR="007D3172" w:rsidRDefault="007D3172" w:rsidP="007D3172">
      <w:pPr>
        <w:pStyle w:val="2"/>
        <w:numPr>
          <w:ilvl w:val="2"/>
          <w:numId w:val="2"/>
        </w:numPr>
        <w:ind w:left="0" w:firstLine="709"/>
        <w:jc w:val="both"/>
        <w:rPr>
          <w:rFonts w:eastAsia="Calibri"/>
          <w:color w:val="000000" w:themeColor="text1"/>
          <w:szCs w:val="28"/>
          <w:lang w:val="ru-RU"/>
        </w:rPr>
      </w:pPr>
      <w:r w:rsidRPr="007D3172">
        <w:rPr>
          <w:rFonts w:eastAsia="Calibri"/>
          <w:color w:val="000000" w:themeColor="text1"/>
          <w:szCs w:val="28"/>
          <w:lang w:val="ru-RU"/>
        </w:rPr>
        <w:t>Модуль «Управление учебным центром»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Тип реализующей ЭВМ: </w:t>
      </w:r>
      <w:r>
        <w:rPr>
          <w:rFonts w:cs="Times New Roman"/>
          <w:color w:val="000000" w:themeColor="text1"/>
        </w:rPr>
        <w:t>IBM PC.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 xml:space="preserve">Язык программирования: </w:t>
      </w:r>
      <w:r w:rsidRPr="007D3172">
        <w:rPr>
          <w:rFonts w:cs="Times New Roman"/>
          <w:color w:val="000000" w:themeColor="text1"/>
        </w:rPr>
        <w:t xml:space="preserve">PHP, </w:t>
      </w:r>
      <w:proofErr w:type="spellStart"/>
      <w:r w:rsidRPr="007D3172">
        <w:rPr>
          <w:rFonts w:cs="Times New Roman"/>
          <w:color w:val="000000" w:themeColor="text1"/>
        </w:rPr>
        <w:t>JavaScript</w:t>
      </w:r>
      <w:proofErr w:type="spellEnd"/>
      <w:r w:rsidRPr="007D3172">
        <w:rPr>
          <w:rFonts w:cs="Times New Roman"/>
          <w:color w:val="000000" w:themeColor="text1"/>
        </w:rPr>
        <w:t>, HTML</w:t>
      </w:r>
      <w:r w:rsidRPr="006C3E51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>Вид и версия операционной системы: кроссплатформенная.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Номер регистрации (свидетельства): </w:t>
      </w:r>
      <w:hyperlink r:id="rId9" w:tgtFrame="_blank" w:tooltip="Ссылка на реестр (открывается в отдельном окне)" w:history="1">
        <w:r w:rsidRPr="007D3172">
          <w:rPr>
            <w:rFonts w:cs="Times New Roman"/>
            <w:color w:val="000000" w:themeColor="text1"/>
          </w:rPr>
          <w:t>2018618320</w:t>
        </w:r>
      </w:hyperlink>
      <w:r w:rsidRPr="007D3172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Дата регистрации:</w:t>
      </w:r>
      <w:r>
        <w:rPr>
          <w:rFonts w:cs="Times New Roman"/>
          <w:color w:val="000000" w:themeColor="text1"/>
        </w:rPr>
        <w:t xml:space="preserve"> </w:t>
      </w:r>
      <w:hyperlink r:id="rId10" w:tgtFrame="_blank" w:tooltip="Официальная публикация в формате PDF (открывается в отдельном окне)" w:history="1">
        <w:r w:rsidRPr="007D3172">
          <w:rPr>
            <w:rFonts w:cs="Times New Roman"/>
            <w:color w:val="000000" w:themeColor="text1"/>
          </w:rPr>
          <w:t>11.07.2018</w:t>
        </w:r>
      </w:hyperlink>
      <w:r w:rsidRPr="007D3172">
        <w:rPr>
          <w:rFonts w:cs="Times New Roman"/>
          <w:color w:val="000000" w:themeColor="text1"/>
        </w:rPr>
        <w:t>.</w:t>
      </w:r>
    </w:p>
    <w:p w:rsidR="007D3172" w:rsidRPr="006C3E51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Реферат:</w:t>
      </w:r>
    </w:p>
    <w:p w:rsidR="00A258AA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lastRenderedPageBreak/>
        <w:t xml:space="preserve">Программа является подсистемой для платформы </w:t>
      </w:r>
      <w:proofErr w:type="spellStart"/>
      <w:r w:rsidRPr="007D3172">
        <w:rPr>
          <w:rFonts w:cs="Times New Roman"/>
          <w:color w:val="000000" w:themeColor="text1"/>
        </w:rPr>
        <w:t>eLearningServer</w:t>
      </w:r>
      <w:proofErr w:type="spellEnd"/>
      <w:r w:rsidRPr="007D3172">
        <w:rPr>
          <w:rFonts w:cs="Times New Roman"/>
          <w:color w:val="000000" w:themeColor="text1"/>
        </w:rPr>
        <w:t xml:space="preserve"> 4G. Предназначена для автоматизации процесса планирования и управления очным и дистанционным учебным </w:t>
      </w:r>
      <w:proofErr w:type="gramStart"/>
      <w:r w:rsidRPr="007D3172">
        <w:rPr>
          <w:rFonts w:cs="Times New Roman"/>
          <w:color w:val="000000" w:themeColor="text1"/>
        </w:rPr>
        <w:t>процессом .</w:t>
      </w:r>
      <w:proofErr w:type="gramEnd"/>
      <w:r w:rsidRPr="007D3172">
        <w:rPr>
          <w:rFonts w:cs="Times New Roman"/>
          <w:color w:val="000000" w:themeColor="text1"/>
        </w:rPr>
        <w:t> Учебный план формируется на основе входного потока заявок на обучение от сотрудников организаций и внешних заказчиков обучения. Решает следующие задачи: контроль входного потока заявок на обучение; динамическое календарное планирование графиков обучения; подбор преподавателей для проведения обучения; резервирование помещений и ресурсов для обеспечения учебного </w:t>
      </w:r>
      <w:proofErr w:type="gramStart"/>
      <w:r w:rsidRPr="007D3172">
        <w:rPr>
          <w:rFonts w:cs="Times New Roman"/>
          <w:color w:val="000000" w:themeColor="text1"/>
        </w:rPr>
        <w:t>процесса ;</w:t>
      </w:r>
      <w:proofErr w:type="gramEnd"/>
      <w:r w:rsidRPr="007D3172">
        <w:rPr>
          <w:rFonts w:cs="Times New Roman"/>
          <w:color w:val="000000" w:themeColor="text1"/>
        </w:rPr>
        <w:t xml:space="preserve"> информирование участников о начале обучения и/или изменениях сроков обучения.</w:t>
      </w:r>
    </w:p>
    <w:p w:rsidR="007D3172" w:rsidRPr="006C3E51" w:rsidRDefault="007D3172" w:rsidP="007D3172">
      <w:pPr>
        <w:pStyle w:val="2"/>
        <w:numPr>
          <w:ilvl w:val="1"/>
          <w:numId w:val="2"/>
        </w:numPr>
        <w:ind w:left="0" w:firstLine="709"/>
        <w:jc w:val="both"/>
        <w:rPr>
          <w:rFonts w:cs="Times New Roman"/>
          <w:color w:val="000000" w:themeColor="text1"/>
          <w:lang w:val="ru-RU"/>
        </w:rPr>
      </w:pPr>
      <w:bookmarkStart w:id="14" w:name="_Toc9805923"/>
      <w:r w:rsidRPr="006C3E51">
        <w:rPr>
          <w:rFonts w:cs="Times New Roman"/>
          <w:color w:val="000000" w:themeColor="text1"/>
          <w:lang w:val="ru-RU"/>
        </w:rPr>
        <w:t>Вывод по разделу</w:t>
      </w:r>
      <w:bookmarkEnd w:id="14"/>
    </w:p>
    <w:p w:rsidR="007D3172" w:rsidRPr="006C3E51" w:rsidRDefault="007D3172" w:rsidP="007D3172">
      <w:pPr>
        <w:pStyle w:val="111111111"/>
        <w:ind w:firstLine="708"/>
        <w:rPr>
          <w:color w:val="000000" w:themeColor="text1"/>
        </w:rPr>
      </w:pPr>
      <w:r w:rsidRPr="006C3E51">
        <w:rPr>
          <w:rFonts w:eastAsia="Times New Roman"/>
          <w:bCs/>
          <w:color w:val="000000" w:themeColor="text1"/>
          <w:lang w:eastAsia="ru-RU"/>
        </w:rPr>
        <w:t xml:space="preserve">В основном, оценка </w:t>
      </w:r>
      <w:r>
        <w:rPr>
          <w:rFonts w:eastAsia="Times New Roman"/>
          <w:bCs/>
          <w:color w:val="000000" w:themeColor="text1"/>
          <w:lang w:eastAsia="ru-RU"/>
        </w:rPr>
        <w:t>интернет-сервиса для учета и контроля выполнения дипломного проектирования в вузе</w:t>
      </w:r>
      <w:r w:rsidRPr="006C3E51">
        <w:rPr>
          <w:rFonts w:eastAsia="Times New Roman"/>
          <w:bCs/>
          <w:color w:val="000000" w:themeColor="text1"/>
          <w:lang w:eastAsia="ru-RU"/>
        </w:rPr>
        <w:t xml:space="preserve"> сводится к удобству пользовательского интерфейса, а также простоте использования. </w:t>
      </w:r>
      <w:r w:rsidRPr="006C3E51">
        <w:rPr>
          <w:color w:val="000000" w:themeColor="text1"/>
        </w:rPr>
        <w:t>В данном разделе был произведён обзор аналогов, а также был произведен патентный поиск аналогов по теме дипломного проекта. При этом к</w:t>
      </w:r>
      <w:r w:rsidRPr="006C3E51">
        <w:rPr>
          <w:rFonts w:eastAsia="Calibri"/>
          <w:color w:val="000000" w:themeColor="text1"/>
        </w:rPr>
        <w:t>аждый из аналогов был подробно описан, и было показано, для чего предназначено то или иное программное средство.</w:t>
      </w:r>
    </w:p>
    <w:p w:rsidR="007D3172" w:rsidRPr="006C3E51" w:rsidRDefault="007D3172" w:rsidP="007D3172">
      <w:pPr>
        <w:pStyle w:val="a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3E51">
        <w:rPr>
          <w:color w:val="000000" w:themeColor="text1"/>
          <w:sz w:val="28"/>
          <w:szCs w:val="28"/>
        </w:rPr>
        <w:t>Как следует из представленного краткого обзора, большинство ресурсов имеют общие функциональные возможности. Также это касается и базовых функций. По этой причине пользователь сталкивается с проблемой выбора нужного ресурса. Аналоги демонстрируют действительно интересные решения, некоторые функции можно позаимствовать из данных приложений и взять себе на заметку при разработке дипломного проекта.</w:t>
      </w:r>
    </w:p>
    <w:p w:rsidR="007D3172" w:rsidRPr="007D3172" w:rsidRDefault="007D3172" w:rsidP="007D3172">
      <w:pPr>
        <w:pStyle w:val="11"/>
        <w:spacing w:before="0" w:after="0"/>
        <w:rPr>
          <w:rFonts w:cs="Times New Roman"/>
          <w:color w:val="000000" w:themeColor="text1"/>
        </w:rPr>
      </w:pPr>
    </w:p>
    <w:sectPr w:rsidR="007D3172" w:rsidRPr="007D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D061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6767412"/>
    <w:multiLevelType w:val="multilevel"/>
    <w:tmpl w:val="3E942250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9A62E1"/>
    <w:multiLevelType w:val="multilevel"/>
    <w:tmpl w:val="5D5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CA022AA"/>
    <w:multiLevelType w:val="hybridMultilevel"/>
    <w:tmpl w:val="AC3E496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5103AFD"/>
    <w:multiLevelType w:val="multilevel"/>
    <w:tmpl w:val="CD1C480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8" w:hanging="2160"/>
      </w:pPr>
      <w:rPr>
        <w:rFonts w:hint="default"/>
      </w:rPr>
    </w:lvl>
  </w:abstractNum>
  <w:abstractNum w:abstractNumId="9" w15:restartNumberingAfterBreak="0">
    <w:nsid w:val="7707174A"/>
    <w:multiLevelType w:val="multilevel"/>
    <w:tmpl w:val="3E942250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8"/>
    <w:rsid w:val="00177A73"/>
    <w:rsid w:val="001D14FC"/>
    <w:rsid w:val="002A34A6"/>
    <w:rsid w:val="003D1CE4"/>
    <w:rsid w:val="00400593"/>
    <w:rsid w:val="005721CF"/>
    <w:rsid w:val="006E6A73"/>
    <w:rsid w:val="00781F6A"/>
    <w:rsid w:val="007B2120"/>
    <w:rsid w:val="007D3172"/>
    <w:rsid w:val="008521E8"/>
    <w:rsid w:val="00A17E4E"/>
    <w:rsid w:val="00A258AA"/>
    <w:rsid w:val="00B54D18"/>
    <w:rsid w:val="00DE1C28"/>
    <w:rsid w:val="00F31FF1"/>
    <w:rsid w:val="00F8620F"/>
    <w:rsid w:val="00F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DD21"/>
  <w15:chartTrackingRefBased/>
  <w15:docId w15:val="{6597380A-8E5C-4BF3-B5DC-84AF8109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258A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A2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A258AA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A258AA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5">
    <w:name w:val="List Paragraph"/>
    <w:aliases w:val="подрисуночная подпись"/>
    <w:basedOn w:val="a1"/>
    <w:link w:val="a6"/>
    <w:uiPriority w:val="34"/>
    <w:qFormat/>
    <w:rsid w:val="00A258AA"/>
    <w:pPr>
      <w:ind w:left="720"/>
      <w:contextualSpacing/>
    </w:pPr>
  </w:style>
  <w:style w:type="character" w:customStyle="1" w:styleId="a6">
    <w:name w:val="Абзац списка Знак"/>
    <w:aliases w:val="подрисуночная подпись Знак"/>
    <w:link w:val="a5"/>
    <w:uiPriority w:val="34"/>
    <w:rsid w:val="00A258AA"/>
    <w:rPr>
      <w:rFonts w:ascii="Times New Roman" w:hAnsi="Times New Roman" w:cs="Times New Roman"/>
      <w:sz w:val="28"/>
      <w:szCs w:val="28"/>
      <w:lang w:val="en-US"/>
    </w:rPr>
  </w:style>
  <w:style w:type="character" w:styleId="a7">
    <w:name w:val="Hyperlink"/>
    <w:basedOn w:val="a2"/>
    <w:uiPriority w:val="99"/>
    <w:unhideWhenUsed/>
    <w:rsid w:val="00A258A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A2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1"/>
    <w:uiPriority w:val="99"/>
    <w:unhideWhenUsed/>
    <w:rsid w:val="00A258AA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A258AA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A258AA"/>
    <w:rPr>
      <w:rFonts w:ascii="Times New Roman" w:hAnsi="Times New Roman" w:cs="Times New Roman"/>
      <w:sz w:val="28"/>
      <w:szCs w:val="28"/>
    </w:rPr>
  </w:style>
  <w:style w:type="paragraph" w:customStyle="1" w:styleId="11">
    <w:name w:val="Без интервала1"/>
    <w:rsid w:val="00A258AA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9">
    <w:name w:val="Без отступа Знак"/>
    <w:basedOn w:val="a2"/>
    <w:link w:val="aa"/>
    <w:locked/>
    <w:rsid w:val="00A258AA"/>
  </w:style>
  <w:style w:type="paragraph" w:customStyle="1" w:styleId="aa">
    <w:name w:val="Без отступа"/>
    <w:basedOn w:val="a1"/>
    <w:link w:val="a9"/>
    <w:qFormat/>
    <w:rsid w:val="00A258AA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A2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258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2"/>
    <w:rsid w:val="00A258AA"/>
  </w:style>
  <w:style w:type="paragraph" w:customStyle="1" w:styleId="ab">
    <w:name w:val="Рисунок"/>
    <w:basedOn w:val="a1"/>
    <w:link w:val="ac"/>
    <w:qFormat/>
    <w:rsid w:val="00A258AA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c">
    <w:name w:val="Рисунок Знак"/>
    <w:basedOn w:val="a2"/>
    <w:link w:val="ab"/>
    <w:rsid w:val="00A258AA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character" w:customStyle="1" w:styleId="key">
    <w:name w:val="key"/>
    <w:basedOn w:val="a2"/>
    <w:rsid w:val="00A258AA"/>
  </w:style>
  <w:style w:type="character" w:customStyle="1" w:styleId="grame">
    <w:name w:val="grame"/>
    <w:basedOn w:val="a2"/>
    <w:rsid w:val="00A258AA"/>
  </w:style>
  <w:style w:type="character" w:styleId="ad">
    <w:name w:val="Strong"/>
    <w:basedOn w:val="a2"/>
    <w:uiPriority w:val="22"/>
    <w:qFormat/>
    <w:rsid w:val="00781F6A"/>
    <w:rPr>
      <w:b/>
      <w:bCs/>
    </w:rPr>
  </w:style>
  <w:style w:type="paragraph" w:customStyle="1" w:styleId="titabs">
    <w:name w:val="titabs"/>
    <w:basedOn w:val="a1"/>
    <w:rsid w:val="007D317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paragraph" w:customStyle="1" w:styleId="a0">
    <w:name w:val="Простой список"/>
    <w:basedOn w:val="a1"/>
    <w:qFormat/>
    <w:rsid w:val="00B54D18"/>
    <w:pPr>
      <w:numPr>
        <w:numId w:val="7"/>
      </w:numPr>
      <w:spacing w:after="0" w:line="240" w:lineRule="auto"/>
      <w:jc w:val="both"/>
    </w:pPr>
    <w:rPr>
      <w:rFonts w:eastAsia="Calibri"/>
      <w:szCs w:val="22"/>
      <w:lang w:val="ru-RU"/>
    </w:rPr>
  </w:style>
  <w:style w:type="numbering" w:customStyle="1" w:styleId="a">
    <w:name w:val="Многоуровневый список+"/>
    <w:basedOn w:val="a4"/>
    <w:uiPriority w:val="99"/>
    <w:rsid w:val="00B54D18"/>
    <w:pPr>
      <w:numPr>
        <w:numId w:val="7"/>
      </w:numPr>
    </w:pPr>
  </w:style>
  <w:style w:type="paragraph" w:customStyle="1" w:styleId="ae">
    <w:name w:val="Подраздел простой"/>
    <w:basedOn w:val="a1"/>
    <w:next w:val="a1"/>
    <w:qFormat/>
    <w:rsid w:val="006E6A73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ips.ru/Archive/EVM/2015/2015.11.20/DOC/RUNW/000/002/015/660/631/docu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fips.ru/registers-doc-view/fips_servlet?DB=EVM&amp;DocNumber=2015660631&amp;TypeFile=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1.fips.ru/ofpstorage/Doc/PrEVM/RUNWPR/000/002/018/618/320/2018618320-00001/docu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fips.ru/registers-doc-view/fips_servlet?DB=EVM&amp;DocNumber=2018618320&amp;TypeFile=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13</cp:revision>
  <dcterms:created xsi:type="dcterms:W3CDTF">2020-04-14T07:59:00Z</dcterms:created>
  <dcterms:modified xsi:type="dcterms:W3CDTF">2020-04-26T19:44:00Z</dcterms:modified>
</cp:coreProperties>
</file>