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vertAnchor="page" w:horzAnchor="margin" w:tblpXSpec="center" w:leftFromText="180" w:rightFromText="180" w:tblpY="2911"/>
        <w:tblW w:w="509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959"/>
        <w:gridCol w:w="2138"/>
      </w:tblGrid>
      <w:tr>
        <w:trPr>
          <w:trHeight w:val="255" w:hRule="atLeast"/>
        </w:trPr>
        <w:tc>
          <w:tcPr>
            <w:tcW w:w="29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/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right w:val="single" w:sz="4" w:space="0" w:color="000000"/>
            </w:tcBorders>
            <w:shd w:color="FFFFFF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>VMP / QA / R / 05</w:t>
            </w:r>
          </w:p>
        </w:tc>
      </w:tr>
      <w:tr>
        <w:trPr>
          <w:trHeight w:val="255" w:hRule="atLeast"/>
        </w:trPr>
        <w:tc>
          <w:tcPr>
            <w:tcW w:w="2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eastAsia="Times New Roman" w:cs="Calibri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tcW w:w="2138" w:type="dxa"/>
            <w:tcBorders>
              <w:right w:val="single" w:sz="4" w:space="0" w:color="000000"/>
            </w:tcBorders>
            <w:shd w:color="FFFFFF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 xml:space="preserve">REV.NO :1.0 </w:t>
            </w:r>
          </w:p>
        </w:tc>
      </w:tr>
      <w:tr>
        <w:trPr>
          <w:trHeight w:val="255" w:hRule="atLeast"/>
        </w:trPr>
        <w:tc>
          <w:tcPr>
            <w:tcW w:w="2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eastAsia="Times New Roman" w:cs="Calibri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tcW w:w="2138" w:type="dxa"/>
            <w:tcBorders>
              <w:right w:val="single" w:sz="4" w:space="0" w:color="000000"/>
            </w:tcBorders>
            <w:shd w:color="FFFFFF" w:fill="FFFFFF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>
                <w:rFonts w:eastAsia="Times New Roman" w:cs="Calibri"/>
                <w:color w:val="000000"/>
                <w:sz w:val="24"/>
                <w:szCs w:val="24"/>
              </w:rPr>
              <w:t>Page 1</w:t>
            </w:r>
          </w:p>
        </w:tc>
      </w:tr>
      <w:tr>
        <w:trPr>
          <w:trHeight w:val="255" w:hRule="atLeast"/>
        </w:trPr>
        <w:tc>
          <w:tcPr>
            <w:tcW w:w="2959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240" w:before="0" w:after="0"/>
              <w:rPr>
                <w:rFonts w:eastAsia="Times New Roman" w:cs="Calibri"/>
                <w:b/>
                <w:b/>
                <w:bCs/>
                <w:color w:val="000000"/>
                <w:sz w:val="24"/>
                <w:szCs w:val="24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</w:rPr>
            </w:r>
          </w:p>
        </w:tc>
        <w:tc>
          <w:tcPr>
            <w:tcW w:w="2138" w:type="dxa"/>
            <w:tcBorders>
              <w:bottom w:val="single" w:sz="4" w:space="0" w:color="000000"/>
              <w:right w:val="single" w:sz="4" w:space="0" w:color="000000"/>
            </w:tcBorders>
            <w:shd w:color="auto" w:fill="auto" w:val="clear"/>
            <w:vAlign w:val="bottom"/>
          </w:tcPr>
          <w:p>
            <w:pPr>
              <w:pStyle w:val="Normal"/>
              <w:widowControl w:val="false"/>
              <w:spacing w:lineRule="auto" w:line="240" w:before="0" w:after="0"/>
              <w:rPr/>
            </w:pPr>
            <w:r>
              <w:rPr>
                <w:rFonts w:eastAsia="Times New Roman" w:cs="Calibri"/>
                <w:color w:val="000000"/>
              </w:rPr>
              <w:t>Date: 31.01.2020</w:t>
            </w:r>
          </w:p>
        </w:tc>
      </w:tr>
    </w:tbl>
    <w:p>
      <w:pPr>
        <w:pStyle w:val="Heading1"/>
        <w:spacing w:before="480" w:after="0"/>
        <w:jc w:val="center"/>
        <w:rPr>
          <w:rFonts w:ascii="Century Gothic" w:hAnsi="Century Gothic"/>
          <w:color w:val="003300"/>
        </w:rPr>
      </w:pPr>
      <w:r>
        <w:rPr/>
        <w:drawing>
          <wp:inline distT="0" distB="0" distL="0" distR="0">
            <wp:extent cx="1397635" cy="31559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3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ind w:left="720" w:firstLine="720"/>
        <w:rPr>
          <w:rFonts w:ascii="Century Gothic" w:hAnsi="Century Gothic"/>
          <w:color w:val="003300"/>
        </w:rPr>
      </w:pPr>
      <w:r>
        <w:rPr>
          <w:rFonts w:ascii="Century Gothic" w:hAnsi="Century Gothic"/>
          <w:color w:val="003300"/>
        </w:rPr>
      </w:r>
    </w:p>
    <w:p>
      <w:pPr>
        <w:pStyle w:val="Heading1"/>
        <w:ind w:left="720" w:firstLine="720"/>
        <w:rPr>
          <w:rFonts w:ascii="Century Gothic" w:hAnsi="Century Gothic"/>
          <w:color w:val="003300"/>
        </w:rPr>
      </w:pPr>
      <w:r>
        <w:rPr>
          <w:rFonts w:ascii="Century Gothic" w:hAnsi="Century Gothic"/>
          <w:color w:val="003300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Heading1"/>
        <w:jc w:val="center"/>
        <w:rPr/>
      </w:pPr>
      <w:r>
        <w:rPr/>
        <w:t>Campaign Batch Schedule – Final Check List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Document Version Information</w:t>
      </w:r>
    </w:p>
    <w:tbl>
      <w:tblPr>
        <w:tblStyle w:val="TableGrid"/>
        <w:tblW w:w="9163" w:type="dxa"/>
        <w:jc w:val="left"/>
        <w:tblInd w:w="-147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838"/>
        <w:gridCol w:w="3788"/>
        <w:gridCol w:w="1797"/>
        <w:gridCol w:w="1739"/>
      </w:tblGrid>
      <w:tr>
        <w:trPr/>
        <w:tc>
          <w:tcPr>
            <w:tcW w:w="1838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Project Name</w:t>
            </w:r>
          </w:p>
        </w:tc>
        <w:tc>
          <w:tcPr>
            <w:tcW w:w="378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Intel</w:t>
            </w:r>
          </w:p>
        </w:tc>
        <w:tc>
          <w:tcPr>
            <w:tcW w:w="179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Doc Version No</w:t>
            </w:r>
          </w:p>
        </w:tc>
        <w:tc>
          <w:tcPr>
            <w:tcW w:w="173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1</w:t>
            </w:r>
          </w:p>
        </w:tc>
      </w:tr>
      <w:tr>
        <w:trPr/>
        <w:tc>
          <w:tcPr>
            <w:tcW w:w="1838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Document Title</w:t>
            </w:r>
          </w:p>
        </w:tc>
        <w:tc>
          <w:tcPr>
            <w:tcW w:w="378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dcai_APJ_dcaiesg_EMPE_EN_2024_Gen AI Web On-Demand eDM4_C-MKA-40644_T-MKA-41081</w:t>
            </w:r>
          </w:p>
        </w:tc>
        <w:tc>
          <w:tcPr>
            <w:tcW w:w="179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Preparation Date</w:t>
            </w:r>
          </w:p>
        </w:tc>
        <w:tc>
          <w:tcPr>
            <w:tcW w:w="173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2</w:t>
            </w:r>
            <w:r>
              <w:rPr>
                <w:rFonts w:cs=""/>
                <w:kern w:val="0"/>
                <w:sz w:val="22"/>
                <w:szCs w:val="22"/>
                <w:lang w:bidi="ar-SA"/>
              </w:rPr>
              <w:t>1</w:t>
            </w:r>
            <w:r>
              <w:rPr>
                <w:rFonts w:cs=""/>
                <w:kern w:val="0"/>
                <w:sz w:val="22"/>
                <w:szCs w:val="22"/>
                <w:lang w:bidi="ar-SA"/>
              </w:rPr>
              <w:t>-0</w:t>
            </w:r>
            <w:r>
              <w:rPr>
                <w:rFonts w:cs=""/>
                <w:kern w:val="0"/>
                <w:sz w:val="22"/>
                <w:szCs w:val="22"/>
                <w:lang w:bidi="ar-SA"/>
              </w:rPr>
              <w:t>2</w:t>
            </w:r>
            <w:r>
              <w:rPr>
                <w:rFonts w:cs=""/>
                <w:kern w:val="0"/>
                <w:sz w:val="22"/>
                <w:szCs w:val="22"/>
                <w:lang w:bidi="ar-SA"/>
              </w:rPr>
              <w:t>-24</w:t>
            </w:r>
          </w:p>
        </w:tc>
      </w:tr>
      <w:tr>
        <w:trPr/>
        <w:tc>
          <w:tcPr>
            <w:tcW w:w="1838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Prepared/Updated By</w:t>
            </w:r>
          </w:p>
        </w:tc>
        <w:tc>
          <w:tcPr>
            <w:tcW w:w="378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Prakash Kumar M</w:t>
            </w:r>
          </w:p>
        </w:tc>
        <w:tc>
          <w:tcPr>
            <w:tcW w:w="179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Review Date</w:t>
            </w:r>
          </w:p>
        </w:tc>
        <w:tc>
          <w:tcPr>
            <w:tcW w:w="173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2</w:t>
            </w:r>
            <w:r>
              <w:rPr>
                <w:rFonts w:cs=""/>
                <w:kern w:val="0"/>
                <w:sz w:val="22"/>
                <w:szCs w:val="22"/>
                <w:lang w:bidi="ar-SA"/>
              </w:rPr>
              <w:t>1</w:t>
            </w:r>
            <w:r>
              <w:rPr>
                <w:rFonts w:cs=""/>
                <w:kern w:val="0"/>
                <w:sz w:val="22"/>
                <w:szCs w:val="22"/>
                <w:lang w:bidi="ar-SA"/>
              </w:rPr>
              <w:t>-0</w:t>
            </w:r>
            <w:r>
              <w:rPr>
                <w:rFonts w:cs=""/>
                <w:kern w:val="0"/>
                <w:sz w:val="22"/>
                <w:szCs w:val="22"/>
                <w:lang w:bidi="ar-SA"/>
              </w:rPr>
              <w:t>2</w:t>
            </w:r>
            <w:r>
              <w:rPr>
                <w:rFonts w:cs=""/>
                <w:kern w:val="0"/>
                <w:sz w:val="22"/>
                <w:szCs w:val="22"/>
                <w:lang w:bidi="ar-SA"/>
              </w:rPr>
              <w:t>-24</w:t>
            </w:r>
          </w:p>
        </w:tc>
      </w:tr>
      <w:tr>
        <w:trPr/>
        <w:tc>
          <w:tcPr>
            <w:tcW w:w="1838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Reviewed By</w:t>
            </w:r>
          </w:p>
        </w:tc>
        <w:tc>
          <w:tcPr>
            <w:tcW w:w="378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Swati</w:t>
            </w:r>
          </w:p>
        </w:tc>
        <w:tc>
          <w:tcPr>
            <w:tcW w:w="1797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173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Revision History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704"/>
        <w:gridCol w:w="2693"/>
        <w:gridCol w:w="2012"/>
        <w:gridCol w:w="1803"/>
        <w:gridCol w:w="1804"/>
      </w:tblGrid>
      <w:tr>
        <w:trPr/>
        <w:tc>
          <w:tcPr>
            <w:tcW w:w="70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S.no</w:t>
            </w:r>
          </w:p>
        </w:tc>
        <w:tc>
          <w:tcPr>
            <w:tcW w:w="269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Description</w:t>
            </w:r>
          </w:p>
        </w:tc>
        <w:tc>
          <w:tcPr>
            <w:tcW w:w="2012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Update By &amp; Date</w:t>
            </w:r>
          </w:p>
        </w:tc>
        <w:tc>
          <w:tcPr>
            <w:tcW w:w="1803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Approval By</w:t>
            </w:r>
          </w:p>
        </w:tc>
        <w:tc>
          <w:tcPr>
            <w:tcW w:w="1804" w:type="dxa"/>
            <w:tcBorders/>
            <w:shd w:color="auto" w:fill="D9D9D9" w:themeFill="background1" w:themeFillShade="d9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Comments</w:t>
            </w:r>
          </w:p>
        </w:tc>
      </w:tr>
      <w:tr>
        <w:trPr/>
        <w:tc>
          <w:tcPr>
            <w:tcW w:w="704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2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2012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180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1804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</w:tr>
      <w:tr>
        <w:trPr/>
        <w:tc>
          <w:tcPr>
            <w:tcW w:w="704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2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2012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180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1804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</w:tr>
      <w:tr>
        <w:trPr/>
        <w:tc>
          <w:tcPr>
            <w:tcW w:w="704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269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2012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1803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  <w:tc>
          <w:tcPr>
            <w:tcW w:w="1804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tbl>
      <w:tblPr>
        <w:tblStyle w:val="TableGrid"/>
        <w:tblW w:w="886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4078"/>
        <w:gridCol w:w="4789"/>
      </w:tblGrid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Client Name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MS Mincho" w:cs="Calibri" w:cstheme="minorHAnsi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Intel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Campaign /Eloqua Brochure Name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kern w:val="0"/>
                <w:sz w:val="22"/>
                <w:szCs w:val="22"/>
                <w:lang w:bidi="ar-SA"/>
              </w:rPr>
            </w:pPr>
            <w:r>
              <w:rPr>
                <w:rFonts w:cs="Calibri"/>
                <w:kern w:val="0"/>
                <w:sz w:val="22"/>
                <w:szCs w:val="22"/>
                <w:lang w:bidi="ar-SA"/>
              </w:rPr>
              <w:t>dcai_APJ_dcaiesg_EMPE_EN_2024_Gen AI Web On-Demand eDM4_C-MKA-40644_T-MKA-41081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Is it a Nurture Campaign?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yes, please update the Nurture Campaign Ending Date (Always-on or End date to be specified)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Respective Notification mails are enabled and checked for Nurture Campaigns?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 xml:space="preserve">If APJ CMX nurture, Have we checked with CSM if DCAI nurture need to be Excluded in this nurture?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Yes, Exclude the Shared List - In-Nurture Entry Shared list in Segment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 xml:space="preserve">Is Email throttle step added before each email send step? 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Throttle step is added, check if there is NO infinite loop added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the campaign is time sensitive, please check the evaluation period is set correctly?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the campaign is time insensitive, please check the evaluation period is set as per Marketer’s approval?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Have we added the campaign specific exit Shared list No Path?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MS Mincho" w:cs="Calibri" w:cstheme="minorHAnsi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Email throttle step is not added, ensure that we have the proper approval from Marketer &amp; Global team?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For APJ marketing email campaigns - Have we included “Sent Welcome email check” before sending the email?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For JP campaigns, have we excluded the Shared Filter “JP Blacklisted Contacts” in Segment/Campaign flow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Note: Applicable for both marketing &amp; transaction emails including confirmation email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kern w:val="0"/>
                <w:sz w:val="22"/>
                <w:szCs w:val="22"/>
                <w:lang w:bidi="ar-SA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Verify no blank campaign template is created and used (it should be automated campaign from JIRA)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Verify Campaign specific Entry and Exit shared list for reporting purposes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MS Mincho" w:cs="Calibri" w:cstheme="minorHAnsi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Have we updated the Campaign ID?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 xml:space="preserve">Verify the Parent (Main), Child (Sub – If requires) campaigns are created &amp; activated?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activated specify the campaign name.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MS Mincho" w:cs="Calibri" w:cstheme="minorHAnsi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 xml:space="preserve">Are we sending emails during weekends? 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No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Are we sending emails between 8am to 6pm time duration?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Have we un-checked Allow emails to be re-sent to past recipients in the Email sending options?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MS Mincho" w:cs="Calibri" w:cstheme="minorHAnsi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Have we included Add to Program builder step in the campaign flow for A/B Testing?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yes, Verify Allow contacts to enter the campaign more than once in the campaign settings is checked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Scheduled By (Name of Product Consultant), Scheduled Date and Time &amp; is it relevant to current deployment date?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kern w:val="0"/>
                <w:sz w:val="22"/>
                <w:szCs w:val="22"/>
                <w:lang w:bidi="ar-SA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Prakash Kumar M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kern w:val="0"/>
                <w:sz w:val="22"/>
                <w:szCs w:val="22"/>
                <w:lang w:bidi="ar-SA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26</w:t>
            </w: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-0</w:t>
            </w: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2</w:t>
            </w: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 xml:space="preserve">-2024 </w:t>
            </w: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9</w:t>
            </w: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:00 AM SGT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Respective time zone and correct given date has been used for the deployment?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Verify Correct Segment is selected for deployment? Segment Name and DL Count to be verified?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segment is always on ensure to give 24hrs Re-evaluation frequency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Verify Seed list added in separate segment? Segment Name and it is relevant to specific region and language?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Yes</w:t>
              <w:br/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/>
                <w:kern w:val="0"/>
                <w:sz w:val="22"/>
                <w:szCs w:val="22"/>
                <w:lang w:bidi="ar-SA"/>
              </w:rPr>
              <w:t>dcai_APJ_dcaiesg_EMPE_EN_2024_Gen AI Web On-Demand eDM4_C-MKA-40644_T-MKA-41081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Verify the Eloqua Campaign URL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Verify Form Data is capturing? If form is used in campaign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Verify assets are reviewed and approved by CSM?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Verify Correct Email is selected for deployment? Email Name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kern w:val="0"/>
                <w:sz w:val="22"/>
                <w:szCs w:val="22"/>
                <w:lang w:bidi="ar-SA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Yes</w:t>
              <w:br/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"/>
                <w:kern w:val="0"/>
                <w:sz w:val="22"/>
                <w:szCs w:val="22"/>
                <w:lang w:bidi="ar-SA"/>
              </w:rPr>
            </w:pPr>
            <w:r>
              <w:rPr>
                <w:rFonts w:cs=""/>
                <w:kern w:val="0"/>
                <w:sz w:val="22"/>
                <w:szCs w:val="22"/>
                <w:lang w:bidi="ar-SA"/>
              </w:rPr>
              <w:t>dcai_APJ_dcaiesg_EMPE_EN_2024_Gen AI Web On-Demand eDM4_C-MKA-40644_T-MKA-41081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Verify Ensure no edits to email after approval on deployment?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Verify Segment (DL), (SL) Count and Subject Line Shared in Zoho?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MS Mincho" w:cs="Calibri" w:cstheme="minorHAnsi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Approved By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(Name of Project Manager/Project Leader)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kern w:val="0"/>
                <w:sz w:val="22"/>
                <w:szCs w:val="22"/>
                <w:lang w:bidi="ar-SA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Swati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kern w:val="0"/>
                <w:sz w:val="22"/>
                <w:szCs w:val="22"/>
                <w:lang w:bidi="ar-SA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 xml:space="preserve">For APJ CMX, deployment details added to end user sheet? </w:t>
            </w:r>
            <w:r>
              <w:rPr>
                <w:rFonts w:cs="Calibri" w:cstheme="minorHAnsi"/>
                <w:kern w:val="0"/>
                <w:sz w:val="22"/>
                <w:szCs w:val="22"/>
                <w:highlight w:val="yellow"/>
                <w:lang w:bidi="ar-SA"/>
              </w:rPr>
              <w:t>(Only for DSI deployments)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/>
              </w:rPr>
            </w:pPr>
            <w:r>
              <w:rPr>
                <w:rFonts w:cs="Calibri"/>
                <w:kern w:val="0"/>
                <w:sz w:val="22"/>
                <w:szCs w:val="22"/>
                <w:lang w:bidi="ar-SA"/>
              </w:rPr>
              <w:t>Yes</w:t>
            </w:r>
          </w:p>
        </w:tc>
      </w:tr>
      <w:tr>
        <w:trPr>
          <w:trHeight w:val="479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 xml:space="preserve">If the campaign is updated after activation, have checked the whole campaign again to ensure the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correct flow?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MS Mincho" w:cs="Calibri" w:cstheme="minorHAnsi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536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the campaign is updated after activation, have checked the seedlist flow has also updated?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MS Mincho" w:cs="Calibri" w:cstheme="minorHAnsi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  <w:tr>
        <w:trPr>
          <w:trHeight w:val="536" w:hRule="atLeast"/>
        </w:trPr>
        <w:tc>
          <w:tcPr>
            <w:tcW w:w="4078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cs="Calibri" w:cstheme="minorHAnsi"/>
              </w:rPr>
            </w:pPr>
            <w:r>
              <w:rPr>
                <w:rFonts w:cs="Calibri" w:cstheme="minorHAnsi"/>
                <w:kern w:val="0"/>
                <w:sz w:val="22"/>
                <w:szCs w:val="22"/>
                <w:lang w:bidi="ar-SA"/>
              </w:rPr>
              <w:t>If the campaign is updated after activation, have checked all connections has made and newly created assets are added correctly?</w:t>
            </w:r>
          </w:p>
        </w:tc>
        <w:tc>
          <w:tcPr>
            <w:tcW w:w="4789" w:type="dxa"/>
            <w:tcBorders/>
            <w:shd w:color="auto" w:fill="auto" w:val="clear"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eastAsia="MS Mincho" w:cs="Calibri" w:cstheme="minorHAnsi"/>
              </w:rPr>
            </w:pPr>
            <w:r>
              <w:rPr>
                <w:rFonts w:eastAsia="MS Mincho" w:cs="Calibri" w:cstheme="minorHAnsi"/>
                <w:kern w:val="0"/>
                <w:sz w:val="22"/>
                <w:szCs w:val="22"/>
                <w:lang w:bidi="ar-SA"/>
              </w:rPr>
              <w:t>NA</w:t>
            </w:r>
          </w:p>
        </w:tc>
      </w:tr>
    </w:tbl>
    <w:p>
      <w:pPr>
        <w:pStyle w:val="Normal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  <w:lang w:val="en-US" w:eastAsia="en-US"/>
        </w:rPr>
      </w:pPr>
      <w:r>
        <w:rPr>
          <w:rFonts w:ascii="Century Gothic" w:hAnsi="Century Gothic"/>
          <w:b/>
          <w:sz w:val="20"/>
          <w:szCs w:val="20"/>
          <w:lang w:val="en-US" w:eastAsia="en-US"/>
        </w:rPr>
        <w:t>1.Screenshot of Main Segment Members and Seed list Members</w:t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Main Segment Members</w:t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/>
        <w:drawing>
          <wp:inline distT="0" distB="0" distL="0" distR="0">
            <wp:extent cx="5731510" cy="2345055"/>
            <wp:effectExtent l="0" t="0" r="0" b="0"/>
            <wp:docPr id="2" name="Image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Seedlist Segment Members</w:t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/>
        <w:drawing>
          <wp:inline distT="0" distB="0" distL="0" distR="0">
            <wp:extent cx="5731510" cy="2960370"/>
            <wp:effectExtent l="0" t="0" r="0" b="0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2. Screenshot of schedule time in campaign</w:t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</w:rPr>
        <w:t>Main Wait Step</w:t>
        <w:br/>
        <w:br/>
      </w:r>
      <w:r>
        <w:rPr/>
        <w:drawing>
          <wp:inline distT="0" distB="0" distL="0" distR="0">
            <wp:extent cx="4057650" cy="4000500"/>
            <wp:effectExtent l="0" t="0" r="0" b="0"/>
            <wp:docPr id="4" name="Image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Seedlist Wait Step</w:t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/>
        <w:drawing>
          <wp:inline distT="0" distB="0" distL="0" distR="0">
            <wp:extent cx="3914775" cy="3848100"/>
            <wp:effectExtent l="0" t="0" r="0" b="0"/>
            <wp:docPr id="5" name="Image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Throttle Period</w:t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/>
        <w:drawing>
          <wp:inline distT="0" distB="0" distL="0" distR="0">
            <wp:extent cx="4533900" cy="2828925"/>
            <wp:effectExtent l="0" t="0" r="0" b="0"/>
            <wp:docPr id="6" name="Image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  <w:lang w:val="en-US" w:eastAsia="en-US"/>
        </w:rPr>
      </w:pPr>
      <w:r>
        <w:rPr>
          <w:rFonts w:ascii="Century Gothic" w:hAnsi="Century Gothic"/>
          <w:b/>
          <w:color w:val="FF0000"/>
          <w:sz w:val="20"/>
          <w:szCs w:val="20"/>
          <w:lang w:val="en-US" w:eastAsia="en-US"/>
        </w:rPr>
        <w:t>Email Scheduling</w:t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/>
        <w:drawing>
          <wp:inline distT="0" distB="0" distL="0" distR="0">
            <wp:extent cx="5731510" cy="3858260"/>
            <wp:effectExtent l="0" t="0" r="0" b="0"/>
            <wp:docPr id="7" name="Image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3. Screenshot of the Email</w:t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/>
        <w:drawing>
          <wp:inline distT="0" distB="0" distL="0" distR="0">
            <wp:extent cx="4219575" cy="8315325"/>
            <wp:effectExtent l="0" t="0" r="0" b="0"/>
            <wp:docPr id="8" name="Image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ascii="Century Gothic" w:hAnsi="Century Gothic"/>
          <w:b/>
          <w:sz w:val="20"/>
          <w:szCs w:val="20"/>
        </w:rPr>
        <w:t>4. Screenshot of Email Preview (for 5 random contacts)</w:t>
      </w:r>
    </w:p>
    <w:p>
      <w:pPr>
        <w:pStyle w:val="Normal"/>
        <w:rPr>
          <w:rFonts w:ascii="Century Gothic" w:hAnsi="Century Gothic"/>
          <w:b/>
          <w:b/>
          <w:color w:val="FF0000"/>
          <w:sz w:val="20"/>
          <w:szCs w:val="20"/>
        </w:rPr>
      </w:pPr>
      <w:r>
        <w:rPr>
          <w:rFonts w:ascii="Century Gothic" w:hAnsi="Century Gothic"/>
          <w:b/>
          <w:color w:val="FF0000"/>
          <w:sz w:val="20"/>
          <w:szCs w:val="20"/>
        </w:rPr>
        <w:t>NA</w:t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  <w:t>5. Screenshot of the Campaign (Before schedule)</w:t>
        <w:softHyphen/>
        <w:softHyphen/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/>
        <w:drawing>
          <wp:inline distT="0" distB="0" distL="0" distR="0">
            <wp:extent cx="5731510" cy="5670550"/>
            <wp:effectExtent l="0" t="0" r="0" b="0"/>
            <wp:docPr id="9" name="Image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entury Gothic" w:hAnsi="Century Gothic"/>
          <w:b/>
          <w:b/>
          <w:sz w:val="20"/>
          <w:szCs w:val="20"/>
        </w:rPr>
      </w:pPr>
      <w:r>
        <w:rPr>
          <w:rFonts w:ascii="Century Gothic" w:hAnsi="Century Gothic"/>
          <w:b/>
          <w:sz w:val="20"/>
          <w:szCs w:val="20"/>
        </w:rPr>
      </w:r>
    </w:p>
    <w:p>
      <w:pPr>
        <w:pStyle w:val="Normal"/>
        <w:rPr>
          <w:b/>
          <w:b/>
          <w:bCs/>
          <w:color w:val="FF0000"/>
        </w:rPr>
      </w:pPr>
      <w:r>
        <w:rPr>
          <w:rFonts w:ascii="Century Gothic" w:hAnsi="Century Gothic"/>
          <w:b/>
          <w:sz w:val="20"/>
          <w:szCs w:val="20"/>
        </w:rPr>
        <w:t>6. Screenshot of the Campaign (After schedule)</w:t>
        <w:softHyphen/>
        <w:softHyphen/>
      </w:r>
    </w:p>
    <w:p>
      <w:pPr>
        <w:pStyle w:val="Normal"/>
        <w:spacing w:before="0" w:after="200"/>
        <w:rPr>
          <w:rFonts w:ascii="Century Gothic" w:hAnsi="Century Gothic"/>
          <w:b/>
          <w:b/>
          <w:bCs/>
          <w:color w:val="FF0000"/>
          <w:sz w:val="20"/>
          <w:szCs w:val="20"/>
        </w:rPr>
      </w:pPr>
      <w:r>
        <w:rPr>
          <w:b/>
          <w:bCs/>
          <w:color w:val="FF0000"/>
        </w:rPr>
        <w:t>NA</w:t>
      </w:r>
    </w:p>
    <w:sectPr>
      <w:headerReference w:type="default" r:id="rId11"/>
      <w:footerReference w:type="default" r:id="rId12"/>
      <w:type w:val="nextPage"/>
      <w:pgSz w:w="11906" w:h="16838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1228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entury Gothic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pBdr>
        <w:top w:val="thinThickSmallGap" w:sz="24" w:space="1" w:color="622423"/>
      </w:pBdr>
      <w:rPr/>
    </w:pPr>
    <w:r>
      <w:rPr>
        <w:rFonts w:ascii="Century Gothic" w:hAnsi="Century Gothic"/>
        <w:sz w:val="20"/>
        <w:szCs w:val="20"/>
      </w:rPr>
      <w:t>Verticurl Pte Ltd</w:t>
      <w:tab/>
      <w:t xml:space="preserve">Page </w:t>
    </w:r>
    <w:r>
      <w:rPr>
        <w:rFonts w:ascii="Century Gothic" w:hAnsi="Century Gothic"/>
        <w:sz w:val="20"/>
        <w:szCs w:val="20"/>
      </w:rPr>
      <w:fldChar w:fldCharType="begin"/>
    </w:r>
    <w:r>
      <w:rPr>
        <w:sz w:val="20"/>
        <w:szCs w:val="20"/>
        <w:rFonts w:ascii="Century Gothic" w:hAnsi="Century Gothic"/>
      </w:rPr>
      <w:instrText xml:space="preserve"> PAGE </w:instrText>
    </w:r>
    <w:r>
      <w:rPr>
        <w:sz w:val="20"/>
        <w:szCs w:val="20"/>
        <w:rFonts w:ascii="Century Gothic" w:hAnsi="Century Gothic"/>
      </w:rPr>
      <w:fldChar w:fldCharType="separate"/>
    </w:r>
    <w:r>
      <w:rPr>
        <w:sz w:val="20"/>
        <w:szCs w:val="20"/>
        <w:rFonts w:ascii="Century Gothic" w:hAnsi="Century Gothic"/>
      </w:rPr>
      <w:t>9</w:t>
    </w:r>
    <w:r>
      <w:rPr>
        <w:sz w:val="20"/>
        <w:szCs w:val="20"/>
        <w:rFonts w:ascii="Century Gothic" w:hAnsi="Century Gothic"/>
      </w:rPr>
      <w:fldChar w:fldCharType="end"/>
    </w:r>
  </w:p>
  <w:p>
    <w:pPr>
      <w:pStyle w:val="Footer"/>
      <w:rPr>
        <w:rFonts w:ascii="Century Gothic" w:hAnsi="Century Gothic"/>
        <w:sz w:val="20"/>
        <w:szCs w:val="20"/>
      </w:rPr>
    </w:pPr>
    <w:r>
      <w:rPr>
        <w:rFonts w:ascii="Century Gothic" w:hAnsi="Century Gothic"/>
        <w:sz w:val="20"/>
        <w:szCs w:val="20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both"/>
      <w:rPr>
        <w:rFonts w:ascii="Century Gothic" w:hAnsi="Century Gothic"/>
        <w:sz w:val="20"/>
        <w:szCs w:val="20"/>
      </w:rPr>
    </w:pPr>
    <w:r>
      <w:rPr/>
      <w:tab/>
      <w:tab/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14fea"/>
    <w:pPr>
      <w:widowControl/>
      <w:suppressAutoHyphens w:val="false"/>
      <w:bidi w:val="0"/>
      <w:spacing w:lineRule="auto" w:line="276" w:before="0" w:after="200"/>
      <w:jc w:val="left"/>
    </w:pPr>
    <w:rPr>
      <w:rFonts w:ascii="Calibri" w:hAnsi="Calibri" w:eastAsia="ＭＳ 明朝" w:eastAsiaTheme="minorEastAsia" w:cs=""/>
      <w:color w:val="auto"/>
      <w:kern w:val="0"/>
      <w:sz w:val="22"/>
      <w:szCs w:val="22"/>
      <w:lang w:val="en-IN" w:eastAsia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 w:val="true"/>
      <w:keepLines/>
      <w:spacing w:before="480" w:after="0"/>
      <w:outlineLvl w:val="0"/>
    </w:pPr>
    <w:rPr>
      <w:rFonts w:ascii="Cambria" w:hAnsi="Cambria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914fea"/>
    <w:rPr>
      <w:rFonts w:ascii="Cambria" w:hAnsi="Cambria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  <w:lang w:val="en-IN" w:eastAsia="en-IN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914fea"/>
    <w:rPr>
      <w:rFonts w:eastAsia="ＭＳ 明朝" w:eastAsiaTheme="minorEastAsia"/>
      <w:lang w:val="en-IN" w:eastAsia="en-IN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14fea"/>
    <w:rPr>
      <w:rFonts w:eastAsia="ＭＳ 明朝" w:eastAsiaTheme="minorEastAsia"/>
      <w:lang w:val="en-IN" w:eastAsia="en-IN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14fea"/>
    <w:rPr>
      <w:rFonts w:ascii="Tahoma" w:hAnsi="Tahoma" w:eastAsia="ＭＳ 明朝" w:cs="Tahoma" w:eastAsiaTheme="minorEastAsia"/>
      <w:sz w:val="16"/>
      <w:szCs w:val="16"/>
      <w:lang w:val="en-IN" w:eastAsia="en-IN"/>
    </w:rPr>
  </w:style>
  <w:style w:type="character" w:styleId="InternetLink" w:customStyle="1">
    <w:name w:val="Hyperlink"/>
    <w:basedOn w:val="DefaultParagraphFont"/>
    <w:uiPriority w:val="99"/>
    <w:semiHidden/>
    <w:unhideWhenUsed/>
    <w:rsid w:val="00076b75"/>
    <w:rPr>
      <w:color w:val="0000FF"/>
      <w:u w:val="singl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035c48"/>
    <w:rPr>
      <w:rFonts w:ascii="Courier New" w:hAnsi="Courier New" w:eastAsia="Times New Roman" w:cs="Courier New"/>
      <w:sz w:val="20"/>
      <w:szCs w:val="20"/>
      <w:lang w:val="en-IN" w:eastAsia="en-IN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14fe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37e4"/>
    <w:pPr>
      <w:spacing w:before="0" w:after="200"/>
      <w:ind w:left="720" w:hanging="0"/>
      <w:contextualSpacing/>
    </w:pPr>
    <w:rPr/>
  </w:style>
  <w:style w:type="paragraph" w:styleId="FrameContents" w:customStyle="1">
    <w:name w:val="Frame Contents"/>
    <w:basedOn w:val="Normal"/>
    <w:qFormat/>
    <w:pPr/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035c48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914fea"/>
    <w:rPr>
      <w:rFonts w:eastAsiaTheme="minorEastAsia"/>
      <w:lang w:val="en-IN" w:eastAsia="en-IN"/>
    </w:r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LightGrid-Accent3">
    <w:name w:val="Light Grid Accent 3"/>
    <w:basedOn w:val="TableNormal"/>
    <w:uiPriority w:val="62"/>
    <w:rsid w:val="00914fea"/>
    <w:rPr>
      <w:rFonts w:eastAsiaTheme="minorEastAsia"/>
      <w:lang w:val="en-IN" w:eastAsia="en-IN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BEC27-DB2C-4134-A607-8376B78DF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800</TotalTime>
  <Application>LibreOffice/7.3.4.2$Windows_X86_64 LibreOffice_project/728fec16bd5f605073805c3c9e7c4212a0120dc5</Application>
  <AppVersion>15.0000</AppVersion>
  <DocSecurity>0</DocSecurity>
  <Pages>9</Pages>
  <Words>728</Words>
  <Characters>3835</Characters>
  <CharactersWithSpaces>4444</CharactersWithSpaces>
  <Paragraphs>138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2023-04-03T04:11:00Z</dcterms:created>
  <dc:creator>user</dc:creator>
  <dc:description/>
  <dc:language>en-IN</dc:language>
  <cp:lastModifiedBy/>
  <dcterms:modified xsi:type="dcterms:W3CDTF">2024-02-21T17:48:41Z</dcterms:modified>
  <cp:revision>125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