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F2BA9" w14:textId="77777777" w:rsidR="00950111" w:rsidRDefault="00950111" w:rsidP="00950111">
      <w:pPr>
        <w:ind w:left="720" w:firstLine="720"/>
        <w:jc w:val="both"/>
        <w:rPr>
          <w:b/>
          <w:bCs/>
          <w:sz w:val="44"/>
          <w:szCs w:val="44"/>
          <w:lang w:val="en-IN"/>
        </w:rPr>
      </w:pPr>
      <w:r w:rsidRPr="00950111">
        <w:rPr>
          <w:b/>
          <w:bCs/>
          <w:sz w:val="44"/>
          <w:szCs w:val="44"/>
          <w:lang w:val="en-IN"/>
        </w:rPr>
        <w:t>Executive Business Report</w:t>
      </w:r>
    </w:p>
    <w:p w14:paraId="753C1B79" w14:textId="4CD6CBB8" w:rsidR="00950111" w:rsidRPr="00950111" w:rsidRDefault="00950111" w:rsidP="00950111">
      <w:pPr>
        <w:jc w:val="both"/>
        <w:rPr>
          <w:b/>
          <w:bCs/>
          <w:sz w:val="20"/>
          <w:szCs w:val="20"/>
          <w:lang w:val="en-IN"/>
        </w:rPr>
      </w:pPr>
      <w:proofErr w:type="spellStart"/>
      <w:r w:rsidRPr="00950111">
        <w:rPr>
          <w:b/>
          <w:bCs/>
          <w:sz w:val="20"/>
          <w:szCs w:val="20"/>
          <w:lang w:val="en-IN"/>
        </w:rPr>
        <w:t>Streamlit</w:t>
      </w:r>
      <w:proofErr w:type="spellEnd"/>
      <w:r w:rsidRPr="00950111">
        <w:rPr>
          <w:b/>
          <w:bCs/>
          <w:sz w:val="20"/>
          <w:szCs w:val="20"/>
          <w:lang w:val="en-IN"/>
        </w:rPr>
        <w:t xml:space="preserve"> link- </w:t>
      </w:r>
      <w:hyperlink r:id="rId4" w:history="1">
        <w:r w:rsidRPr="00950111">
          <w:rPr>
            <w:rStyle w:val="Hyperlink"/>
            <w:b/>
            <w:bCs/>
            <w:sz w:val="20"/>
            <w:szCs w:val="20"/>
            <w:lang w:val="en-IN"/>
          </w:rPr>
          <w:t>https://salesforecastingusingprophe</w:t>
        </w:r>
        <w:r w:rsidRPr="00950111">
          <w:rPr>
            <w:rStyle w:val="Hyperlink"/>
            <w:b/>
            <w:bCs/>
            <w:sz w:val="20"/>
            <w:szCs w:val="20"/>
            <w:lang w:val="en-IN"/>
          </w:rPr>
          <w:t>t</w:t>
        </w:r>
        <w:r w:rsidRPr="00950111">
          <w:rPr>
            <w:rStyle w:val="Hyperlink"/>
            <w:b/>
            <w:bCs/>
            <w:sz w:val="20"/>
            <w:szCs w:val="20"/>
            <w:lang w:val="en-IN"/>
          </w:rPr>
          <w:t>xgbsarima.streamlit.app/</w:t>
        </w:r>
      </w:hyperlink>
    </w:p>
    <w:p w14:paraId="28AAB455" w14:textId="77777777" w:rsidR="00950111" w:rsidRPr="00950111" w:rsidRDefault="00950111" w:rsidP="00950111">
      <w:pPr>
        <w:jc w:val="both"/>
        <w:rPr>
          <w:b/>
          <w:bCs/>
          <w:lang w:val="en-IN"/>
        </w:rPr>
      </w:pPr>
      <w:r w:rsidRPr="00950111">
        <w:rPr>
          <w:b/>
          <w:bCs/>
          <w:lang w:val="en-IN"/>
        </w:rPr>
        <w:t>Sales Forecasting and Demand Analysis for Retail Inventory Planning</w:t>
      </w:r>
    </w:p>
    <w:p w14:paraId="37D4F4B9" w14:textId="77777777" w:rsidR="00950111" w:rsidRPr="00950111" w:rsidRDefault="00950111" w:rsidP="00950111">
      <w:pPr>
        <w:jc w:val="both"/>
        <w:rPr>
          <w:b/>
          <w:bCs/>
          <w:lang w:val="en-IN"/>
        </w:rPr>
      </w:pPr>
      <w:r w:rsidRPr="00950111">
        <w:rPr>
          <w:b/>
          <w:bCs/>
          <w:lang w:val="en-IN"/>
        </w:rPr>
        <w:t>Executive Summary</w:t>
      </w:r>
    </w:p>
    <w:p w14:paraId="7FBD40DC" w14:textId="77777777" w:rsidR="00950111" w:rsidRPr="00950111" w:rsidRDefault="00950111" w:rsidP="00950111">
      <w:pPr>
        <w:jc w:val="both"/>
        <w:rPr>
          <w:lang w:val="en-IN"/>
        </w:rPr>
      </w:pPr>
      <w:r w:rsidRPr="00950111">
        <w:rPr>
          <w:lang w:val="en-IN"/>
        </w:rPr>
        <w:t xml:space="preserve">This report presents the findings of a sales analytics and forecasting study conducted on historical retail sales data to support inventory planning and business decision-making. Historical sales patterns were </w:t>
      </w:r>
      <w:proofErr w:type="spellStart"/>
      <w:r w:rsidRPr="00950111">
        <w:rPr>
          <w:lang w:val="en-IN"/>
        </w:rPr>
        <w:t>analyzed</w:t>
      </w:r>
      <w:proofErr w:type="spellEnd"/>
      <w:r w:rsidRPr="00950111">
        <w:rPr>
          <w:lang w:val="en-IN"/>
        </w:rPr>
        <w:t xml:space="preserve"> to understand demand trends across product categories and geographical regions. A forecasting model was developed to estimate future sales, unusual sales patterns were identified using anomaly detection techniques, and products were grouped into demand segments for inventory planning. The analysis indicates that </w:t>
      </w:r>
      <w:r w:rsidRPr="00950111">
        <w:rPr>
          <w:b/>
          <w:bCs/>
          <w:lang w:val="en-IN"/>
        </w:rPr>
        <w:t>East</w:t>
      </w:r>
      <w:r w:rsidRPr="00950111">
        <w:rPr>
          <w:lang w:val="en-IN"/>
        </w:rPr>
        <w:t xml:space="preserve"> region and </w:t>
      </w:r>
      <w:r w:rsidRPr="00950111">
        <w:rPr>
          <w:b/>
          <w:bCs/>
          <w:lang w:val="en-IN"/>
        </w:rPr>
        <w:t>Office Supplies</w:t>
      </w:r>
      <w:r w:rsidRPr="00950111">
        <w:rPr>
          <w:lang w:val="en-IN"/>
        </w:rPr>
        <w:t xml:space="preserve"> are expected to generate the highest sales over the next three months. While most demand follows predictable seasonal trends, a few exceptional sales weeks were identified, likely corresponding to promotional events or seasonal shopping periods. The findings provide actionable recommendations to improve inventory allocation, reduce stock shortages, and optimize working capital.</w:t>
      </w:r>
    </w:p>
    <w:p w14:paraId="1A6E2818" w14:textId="2936A67C" w:rsidR="00950111" w:rsidRPr="00950111" w:rsidRDefault="00950111" w:rsidP="00950111">
      <w:pPr>
        <w:jc w:val="both"/>
        <w:rPr>
          <w:lang w:val="en-IN"/>
        </w:rPr>
      </w:pPr>
    </w:p>
    <w:p w14:paraId="0F04D10D" w14:textId="77777777" w:rsidR="00950111" w:rsidRPr="00950111" w:rsidRDefault="00950111" w:rsidP="00950111">
      <w:pPr>
        <w:jc w:val="both"/>
        <w:rPr>
          <w:b/>
          <w:bCs/>
          <w:lang w:val="en-IN"/>
        </w:rPr>
      </w:pPr>
      <w:r w:rsidRPr="00950111">
        <w:rPr>
          <w:b/>
          <w:bCs/>
          <w:lang w:val="en-IN"/>
        </w:rPr>
        <w:t>1. Key Findings from Data Analysis and Forecasting</w:t>
      </w:r>
    </w:p>
    <w:p w14:paraId="46D49944" w14:textId="77777777" w:rsidR="00950111" w:rsidRPr="00950111" w:rsidRDefault="00950111" w:rsidP="00950111">
      <w:pPr>
        <w:jc w:val="both"/>
        <w:rPr>
          <w:lang w:val="en-IN"/>
        </w:rPr>
      </w:pPr>
      <w:r w:rsidRPr="00950111">
        <w:rPr>
          <w:lang w:val="en-IN"/>
        </w:rPr>
        <w:t>Historical sales analysis revealed a consistent upward trend in overall sales with noticeable seasonal fluctuations. Sales volumes increased significantly during major shopping periods, particularly in the final quarter of each year, indicating strong seasonal demand.</w:t>
      </w:r>
    </w:p>
    <w:p w14:paraId="6508B2B9" w14:textId="77777777" w:rsidR="00950111" w:rsidRPr="00950111" w:rsidRDefault="00950111" w:rsidP="00950111">
      <w:pPr>
        <w:jc w:val="both"/>
        <w:rPr>
          <w:lang w:val="en-IN"/>
        </w:rPr>
      </w:pPr>
      <w:r w:rsidRPr="00950111">
        <w:rPr>
          <w:lang w:val="en-IN"/>
        </w:rPr>
        <w:t xml:space="preserve">Category-level analysis showed that </w:t>
      </w:r>
      <w:r w:rsidRPr="00950111">
        <w:rPr>
          <w:b/>
          <w:bCs/>
          <w:lang w:val="en-IN"/>
        </w:rPr>
        <w:t>Technology</w:t>
      </w:r>
      <w:r w:rsidRPr="00950111">
        <w:rPr>
          <w:lang w:val="en-IN"/>
        </w:rPr>
        <w:t xml:space="preserve"> and </w:t>
      </w:r>
      <w:r w:rsidRPr="00950111">
        <w:rPr>
          <w:b/>
          <w:bCs/>
          <w:lang w:val="en-IN"/>
        </w:rPr>
        <w:t>Office Supplies</w:t>
      </w:r>
      <w:r w:rsidRPr="00950111">
        <w:rPr>
          <w:lang w:val="en-IN"/>
        </w:rPr>
        <w:t xml:space="preserve"> consistently generated higher revenue than </w:t>
      </w:r>
      <w:r w:rsidRPr="00950111">
        <w:rPr>
          <w:b/>
          <w:bCs/>
          <w:lang w:val="en-IN"/>
        </w:rPr>
        <w:t>Furniture</w:t>
      </w:r>
      <w:r w:rsidRPr="00950111">
        <w:rPr>
          <w:lang w:val="en-IN"/>
        </w:rPr>
        <w:t xml:space="preserve">. Region-wise analysis indicated that the </w:t>
      </w:r>
      <w:r w:rsidRPr="00950111">
        <w:rPr>
          <w:b/>
          <w:bCs/>
          <w:lang w:val="en-IN"/>
        </w:rPr>
        <w:t>East</w:t>
      </w:r>
      <w:r w:rsidRPr="00950111">
        <w:rPr>
          <w:lang w:val="en-IN"/>
        </w:rPr>
        <w:t xml:space="preserve"> and </w:t>
      </w:r>
      <w:r w:rsidRPr="00950111">
        <w:rPr>
          <w:b/>
          <w:bCs/>
          <w:lang w:val="en-IN"/>
        </w:rPr>
        <w:t>West</w:t>
      </w:r>
      <w:r w:rsidRPr="00950111">
        <w:rPr>
          <w:lang w:val="en-IN"/>
        </w:rPr>
        <w:t xml:space="preserve"> regions contributed the largest share of overall sales, suggesting that these markets should receive greater operational focus.</w:t>
      </w:r>
    </w:p>
    <w:p w14:paraId="19BD4810" w14:textId="77777777" w:rsidR="00950111" w:rsidRPr="00950111" w:rsidRDefault="00950111" w:rsidP="00950111">
      <w:pPr>
        <w:jc w:val="both"/>
        <w:rPr>
          <w:lang w:val="en-IN"/>
        </w:rPr>
      </w:pPr>
      <w:r w:rsidRPr="00950111">
        <w:rPr>
          <w:lang w:val="en-IN"/>
        </w:rPr>
        <w:t xml:space="preserve">Among the forecasting models evaluated, </w:t>
      </w:r>
      <w:r w:rsidRPr="00950111">
        <w:rPr>
          <w:b/>
          <w:bCs/>
          <w:lang w:val="en-IN"/>
        </w:rPr>
        <w:t>Extreme Gradient Boosting (</w:t>
      </w:r>
      <w:proofErr w:type="spellStart"/>
      <w:r w:rsidRPr="00950111">
        <w:rPr>
          <w:b/>
          <w:bCs/>
          <w:lang w:val="en-IN"/>
        </w:rPr>
        <w:t>XGBoost</w:t>
      </w:r>
      <w:proofErr w:type="spellEnd"/>
      <w:r w:rsidRPr="00950111">
        <w:rPr>
          <w:b/>
          <w:bCs/>
          <w:lang w:val="en-IN"/>
        </w:rPr>
        <w:t>)</w:t>
      </w:r>
      <w:r w:rsidRPr="00950111">
        <w:rPr>
          <w:lang w:val="en-IN"/>
        </w:rPr>
        <w:t xml:space="preserve"> produced the lowest prediction error and was selected as the final forecasting model because it captured both long-term trends and short-term fluctuations more effectively than the alternative models.</w:t>
      </w:r>
    </w:p>
    <w:p w14:paraId="0D825406" w14:textId="77777777" w:rsidR="00950111" w:rsidRPr="00950111" w:rsidRDefault="00950111" w:rsidP="00950111">
      <w:pPr>
        <w:jc w:val="both"/>
        <w:rPr>
          <w:b/>
          <w:bCs/>
          <w:lang w:val="en-IN"/>
        </w:rPr>
      </w:pPr>
      <w:r w:rsidRPr="00950111">
        <w:rPr>
          <w:b/>
          <w:bCs/>
          <w:lang w:val="en-IN"/>
        </w:rPr>
        <w:t>Three-Month Sales Forecast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4"/>
        <w:gridCol w:w="1798"/>
      </w:tblGrid>
      <w:tr w:rsidR="00950111" w:rsidRPr="00950111" w14:paraId="5D3EA4BC" w14:textId="77777777">
        <w:trPr>
          <w:tblHeader/>
          <w:tblCellSpacing w:w="15" w:type="dxa"/>
        </w:trPr>
        <w:tc>
          <w:tcPr>
            <w:tcW w:w="0" w:type="auto"/>
            <w:vAlign w:val="center"/>
            <w:hideMark/>
          </w:tcPr>
          <w:p w14:paraId="5BDE2539" w14:textId="77777777" w:rsidR="00950111" w:rsidRPr="00950111" w:rsidRDefault="00950111" w:rsidP="00950111">
            <w:pPr>
              <w:jc w:val="both"/>
              <w:rPr>
                <w:b/>
                <w:bCs/>
                <w:lang w:val="en-IN"/>
              </w:rPr>
            </w:pPr>
            <w:r w:rsidRPr="00950111">
              <w:rPr>
                <w:b/>
                <w:bCs/>
                <w:lang w:val="en-IN"/>
              </w:rPr>
              <w:t>Segment</w:t>
            </w:r>
          </w:p>
        </w:tc>
        <w:tc>
          <w:tcPr>
            <w:tcW w:w="0" w:type="auto"/>
            <w:vAlign w:val="center"/>
            <w:hideMark/>
          </w:tcPr>
          <w:p w14:paraId="7446DAA3" w14:textId="77777777" w:rsidR="00950111" w:rsidRPr="00950111" w:rsidRDefault="00950111" w:rsidP="00950111">
            <w:pPr>
              <w:jc w:val="both"/>
              <w:rPr>
                <w:b/>
                <w:bCs/>
                <w:lang w:val="en-IN"/>
              </w:rPr>
            </w:pPr>
            <w:r w:rsidRPr="00950111">
              <w:rPr>
                <w:b/>
                <w:bCs/>
                <w:lang w:val="en-IN"/>
              </w:rPr>
              <w:t>Forecasted Sales</w:t>
            </w:r>
          </w:p>
        </w:tc>
      </w:tr>
      <w:tr w:rsidR="00950111" w:rsidRPr="00950111" w14:paraId="44DA02DE" w14:textId="77777777">
        <w:trPr>
          <w:tblCellSpacing w:w="15" w:type="dxa"/>
        </w:trPr>
        <w:tc>
          <w:tcPr>
            <w:tcW w:w="0" w:type="auto"/>
            <w:vAlign w:val="center"/>
            <w:hideMark/>
          </w:tcPr>
          <w:p w14:paraId="4742B483" w14:textId="77777777" w:rsidR="00950111" w:rsidRPr="00950111" w:rsidRDefault="00950111" w:rsidP="00950111">
            <w:pPr>
              <w:jc w:val="both"/>
              <w:rPr>
                <w:lang w:val="en-IN"/>
              </w:rPr>
            </w:pPr>
            <w:r w:rsidRPr="00950111">
              <w:rPr>
                <w:lang w:val="en-IN"/>
              </w:rPr>
              <w:t>East Region</w:t>
            </w:r>
          </w:p>
        </w:tc>
        <w:tc>
          <w:tcPr>
            <w:tcW w:w="0" w:type="auto"/>
            <w:vAlign w:val="center"/>
            <w:hideMark/>
          </w:tcPr>
          <w:p w14:paraId="6513D4DD" w14:textId="77777777" w:rsidR="00950111" w:rsidRPr="00950111" w:rsidRDefault="00950111" w:rsidP="00950111">
            <w:pPr>
              <w:jc w:val="both"/>
              <w:rPr>
                <w:lang w:val="en-IN"/>
              </w:rPr>
            </w:pPr>
            <w:r w:rsidRPr="00950111">
              <w:rPr>
                <w:b/>
                <w:bCs/>
                <w:lang w:val="en-IN"/>
              </w:rPr>
              <w:t>366,798</w:t>
            </w:r>
          </w:p>
        </w:tc>
      </w:tr>
      <w:tr w:rsidR="00950111" w:rsidRPr="00950111" w14:paraId="729C5A8C" w14:textId="77777777">
        <w:trPr>
          <w:tblCellSpacing w:w="15" w:type="dxa"/>
        </w:trPr>
        <w:tc>
          <w:tcPr>
            <w:tcW w:w="0" w:type="auto"/>
            <w:vAlign w:val="center"/>
            <w:hideMark/>
          </w:tcPr>
          <w:p w14:paraId="7AACDDA7" w14:textId="77777777" w:rsidR="00950111" w:rsidRPr="00950111" w:rsidRDefault="00950111" w:rsidP="00950111">
            <w:pPr>
              <w:jc w:val="both"/>
              <w:rPr>
                <w:lang w:val="en-IN"/>
              </w:rPr>
            </w:pPr>
            <w:r w:rsidRPr="00950111">
              <w:rPr>
                <w:lang w:val="en-IN"/>
              </w:rPr>
              <w:t>Office Supplies</w:t>
            </w:r>
          </w:p>
        </w:tc>
        <w:tc>
          <w:tcPr>
            <w:tcW w:w="0" w:type="auto"/>
            <w:vAlign w:val="center"/>
            <w:hideMark/>
          </w:tcPr>
          <w:p w14:paraId="54C05C28" w14:textId="77777777" w:rsidR="00950111" w:rsidRPr="00950111" w:rsidRDefault="00950111" w:rsidP="00950111">
            <w:pPr>
              <w:jc w:val="both"/>
              <w:rPr>
                <w:lang w:val="en-IN"/>
              </w:rPr>
            </w:pPr>
            <w:r w:rsidRPr="00950111">
              <w:rPr>
                <w:b/>
                <w:bCs/>
                <w:lang w:val="en-IN"/>
              </w:rPr>
              <w:t>353,370</w:t>
            </w:r>
          </w:p>
        </w:tc>
      </w:tr>
      <w:tr w:rsidR="00950111" w:rsidRPr="00950111" w14:paraId="4734454A" w14:textId="77777777">
        <w:trPr>
          <w:tblCellSpacing w:w="15" w:type="dxa"/>
        </w:trPr>
        <w:tc>
          <w:tcPr>
            <w:tcW w:w="0" w:type="auto"/>
            <w:vAlign w:val="center"/>
            <w:hideMark/>
          </w:tcPr>
          <w:p w14:paraId="734A9BE6" w14:textId="77777777" w:rsidR="00950111" w:rsidRPr="00950111" w:rsidRDefault="00950111" w:rsidP="00950111">
            <w:pPr>
              <w:jc w:val="both"/>
              <w:rPr>
                <w:lang w:val="en-IN"/>
              </w:rPr>
            </w:pPr>
            <w:r w:rsidRPr="00950111">
              <w:rPr>
                <w:lang w:val="en-IN"/>
              </w:rPr>
              <w:t>Technology</w:t>
            </w:r>
          </w:p>
        </w:tc>
        <w:tc>
          <w:tcPr>
            <w:tcW w:w="0" w:type="auto"/>
            <w:vAlign w:val="center"/>
            <w:hideMark/>
          </w:tcPr>
          <w:p w14:paraId="104BCE41" w14:textId="77777777" w:rsidR="00950111" w:rsidRPr="00950111" w:rsidRDefault="00950111" w:rsidP="00950111">
            <w:pPr>
              <w:jc w:val="both"/>
              <w:rPr>
                <w:lang w:val="en-IN"/>
              </w:rPr>
            </w:pPr>
            <w:r w:rsidRPr="00950111">
              <w:rPr>
                <w:b/>
                <w:bCs/>
                <w:lang w:val="en-IN"/>
              </w:rPr>
              <w:t>320,216</w:t>
            </w:r>
          </w:p>
        </w:tc>
      </w:tr>
      <w:tr w:rsidR="00950111" w:rsidRPr="00950111" w14:paraId="6E8A122E" w14:textId="77777777">
        <w:trPr>
          <w:tblCellSpacing w:w="15" w:type="dxa"/>
        </w:trPr>
        <w:tc>
          <w:tcPr>
            <w:tcW w:w="0" w:type="auto"/>
            <w:vAlign w:val="center"/>
            <w:hideMark/>
          </w:tcPr>
          <w:p w14:paraId="3B531222" w14:textId="77777777" w:rsidR="00950111" w:rsidRPr="00950111" w:rsidRDefault="00950111" w:rsidP="00950111">
            <w:pPr>
              <w:jc w:val="both"/>
              <w:rPr>
                <w:lang w:val="en-IN"/>
              </w:rPr>
            </w:pPr>
            <w:r w:rsidRPr="00950111">
              <w:rPr>
                <w:lang w:val="en-IN"/>
              </w:rPr>
              <w:t>West Region</w:t>
            </w:r>
          </w:p>
        </w:tc>
        <w:tc>
          <w:tcPr>
            <w:tcW w:w="0" w:type="auto"/>
            <w:vAlign w:val="center"/>
            <w:hideMark/>
          </w:tcPr>
          <w:p w14:paraId="7CEB6B8E" w14:textId="77777777" w:rsidR="00950111" w:rsidRPr="00950111" w:rsidRDefault="00950111" w:rsidP="00950111">
            <w:pPr>
              <w:jc w:val="both"/>
              <w:rPr>
                <w:lang w:val="en-IN"/>
              </w:rPr>
            </w:pPr>
            <w:r w:rsidRPr="00950111">
              <w:rPr>
                <w:b/>
                <w:bCs/>
                <w:lang w:val="en-IN"/>
              </w:rPr>
              <w:t>275,058</w:t>
            </w:r>
          </w:p>
        </w:tc>
      </w:tr>
      <w:tr w:rsidR="00950111" w:rsidRPr="00950111" w14:paraId="52B485A8" w14:textId="77777777">
        <w:trPr>
          <w:tblCellSpacing w:w="15" w:type="dxa"/>
        </w:trPr>
        <w:tc>
          <w:tcPr>
            <w:tcW w:w="0" w:type="auto"/>
            <w:vAlign w:val="center"/>
            <w:hideMark/>
          </w:tcPr>
          <w:p w14:paraId="41E8689F" w14:textId="77777777" w:rsidR="00950111" w:rsidRPr="00950111" w:rsidRDefault="00950111" w:rsidP="00950111">
            <w:pPr>
              <w:jc w:val="both"/>
              <w:rPr>
                <w:lang w:val="en-IN"/>
              </w:rPr>
            </w:pPr>
            <w:r w:rsidRPr="00950111">
              <w:rPr>
                <w:lang w:val="en-IN"/>
              </w:rPr>
              <w:t>Furniture</w:t>
            </w:r>
          </w:p>
        </w:tc>
        <w:tc>
          <w:tcPr>
            <w:tcW w:w="0" w:type="auto"/>
            <w:vAlign w:val="center"/>
            <w:hideMark/>
          </w:tcPr>
          <w:p w14:paraId="0C02639F" w14:textId="77777777" w:rsidR="00950111" w:rsidRPr="00950111" w:rsidRDefault="00950111" w:rsidP="00950111">
            <w:pPr>
              <w:jc w:val="both"/>
              <w:rPr>
                <w:lang w:val="en-IN"/>
              </w:rPr>
            </w:pPr>
            <w:r w:rsidRPr="00950111">
              <w:rPr>
                <w:b/>
                <w:bCs/>
                <w:lang w:val="en-IN"/>
              </w:rPr>
              <w:t>175,822</w:t>
            </w:r>
          </w:p>
        </w:tc>
      </w:tr>
    </w:tbl>
    <w:p w14:paraId="72784F07" w14:textId="77777777" w:rsidR="00950111" w:rsidRPr="00950111" w:rsidRDefault="00950111" w:rsidP="00950111">
      <w:pPr>
        <w:jc w:val="both"/>
        <w:rPr>
          <w:lang w:val="en-IN"/>
        </w:rPr>
      </w:pPr>
      <w:r w:rsidRPr="00950111">
        <w:rPr>
          <w:lang w:val="en-IN"/>
        </w:rPr>
        <w:lastRenderedPageBreak/>
        <w:t xml:space="preserve">The forecast suggests that demand is expected to remain strongest in the </w:t>
      </w:r>
      <w:r w:rsidRPr="00950111">
        <w:rPr>
          <w:b/>
          <w:bCs/>
          <w:lang w:val="en-IN"/>
        </w:rPr>
        <w:t>East region</w:t>
      </w:r>
      <w:r w:rsidRPr="00950111">
        <w:rPr>
          <w:lang w:val="en-IN"/>
        </w:rPr>
        <w:t xml:space="preserve">, followed closely by </w:t>
      </w:r>
      <w:r w:rsidRPr="00950111">
        <w:rPr>
          <w:b/>
          <w:bCs/>
          <w:lang w:val="en-IN"/>
        </w:rPr>
        <w:t>Office Supplies</w:t>
      </w:r>
      <w:r w:rsidRPr="00950111">
        <w:rPr>
          <w:lang w:val="en-IN"/>
        </w:rPr>
        <w:t xml:space="preserve"> products. Furniture is projected to experience comparatively lower demand during the forecast horizon.</w:t>
      </w:r>
    </w:p>
    <w:p w14:paraId="0C7CA6F3" w14:textId="295C5C14" w:rsidR="00950111" w:rsidRPr="00950111" w:rsidRDefault="00950111" w:rsidP="00950111">
      <w:pPr>
        <w:jc w:val="both"/>
        <w:rPr>
          <w:b/>
          <w:bCs/>
          <w:lang w:val="en-IN"/>
        </w:rPr>
      </w:pPr>
      <w:r w:rsidRPr="00950111">
        <w:rPr>
          <w:b/>
          <w:bCs/>
          <w:lang w:val="en-IN"/>
        </w:rPr>
        <w:t xml:space="preserve">Forecast Confidence </w:t>
      </w:r>
    </w:p>
    <w:p w14:paraId="251D5EDE" w14:textId="77777777" w:rsidR="00950111" w:rsidRPr="00950111" w:rsidRDefault="00950111" w:rsidP="00950111">
      <w:pPr>
        <w:jc w:val="both"/>
        <w:rPr>
          <w:lang w:val="en-IN"/>
        </w:rPr>
      </w:pPr>
      <w:r w:rsidRPr="00950111">
        <w:rPr>
          <w:lang w:val="en-IN"/>
        </w:rPr>
        <w:t xml:space="preserve">Although no forecasting model can predict future sales with complete certainty, the </w:t>
      </w:r>
      <w:proofErr w:type="spellStart"/>
      <w:r w:rsidRPr="00950111">
        <w:rPr>
          <w:lang w:val="en-IN"/>
        </w:rPr>
        <w:t>XGBoost</w:t>
      </w:r>
      <w:proofErr w:type="spellEnd"/>
      <w:r w:rsidRPr="00950111">
        <w:rPr>
          <w:lang w:val="en-IN"/>
        </w:rPr>
        <w:t xml:space="preserve"> model demonstrated the best prediction accuracy among all evaluated models. Based on historical performance, the projected sales are expected to remain within approximately </w:t>
      </w:r>
      <w:r w:rsidRPr="00950111">
        <w:rPr>
          <w:b/>
          <w:bCs/>
          <w:lang w:val="en-IN"/>
        </w:rPr>
        <w:t>±10–15%</w:t>
      </w:r>
      <w:r w:rsidRPr="00950111">
        <w:rPr>
          <w:lang w:val="en-IN"/>
        </w:rPr>
        <w:t xml:space="preserve"> of the forecasted values under normal business conditions. Significant external events such as major promotions, economic changes, or supply chain disruptions may lead to deviations outside this range.</w:t>
      </w:r>
    </w:p>
    <w:p w14:paraId="72CD3307" w14:textId="77777777" w:rsidR="00950111" w:rsidRPr="00950111" w:rsidRDefault="00950111" w:rsidP="00950111">
      <w:pPr>
        <w:jc w:val="both"/>
        <w:rPr>
          <w:lang w:val="en-IN"/>
        </w:rPr>
      </w:pPr>
      <w:r w:rsidRPr="00950111">
        <w:rPr>
          <w:lang w:val="en-IN"/>
        </w:rPr>
        <w:pict w14:anchorId="24C8C596">
          <v:rect id="_x0000_i1068" style="width:0;height:1.5pt" o:hralign="center" o:hrstd="t" o:hr="t" fillcolor="#a0a0a0" stroked="f"/>
        </w:pict>
      </w:r>
    </w:p>
    <w:p w14:paraId="452B7F37" w14:textId="77777777" w:rsidR="00950111" w:rsidRPr="00950111" w:rsidRDefault="00950111" w:rsidP="00950111">
      <w:pPr>
        <w:jc w:val="both"/>
        <w:rPr>
          <w:b/>
          <w:bCs/>
          <w:lang w:val="en-IN"/>
        </w:rPr>
      </w:pPr>
      <w:r w:rsidRPr="00950111">
        <w:rPr>
          <w:b/>
          <w:bCs/>
          <w:lang w:val="en-IN"/>
        </w:rPr>
        <w:t>2. Top Three Sales Anomalies</w:t>
      </w:r>
    </w:p>
    <w:p w14:paraId="30BC3B92" w14:textId="77777777" w:rsidR="00950111" w:rsidRPr="00950111" w:rsidRDefault="00950111" w:rsidP="00950111">
      <w:pPr>
        <w:jc w:val="both"/>
        <w:rPr>
          <w:lang w:val="en-IN"/>
        </w:rPr>
      </w:pPr>
      <w:r w:rsidRPr="00950111">
        <w:rPr>
          <w:lang w:val="en-IN"/>
        </w:rPr>
        <w:t>The anomaly detection process identified several weeks where sales deviated substantially from the normal trend. The most significant anomalies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6"/>
        <w:gridCol w:w="7150"/>
      </w:tblGrid>
      <w:tr w:rsidR="00950111" w:rsidRPr="00950111" w14:paraId="4BDF93BB" w14:textId="77777777">
        <w:trPr>
          <w:tblHeader/>
          <w:tblCellSpacing w:w="15" w:type="dxa"/>
        </w:trPr>
        <w:tc>
          <w:tcPr>
            <w:tcW w:w="0" w:type="auto"/>
            <w:vAlign w:val="center"/>
            <w:hideMark/>
          </w:tcPr>
          <w:p w14:paraId="40461AAB" w14:textId="77777777" w:rsidR="00950111" w:rsidRPr="00950111" w:rsidRDefault="00950111" w:rsidP="00950111">
            <w:pPr>
              <w:jc w:val="both"/>
              <w:rPr>
                <w:b/>
                <w:bCs/>
                <w:lang w:val="en-IN"/>
              </w:rPr>
            </w:pPr>
            <w:r w:rsidRPr="00950111">
              <w:rPr>
                <w:b/>
                <w:bCs/>
                <w:lang w:val="en-IN"/>
              </w:rPr>
              <w:t>Approximate Period</w:t>
            </w:r>
          </w:p>
        </w:tc>
        <w:tc>
          <w:tcPr>
            <w:tcW w:w="0" w:type="auto"/>
            <w:vAlign w:val="center"/>
            <w:hideMark/>
          </w:tcPr>
          <w:p w14:paraId="5C79E8A9" w14:textId="77777777" w:rsidR="00950111" w:rsidRPr="00950111" w:rsidRDefault="00950111" w:rsidP="00950111">
            <w:pPr>
              <w:jc w:val="both"/>
              <w:rPr>
                <w:b/>
                <w:bCs/>
                <w:lang w:val="en-IN"/>
              </w:rPr>
            </w:pPr>
            <w:r w:rsidRPr="00950111">
              <w:rPr>
                <w:b/>
                <w:bCs/>
                <w:lang w:val="en-IN"/>
              </w:rPr>
              <w:t>Likely Business Explanation</w:t>
            </w:r>
          </w:p>
        </w:tc>
      </w:tr>
      <w:tr w:rsidR="00950111" w:rsidRPr="00950111" w14:paraId="13E8E84D" w14:textId="77777777">
        <w:trPr>
          <w:tblCellSpacing w:w="15" w:type="dxa"/>
        </w:trPr>
        <w:tc>
          <w:tcPr>
            <w:tcW w:w="0" w:type="auto"/>
            <w:vAlign w:val="center"/>
            <w:hideMark/>
          </w:tcPr>
          <w:p w14:paraId="5B333BD5" w14:textId="77777777" w:rsidR="00950111" w:rsidRPr="00950111" w:rsidRDefault="00950111" w:rsidP="00950111">
            <w:pPr>
              <w:jc w:val="both"/>
              <w:rPr>
                <w:lang w:val="en-IN"/>
              </w:rPr>
            </w:pPr>
            <w:r w:rsidRPr="00950111">
              <w:rPr>
                <w:lang w:val="en-IN"/>
              </w:rPr>
              <w:t>March 2015</w:t>
            </w:r>
          </w:p>
        </w:tc>
        <w:tc>
          <w:tcPr>
            <w:tcW w:w="0" w:type="auto"/>
            <w:vAlign w:val="center"/>
            <w:hideMark/>
          </w:tcPr>
          <w:p w14:paraId="578B3E7B" w14:textId="77777777" w:rsidR="00950111" w:rsidRPr="00950111" w:rsidRDefault="00950111" w:rsidP="00950111">
            <w:pPr>
              <w:jc w:val="both"/>
              <w:rPr>
                <w:lang w:val="en-IN"/>
              </w:rPr>
            </w:pPr>
            <w:r w:rsidRPr="00950111">
              <w:rPr>
                <w:lang w:val="en-IN"/>
              </w:rPr>
              <w:t>Exceptional sales spike, likely caused by a promotional campaign or bulk corporate purchases.</w:t>
            </w:r>
          </w:p>
        </w:tc>
      </w:tr>
      <w:tr w:rsidR="00950111" w:rsidRPr="00950111" w14:paraId="0A0FB9F9" w14:textId="77777777">
        <w:trPr>
          <w:tblCellSpacing w:w="15" w:type="dxa"/>
        </w:trPr>
        <w:tc>
          <w:tcPr>
            <w:tcW w:w="0" w:type="auto"/>
            <w:vAlign w:val="center"/>
            <w:hideMark/>
          </w:tcPr>
          <w:p w14:paraId="69248FDC" w14:textId="77777777" w:rsidR="00950111" w:rsidRPr="00950111" w:rsidRDefault="00950111" w:rsidP="00950111">
            <w:pPr>
              <w:jc w:val="both"/>
              <w:rPr>
                <w:lang w:val="en-IN"/>
              </w:rPr>
            </w:pPr>
            <w:r w:rsidRPr="00950111">
              <w:rPr>
                <w:lang w:val="en-IN"/>
              </w:rPr>
              <w:t>November 2018</w:t>
            </w:r>
          </w:p>
        </w:tc>
        <w:tc>
          <w:tcPr>
            <w:tcW w:w="0" w:type="auto"/>
            <w:vAlign w:val="center"/>
            <w:hideMark/>
          </w:tcPr>
          <w:p w14:paraId="3AAFEC79" w14:textId="77777777" w:rsidR="00950111" w:rsidRPr="00950111" w:rsidRDefault="00950111" w:rsidP="00950111">
            <w:pPr>
              <w:jc w:val="both"/>
              <w:rPr>
                <w:lang w:val="en-IN"/>
              </w:rPr>
            </w:pPr>
            <w:r w:rsidRPr="00950111">
              <w:rPr>
                <w:lang w:val="en-IN"/>
              </w:rPr>
              <w:t>High sales activity corresponding to festive shopping and year-end promotional events.</w:t>
            </w:r>
          </w:p>
        </w:tc>
      </w:tr>
      <w:tr w:rsidR="00950111" w:rsidRPr="00950111" w14:paraId="3CDC4877" w14:textId="77777777">
        <w:trPr>
          <w:tblCellSpacing w:w="15" w:type="dxa"/>
        </w:trPr>
        <w:tc>
          <w:tcPr>
            <w:tcW w:w="0" w:type="auto"/>
            <w:vAlign w:val="center"/>
            <w:hideMark/>
          </w:tcPr>
          <w:p w14:paraId="185E3B09" w14:textId="77777777" w:rsidR="00950111" w:rsidRPr="00950111" w:rsidRDefault="00950111" w:rsidP="00950111">
            <w:pPr>
              <w:jc w:val="both"/>
              <w:rPr>
                <w:lang w:val="en-IN"/>
              </w:rPr>
            </w:pPr>
            <w:r w:rsidRPr="00950111">
              <w:rPr>
                <w:lang w:val="en-IN"/>
              </w:rPr>
              <w:t>December 2018</w:t>
            </w:r>
          </w:p>
        </w:tc>
        <w:tc>
          <w:tcPr>
            <w:tcW w:w="0" w:type="auto"/>
            <w:vAlign w:val="center"/>
            <w:hideMark/>
          </w:tcPr>
          <w:p w14:paraId="720B76DF" w14:textId="77777777" w:rsidR="00950111" w:rsidRPr="00950111" w:rsidRDefault="00950111" w:rsidP="00950111">
            <w:pPr>
              <w:jc w:val="both"/>
              <w:rPr>
                <w:lang w:val="en-IN"/>
              </w:rPr>
            </w:pPr>
            <w:r w:rsidRPr="00950111">
              <w:rPr>
                <w:lang w:val="en-IN"/>
              </w:rPr>
              <w:t>Strong holiday season demand resulting in unusually high weekly sales.</w:t>
            </w:r>
          </w:p>
        </w:tc>
      </w:tr>
    </w:tbl>
    <w:p w14:paraId="69D4D605" w14:textId="77777777" w:rsidR="00950111" w:rsidRPr="00950111" w:rsidRDefault="00950111" w:rsidP="00950111">
      <w:pPr>
        <w:jc w:val="both"/>
        <w:rPr>
          <w:lang w:val="en-IN"/>
        </w:rPr>
      </w:pPr>
      <w:r w:rsidRPr="00950111">
        <w:rPr>
          <w:lang w:val="en-IN"/>
        </w:rPr>
        <w:t>The comparison of Isolation Forest and Rolling Z-Score methods showed that while both techniques identified several common anomalies, each also detected unique events. This suggests that combining multiple detection methods provides a more comprehensive understanding of unusual sales behaviour.</w:t>
      </w:r>
    </w:p>
    <w:p w14:paraId="25236106" w14:textId="77777777" w:rsidR="00950111" w:rsidRPr="00950111" w:rsidRDefault="00950111" w:rsidP="00950111">
      <w:pPr>
        <w:jc w:val="both"/>
        <w:rPr>
          <w:lang w:val="en-IN"/>
        </w:rPr>
      </w:pPr>
      <w:r w:rsidRPr="00950111">
        <w:rPr>
          <w:lang w:val="en-IN"/>
        </w:rPr>
        <w:pict w14:anchorId="4550D166">
          <v:rect id="_x0000_i1069" style="width:0;height:1.5pt" o:hralign="center" o:hrstd="t" o:hr="t" fillcolor="#a0a0a0" stroked="f"/>
        </w:pict>
      </w:r>
    </w:p>
    <w:p w14:paraId="594DE989" w14:textId="77777777" w:rsidR="00950111" w:rsidRPr="00950111" w:rsidRDefault="00950111" w:rsidP="00950111">
      <w:pPr>
        <w:jc w:val="both"/>
        <w:rPr>
          <w:b/>
          <w:bCs/>
          <w:lang w:val="en-IN"/>
        </w:rPr>
      </w:pPr>
      <w:r w:rsidRPr="00950111">
        <w:rPr>
          <w:b/>
          <w:bCs/>
          <w:lang w:val="en-IN"/>
        </w:rPr>
        <w:t>3. Product Demand Segmentation</w:t>
      </w:r>
    </w:p>
    <w:p w14:paraId="1D051C1E" w14:textId="77777777" w:rsidR="00950111" w:rsidRPr="00950111" w:rsidRDefault="00950111" w:rsidP="00950111">
      <w:pPr>
        <w:jc w:val="both"/>
        <w:rPr>
          <w:lang w:val="en-IN"/>
        </w:rPr>
      </w:pPr>
      <w:r w:rsidRPr="00950111">
        <w:rPr>
          <w:lang w:val="en-IN"/>
        </w:rPr>
        <w:t>Products were grouped into four demand segments using K-Means clustering based on total sales, sales growth, demand volatility, and average order value.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5"/>
        <w:gridCol w:w="3352"/>
        <w:gridCol w:w="3899"/>
      </w:tblGrid>
      <w:tr w:rsidR="00950111" w:rsidRPr="00950111" w14:paraId="06E8EB0A" w14:textId="77777777">
        <w:trPr>
          <w:tblHeader/>
          <w:tblCellSpacing w:w="15" w:type="dxa"/>
        </w:trPr>
        <w:tc>
          <w:tcPr>
            <w:tcW w:w="0" w:type="auto"/>
            <w:vAlign w:val="center"/>
            <w:hideMark/>
          </w:tcPr>
          <w:p w14:paraId="68145B3A" w14:textId="77777777" w:rsidR="00950111" w:rsidRPr="00950111" w:rsidRDefault="00950111" w:rsidP="00950111">
            <w:pPr>
              <w:jc w:val="both"/>
              <w:rPr>
                <w:b/>
                <w:bCs/>
                <w:lang w:val="en-IN"/>
              </w:rPr>
            </w:pPr>
            <w:r w:rsidRPr="00950111">
              <w:rPr>
                <w:b/>
                <w:bCs/>
                <w:lang w:val="en-IN"/>
              </w:rPr>
              <w:t>Demand Segment</w:t>
            </w:r>
          </w:p>
        </w:tc>
        <w:tc>
          <w:tcPr>
            <w:tcW w:w="0" w:type="auto"/>
            <w:vAlign w:val="center"/>
            <w:hideMark/>
          </w:tcPr>
          <w:p w14:paraId="6FFC9FFA" w14:textId="77777777" w:rsidR="00950111" w:rsidRPr="00950111" w:rsidRDefault="00950111" w:rsidP="00950111">
            <w:pPr>
              <w:jc w:val="both"/>
              <w:rPr>
                <w:b/>
                <w:bCs/>
                <w:lang w:val="en-IN"/>
              </w:rPr>
            </w:pPr>
            <w:r w:rsidRPr="00950111">
              <w:rPr>
                <w:b/>
                <w:bCs/>
                <w:lang w:val="en-IN"/>
              </w:rPr>
              <w:t>Characteristics</w:t>
            </w:r>
          </w:p>
        </w:tc>
        <w:tc>
          <w:tcPr>
            <w:tcW w:w="0" w:type="auto"/>
            <w:vAlign w:val="center"/>
            <w:hideMark/>
          </w:tcPr>
          <w:p w14:paraId="499226D7" w14:textId="77777777" w:rsidR="00950111" w:rsidRPr="00950111" w:rsidRDefault="00950111" w:rsidP="00950111">
            <w:pPr>
              <w:jc w:val="both"/>
              <w:rPr>
                <w:b/>
                <w:bCs/>
                <w:lang w:val="en-IN"/>
              </w:rPr>
            </w:pPr>
            <w:r w:rsidRPr="00950111">
              <w:rPr>
                <w:b/>
                <w:bCs/>
                <w:lang w:val="en-IN"/>
              </w:rPr>
              <w:t>Recommended Inventory Strategy</w:t>
            </w:r>
          </w:p>
        </w:tc>
      </w:tr>
      <w:tr w:rsidR="00950111" w:rsidRPr="00950111" w14:paraId="72CA03E0" w14:textId="77777777">
        <w:trPr>
          <w:tblCellSpacing w:w="15" w:type="dxa"/>
        </w:trPr>
        <w:tc>
          <w:tcPr>
            <w:tcW w:w="0" w:type="auto"/>
            <w:vAlign w:val="center"/>
            <w:hideMark/>
          </w:tcPr>
          <w:p w14:paraId="308D8572" w14:textId="77777777" w:rsidR="00950111" w:rsidRPr="00950111" w:rsidRDefault="00950111" w:rsidP="00950111">
            <w:pPr>
              <w:jc w:val="both"/>
              <w:rPr>
                <w:lang w:val="en-IN"/>
              </w:rPr>
            </w:pPr>
            <w:r w:rsidRPr="00950111">
              <w:rPr>
                <w:lang w:val="en-IN"/>
              </w:rPr>
              <w:t>High Volume, Stable Demand</w:t>
            </w:r>
          </w:p>
        </w:tc>
        <w:tc>
          <w:tcPr>
            <w:tcW w:w="0" w:type="auto"/>
            <w:vAlign w:val="center"/>
            <w:hideMark/>
          </w:tcPr>
          <w:p w14:paraId="404543B3" w14:textId="77777777" w:rsidR="00950111" w:rsidRPr="00950111" w:rsidRDefault="00950111" w:rsidP="00950111">
            <w:pPr>
              <w:jc w:val="both"/>
              <w:rPr>
                <w:lang w:val="en-IN"/>
              </w:rPr>
            </w:pPr>
            <w:r w:rsidRPr="00950111">
              <w:rPr>
                <w:lang w:val="en-IN"/>
              </w:rPr>
              <w:t>High sales with consistent demand</w:t>
            </w:r>
          </w:p>
        </w:tc>
        <w:tc>
          <w:tcPr>
            <w:tcW w:w="0" w:type="auto"/>
            <w:vAlign w:val="center"/>
            <w:hideMark/>
          </w:tcPr>
          <w:p w14:paraId="3C430956" w14:textId="77777777" w:rsidR="00950111" w:rsidRPr="00950111" w:rsidRDefault="00950111" w:rsidP="00950111">
            <w:pPr>
              <w:jc w:val="both"/>
              <w:rPr>
                <w:lang w:val="en-IN"/>
              </w:rPr>
            </w:pPr>
            <w:r w:rsidRPr="00950111">
              <w:rPr>
                <w:lang w:val="en-IN"/>
              </w:rPr>
              <w:t>Maintain higher inventory levels and prioritize replenishment.</w:t>
            </w:r>
          </w:p>
        </w:tc>
      </w:tr>
      <w:tr w:rsidR="00950111" w:rsidRPr="00950111" w14:paraId="5ED7797A" w14:textId="77777777">
        <w:trPr>
          <w:tblCellSpacing w:w="15" w:type="dxa"/>
        </w:trPr>
        <w:tc>
          <w:tcPr>
            <w:tcW w:w="0" w:type="auto"/>
            <w:vAlign w:val="center"/>
            <w:hideMark/>
          </w:tcPr>
          <w:p w14:paraId="4B03AE32" w14:textId="77777777" w:rsidR="00950111" w:rsidRPr="00950111" w:rsidRDefault="00950111" w:rsidP="00950111">
            <w:pPr>
              <w:jc w:val="both"/>
              <w:rPr>
                <w:lang w:val="en-IN"/>
              </w:rPr>
            </w:pPr>
            <w:r w:rsidRPr="00950111">
              <w:rPr>
                <w:lang w:val="en-IN"/>
              </w:rPr>
              <w:t>Growing Demand</w:t>
            </w:r>
          </w:p>
        </w:tc>
        <w:tc>
          <w:tcPr>
            <w:tcW w:w="0" w:type="auto"/>
            <w:vAlign w:val="center"/>
            <w:hideMark/>
          </w:tcPr>
          <w:p w14:paraId="673E9DE3" w14:textId="77777777" w:rsidR="00950111" w:rsidRPr="00950111" w:rsidRDefault="00950111" w:rsidP="00950111">
            <w:pPr>
              <w:jc w:val="both"/>
              <w:rPr>
                <w:lang w:val="en-IN"/>
              </w:rPr>
            </w:pPr>
            <w:r w:rsidRPr="00950111">
              <w:rPr>
                <w:lang w:val="en-IN"/>
              </w:rPr>
              <w:t>Moderate sales with strong growth</w:t>
            </w:r>
          </w:p>
        </w:tc>
        <w:tc>
          <w:tcPr>
            <w:tcW w:w="0" w:type="auto"/>
            <w:vAlign w:val="center"/>
            <w:hideMark/>
          </w:tcPr>
          <w:p w14:paraId="683BF29E" w14:textId="77777777" w:rsidR="00950111" w:rsidRPr="00950111" w:rsidRDefault="00950111" w:rsidP="00950111">
            <w:pPr>
              <w:jc w:val="both"/>
              <w:rPr>
                <w:lang w:val="en-IN"/>
              </w:rPr>
            </w:pPr>
            <w:r w:rsidRPr="00950111">
              <w:rPr>
                <w:lang w:val="en-IN"/>
              </w:rPr>
              <w:t>Increase inventory gradually while monitoring demand trends.</w:t>
            </w:r>
          </w:p>
        </w:tc>
      </w:tr>
      <w:tr w:rsidR="00950111" w:rsidRPr="00950111" w14:paraId="1403D73E" w14:textId="77777777">
        <w:trPr>
          <w:tblCellSpacing w:w="15" w:type="dxa"/>
        </w:trPr>
        <w:tc>
          <w:tcPr>
            <w:tcW w:w="0" w:type="auto"/>
            <w:vAlign w:val="center"/>
            <w:hideMark/>
          </w:tcPr>
          <w:p w14:paraId="0B5C349C" w14:textId="77777777" w:rsidR="00950111" w:rsidRPr="00950111" w:rsidRDefault="00950111" w:rsidP="00950111">
            <w:pPr>
              <w:jc w:val="both"/>
              <w:rPr>
                <w:lang w:val="en-IN"/>
              </w:rPr>
            </w:pPr>
            <w:r w:rsidRPr="00950111">
              <w:rPr>
                <w:lang w:val="en-IN"/>
              </w:rPr>
              <w:lastRenderedPageBreak/>
              <w:t>High Value, Rapid Growth</w:t>
            </w:r>
          </w:p>
        </w:tc>
        <w:tc>
          <w:tcPr>
            <w:tcW w:w="0" w:type="auto"/>
            <w:vAlign w:val="center"/>
            <w:hideMark/>
          </w:tcPr>
          <w:p w14:paraId="6B5AFEBD" w14:textId="77777777" w:rsidR="00950111" w:rsidRPr="00950111" w:rsidRDefault="00950111" w:rsidP="00950111">
            <w:pPr>
              <w:jc w:val="both"/>
              <w:rPr>
                <w:lang w:val="en-IN"/>
              </w:rPr>
            </w:pPr>
            <w:r w:rsidRPr="00950111">
              <w:rPr>
                <w:lang w:val="en-IN"/>
              </w:rPr>
              <w:t>High-value products with rapid growth but greater variability</w:t>
            </w:r>
          </w:p>
        </w:tc>
        <w:tc>
          <w:tcPr>
            <w:tcW w:w="0" w:type="auto"/>
            <w:vAlign w:val="center"/>
            <w:hideMark/>
          </w:tcPr>
          <w:p w14:paraId="1CEB9019" w14:textId="77777777" w:rsidR="00950111" w:rsidRPr="00950111" w:rsidRDefault="00950111" w:rsidP="00950111">
            <w:pPr>
              <w:jc w:val="both"/>
              <w:rPr>
                <w:lang w:val="en-IN"/>
              </w:rPr>
            </w:pPr>
            <w:r w:rsidRPr="00950111">
              <w:rPr>
                <w:lang w:val="en-IN"/>
              </w:rPr>
              <w:t>Maintain safety stock and monitor demand frequently to avoid stockouts.</w:t>
            </w:r>
          </w:p>
        </w:tc>
      </w:tr>
      <w:tr w:rsidR="00950111" w:rsidRPr="00950111" w14:paraId="2178C029" w14:textId="77777777">
        <w:trPr>
          <w:tblCellSpacing w:w="15" w:type="dxa"/>
        </w:trPr>
        <w:tc>
          <w:tcPr>
            <w:tcW w:w="0" w:type="auto"/>
            <w:vAlign w:val="center"/>
            <w:hideMark/>
          </w:tcPr>
          <w:p w14:paraId="726515ED" w14:textId="77777777" w:rsidR="00950111" w:rsidRPr="00950111" w:rsidRDefault="00950111" w:rsidP="00950111">
            <w:pPr>
              <w:jc w:val="both"/>
              <w:rPr>
                <w:lang w:val="en-IN"/>
              </w:rPr>
            </w:pPr>
            <w:r w:rsidRPr="00950111">
              <w:rPr>
                <w:lang w:val="en-IN"/>
              </w:rPr>
              <w:t>Low Volume, Stable Demand</w:t>
            </w:r>
          </w:p>
        </w:tc>
        <w:tc>
          <w:tcPr>
            <w:tcW w:w="0" w:type="auto"/>
            <w:vAlign w:val="center"/>
            <w:hideMark/>
          </w:tcPr>
          <w:p w14:paraId="2B070BFA" w14:textId="77777777" w:rsidR="00950111" w:rsidRPr="00950111" w:rsidRDefault="00950111" w:rsidP="00950111">
            <w:pPr>
              <w:jc w:val="both"/>
              <w:rPr>
                <w:lang w:val="en-IN"/>
              </w:rPr>
            </w:pPr>
            <w:r w:rsidRPr="00950111">
              <w:rPr>
                <w:lang w:val="en-IN"/>
              </w:rPr>
              <w:t>Lower sales with predictable demand</w:t>
            </w:r>
          </w:p>
        </w:tc>
        <w:tc>
          <w:tcPr>
            <w:tcW w:w="0" w:type="auto"/>
            <w:vAlign w:val="center"/>
            <w:hideMark/>
          </w:tcPr>
          <w:p w14:paraId="4863386E" w14:textId="77777777" w:rsidR="00950111" w:rsidRPr="00950111" w:rsidRDefault="00950111" w:rsidP="00950111">
            <w:pPr>
              <w:jc w:val="both"/>
              <w:rPr>
                <w:lang w:val="en-IN"/>
              </w:rPr>
            </w:pPr>
            <w:r w:rsidRPr="00950111">
              <w:rPr>
                <w:lang w:val="en-IN"/>
              </w:rPr>
              <w:t>Maintain lean inventory and replenish only when required.</w:t>
            </w:r>
          </w:p>
        </w:tc>
      </w:tr>
    </w:tbl>
    <w:p w14:paraId="3070A376" w14:textId="77777777" w:rsidR="00950111" w:rsidRPr="00950111" w:rsidRDefault="00950111" w:rsidP="00950111">
      <w:pPr>
        <w:jc w:val="both"/>
        <w:rPr>
          <w:lang w:val="en-IN"/>
        </w:rPr>
      </w:pPr>
      <w:r w:rsidRPr="00950111">
        <w:rPr>
          <w:lang w:val="en-IN"/>
        </w:rPr>
        <w:t>This segmentation enables differentiated inventory policies instead of applying a uniform stocking strategy across all products.</w:t>
      </w:r>
    </w:p>
    <w:p w14:paraId="6C3BB30A" w14:textId="57452316" w:rsidR="00950111" w:rsidRPr="00950111" w:rsidRDefault="00950111" w:rsidP="00950111">
      <w:pPr>
        <w:jc w:val="both"/>
        <w:rPr>
          <w:lang w:val="en-IN"/>
        </w:rPr>
      </w:pPr>
    </w:p>
    <w:p w14:paraId="49508A48" w14:textId="77777777" w:rsidR="00950111" w:rsidRPr="00950111" w:rsidRDefault="00950111" w:rsidP="00950111">
      <w:pPr>
        <w:jc w:val="both"/>
        <w:rPr>
          <w:b/>
          <w:bCs/>
          <w:lang w:val="en-IN"/>
        </w:rPr>
      </w:pPr>
      <w:r w:rsidRPr="00950111">
        <w:rPr>
          <w:b/>
          <w:bCs/>
          <w:lang w:val="en-IN"/>
        </w:rPr>
        <w:t>4. Business Recommendations</w:t>
      </w:r>
    </w:p>
    <w:p w14:paraId="31D5CB8B" w14:textId="77777777" w:rsidR="00950111" w:rsidRPr="00950111" w:rsidRDefault="00950111" w:rsidP="00950111">
      <w:pPr>
        <w:jc w:val="both"/>
        <w:rPr>
          <w:b/>
          <w:bCs/>
          <w:lang w:val="en-IN"/>
        </w:rPr>
      </w:pPr>
      <w:r w:rsidRPr="00950111">
        <w:rPr>
          <w:b/>
          <w:bCs/>
          <w:lang w:val="en-IN"/>
        </w:rPr>
        <w:t>Recommendation 1: Prioritize Inventory Allocation for the East Region</w:t>
      </w:r>
    </w:p>
    <w:p w14:paraId="71EE4FBC" w14:textId="77777777" w:rsidR="00950111" w:rsidRPr="00950111" w:rsidRDefault="00950111" w:rsidP="00950111">
      <w:pPr>
        <w:jc w:val="both"/>
        <w:rPr>
          <w:lang w:val="en-IN"/>
        </w:rPr>
      </w:pPr>
      <w:r w:rsidRPr="00950111">
        <w:rPr>
          <w:lang w:val="en-IN"/>
        </w:rPr>
        <w:t xml:space="preserve">The East region is forecasted to generate approximately </w:t>
      </w:r>
      <w:r w:rsidRPr="00950111">
        <w:rPr>
          <w:b/>
          <w:bCs/>
          <w:lang w:val="en-IN"/>
        </w:rPr>
        <w:t>366,798</w:t>
      </w:r>
      <w:r w:rsidRPr="00950111">
        <w:rPr>
          <w:lang w:val="en-IN"/>
        </w:rPr>
        <w:t xml:space="preserve"> in sales over the next three months, making it the strongest-performing region. Increasing inventory availability and replenishment frequency in this region will help reduce stockouts and improve customer satisfaction.</w:t>
      </w:r>
    </w:p>
    <w:p w14:paraId="5E75E0FF" w14:textId="125FE933" w:rsidR="00950111" w:rsidRPr="00950111" w:rsidRDefault="00950111" w:rsidP="00950111">
      <w:pPr>
        <w:jc w:val="both"/>
        <w:rPr>
          <w:lang w:val="en-IN"/>
        </w:rPr>
      </w:pPr>
    </w:p>
    <w:p w14:paraId="6B4580A8" w14:textId="77777777" w:rsidR="00950111" w:rsidRPr="00950111" w:rsidRDefault="00950111" w:rsidP="00950111">
      <w:pPr>
        <w:jc w:val="both"/>
        <w:rPr>
          <w:b/>
          <w:bCs/>
          <w:lang w:val="en-IN"/>
        </w:rPr>
      </w:pPr>
      <w:r w:rsidRPr="00950111">
        <w:rPr>
          <w:b/>
          <w:bCs/>
          <w:lang w:val="en-IN"/>
        </w:rPr>
        <w:t>Recommendation 2: Increase Stock Levels for Office Supplies</w:t>
      </w:r>
    </w:p>
    <w:p w14:paraId="6465AE0E" w14:textId="77777777" w:rsidR="00950111" w:rsidRPr="00950111" w:rsidRDefault="00950111" w:rsidP="00950111">
      <w:pPr>
        <w:jc w:val="both"/>
        <w:rPr>
          <w:lang w:val="en-IN"/>
        </w:rPr>
      </w:pPr>
      <w:r w:rsidRPr="00950111">
        <w:rPr>
          <w:lang w:val="en-IN"/>
        </w:rPr>
        <w:t xml:space="preserve">Office Supplies is expected to remain the highest-performing product category with forecasted sales of approximately </w:t>
      </w:r>
      <w:r w:rsidRPr="00950111">
        <w:rPr>
          <w:b/>
          <w:bCs/>
          <w:lang w:val="en-IN"/>
        </w:rPr>
        <w:t>353,370</w:t>
      </w:r>
      <w:r w:rsidRPr="00950111">
        <w:rPr>
          <w:lang w:val="en-IN"/>
        </w:rPr>
        <w:t>. Maintaining sufficient inventory for these products will maximize sales opportunities while reducing the risk of lost revenue due to unavailable stock.</w:t>
      </w:r>
    </w:p>
    <w:p w14:paraId="2BD34733" w14:textId="0481F3B7" w:rsidR="00950111" w:rsidRPr="00950111" w:rsidRDefault="00950111" w:rsidP="00950111">
      <w:pPr>
        <w:jc w:val="both"/>
        <w:rPr>
          <w:lang w:val="en-IN"/>
        </w:rPr>
      </w:pPr>
    </w:p>
    <w:p w14:paraId="635F2985" w14:textId="77777777" w:rsidR="00950111" w:rsidRPr="00950111" w:rsidRDefault="00950111" w:rsidP="00950111">
      <w:pPr>
        <w:jc w:val="both"/>
        <w:rPr>
          <w:b/>
          <w:bCs/>
          <w:lang w:val="en-IN"/>
        </w:rPr>
      </w:pPr>
      <w:r w:rsidRPr="00950111">
        <w:rPr>
          <w:b/>
          <w:bCs/>
          <w:lang w:val="en-IN"/>
        </w:rPr>
        <w:t>Recommendation 3: Adopt Demand-Based Inventory Policies</w:t>
      </w:r>
    </w:p>
    <w:p w14:paraId="54C8C3C8" w14:textId="77777777" w:rsidR="00950111" w:rsidRPr="00950111" w:rsidRDefault="00950111" w:rsidP="00950111">
      <w:pPr>
        <w:jc w:val="both"/>
        <w:rPr>
          <w:lang w:val="en-IN"/>
        </w:rPr>
      </w:pPr>
      <w:r w:rsidRPr="00950111">
        <w:rPr>
          <w:lang w:val="en-IN"/>
        </w:rPr>
        <w:t>The clustering analysis demonstrates that different product groups exhibit distinct demand patterns. Applying customized inventory strategies based on demand segments can improve inventory turnover, reduce excess stock, and lower holding costs compared to using a single replenishment policy for all products.</w:t>
      </w:r>
    </w:p>
    <w:p w14:paraId="350BC226" w14:textId="086F7113" w:rsidR="00950111" w:rsidRPr="00950111" w:rsidRDefault="00950111" w:rsidP="00950111">
      <w:pPr>
        <w:jc w:val="both"/>
        <w:rPr>
          <w:lang w:val="en-IN"/>
        </w:rPr>
      </w:pPr>
    </w:p>
    <w:p w14:paraId="1F23F443" w14:textId="77777777" w:rsidR="00950111" w:rsidRPr="00950111" w:rsidRDefault="00950111" w:rsidP="00950111">
      <w:pPr>
        <w:jc w:val="both"/>
        <w:rPr>
          <w:b/>
          <w:bCs/>
          <w:lang w:val="en-IN"/>
        </w:rPr>
      </w:pPr>
      <w:r w:rsidRPr="00950111">
        <w:rPr>
          <w:b/>
          <w:bCs/>
          <w:lang w:val="en-IN"/>
        </w:rPr>
        <w:t>5. Business Risk and Limitation</w:t>
      </w:r>
    </w:p>
    <w:p w14:paraId="415E7A9E" w14:textId="77777777" w:rsidR="00950111" w:rsidRPr="00950111" w:rsidRDefault="00950111" w:rsidP="00950111">
      <w:pPr>
        <w:jc w:val="both"/>
        <w:rPr>
          <w:lang w:val="en-IN"/>
        </w:rPr>
      </w:pPr>
      <w:r w:rsidRPr="00950111">
        <w:rPr>
          <w:lang w:val="en-IN"/>
        </w:rPr>
        <w:t>The forecasting system relies primarily on historical sales data and assumes that future demand patterns will remain similar to those observed in the past. Unexpected events such as new competitors, pricing changes, supply chain disruptions, economic conditions, or large promotional campaigns may significantly influence future sales and reduce forecast accuracy. Therefore, the forecasting model should be updated regularly with the latest sales data to maintain reliable predictions.</w:t>
      </w:r>
    </w:p>
    <w:p w14:paraId="3EB2CF30" w14:textId="77777777" w:rsidR="00833ABF" w:rsidRDefault="00833ABF" w:rsidP="00950111">
      <w:pPr>
        <w:jc w:val="both"/>
      </w:pPr>
    </w:p>
    <w:sectPr w:rsidR="00833A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111"/>
    <w:rsid w:val="006E3682"/>
    <w:rsid w:val="00767380"/>
    <w:rsid w:val="00833ABF"/>
    <w:rsid w:val="00950111"/>
    <w:rsid w:val="00B8563F"/>
    <w:rsid w:val="00DB004E"/>
    <w:rsid w:val="00F83B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4F772"/>
  <w15:chartTrackingRefBased/>
  <w15:docId w15:val="{20AA9D34-C3F6-454E-86E5-99B6B4C9D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9501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01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01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01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01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01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01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01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01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0111"/>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950111"/>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950111"/>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950111"/>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950111"/>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950111"/>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950111"/>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950111"/>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950111"/>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9501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0111"/>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9501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0111"/>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950111"/>
    <w:pPr>
      <w:spacing w:before="160"/>
      <w:jc w:val="center"/>
    </w:pPr>
    <w:rPr>
      <w:i/>
      <w:iCs/>
      <w:color w:val="404040" w:themeColor="text1" w:themeTint="BF"/>
    </w:rPr>
  </w:style>
  <w:style w:type="character" w:customStyle="1" w:styleId="QuoteChar">
    <w:name w:val="Quote Char"/>
    <w:basedOn w:val="DefaultParagraphFont"/>
    <w:link w:val="Quote"/>
    <w:uiPriority w:val="29"/>
    <w:rsid w:val="00950111"/>
    <w:rPr>
      <w:i/>
      <w:iCs/>
      <w:color w:val="404040" w:themeColor="text1" w:themeTint="BF"/>
      <w:lang w:val="en-GB"/>
    </w:rPr>
  </w:style>
  <w:style w:type="paragraph" w:styleId="ListParagraph">
    <w:name w:val="List Paragraph"/>
    <w:basedOn w:val="Normal"/>
    <w:uiPriority w:val="34"/>
    <w:qFormat/>
    <w:rsid w:val="00950111"/>
    <w:pPr>
      <w:ind w:left="720"/>
      <w:contextualSpacing/>
    </w:pPr>
  </w:style>
  <w:style w:type="character" w:styleId="IntenseEmphasis">
    <w:name w:val="Intense Emphasis"/>
    <w:basedOn w:val="DefaultParagraphFont"/>
    <w:uiPriority w:val="21"/>
    <w:qFormat/>
    <w:rsid w:val="00950111"/>
    <w:rPr>
      <w:i/>
      <w:iCs/>
      <w:color w:val="0F4761" w:themeColor="accent1" w:themeShade="BF"/>
    </w:rPr>
  </w:style>
  <w:style w:type="paragraph" w:styleId="IntenseQuote">
    <w:name w:val="Intense Quote"/>
    <w:basedOn w:val="Normal"/>
    <w:next w:val="Normal"/>
    <w:link w:val="IntenseQuoteChar"/>
    <w:uiPriority w:val="30"/>
    <w:qFormat/>
    <w:rsid w:val="009501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0111"/>
    <w:rPr>
      <w:i/>
      <w:iCs/>
      <w:color w:val="0F4761" w:themeColor="accent1" w:themeShade="BF"/>
      <w:lang w:val="en-GB"/>
    </w:rPr>
  </w:style>
  <w:style w:type="character" w:styleId="IntenseReference">
    <w:name w:val="Intense Reference"/>
    <w:basedOn w:val="DefaultParagraphFont"/>
    <w:uiPriority w:val="32"/>
    <w:qFormat/>
    <w:rsid w:val="00950111"/>
    <w:rPr>
      <w:b/>
      <w:bCs/>
      <w:smallCaps/>
      <w:color w:val="0F4761" w:themeColor="accent1" w:themeShade="BF"/>
      <w:spacing w:val="5"/>
    </w:rPr>
  </w:style>
  <w:style w:type="character" w:styleId="Hyperlink">
    <w:name w:val="Hyperlink"/>
    <w:basedOn w:val="DefaultParagraphFont"/>
    <w:uiPriority w:val="99"/>
    <w:unhideWhenUsed/>
    <w:rsid w:val="00950111"/>
    <w:rPr>
      <w:color w:val="467886" w:themeColor="hyperlink"/>
      <w:u w:val="single"/>
    </w:rPr>
  </w:style>
  <w:style w:type="character" w:styleId="UnresolvedMention">
    <w:name w:val="Unresolved Mention"/>
    <w:basedOn w:val="DefaultParagraphFont"/>
    <w:uiPriority w:val="99"/>
    <w:semiHidden/>
    <w:unhideWhenUsed/>
    <w:rsid w:val="00950111"/>
    <w:rPr>
      <w:color w:val="605E5C"/>
      <w:shd w:val="clear" w:color="auto" w:fill="E1DFDD"/>
    </w:rPr>
  </w:style>
  <w:style w:type="character" w:styleId="FollowedHyperlink">
    <w:name w:val="FollowedHyperlink"/>
    <w:basedOn w:val="DefaultParagraphFont"/>
    <w:uiPriority w:val="99"/>
    <w:semiHidden/>
    <w:unhideWhenUsed/>
    <w:rsid w:val="0095011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salesforecastingusingprophetxgbsarima.streamlit.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942</Words>
  <Characters>5376</Characters>
  <Application>Microsoft Office Word</Application>
  <DocSecurity>0</DocSecurity>
  <Lines>44</Lines>
  <Paragraphs>12</Paragraphs>
  <ScaleCrop>false</ScaleCrop>
  <Company/>
  <LinksUpToDate>false</LinksUpToDate>
  <CharactersWithSpaces>6306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 jaiswal</dc:creator>
  <cp:keywords/>
  <dc:description/>
  <cp:lastModifiedBy>krish jaiswal</cp:lastModifiedBy>
  <cp:revision>1</cp:revision>
  <dcterms:created xsi:type="dcterms:W3CDTF">2026-07-13T15:53:00Z</dcterms:created>
  <dcterms:modified xsi:type="dcterms:W3CDTF">2026-07-13T16:00:00Z</dcterms:modified>
</cp:coreProperties>
</file>