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C77C" w14:textId="77777777" w:rsidR="00D41A9F" w:rsidRDefault="00D41A9F">
      <w:pPr>
        <w:spacing w:before="1600"/>
      </w:pPr>
    </w:p>
    <w:p w14:paraId="24778A29" w14:textId="77777777" w:rsidR="00D41A9F" w:rsidRDefault="00000000">
      <w:pPr>
        <w:spacing w:after="60"/>
        <w:jc w:val="center"/>
      </w:pPr>
      <w:r>
        <w:rPr>
          <w:b/>
          <w:bCs/>
          <w:sz w:val="28"/>
          <w:szCs w:val="28"/>
        </w:rPr>
        <w:t>PERSONAL FINANCE TRACKER</w:t>
      </w:r>
    </w:p>
    <w:p w14:paraId="18FBFD85" w14:textId="72E2C0D1" w:rsidR="00D41A9F" w:rsidRDefault="001716A5">
      <w:pPr>
        <w:spacing w:after="600"/>
        <w:jc w:val="center"/>
        <w:rPr>
          <w:b/>
          <w:bCs/>
          <w:sz w:val="28"/>
          <w:szCs w:val="28"/>
        </w:rPr>
      </w:pPr>
      <w:r w:rsidRPr="00670DA9">
        <w:rPr>
          <w:noProof/>
        </w:rPr>
        <w:drawing>
          <wp:anchor distT="0" distB="0" distL="114300" distR="114300" simplePos="0" relativeHeight="251659264" behindDoc="0" locked="0" layoutInCell="1" allowOverlap="1" wp14:anchorId="1C81F1E5" wp14:editId="000BF7C2">
            <wp:simplePos x="0" y="0"/>
            <wp:positionH relativeFrom="margin">
              <wp:align>center</wp:align>
            </wp:positionH>
            <wp:positionV relativeFrom="margin">
              <wp:posOffset>1771015</wp:posOffset>
            </wp:positionV>
            <wp:extent cx="1494028" cy="657860"/>
            <wp:effectExtent l="0" t="0" r="0" b="8890"/>
            <wp:wrapSquare wrapText="bothSides"/>
            <wp:docPr id="8747943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494028" cy="657860"/>
                    </a:xfrm>
                    <a:prstGeom prst="rect">
                      <a:avLst/>
                    </a:prstGeom>
                    <a:ln/>
                  </pic:spPr>
                </pic:pic>
              </a:graphicData>
            </a:graphic>
          </wp:anchor>
        </w:drawing>
      </w:r>
      <w:r w:rsidR="00000000">
        <w:rPr>
          <w:b/>
          <w:bCs/>
          <w:sz w:val="28"/>
          <w:szCs w:val="28"/>
        </w:rPr>
        <w:t>WEB APPLICATION</w:t>
      </w:r>
    </w:p>
    <w:p w14:paraId="63EDB02D" w14:textId="74942881" w:rsidR="001716A5" w:rsidRDefault="001716A5">
      <w:pPr>
        <w:spacing w:after="600"/>
        <w:jc w:val="center"/>
      </w:pPr>
    </w:p>
    <w:p w14:paraId="16399AC1" w14:textId="77777777" w:rsidR="00D41A9F" w:rsidRDefault="00000000">
      <w:pPr>
        <w:spacing w:after="120"/>
        <w:jc w:val="center"/>
      </w:pPr>
      <w:r>
        <w:t>By</w:t>
      </w:r>
    </w:p>
    <w:p w14:paraId="3AF2A3DF" w14:textId="77777777" w:rsidR="00D41A9F" w:rsidRDefault="00000000">
      <w:pPr>
        <w:spacing w:after="240"/>
        <w:jc w:val="center"/>
      </w:pPr>
      <w:r>
        <w:rPr>
          <w:b/>
          <w:bCs/>
          <w:sz w:val="26"/>
          <w:szCs w:val="26"/>
        </w:rPr>
        <w:t>Krisjor Mema</w:t>
      </w:r>
    </w:p>
    <w:p w14:paraId="09857FFA" w14:textId="77777777" w:rsidR="00D41A9F" w:rsidRDefault="00000000">
      <w:pPr>
        <w:spacing w:after="600"/>
        <w:jc w:val="center"/>
      </w:pPr>
      <w:r>
        <w:t>Dr. (c). Alda Myzeqari</w:t>
      </w:r>
    </w:p>
    <w:p w14:paraId="618B44C1" w14:textId="77777777" w:rsidR="00D41A9F" w:rsidRDefault="00000000">
      <w:pPr>
        <w:spacing w:after="240"/>
        <w:jc w:val="center"/>
      </w:pPr>
      <w:r>
        <w:rPr>
          <w:b/>
          <w:bCs/>
        </w:rPr>
        <w:t>A THESIS</w:t>
      </w:r>
    </w:p>
    <w:p w14:paraId="36D97D06" w14:textId="77777777" w:rsidR="00D41A9F" w:rsidRDefault="00000000">
      <w:pPr>
        <w:spacing w:after="160"/>
        <w:jc w:val="center"/>
      </w:pPr>
      <w:r>
        <w:t>Submitted to</w:t>
      </w:r>
    </w:p>
    <w:p w14:paraId="509E3202" w14:textId="77777777" w:rsidR="00D41A9F" w:rsidRDefault="00000000">
      <w:pPr>
        <w:spacing w:after="100"/>
        <w:jc w:val="center"/>
      </w:pPr>
      <w:r>
        <w:rPr>
          <w:b/>
          <w:bCs/>
        </w:rPr>
        <w:t>KOLEGJI UNIVERSITAR “Instituti Kanadez i Teknologjisë”</w:t>
      </w:r>
    </w:p>
    <w:p w14:paraId="5FF166F8" w14:textId="77777777" w:rsidR="00D41A9F" w:rsidRDefault="00000000">
      <w:pPr>
        <w:spacing w:after="240"/>
        <w:jc w:val="center"/>
      </w:pPr>
      <w:r>
        <w:rPr>
          <w:b/>
          <w:bCs/>
        </w:rPr>
        <w:t>University College “CANADIAN INSTITUTE OF TECHNOLOGY”</w:t>
      </w:r>
    </w:p>
    <w:p w14:paraId="4B0815AE" w14:textId="77777777" w:rsidR="00D41A9F" w:rsidRDefault="00000000">
      <w:pPr>
        <w:spacing w:after="100"/>
        <w:jc w:val="center"/>
      </w:pPr>
      <w:r>
        <w:rPr>
          <w:b/>
          <w:bCs/>
        </w:rPr>
        <w:t>Faculty of Engineering</w:t>
      </w:r>
    </w:p>
    <w:p w14:paraId="10348908" w14:textId="77777777" w:rsidR="00D41A9F" w:rsidRDefault="00000000">
      <w:pPr>
        <w:spacing w:after="360"/>
        <w:jc w:val="center"/>
      </w:pPr>
      <w:r>
        <w:rPr>
          <w:b/>
          <w:bCs/>
        </w:rPr>
        <w:t>Department of Software Engineering</w:t>
      </w:r>
    </w:p>
    <w:p w14:paraId="4A79C30F" w14:textId="77777777" w:rsidR="00D41A9F" w:rsidRDefault="00000000">
      <w:pPr>
        <w:spacing w:after="160"/>
        <w:jc w:val="center"/>
      </w:pPr>
      <w:r>
        <w:t>In partial fulfillment of the requirements for the degree of:</w:t>
      </w:r>
    </w:p>
    <w:p w14:paraId="3C3CF768" w14:textId="29FC2AB4" w:rsidR="00D41A9F" w:rsidRDefault="00000000">
      <w:pPr>
        <w:spacing w:after="480"/>
        <w:jc w:val="center"/>
      </w:pPr>
      <w:r>
        <w:rPr>
          <w:b/>
          <w:bCs/>
          <w:sz w:val="26"/>
          <w:szCs w:val="26"/>
        </w:rPr>
        <w:t xml:space="preserve">Bachelor of </w:t>
      </w:r>
      <w:r w:rsidR="001716A5">
        <w:rPr>
          <w:b/>
          <w:bCs/>
          <w:sz w:val="26"/>
          <w:szCs w:val="26"/>
        </w:rPr>
        <w:t>S</w:t>
      </w:r>
      <w:r w:rsidR="001716A5" w:rsidRPr="001716A5">
        <w:rPr>
          <w:b/>
          <w:bCs/>
          <w:sz w:val="26"/>
          <w:szCs w:val="26"/>
        </w:rPr>
        <w:t xml:space="preserve">oftware </w:t>
      </w:r>
      <w:r w:rsidR="001716A5">
        <w:rPr>
          <w:b/>
          <w:bCs/>
          <w:sz w:val="26"/>
          <w:szCs w:val="26"/>
        </w:rPr>
        <w:t>E</w:t>
      </w:r>
      <w:r w:rsidR="001716A5" w:rsidRPr="001716A5">
        <w:rPr>
          <w:b/>
          <w:bCs/>
          <w:sz w:val="26"/>
          <w:szCs w:val="26"/>
        </w:rPr>
        <w:t>ngineering</w:t>
      </w:r>
    </w:p>
    <w:p w14:paraId="09EC2C46" w14:textId="77777777" w:rsidR="00D41A9F" w:rsidRDefault="00000000">
      <w:pPr>
        <w:jc w:val="center"/>
      </w:pPr>
      <w:r>
        <w:t>Submitted on September 1</w:t>
      </w:r>
      <w:r>
        <w:rPr>
          <w:vertAlign w:val="superscript"/>
        </w:rPr>
        <w:t>st</w:t>
      </w:r>
      <w:r>
        <w:t>, 2026</w:t>
      </w:r>
      <w:r>
        <w:br w:type="page"/>
      </w:r>
    </w:p>
    <w:p w14:paraId="66B22D2A" w14:textId="77777777" w:rsidR="00D41A9F" w:rsidRDefault="00D41A9F">
      <w:pPr>
        <w:spacing w:after="120"/>
      </w:pPr>
      <w:bookmarkStart w:id="0" w:name="__RefHeading___Toc2618_1489473378"/>
      <w:bookmarkEnd w:id="0"/>
    </w:p>
    <w:p w14:paraId="5C7B959F" w14:textId="77777777" w:rsidR="00D41A9F" w:rsidRDefault="00000000">
      <w:pPr>
        <w:spacing w:after="120" w:line="360" w:lineRule="auto"/>
        <w:jc w:val="both"/>
      </w:pPr>
      <w:r>
        <w:t>Approved:</w:t>
      </w:r>
    </w:p>
    <w:p w14:paraId="0C27EE26" w14:textId="77777777" w:rsidR="00D41A9F" w:rsidRDefault="00D41A9F">
      <w:pPr>
        <w:spacing w:after="120"/>
      </w:pPr>
    </w:p>
    <w:p w14:paraId="72E7E52B" w14:textId="77777777" w:rsidR="00D41A9F" w:rsidRDefault="00000000">
      <w:pPr>
        <w:spacing w:after="120" w:line="360" w:lineRule="auto"/>
        <w:jc w:val="both"/>
      </w:pPr>
      <w:r>
        <w:t>_________________________________________</w:t>
      </w:r>
    </w:p>
    <w:p w14:paraId="454F99C2" w14:textId="77777777" w:rsidR="00D41A9F" w:rsidRDefault="00000000">
      <w:pPr>
        <w:spacing w:after="120" w:line="360" w:lineRule="auto"/>
        <w:jc w:val="both"/>
      </w:pPr>
      <w:r>
        <w:t xml:space="preserve">Dr. (c). Alda Myzeqari, Thesis Advisor                                </w:t>
      </w:r>
    </w:p>
    <w:p w14:paraId="19CA7A20" w14:textId="77777777" w:rsidR="00D41A9F" w:rsidRDefault="00D41A9F">
      <w:pPr>
        <w:spacing w:after="120"/>
      </w:pPr>
    </w:p>
    <w:p w14:paraId="07BBDE84" w14:textId="77777777" w:rsidR="00D41A9F" w:rsidRDefault="00000000">
      <w:pPr>
        <w:spacing w:after="120" w:line="360" w:lineRule="auto"/>
        <w:jc w:val="both"/>
      </w:pPr>
      <w:r>
        <w:t>_________________________________________</w:t>
      </w:r>
    </w:p>
    <w:p w14:paraId="4D542CF8" w14:textId="77777777" w:rsidR="00D41A9F" w:rsidRDefault="00000000">
      <w:pPr>
        <w:spacing w:after="120" w:line="360" w:lineRule="auto"/>
        <w:jc w:val="both"/>
      </w:pPr>
      <w:r>
        <w:t>Head of Department</w:t>
      </w:r>
    </w:p>
    <w:p w14:paraId="314DF6B8" w14:textId="77777777" w:rsidR="00D41A9F" w:rsidRDefault="00D41A9F">
      <w:pPr>
        <w:spacing w:after="120"/>
      </w:pPr>
    </w:p>
    <w:p w14:paraId="16FEB568" w14:textId="77777777" w:rsidR="00D41A9F" w:rsidRDefault="00D41A9F">
      <w:pPr>
        <w:spacing w:after="120"/>
      </w:pPr>
    </w:p>
    <w:p w14:paraId="448211FA" w14:textId="77777777" w:rsidR="00D41A9F" w:rsidRDefault="00000000">
      <w:pPr>
        <w:spacing w:after="120" w:line="360" w:lineRule="auto"/>
        <w:jc w:val="both"/>
      </w:pPr>
      <w:r>
        <w:t>I understand that my thesis will become part of the collection of Canadian Institute of Technology. My signature below authorizes release of my thesis to any reader upon request. I also affirm that the work represented in this thesis is my own work.</w:t>
      </w:r>
    </w:p>
    <w:p w14:paraId="4CF86A54" w14:textId="77777777" w:rsidR="00D41A9F" w:rsidRDefault="00D41A9F">
      <w:pPr>
        <w:spacing w:after="120"/>
      </w:pPr>
    </w:p>
    <w:p w14:paraId="7113EF6E" w14:textId="77777777" w:rsidR="00D41A9F" w:rsidRDefault="00D41A9F">
      <w:pPr>
        <w:spacing w:after="120"/>
      </w:pPr>
    </w:p>
    <w:p w14:paraId="24D543C7" w14:textId="77777777" w:rsidR="00D41A9F" w:rsidRDefault="00000000">
      <w:pPr>
        <w:spacing w:after="120" w:line="360" w:lineRule="auto"/>
        <w:jc w:val="both"/>
      </w:pPr>
      <w:r>
        <w:t>___________________________</w:t>
      </w:r>
    </w:p>
    <w:p w14:paraId="2495E3AA" w14:textId="77777777" w:rsidR="00D41A9F" w:rsidRDefault="00000000">
      <w:pPr>
        <w:spacing w:after="120" w:line="360" w:lineRule="auto"/>
        <w:jc w:val="both"/>
      </w:pPr>
      <w:r>
        <w:t xml:space="preserve">Krisjor Mema, Author </w:t>
      </w:r>
    </w:p>
    <w:p w14:paraId="254BB758" w14:textId="77777777" w:rsidR="00D41A9F" w:rsidRDefault="00D41A9F">
      <w:pPr>
        <w:spacing w:after="120" w:line="360" w:lineRule="auto"/>
        <w:jc w:val="both"/>
      </w:pPr>
    </w:p>
    <w:p w14:paraId="64C5627D" w14:textId="77777777" w:rsidR="00D41A9F" w:rsidRDefault="00D41A9F">
      <w:pPr>
        <w:spacing w:after="120" w:line="360" w:lineRule="auto"/>
        <w:jc w:val="both"/>
      </w:pPr>
    </w:p>
    <w:p w14:paraId="0360461B" w14:textId="77777777" w:rsidR="00D41A9F" w:rsidRDefault="00D41A9F">
      <w:pPr>
        <w:spacing w:after="120" w:line="360" w:lineRule="auto"/>
        <w:jc w:val="both"/>
      </w:pPr>
    </w:p>
    <w:p w14:paraId="1F6E347B" w14:textId="77777777" w:rsidR="00D41A9F" w:rsidRDefault="00D41A9F">
      <w:pPr>
        <w:spacing w:after="120" w:line="360" w:lineRule="auto"/>
        <w:jc w:val="both"/>
      </w:pPr>
    </w:p>
    <w:p w14:paraId="61E00EC6" w14:textId="77777777" w:rsidR="00D41A9F" w:rsidRDefault="00D41A9F">
      <w:pPr>
        <w:spacing w:after="120" w:line="360" w:lineRule="auto"/>
        <w:jc w:val="both"/>
      </w:pPr>
    </w:p>
    <w:p w14:paraId="6BA3B5B1" w14:textId="77777777" w:rsidR="00D41A9F" w:rsidRDefault="00D41A9F">
      <w:pPr>
        <w:spacing w:after="120" w:line="360" w:lineRule="auto"/>
        <w:jc w:val="both"/>
      </w:pPr>
    </w:p>
    <w:p w14:paraId="027E397F" w14:textId="77777777" w:rsidR="00D41A9F" w:rsidRDefault="00D41A9F">
      <w:pPr>
        <w:spacing w:after="120" w:line="360" w:lineRule="auto"/>
        <w:jc w:val="both"/>
      </w:pPr>
    </w:p>
    <w:p w14:paraId="3F7069B8" w14:textId="77777777" w:rsidR="00D41A9F" w:rsidRDefault="00D41A9F">
      <w:pPr>
        <w:spacing w:after="120" w:line="360" w:lineRule="auto"/>
        <w:jc w:val="both"/>
      </w:pPr>
    </w:p>
    <w:p w14:paraId="36D506BA" w14:textId="77777777" w:rsidR="001716A5" w:rsidRDefault="001716A5">
      <w:pPr>
        <w:spacing w:after="120" w:line="360" w:lineRule="auto"/>
        <w:jc w:val="both"/>
      </w:pPr>
    </w:p>
    <w:p w14:paraId="6DDD3AF8" w14:textId="77777777" w:rsidR="001716A5" w:rsidRDefault="001716A5">
      <w:pPr>
        <w:spacing w:after="120" w:line="360" w:lineRule="auto"/>
        <w:jc w:val="both"/>
      </w:pPr>
    </w:p>
    <w:p w14:paraId="5694949B" w14:textId="77777777" w:rsidR="00D41A9F" w:rsidRDefault="00000000">
      <w:pPr>
        <w:spacing w:after="120" w:line="360" w:lineRule="auto"/>
        <w:jc w:val="both"/>
      </w:pPr>
      <w:r>
        <w:lastRenderedPageBreak/>
        <w:t>MIT License</w:t>
      </w:r>
    </w:p>
    <w:p w14:paraId="1D15EA35" w14:textId="77777777" w:rsidR="00D41A9F" w:rsidRDefault="00D41A9F">
      <w:pPr>
        <w:spacing w:after="120" w:line="360" w:lineRule="auto"/>
        <w:jc w:val="both"/>
      </w:pPr>
    </w:p>
    <w:p w14:paraId="121C15AE" w14:textId="77777777" w:rsidR="00506273" w:rsidRDefault="00506273" w:rsidP="00506273">
      <w:pPr>
        <w:spacing w:after="120" w:line="360" w:lineRule="auto"/>
        <w:jc w:val="both"/>
      </w:pPr>
      <w:r>
        <w:t>Copyright (c) 2026 Krisjor Mema</w:t>
      </w:r>
    </w:p>
    <w:p w14:paraId="5A787FE3" w14:textId="77777777" w:rsidR="00506273" w:rsidRDefault="00506273" w:rsidP="00506273">
      <w:pPr>
        <w:spacing w:after="120" w:line="360" w:lineRule="auto"/>
        <w:jc w:val="both"/>
      </w:pPr>
    </w:p>
    <w:p w14:paraId="5708A145" w14:textId="4A0C8421" w:rsidR="00D41A9F" w:rsidRDefault="00506273" w:rsidP="00506273">
      <w:pPr>
        <w:spacing w:after="120" w:line="360" w:lineRule="auto"/>
        <w:jc w:val="both"/>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w:t>
      </w:r>
      <w:r w:rsidR="001716A5">
        <w:t xml:space="preserve"> </w:t>
      </w:r>
      <w:r>
        <w:t>furnished to do so, subject to the following conditions: The above copyright notice and this permission notice shall be included in all copies or substantial portions of the Software.</w:t>
      </w:r>
      <w:r>
        <w:br w:type="page"/>
      </w:r>
    </w:p>
    <w:p w14:paraId="011FB5A1" w14:textId="1B6504DB" w:rsidR="00D41A9F" w:rsidRDefault="00506273">
      <w:pPr>
        <w:spacing w:after="120" w:line="360" w:lineRule="auto"/>
      </w:pPr>
      <w:r>
        <w:lastRenderedPageBreak/>
        <w:t>T</w:t>
      </w:r>
      <w:r w:rsidRPr="00506273">
        <w: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r>
        <w:br w:type="page"/>
      </w:r>
    </w:p>
    <w:p w14:paraId="388781A2" w14:textId="77777777" w:rsidR="00D41A9F" w:rsidRDefault="00000000">
      <w:pPr>
        <w:pStyle w:val="Heading1"/>
        <w:spacing w:before="0"/>
      </w:pPr>
      <w:bookmarkStart w:id="1" w:name="__RefHeading___Toc2620_1489473378"/>
      <w:bookmarkStart w:id="2" w:name="_Toc232162482"/>
      <w:bookmarkEnd w:id="1"/>
      <w:r>
        <w:lastRenderedPageBreak/>
        <w:t>Abstract</w:t>
      </w:r>
      <w:bookmarkEnd w:id="2"/>
    </w:p>
    <w:tbl>
      <w:tblPr>
        <w:tblW w:w="9000" w:type="dxa"/>
        <w:tblLayout w:type="fixed"/>
        <w:tblCellMar>
          <w:top w:w="160" w:type="dxa"/>
          <w:left w:w="160" w:type="dxa"/>
          <w:bottom w:w="160" w:type="dxa"/>
          <w:right w:w="160" w:type="dxa"/>
        </w:tblCellMar>
        <w:tblLook w:val="0000" w:firstRow="0" w:lastRow="0" w:firstColumn="0" w:lastColumn="0" w:noHBand="0" w:noVBand="0"/>
      </w:tblPr>
      <w:tblGrid>
        <w:gridCol w:w="9000"/>
      </w:tblGrid>
      <w:tr w:rsidR="00D41A9F" w14:paraId="2595317B" w14:textId="77777777">
        <w:trPr>
          <w:tblHeader/>
        </w:trPr>
        <w:tc>
          <w:tcPr>
            <w:tcW w:w="9000" w:type="dxa"/>
            <w:tcBorders>
              <w:top w:val="single" w:sz="6" w:space="0" w:color="000000"/>
              <w:left w:val="single" w:sz="6" w:space="0" w:color="000000"/>
              <w:bottom w:val="single" w:sz="6" w:space="0" w:color="000000"/>
              <w:right w:val="single" w:sz="6" w:space="0" w:color="000000"/>
            </w:tcBorders>
          </w:tcPr>
          <w:p w14:paraId="4184FAC5" w14:textId="77777777" w:rsidR="00D41A9F" w:rsidRDefault="00000000">
            <w:pPr>
              <w:spacing w:line="360" w:lineRule="auto"/>
            </w:pPr>
            <w:r>
              <w:rPr>
                <w:b/>
                <w:bCs/>
              </w:rPr>
              <w:t xml:space="preserve">Title of thesis: </w:t>
            </w:r>
            <w:r>
              <w:t>Personal Finance Tracker Web Application</w:t>
            </w:r>
          </w:p>
        </w:tc>
      </w:tr>
      <w:tr w:rsidR="00D41A9F" w14:paraId="5050896C" w14:textId="77777777">
        <w:tc>
          <w:tcPr>
            <w:tcW w:w="9000" w:type="dxa"/>
            <w:tcBorders>
              <w:top w:val="single" w:sz="6" w:space="0" w:color="000000"/>
              <w:left w:val="single" w:sz="6" w:space="0" w:color="000000"/>
              <w:bottom w:val="single" w:sz="6" w:space="0" w:color="000000"/>
              <w:right w:val="single" w:sz="6" w:space="0" w:color="000000"/>
            </w:tcBorders>
          </w:tcPr>
          <w:p w14:paraId="67981452" w14:textId="77777777" w:rsidR="00D41A9F" w:rsidRDefault="00000000">
            <w:pPr>
              <w:spacing w:line="360" w:lineRule="auto"/>
              <w:jc w:val="both"/>
            </w:pPr>
            <w:r>
              <w:t>Abstract: Personal finance in Albania is commonly managed through spreadsheets, banking interfaces, or tools designed for other markets. The products reviewed in this thesis either do not provide practical support for Albanian banks or require more technical setup than is desirable for individual self-hosting. This work develops Vault, a self-hosted personal finance web application intended to address that gap. Vault uses a React 18 frontend, a Flask 3 REST API, PostgreSQL 15, and Docker Compose. Its main functions are account and transaction management, categorisation, budgeting, savings goals, reporting, multi-currency storage, and CSV statement import. The importer uses a generic preview-and-mapping workflow rather than bank-specific parser classes and was designed against statement-export samples from four purposively selected major Albanian retail banks. Evaluation uses a seeded ninety-day dataset of roughly 150 transactions, sixteen automated tests, and server-side response-time measurements. All sixteen tests passed, including five importer tests and one cross-user isolation test. Ordinary interactive endpoints remained below the selected one-hundred-millisecond reference at demonstration scale; login and CSV import were slower because of password hashing and row processing. The results show that the proposed architecture is workable for the evaluated personal-use setting, while broader usability, security, and scalability testing remains outside the scope of this thesis.</w:t>
            </w:r>
          </w:p>
        </w:tc>
      </w:tr>
      <w:tr w:rsidR="00D41A9F" w14:paraId="7DA353F8" w14:textId="77777777">
        <w:tc>
          <w:tcPr>
            <w:tcW w:w="9000" w:type="dxa"/>
            <w:tcBorders>
              <w:top w:val="single" w:sz="6" w:space="0" w:color="000000"/>
              <w:left w:val="single" w:sz="6" w:space="0" w:color="000000"/>
              <w:bottom w:val="single" w:sz="6" w:space="0" w:color="000000"/>
              <w:right w:val="single" w:sz="6" w:space="0" w:color="000000"/>
            </w:tcBorders>
          </w:tcPr>
          <w:p w14:paraId="3CB4C2D6" w14:textId="77777777" w:rsidR="00D41A9F" w:rsidRDefault="00000000">
            <w:pPr>
              <w:spacing w:line="360" w:lineRule="auto"/>
            </w:pPr>
            <w:r>
              <w:rPr>
                <w:b/>
                <w:bCs/>
              </w:rPr>
              <w:t xml:space="preserve">Keywords: </w:t>
            </w:r>
            <w:r>
              <w:t>personal finance management; web application; REST API; React; Flask; PostgreSQL; multi-currency; budgeting; self-hosted; Albania.</w:t>
            </w:r>
          </w:p>
        </w:tc>
      </w:tr>
    </w:tbl>
    <w:p w14:paraId="7DD95530" w14:textId="77777777" w:rsidR="00D41A9F" w:rsidRDefault="00000000">
      <w:pPr>
        <w:pStyle w:val="Heading1"/>
        <w:spacing w:before="0"/>
      </w:pPr>
      <w:r>
        <w:br w:type="page"/>
      </w:r>
      <w:bookmarkStart w:id="3" w:name="__RefHeading___Toc2622_1489473378"/>
      <w:bookmarkStart w:id="4" w:name="_Toc232162483"/>
      <w:bookmarkEnd w:id="3"/>
      <w:r>
        <w:lastRenderedPageBreak/>
        <w:t>Acknowledgment</w:t>
      </w:r>
      <w:bookmarkEnd w:id="4"/>
    </w:p>
    <w:p w14:paraId="15A61BA2" w14:textId="77777777" w:rsidR="00D41A9F" w:rsidRDefault="00000000">
      <w:pPr>
        <w:spacing w:after="120" w:line="360" w:lineRule="auto"/>
        <w:jc w:val="both"/>
      </w:pPr>
      <w:r>
        <w:t>I thank my advisor, Dr. (c). Alda Myzeqari, for her guidance throughout this project, and in particular for asking the difficult questions early, when there was still time to do something about the answers.</w:t>
      </w:r>
    </w:p>
    <w:p w14:paraId="207EDFCF" w14:textId="77777777" w:rsidR="00D41A9F" w:rsidRDefault="00000000">
      <w:pPr>
        <w:spacing w:after="120" w:line="360" w:lineRule="auto"/>
        <w:jc w:val="both"/>
      </w:pPr>
      <w:r>
        <w:t>This project relies on a substantial open-source software ecosystem, including Flask, React, PostgreSQL, SQLAlchemy and many smaller libraries. I am grateful to the developers and maintainers whose work made the implementation possible.</w:t>
      </w:r>
    </w:p>
    <w:p w14:paraId="3E5CC664" w14:textId="77777777" w:rsidR="00D41A9F" w:rsidRDefault="00000000">
      <w:pPr>
        <w:spacing w:after="120" w:line="360" w:lineRule="auto"/>
        <w:jc w:val="both"/>
      </w:pPr>
      <w:r>
        <w:t>Finally, I thank my family for their patience and support throughout the months devoted to this project.</w:t>
      </w:r>
      <w:r>
        <w:br w:type="page"/>
      </w:r>
    </w:p>
    <w:p w14:paraId="0833BB08" w14:textId="77777777" w:rsidR="00D41A9F" w:rsidRDefault="00000000">
      <w:pPr>
        <w:pStyle w:val="Heading1"/>
        <w:spacing w:before="0"/>
      </w:pPr>
      <w:bookmarkStart w:id="5" w:name="__RefHeading___Toc2624_1489473378"/>
      <w:bookmarkStart w:id="6" w:name="_Toc232162484"/>
      <w:bookmarkEnd w:id="5"/>
      <w:r>
        <w:lastRenderedPageBreak/>
        <w:t>Table of Contents</w:t>
      </w:r>
      <w:bookmarkEnd w:id="6"/>
    </w:p>
    <w:sdt>
      <w:sdtPr>
        <w:id w:val="1784070915"/>
        <w:docPartObj>
          <w:docPartGallery w:val="Table of Contents"/>
          <w:docPartUnique/>
        </w:docPartObj>
      </w:sdtPr>
      <w:sdtContent>
        <w:p w14:paraId="439AC712" w14:textId="77777777" w:rsidR="00D41A9F" w:rsidRDefault="00000000">
          <w:pPr>
            <w:pStyle w:val="TOC1"/>
            <w:tabs>
              <w:tab w:val="right" w:leader="dot" w:pos="9070"/>
            </w:tabs>
          </w:pPr>
          <w:r>
            <w:fldChar w:fldCharType="begin"/>
          </w:r>
          <w:r>
            <w:rPr>
              <w:rStyle w:val="IndexLink"/>
            </w:rPr>
            <w:instrText xml:space="preserve"> TOC \o "1-3" \h</w:instrText>
          </w:r>
          <w:r>
            <w:rPr>
              <w:rStyle w:val="IndexLink"/>
            </w:rPr>
            <w:fldChar w:fldCharType="separate"/>
          </w:r>
          <w:hyperlink w:anchor="__RefHeading___Toc2618_1489473378">
            <w:r w:rsidR="00D41A9F">
              <w:rPr>
                <w:rStyle w:val="IndexLink"/>
              </w:rPr>
              <w:t>Copyright Page</w:t>
            </w:r>
            <w:r w:rsidR="00D41A9F">
              <w:rPr>
                <w:rStyle w:val="IndexLink"/>
              </w:rPr>
              <w:tab/>
              <w:t>ii</w:t>
            </w:r>
          </w:hyperlink>
        </w:p>
        <w:p w14:paraId="23D3DAFA" w14:textId="77777777" w:rsidR="00D41A9F" w:rsidRDefault="00D41A9F">
          <w:pPr>
            <w:pStyle w:val="TOC1"/>
            <w:tabs>
              <w:tab w:val="right" w:leader="dot" w:pos="9070"/>
            </w:tabs>
          </w:pPr>
          <w:hyperlink w:anchor="__RefHeading___Toc2620_1489473378">
            <w:r>
              <w:rPr>
                <w:rStyle w:val="IndexLink"/>
              </w:rPr>
              <w:t>Abstract</w:t>
            </w:r>
            <w:r>
              <w:rPr>
                <w:rStyle w:val="IndexLink"/>
              </w:rPr>
              <w:tab/>
              <w:t>v</w:t>
            </w:r>
          </w:hyperlink>
        </w:p>
        <w:p w14:paraId="11846FB5" w14:textId="77777777" w:rsidR="00D41A9F" w:rsidRDefault="00D41A9F">
          <w:pPr>
            <w:pStyle w:val="TOC1"/>
            <w:tabs>
              <w:tab w:val="right" w:leader="dot" w:pos="9070"/>
            </w:tabs>
          </w:pPr>
          <w:hyperlink w:anchor="__RefHeading___Toc2622_1489473378">
            <w:r>
              <w:rPr>
                <w:rStyle w:val="IndexLink"/>
              </w:rPr>
              <w:t>Acknowledgment</w:t>
            </w:r>
            <w:r>
              <w:rPr>
                <w:rStyle w:val="IndexLink"/>
              </w:rPr>
              <w:tab/>
              <w:t>vi</w:t>
            </w:r>
          </w:hyperlink>
        </w:p>
        <w:p w14:paraId="20BE1FCA" w14:textId="77777777" w:rsidR="00D41A9F" w:rsidRDefault="00D41A9F">
          <w:pPr>
            <w:pStyle w:val="TOC1"/>
            <w:tabs>
              <w:tab w:val="right" w:leader="dot" w:pos="9070"/>
            </w:tabs>
          </w:pPr>
          <w:hyperlink w:anchor="__RefHeading___Toc2624_1489473378">
            <w:r>
              <w:rPr>
                <w:rStyle w:val="IndexLink"/>
              </w:rPr>
              <w:t>Table of Contents</w:t>
            </w:r>
            <w:r>
              <w:rPr>
                <w:rStyle w:val="IndexLink"/>
              </w:rPr>
              <w:tab/>
              <w:t>vii</w:t>
            </w:r>
          </w:hyperlink>
        </w:p>
        <w:p w14:paraId="38D6423A" w14:textId="77777777" w:rsidR="00D41A9F" w:rsidRDefault="00D41A9F">
          <w:pPr>
            <w:pStyle w:val="TOC1"/>
            <w:tabs>
              <w:tab w:val="right" w:leader="dot" w:pos="9070"/>
            </w:tabs>
          </w:pPr>
          <w:hyperlink w:anchor="__RefHeading___Toc2626_1489473378">
            <w:r>
              <w:rPr>
                <w:rStyle w:val="IndexLink"/>
              </w:rPr>
              <w:t>List of Figures and Tables</w:t>
            </w:r>
            <w:r>
              <w:rPr>
                <w:rStyle w:val="IndexLink"/>
              </w:rPr>
              <w:tab/>
              <w:t>x</w:t>
            </w:r>
          </w:hyperlink>
        </w:p>
        <w:p w14:paraId="0EB78D9B" w14:textId="77777777" w:rsidR="00D41A9F" w:rsidRDefault="00D41A9F">
          <w:pPr>
            <w:pStyle w:val="TOC1"/>
            <w:tabs>
              <w:tab w:val="right" w:leader="dot" w:pos="9070"/>
            </w:tabs>
          </w:pPr>
          <w:hyperlink w:anchor="__RefHeading___Toc2628_1489473378">
            <w:r>
              <w:rPr>
                <w:rStyle w:val="IndexLink"/>
              </w:rPr>
              <w:t>List of Appendices</w:t>
            </w:r>
            <w:r>
              <w:rPr>
                <w:rStyle w:val="IndexLink"/>
              </w:rPr>
              <w:tab/>
              <w:t>x</w:t>
            </w:r>
          </w:hyperlink>
        </w:p>
        <w:p w14:paraId="32C02151" w14:textId="77777777" w:rsidR="00D41A9F" w:rsidRDefault="00D41A9F">
          <w:pPr>
            <w:pStyle w:val="TOC1"/>
            <w:tabs>
              <w:tab w:val="right" w:leader="dot" w:pos="9070"/>
            </w:tabs>
          </w:pPr>
          <w:hyperlink w:anchor="__RefHeading___Toc2630_1489473378">
            <w:r>
              <w:rPr>
                <w:rStyle w:val="IndexLink"/>
              </w:rPr>
              <w:t>List of Abbreviations</w:t>
            </w:r>
            <w:r>
              <w:rPr>
                <w:rStyle w:val="IndexLink"/>
              </w:rPr>
              <w:tab/>
              <w:t>xi</w:t>
            </w:r>
          </w:hyperlink>
        </w:p>
        <w:p w14:paraId="0FCAE823" w14:textId="77777777" w:rsidR="00D41A9F" w:rsidRDefault="00D41A9F">
          <w:pPr>
            <w:pStyle w:val="TOC1"/>
            <w:tabs>
              <w:tab w:val="right" w:leader="dot" w:pos="9070"/>
            </w:tabs>
          </w:pPr>
          <w:hyperlink w:anchor="__RefHeading___Toc2632_1489473378">
            <w:r>
              <w:rPr>
                <w:rStyle w:val="IndexLink"/>
              </w:rPr>
              <w:t>Chapter I: Introduction</w:t>
            </w:r>
            <w:r>
              <w:rPr>
                <w:rStyle w:val="IndexLink"/>
              </w:rPr>
              <w:tab/>
              <w:t>1</w:t>
            </w:r>
          </w:hyperlink>
        </w:p>
        <w:p w14:paraId="763833AB" w14:textId="77777777" w:rsidR="00D41A9F" w:rsidRDefault="00D41A9F">
          <w:pPr>
            <w:pStyle w:val="TOC2"/>
            <w:tabs>
              <w:tab w:val="right" w:leader="dot" w:pos="9070"/>
            </w:tabs>
          </w:pPr>
          <w:hyperlink w:anchor="__RefHeading___Toc2634_1489473378">
            <w:r>
              <w:rPr>
                <w:rStyle w:val="IndexLink"/>
              </w:rPr>
              <w:t>I.1 Background</w:t>
            </w:r>
            <w:r>
              <w:rPr>
                <w:rStyle w:val="IndexLink"/>
              </w:rPr>
              <w:tab/>
              <w:t>1</w:t>
            </w:r>
          </w:hyperlink>
        </w:p>
        <w:p w14:paraId="652326B9" w14:textId="77777777" w:rsidR="00D41A9F" w:rsidRDefault="00D41A9F">
          <w:pPr>
            <w:pStyle w:val="TOC2"/>
            <w:tabs>
              <w:tab w:val="right" w:leader="dot" w:pos="9070"/>
            </w:tabs>
          </w:pPr>
          <w:hyperlink w:anchor="__RefHeading___Toc2636_1489473378">
            <w:r>
              <w:rPr>
                <w:rStyle w:val="IndexLink"/>
              </w:rPr>
              <w:t>I.2 Research Problem</w:t>
            </w:r>
            <w:r>
              <w:rPr>
                <w:rStyle w:val="IndexLink"/>
              </w:rPr>
              <w:tab/>
              <w:t>1</w:t>
            </w:r>
          </w:hyperlink>
        </w:p>
        <w:p w14:paraId="10916DF0" w14:textId="77777777" w:rsidR="00D41A9F" w:rsidRDefault="00D41A9F">
          <w:pPr>
            <w:pStyle w:val="TOC2"/>
            <w:tabs>
              <w:tab w:val="right" w:leader="dot" w:pos="9070"/>
            </w:tabs>
          </w:pPr>
          <w:hyperlink w:anchor="__RefHeading___Toc2638_1489473378">
            <w:r>
              <w:rPr>
                <w:rStyle w:val="IndexLink"/>
              </w:rPr>
              <w:t>I.3 Research Questions</w:t>
            </w:r>
            <w:r>
              <w:rPr>
                <w:rStyle w:val="IndexLink"/>
              </w:rPr>
              <w:tab/>
              <w:t>2</w:t>
            </w:r>
          </w:hyperlink>
        </w:p>
        <w:p w14:paraId="363344CA" w14:textId="77777777" w:rsidR="00D41A9F" w:rsidRDefault="00D41A9F">
          <w:pPr>
            <w:pStyle w:val="TOC2"/>
            <w:tabs>
              <w:tab w:val="right" w:leader="dot" w:pos="9070"/>
            </w:tabs>
          </w:pPr>
          <w:hyperlink w:anchor="__RefHeading___Toc2640_1489473378">
            <w:r>
              <w:rPr>
                <w:rStyle w:val="IndexLink"/>
              </w:rPr>
              <w:t>I.4 Objectives</w:t>
            </w:r>
            <w:r>
              <w:rPr>
                <w:rStyle w:val="IndexLink"/>
              </w:rPr>
              <w:tab/>
              <w:t>2</w:t>
            </w:r>
          </w:hyperlink>
        </w:p>
        <w:p w14:paraId="67E2C07D" w14:textId="77777777" w:rsidR="00D41A9F" w:rsidRDefault="00D41A9F">
          <w:pPr>
            <w:pStyle w:val="TOC2"/>
            <w:tabs>
              <w:tab w:val="right" w:leader="dot" w:pos="9070"/>
            </w:tabs>
          </w:pPr>
          <w:hyperlink w:anchor="__RefHeading___Toc2642_1489473378">
            <w:r>
              <w:rPr>
                <w:rStyle w:val="IndexLink"/>
              </w:rPr>
              <w:t>I.5 Scope and Limitations</w:t>
            </w:r>
            <w:r>
              <w:rPr>
                <w:rStyle w:val="IndexLink"/>
              </w:rPr>
              <w:tab/>
              <w:t>3</w:t>
            </w:r>
          </w:hyperlink>
        </w:p>
        <w:p w14:paraId="00FF63B7" w14:textId="77777777" w:rsidR="00D41A9F" w:rsidRDefault="00D41A9F">
          <w:pPr>
            <w:pStyle w:val="TOC3"/>
            <w:tabs>
              <w:tab w:val="right" w:leader="dot" w:pos="9070"/>
            </w:tabs>
          </w:pPr>
          <w:hyperlink w:anchor="__RefHeading___Toc2644_1489473378">
            <w:r>
              <w:rPr>
                <w:rStyle w:val="IndexLink"/>
              </w:rPr>
              <w:t>I.5.1 Scope</w:t>
            </w:r>
            <w:r>
              <w:rPr>
                <w:rStyle w:val="IndexLink"/>
              </w:rPr>
              <w:tab/>
              <w:t>3</w:t>
            </w:r>
          </w:hyperlink>
        </w:p>
        <w:p w14:paraId="60A110F6" w14:textId="77777777" w:rsidR="00D41A9F" w:rsidRDefault="00D41A9F">
          <w:pPr>
            <w:pStyle w:val="TOC3"/>
            <w:tabs>
              <w:tab w:val="right" w:leader="dot" w:pos="9070"/>
            </w:tabs>
          </w:pPr>
          <w:hyperlink w:anchor="__RefHeading___Toc2646_1489473378">
            <w:r>
              <w:rPr>
                <w:rStyle w:val="IndexLink"/>
              </w:rPr>
              <w:t>I.5.2 Limitations</w:t>
            </w:r>
            <w:r>
              <w:rPr>
                <w:rStyle w:val="IndexLink"/>
              </w:rPr>
              <w:tab/>
              <w:t>4</w:t>
            </w:r>
          </w:hyperlink>
        </w:p>
        <w:p w14:paraId="1E149106" w14:textId="77777777" w:rsidR="00D41A9F" w:rsidRDefault="00D41A9F">
          <w:pPr>
            <w:pStyle w:val="TOC2"/>
            <w:tabs>
              <w:tab w:val="right" w:leader="dot" w:pos="9070"/>
            </w:tabs>
          </w:pPr>
          <w:hyperlink w:anchor="__RefHeading___Toc2648_1489473378">
            <w:r>
              <w:rPr>
                <w:rStyle w:val="IndexLink"/>
              </w:rPr>
              <w:t>I.6 Significance</w:t>
            </w:r>
            <w:r>
              <w:rPr>
                <w:rStyle w:val="IndexLink"/>
              </w:rPr>
              <w:tab/>
              <w:t>4</w:t>
            </w:r>
          </w:hyperlink>
        </w:p>
        <w:p w14:paraId="160C6873" w14:textId="77777777" w:rsidR="00D41A9F" w:rsidRDefault="00D41A9F">
          <w:pPr>
            <w:pStyle w:val="TOC1"/>
            <w:tabs>
              <w:tab w:val="right" w:leader="dot" w:pos="9070"/>
            </w:tabs>
          </w:pPr>
          <w:hyperlink w:anchor="__RefHeading___Toc2652_1489473378">
            <w:r>
              <w:rPr>
                <w:rStyle w:val="IndexLink"/>
              </w:rPr>
              <w:t>Chapter II: Literature Review</w:t>
            </w:r>
            <w:r>
              <w:rPr>
                <w:rStyle w:val="IndexLink"/>
              </w:rPr>
              <w:tab/>
              <w:t>5</w:t>
            </w:r>
          </w:hyperlink>
        </w:p>
        <w:p w14:paraId="750FD260" w14:textId="77777777" w:rsidR="00D41A9F" w:rsidRDefault="00D41A9F">
          <w:pPr>
            <w:pStyle w:val="TOC2"/>
            <w:tabs>
              <w:tab w:val="right" w:leader="dot" w:pos="9070"/>
            </w:tabs>
          </w:pPr>
          <w:hyperlink w:anchor="__RefHeading___Toc2654_1489473378">
            <w:r>
              <w:rPr>
                <w:rStyle w:val="IndexLink"/>
              </w:rPr>
              <w:t>II.1 Literature</w:t>
            </w:r>
            <w:r>
              <w:rPr>
                <w:rStyle w:val="IndexLink"/>
              </w:rPr>
              <w:tab/>
              <w:t>5</w:t>
            </w:r>
          </w:hyperlink>
        </w:p>
        <w:p w14:paraId="7B069B77" w14:textId="77777777" w:rsidR="00D41A9F" w:rsidRDefault="00D41A9F">
          <w:pPr>
            <w:pStyle w:val="TOC3"/>
            <w:tabs>
              <w:tab w:val="right" w:leader="dot" w:pos="9070"/>
            </w:tabs>
          </w:pPr>
          <w:hyperlink w:anchor="__RefHeading___Toc2656_1489473378">
            <w:r>
              <w:rPr>
                <w:rStyle w:val="IndexLink"/>
              </w:rPr>
              <w:t>II.1.1 Historical Development of PFM Software</w:t>
            </w:r>
            <w:r>
              <w:rPr>
                <w:rStyle w:val="IndexLink"/>
              </w:rPr>
              <w:tab/>
              <w:t>5</w:t>
            </w:r>
          </w:hyperlink>
        </w:p>
        <w:p w14:paraId="47872854" w14:textId="77777777" w:rsidR="00D41A9F" w:rsidRDefault="00D41A9F">
          <w:pPr>
            <w:pStyle w:val="TOC3"/>
            <w:tabs>
              <w:tab w:val="right" w:leader="dot" w:pos="9070"/>
            </w:tabs>
          </w:pPr>
          <w:hyperlink w:anchor="__RefHeading___Toc2658_1489473378">
            <w:r>
              <w:rPr>
                <w:rStyle w:val="IndexLink"/>
              </w:rPr>
              <w:t>II.1.2 The Canonical Functional Surface</w:t>
            </w:r>
            <w:r>
              <w:rPr>
                <w:rStyle w:val="IndexLink"/>
              </w:rPr>
              <w:tab/>
              <w:t>6</w:t>
            </w:r>
          </w:hyperlink>
        </w:p>
        <w:p w14:paraId="27230159" w14:textId="77777777" w:rsidR="00D41A9F" w:rsidRDefault="00D41A9F">
          <w:pPr>
            <w:pStyle w:val="TOC3"/>
            <w:tabs>
              <w:tab w:val="right" w:leader="dot" w:pos="9070"/>
            </w:tabs>
          </w:pPr>
          <w:hyperlink w:anchor="__RefHeading___Toc2660_1489473378">
            <w:r>
              <w:rPr>
                <w:rStyle w:val="IndexLink"/>
              </w:rPr>
              <w:t>II.1.3 Architectural and Security Foundations</w:t>
            </w:r>
            <w:r>
              <w:rPr>
                <w:rStyle w:val="IndexLink"/>
              </w:rPr>
              <w:tab/>
              <w:t>6</w:t>
            </w:r>
          </w:hyperlink>
        </w:p>
        <w:p w14:paraId="04F77D37" w14:textId="77777777" w:rsidR="00D41A9F" w:rsidRDefault="00D41A9F">
          <w:pPr>
            <w:pStyle w:val="TOC3"/>
            <w:tabs>
              <w:tab w:val="right" w:leader="dot" w:pos="9070"/>
            </w:tabs>
          </w:pPr>
          <w:hyperlink w:anchor="__RefHeading___Toc2662_1489473378">
            <w:r>
              <w:rPr>
                <w:rStyle w:val="IndexLink"/>
              </w:rPr>
              <w:t>II.1.4 Regional Context and Open Banking</w:t>
            </w:r>
            <w:r>
              <w:rPr>
                <w:rStyle w:val="IndexLink"/>
              </w:rPr>
              <w:tab/>
              <w:t>6</w:t>
            </w:r>
          </w:hyperlink>
        </w:p>
        <w:p w14:paraId="258B5E34" w14:textId="77777777" w:rsidR="00D41A9F" w:rsidRDefault="00D41A9F">
          <w:pPr>
            <w:pStyle w:val="TOC2"/>
            <w:tabs>
              <w:tab w:val="right" w:leader="dot" w:pos="9070"/>
            </w:tabs>
          </w:pPr>
          <w:hyperlink w:anchor="__RefHeading___Toc2664_1489473378">
            <w:r>
              <w:rPr>
                <w:rStyle w:val="IndexLink"/>
              </w:rPr>
              <w:t>II.2 Comparative Analysis of Existing Systems</w:t>
            </w:r>
            <w:r>
              <w:rPr>
                <w:rStyle w:val="IndexLink"/>
              </w:rPr>
              <w:tab/>
              <w:t>7</w:t>
            </w:r>
          </w:hyperlink>
        </w:p>
        <w:p w14:paraId="6EA9C5B5" w14:textId="77777777" w:rsidR="00D41A9F" w:rsidRDefault="00D41A9F">
          <w:pPr>
            <w:pStyle w:val="TOC2"/>
            <w:tabs>
              <w:tab w:val="right" w:leader="dot" w:pos="9070"/>
            </w:tabs>
          </w:pPr>
          <w:hyperlink w:anchor="__RefHeading___Toc2666_1489473378">
            <w:r>
              <w:rPr>
                <w:rStyle w:val="IndexLink"/>
              </w:rPr>
              <w:t>II.3 Research Gap</w:t>
            </w:r>
            <w:r>
              <w:rPr>
                <w:rStyle w:val="IndexLink"/>
              </w:rPr>
              <w:tab/>
              <w:t>8</w:t>
            </w:r>
          </w:hyperlink>
        </w:p>
        <w:p w14:paraId="0212A246" w14:textId="77777777" w:rsidR="00D41A9F" w:rsidRDefault="00D41A9F">
          <w:pPr>
            <w:pStyle w:val="TOC1"/>
            <w:tabs>
              <w:tab w:val="right" w:leader="dot" w:pos="9070"/>
            </w:tabs>
          </w:pPr>
          <w:hyperlink w:anchor="__RefHeading___Toc2670_1489473378">
            <w:r>
              <w:rPr>
                <w:rStyle w:val="IndexLink"/>
              </w:rPr>
              <w:t>Chapter III: Methodology</w:t>
            </w:r>
            <w:r>
              <w:rPr>
                <w:rStyle w:val="IndexLink"/>
              </w:rPr>
              <w:tab/>
              <w:t>9</w:t>
            </w:r>
          </w:hyperlink>
        </w:p>
        <w:p w14:paraId="1FE8121A" w14:textId="77777777" w:rsidR="00D41A9F" w:rsidRDefault="00D41A9F">
          <w:pPr>
            <w:pStyle w:val="TOC2"/>
            <w:tabs>
              <w:tab w:val="right" w:leader="dot" w:pos="9070"/>
            </w:tabs>
          </w:pPr>
          <w:hyperlink w:anchor="__RefHeading___Toc2672_1489473378">
            <w:r>
              <w:rPr>
                <w:rStyle w:val="IndexLink"/>
              </w:rPr>
              <w:t>III.1 Research Design</w:t>
            </w:r>
            <w:r>
              <w:rPr>
                <w:rStyle w:val="IndexLink"/>
              </w:rPr>
              <w:tab/>
              <w:t>9</w:t>
            </w:r>
          </w:hyperlink>
        </w:p>
        <w:p w14:paraId="250B2B8B" w14:textId="77777777" w:rsidR="00D41A9F" w:rsidRDefault="00D41A9F">
          <w:pPr>
            <w:pStyle w:val="TOC2"/>
            <w:tabs>
              <w:tab w:val="right" w:leader="dot" w:pos="9070"/>
            </w:tabs>
          </w:pPr>
          <w:hyperlink w:anchor="__RefHeading___Toc2674_1489473378">
            <w:r>
              <w:rPr>
                <w:rStyle w:val="IndexLink"/>
              </w:rPr>
              <w:t>III.2 Data and Datasets</w:t>
            </w:r>
            <w:r>
              <w:rPr>
                <w:rStyle w:val="IndexLink"/>
              </w:rPr>
              <w:tab/>
              <w:t>10</w:t>
            </w:r>
          </w:hyperlink>
        </w:p>
        <w:p w14:paraId="3892318A" w14:textId="77777777" w:rsidR="00D41A9F" w:rsidRDefault="00D41A9F">
          <w:pPr>
            <w:pStyle w:val="TOC3"/>
            <w:tabs>
              <w:tab w:val="right" w:leader="dot" w:pos="9070"/>
            </w:tabs>
          </w:pPr>
          <w:hyperlink w:anchor="__RefHeading___Toc2676_1489473378">
            <w:r>
              <w:rPr>
                <w:rStyle w:val="IndexLink"/>
              </w:rPr>
              <w:t>III.2.1 Secondary Data</w:t>
            </w:r>
            <w:r>
              <w:rPr>
                <w:rStyle w:val="IndexLink"/>
              </w:rPr>
              <w:tab/>
              <w:t>10</w:t>
            </w:r>
          </w:hyperlink>
        </w:p>
        <w:p w14:paraId="5B833DE4" w14:textId="77777777" w:rsidR="00D41A9F" w:rsidRDefault="00D41A9F">
          <w:pPr>
            <w:pStyle w:val="TOC3"/>
            <w:tabs>
              <w:tab w:val="right" w:leader="dot" w:pos="9070"/>
            </w:tabs>
          </w:pPr>
          <w:hyperlink w:anchor="__RefHeading___Toc2678_1489473378">
            <w:r>
              <w:rPr>
                <w:rStyle w:val="IndexLink"/>
              </w:rPr>
              <w:t>III.2.2 Primary Data — Demonstration Dataset</w:t>
            </w:r>
            <w:r>
              <w:rPr>
                <w:rStyle w:val="IndexLink"/>
              </w:rPr>
              <w:tab/>
              <w:t>11</w:t>
            </w:r>
          </w:hyperlink>
        </w:p>
        <w:p w14:paraId="54EA4DF6" w14:textId="77777777" w:rsidR="00D41A9F" w:rsidRDefault="00D41A9F">
          <w:pPr>
            <w:pStyle w:val="TOC3"/>
            <w:tabs>
              <w:tab w:val="right" w:leader="dot" w:pos="9070"/>
            </w:tabs>
          </w:pPr>
          <w:hyperlink w:anchor="__RefHeading___Toc2680_1489473378">
            <w:r>
              <w:rPr>
                <w:rStyle w:val="IndexLink"/>
              </w:rPr>
              <w:t>III.2.3 Primary Data — Bank Statement Format Samples</w:t>
            </w:r>
            <w:r>
              <w:rPr>
                <w:rStyle w:val="IndexLink"/>
              </w:rPr>
              <w:tab/>
              <w:t>12</w:t>
            </w:r>
          </w:hyperlink>
        </w:p>
        <w:p w14:paraId="3BBDB30E" w14:textId="77777777" w:rsidR="00D41A9F" w:rsidRDefault="00D41A9F">
          <w:pPr>
            <w:pStyle w:val="TOC3"/>
            <w:tabs>
              <w:tab w:val="right" w:leader="dot" w:pos="9070"/>
            </w:tabs>
          </w:pPr>
          <w:hyperlink w:anchor="__RefHeading___Toc2682_1489473378">
            <w:r>
              <w:rPr>
                <w:rStyle w:val="IndexLink"/>
              </w:rPr>
              <w:t>III.2.4 Reproducibility of the Data</w:t>
            </w:r>
            <w:r>
              <w:rPr>
                <w:rStyle w:val="IndexLink"/>
              </w:rPr>
              <w:tab/>
              <w:t>12</w:t>
            </w:r>
          </w:hyperlink>
        </w:p>
        <w:p w14:paraId="778AEE02" w14:textId="77777777" w:rsidR="00D41A9F" w:rsidRDefault="00D41A9F">
          <w:pPr>
            <w:pStyle w:val="TOC2"/>
            <w:tabs>
              <w:tab w:val="right" w:leader="dot" w:pos="9070"/>
            </w:tabs>
          </w:pPr>
          <w:hyperlink w:anchor="__RefHeading___Toc2684_1489473378">
            <w:r>
              <w:rPr>
                <w:rStyle w:val="IndexLink"/>
              </w:rPr>
              <w:t>III.3 Tools and Technologies</w:t>
            </w:r>
            <w:r>
              <w:rPr>
                <w:rStyle w:val="IndexLink"/>
              </w:rPr>
              <w:tab/>
              <w:t>12</w:t>
            </w:r>
          </w:hyperlink>
        </w:p>
        <w:p w14:paraId="27D9BF56" w14:textId="77777777" w:rsidR="00D41A9F" w:rsidRDefault="00D41A9F">
          <w:pPr>
            <w:pStyle w:val="TOC3"/>
            <w:tabs>
              <w:tab w:val="right" w:leader="dot" w:pos="9070"/>
            </w:tabs>
          </w:pPr>
          <w:hyperlink w:anchor="__RefHeading___Toc2686_1489473378">
            <w:r>
              <w:rPr>
                <w:rStyle w:val="IndexLink"/>
              </w:rPr>
              <w:t>III.3.1 Justifying the Stack as a Whole</w:t>
            </w:r>
            <w:r>
              <w:rPr>
                <w:rStyle w:val="IndexLink"/>
              </w:rPr>
              <w:tab/>
              <w:t>14</w:t>
            </w:r>
          </w:hyperlink>
        </w:p>
        <w:p w14:paraId="678DFC6A" w14:textId="77777777" w:rsidR="00D41A9F" w:rsidRDefault="00D41A9F">
          <w:pPr>
            <w:pStyle w:val="TOC3"/>
            <w:tabs>
              <w:tab w:val="right" w:leader="dot" w:pos="9070"/>
            </w:tabs>
          </w:pPr>
          <w:hyperlink w:anchor="__RefHeading___Toc2688_1489473378">
            <w:r>
              <w:rPr>
                <w:rStyle w:val="IndexLink"/>
              </w:rPr>
              <w:t>III.3.2 Alternatives Considered at the Tool Level</w:t>
            </w:r>
            <w:r>
              <w:rPr>
                <w:rStyle w:val="IndexLink"/>
              </w:rPr>
              <w:tab/>
              <w:t>14</w:t>
            </w:r>
          </w:hyperlink>
        </w:p>
        <w:p w14:paraId="4D1954DC" w14:textId="77777777" w:rsidR="00D41A9F" w:rsidRDefault="00D41A9F">
          <w:pPr>
            <w:pStyle w:val="TOC2"/>
            <w:tabs>
              <w:tab w:val="right" w:leader="dot" w:pos="9070"/>
            </w:tabs>
          </w:pPr>
          <w:hyperlink w:anchor="__RefHeading___Toc2690_1489473378">
            <w:r>
              <w:rPr>
                <w:rStyle w:val="IndexLink"/>
              </w:rPr>
              <w:t>III.4 Evaluation Metrics</w:t>
            </w:r>
            <w:r>
              <w:rPr>
                <w:rStyle w:val="IndexLink"/>
              </w:rPr>
              <w:tab/>
              <w:t>14</w:t>
            </w:r>
          </w:hyperlink>
        </w:p>
        <w:p w14:paraId="5FD95A68" w14:textId="77777777" w:rsidR="00D41A9F" w:rsidRDefault="00D41A9F">
          <w:pPr>
            <w:pStyle w:val="TOC3"/>
            <w:tabs>
              <w:tab w:val="right" w:leader="dot" w:pos="9070"/>
            </w:tabs>
          </w:pPr>
          <w:hyperlink w:anchor="__RefHeading___Toc2692_1489473378">
            <w:r>
              <w:rPr>
                <w:rStyle w:val="IndexLink"/>
              </w:rPr>
              <w:t>III.4.1 Justifying the Metric Choices</w:t>
            </w:r>
            <w:r>
              <w:rPr>
                <w:rStyle w:val="IndexLink"/>
              </w:rPr>
              <w:tab/>
              <w:t>15</w:t>
            </w:r>
          </w:hyperlink>
        </w:p>
        <w:p w14:paraId="306E237F" w14:textId="77777777" w:rsidR="00D41A9F" w:rsidRDefault="00D41A9F">
          <w:pPr>
            <w:pStyle w:val="TOC1"/>
            <w:tabs>
              <w:tab w:val="right" w:leader="dot" w:pos="9070"/>
            </w:tabs>
          </w:pPr>
          <w:hyperlink w:anchor="__RefHeading___Toc2696_1489473378">
            <w:r>
              <w:rPr>
                <w:rStyle w:val="IndexLink"/>
              </w:rPr>
              <w:t>Chapter IV: System Design and Architecture</w:t>
            </w:r>
            <w:r>
              <w:rPr>
                <w:rStyle w:val="IndexLink"/>
              </w:rPr>
              <w:tab/>
              <w:t>16</w:t>
            </w:r>
          </w:hyperlink>
        </w:p>
        <w:p w14:paraId="0C547F34" w14:textId="77777777" w:rsidR="00D41A9F" w:rsidRDefault="00D41A9F">
          <w:pPr>
            <w:pStyle w:val="TOC2"/>
            <w:tabs>
              <w:tab w:val="right" w:leader="dot" w:pos="9070"/>
            </w:tabs>
          </w:pPr>
          <w:hyperlink w:anchor="__RefHeading___Toc2698_1489473378">
            <w:r>
              <w:rPr>
                <w:rStyle w:val="IndexLink"/>
              </w:rPr>
              <w:t>IV.1 Architectural Overview</w:t>
            </w:r>
            <w:r>
              <w:rPr>
                <w:rStyle w:val="IndexLink"/>
              </w:rPr>
              <w:tab/>
              <w:t>16</w:t>
            </w:r>
          </w:hyperlink>
        </w:p>
        <w:p w14:paraId="20A0ACFC" w14:textId="77777777" w:rsidR="00D41A9F" w:rsidRDefault="00D41A9F">
          <w:pPr>
            <w:pStyle w:val="TOC2"/>
            <w:tabs>
              <w:tab w:val="right" w:leader="dot" w:pos="9070"/>
            </w:tabs>
          </w:pPr>
          <w:hyperlink w:anchor="__RefHeading___Toc2700_1489473378">
            <w:r>
              <w:rPr>
                <w:rStyle w:val="IndexLink"/>
              </w:rPr>
              <w:t>IV.2 Entity-Relationship Model</w:t>
            </w:r>
            <w:r>
              <w:rPr>
                <w:rStyle w:val="IndexLink"/>
              </w:rPr>
              <w:tab/>
              <w:t>17</w:t>
            </w:r>
          </w:hyperlink>
        </w:p>
        <w:p w14:paraId="4F18F0C6" w14:textId="77777777" w:rsidR="00D41A9F" w:rsidRDefault="00D41A9F">
          <w:pPr>
            <w:pStyle w:val="TOC2"/>
            <w:tabs>
              <w:tab w:val="right" w:leader="dot" w:pos="9070"/>
            </w:tabs>
          </w:pPr>
          <w:hyperlink w:anchor="__RefHeading___Toc2702_1489473378">
            <w:r>
              <w:rPr>
                <w:rStyle w:val="IndexLink"/>
              </w:rPr>
              <w:t>IV.3 Use Case Overview</w:t>
            </w:r>
            <w:r>
              <w:rPr>
                <w:rStyle w:val="IndexLink"/>
              </w:rPr>
              <w:tab/>
              <w:t>18</w:t>
            </w:r>
          </w:hyperlink>
        </w:p>
        <w:p w14:paraId="0AD9C2BC" w14:textId="77777777" w:rsidR="00D41A9F" w:rsidRDefault="00D41A9F">
          <w:pPr>
            <w:pStyle w:val="TOC2"/>
            <w:tabs>
              <w:tab w:val="right" w:leader="dot" w:pos="9070"/>
            </w:tabs>
          </w:pPr>
          <w:hyperlink w:anchor="__RefHeading___Toc2704_1489473378">
            <w:r>
              <w:rPr>
                <w:rStyle w:val="IndexLink"/>
              </w:rPr>
              <w:t>IV.4 Sequence Diagrams</w:t>
            </w:r>
            <w:r>
              <w:rPr>
                <w:rStyle w:val="IndexLink"/>
              </w:rPr>
              <w:tab/>
              <w:t>19</w:t>
            </w:r>
          </w:hyperlink>
        </w:p>
        <w:p w14:paraId="5F1061DD" w14:textId="77777777" w:rsidR="00D41A9F" w:rsidRDefault="00D41A9F">
          <w:pPr>
            <w:pStyle w:val="TOC3"/>
            <w:tabs>
              <w:tab w:val="right" w:leader="dot" w:pos="9070"/>
            </w:tabs>
          </w:pPr>
          <w:hyperlink w:anchor="__RefHeading___Toc2706_1489473378">
            <w:r>
              <w:rPr>
                <w:rStyle w:val="IndexLink"/>
              </w:rPr>
              <w:t>IV.4.1 Authentication Flow</w:t>
            </w:r>
            <w:r>
              <w:rPr>
                <w:rStyle w:val="IndexLink"/>
              </w:rPr>
              <w:tab/>
              <w:t>20</w:t>
            </w:r>
          </w:hyperlink>
        </w:p>
        <w:p w14:paraId="128744A3" w14:textId="77777777" w:rsidR="00D41A9F" w:rsidRDefault="00D41A9F">
          <w:pPr>
            <w:pStyle w:val="TOC3"/>
            <w:tabs>
              <w:tab w:val="right" w:leader="dot" w:pos="9070"/>
            </w:tabs>
          </w:pPr>
          <w:hyperlink w:anchor="__RefHeading___Toc2708_1489473378">
            <w:r>
              <w:rPr>
                <w:rStyle w:val="IndexLink"/>
              </w:rPr>
              <w:t>IV.4.2 CSV Import Pipeline</w:t>
            </w:r>
            <w:r>
              <w:rPr>
                <w:rStyle w:val="IndexLink"/>
              </w:rPr>
              <w:tab/>
              <w:t>20</w:t>
            </w:r>
          </w:hyperlink>
        </w:p>
        <w:p w14:paraId="6A60E386" w14:textId="77777777" w:rsidR="00D41A9F" w:rsidRDefault="00D41A9F">
          <w:pPr>
            <w:pStyle w:val="TOC2"/>
            <w:tabs>
              <w:tab w:val="right" w:leader="dot" w:pos="9070"/>
            </w:tabs>
          </w:pPr>
          <w:hyperlink w:anchor="__RefHeading___Toc2710_1489473378">
            <w:r>
              <w:rPr>
                <w:rStyle w:val="IndexLink"/>
              </w:rPr>
              <w:t>IV.5 Technology Stack and Design Decisions</w:t>
            </w:r>
            <w:r>
              <w:rPr>
                <w:rStyle w:val="IndexLink"/>
              </w:rPr>
              <w:tab/>
              <w:t>22</w:t>
            </w:r>
          </w:hyperlink>
        </w:p>
        <w:p w14:paraId="2205825E" w14:textId="77777777" w:rsidR="00D41A9F" w:rsidRDefault="00D41A9F">
          <w:pPr>
            <w:pStyle w:val="TOC1"/>
            <w:tabs>
              <w:tab w:val="right" w:leader="dot" w:pos="9070"/>
            </w:tabs>
          </w:pPr>
          <w:hyperlink w:anchor="__RefHeading___Toc2714_1489473378">
            <w:r>
              <w:rPr>
                <w:rStyle w:val="IndexLink"/>
              </w:rPr>
              <w:t>Chapter V: Implementation</w:t>
            </w:r>
            <w:r>
              <w:rPr>
                <w:rStyle w:val="IndexLink"/>
              </w:rPr>
              <w:tab/>
              <w:t>23</w:t>
            </w:r>
          </w:hyperlink>
        </w:p>
        <w:p w14:paraId="48671F33" w14:textId="77777777" w:rsidR="00D41A9F" w:rsidRDefault="00D41A9F">
          <w:pPr>
            <w:pStyle w:val="TOC2"/>
            <w:tabs>
              <w:tab w:val="right" w:leader="dot" w:pos="9070"/>
            </w:tabs>
          </w:pPr>
          <w:hyperlink w:anchor="__RefHeading___Toc2716_1489473378">
            <w:r>
              <w:rPr>
                <w:rStyle w:val="IndexLink"/>
              </w:rPr>
              <w:t>V.1 Development Environment Setup</w:t>
            </w:r>
            <w:r>
              <w:rPr>
                <w:rStyle w:val="IndexLink"/>
              </w:rPr>
              <w:tab/>
              <w:t>23</w:t>
            </w:r>
          </w:hyperlink>
        </w:p>
        <w:p w14:paraId="3724B335" w14:textId="77777777" w:rsidR="00D41A9F" w:rsidRDefault="00D41A9F">
          <w:pPr>
            <w:pStyle w:val="TOC2"/>
            <w:tabs>
              <w:tab w:val="right" w:leader="dot" w:pos="9070"/>
            </w:tabs>
          </w:pPr>
          <w:hyperlink w:anchor="__RefHeading___Toc2718_1489473378">
            <w:r>
              <w:rPr>
                <w:rStyle w:val="IndexLink"/>
              </w:rPr>
              <w:t>V.2 Backend Code Organisation</w:t>
            </w:r>
            <w:r>
              <w:rPr>
                <w:rStyle w:val="IndexLink"/>
              </w:rPr>
              <w:tab/>
              <w:t>24</w:t>
            </w:r>
          </w:hyperlink>
        </w:p>
        <w:p w14:paraId="15FBBD44" w14:textId="77777777" w:rsidR="00D41A9F" w:rsidRDefault="00D41A9F">
          <w:pPr>
            <w:pStyle w:val="TOC2"/>
            <w:tabs>
              <w:tab w:val="right" w:leader="dot" w:pos="9070"/>
            </w:tabs>
          </w:pPr>
          <w:hyperlink w:anchor="__RefHeading___Toc2720_1489473378">
            <w:r>
              <w:rPr>
                <w:rStyle w:val="IndexLink"/>
              </w:rPr>
              <w:t>V.3 Database Implementation</w:t>
            </w:r>
            <w:r>
              <w:rPr>
                <w:rStyle w:val="IndexLink"/>
              </w:rPr>
              <w:tab/>
              <w:t>25</w:t>
            </w:r>
          </w:hyperlink>
        </w:p>
        <w:p w14:paraId="75989857" w14:textId="77777777" w:rsidR="00D41A9F" w:rsidRDefault="00D41A9F">
          <w:pPr>
            <w:pStyle w:val="TOC2"/>
            <w:tabs>
              <w:tab w:val="right" w:leader="dot" w:pos="9070"/>
            </w:tabs>
          </w:pPr>
          <w:hyperlink w:anchor="__RefHeading___Toc2722_1489473378">
            <w:r>
              <w:rPr>
                <w:rStyle w:val="IndexLink"/>
              </w:rPr>
              <w:t>V.4 API Layer</w:t>
            </w:r>
            <w:r>
              <w:rPr>
                <w:rStyle w:val="IndexLink"/>
              </w:rPr>
              <w:tab/>
              <w:t>26</w:t>
            </w:r>
          </w:hyperlink>
        </w:p>
        <w:p w14:paraId="7A193C1C" w14:textId="77777777" w:rsidR="00D41A9F" w:rsidRDefault="00D41A9F">
          <w:pPr>
            <w:pStyle w:val="TOC2"/>
            <w:tabs>
              <w:tab w:val="right" w:leader="dot" w:pos="9070"/>
            </w:tabs>
          </w:pPr>
          <w:hyperlink w:anchor="__RefHeading___Toc2724_1489473378">
            <w:r>
              <w:rPr>
                <w:rStyle w:val="IndexLink"/>
              </w:rPr>
              <w:t>V.5 Frontend Implementation</w:t>
            </w:r>
            <w:r>
              <w:rPr>
                <w:rStyle w:val="IndexLink"/>
              </w:rPr>
              <w:tab/>
              <w:t>28</w:t>
            </w:r>
          </w:hyperlink>
        </w:p>
        <w:p w14:paraId="3523FDC7" w14:textId="77777777" w:rsidR="00D41A9F" w:rsidRDefault="00D41A9F">
          <w:pPr>
            <w:pStyle w:val="TOC3"/>
            <w:tabs>
              <w:tab w:val="right" w:leader="dot" w:pos="9070"/>
            </w:tabs>
          </w:pPr>
          <w:hyperlink w:anchor="__RefHeading___Toc2726_1489473378">
            <w:r>
              <w:rPr>
                <w:rStyle w:val="IndexLink"/>
              </w:rPr>
              <w:t>V.5.1 Dashboard Screen</w:t>
            </w:r>
            <w:r>
              <w:rPr>
                <w:rStyle w:val="IndexLink"/>
              </w:rPr>
              <w:tab/>
              <w:t>29</w:t>
            </w:r>
          </w:hyperlink>
        </w:p>
        <w:p w14:paraId="40CB7BA8" w14:textId="77777777" w:rsidR="00D41A9F" w:rsidRDefault="00D41A9F">
          <w:pPr>
            <w:pStyle w:val="TOC3"/>
            <w:tabs>
              <w:tab w:val="right" w:leader="dot" w:pos="9070"/>
            </w:tabs>
          </w:pPr>
          <w:hyperlink w:anchor="__RefHeading___Toc2728_1489473378">
            <w:r>
              <w:rPr>
                <w:rStyle w:val="IndexLink"/>
              </w:rPr>
              <w:t>V.5.2 Transactions Screen</w:t>
            </w:r>
            <w:r>
              <w:rPr>
                <w:rStyle w:val="IndexLink"/>
              </w:rPr>
              <w:tab/>
              <w:t>30</w:t>
            </w:r>
          </w:hyperlink>
        </w:p>
        <w:p w14:paraId="5953B6FE" w14:textId="77777777" w:rsidR="00D41A9F" w:rsidRDefault="00D41A9F">
          <w:pPr>
            <w:pStyle w:val="TOC3"/>
            <w:tabs>
              <w:tab w:val="right" w:leader="dot" w:pos="9070"/>
            </w:tabs>
          </w:pPr>
          <w:hyperlink w:anchor="__RefHeading___Toc2730_1489473378">
            <w:r>
              <w:rPr>
                <w:rStyle w:val="IndexLink"/>
              </w:rPr>
              <w:t>V.5.3 Budgets and Goals Screens</w:t>
            </w:r>
            <w:r>
              <w:rPr>
                <w:rStyle w:val="IndexLink"/>
              </w:rPr>
              <w:tab/>
              <w:t>31</w:t>
            </w:r>
          </w:hyperlink>
        </w:p>
        <w:p w14:paraId="7BA01BBE" w14:textId="77777777" w:rsidR="00D41A9F" w:rsidRDefault="00D41A9F">
          <w:pPr>
            <w:pStyle w:val="TOC2"/>
            <w:tabs>
              <w:tab w:val="right" w:leader="dot" w:pos="9070"/>
            </w:tabs>
          </w:pPr>
          <w:hyperlink w:anchor="__RefHeading___Toc2732_1489473378">
            <w:r>
              <w:rPr>
                <w:rStyle w:val="IndexLink"/>
              </w:rPr>
              <w:t>V.6 Testing</w:t>
            </w:r>
            <w:r>
              <w:rPr>
                <w:rStyle w:val="IndexLink"/>
              </w:rPr>
              <w:tab/>
              <w:t>32</w:t>
            </w:r>
          </w:hyperlink>
        </w:p>
        <w:p w14:paraId="48553053" w14:textId="77777777" w:rsidR="00D41A9F" w:rsidRDefault="00D41A9F">
          <w:pPr>
            <w:pStyle w:val="TOC1"/>
            <w:tabs>
              <w:tab w:val="right" w:leader="dot" w:pos="9070"/>
            </w:tabs>
          </w:pPr>
          <w:hyperlink w:anchor="__RefHeading___Toc2736_1489473378">
            <w:r>
              <w:rPr>
                <w:rStyle w:val="IndexLink"/>
              </w:rPr>
              <w:t>Chapter VI: Evaluation and Results</w:t>
            </w:r>
            <w:r>
              <w:rPr>
                <w:rStyle w:val="IndexLink"/>
              </w:rPr>
              <w:tab/>
              <w:t>33</w:t>
            </w:r>
          </w:hyperlink>
        </w:p>
        <w:p w14:paraId="072BB400" w14:textId="77777777" w:rsidR="00D41A9F" w:rsidRDefault="00D41A9F">
          <w:pPr>
            <w:pStyle w:val="TOC2"/>
            <w:tabs>
              <w:tab w:val="right" w:leader="dot" w:pos="9070"/>
            </w:tabs>
          </w:pPr>
          <w:hyperlink w:anchor="__RefHeading___Toc2738_1489473378">
            <w:r>
              <w:rPr>
                <w:rStyle w:val="IndexLink"/>
              </w:rPr>
              <w:t>VI.1 Experimental Setup</w:t>
            </w:r>
            <w:r>
              <w:rPr>
                <w:rStyle w:val="IndexLink"/>
              </w:rPr>
              <w:tab/>
              <w:t>33</w:t>
            </w:r>
          </w:hyperlink>
        </w:p>
        <w:p w14:paraId="32A5214B" w14:textId="77777777" w:rsidR="00D41A9F" w:rsidRDefault="00D41A9F">
          <w:pPr>
            <w:pStyle w:val="TOC3"/>
            <w:tabs>
              <w:tab w:val="right" w:leader="dot" w:pos="9070"/>
            </w:tabs>
          </w:pPr>
          <w:hyperlink w:anchor="__RefHeading___Toc2740_1489473378">
            <w:r>
              <w:rPr>
                <w:rStyle w:val="IndexLink"/>
              </w:rPr>
              <w:t>VI.1.1 Hardware and Software Environment</w:t>
            </w:r>
            <w:r>
              <w:rPr>
                <w:rStyle w:val="IndexLink"/>
              </w:rPr>
              <w:tab/>
              <w:t>33</w:t>
            </w:r>
          </w:hyperlink>
        </w:p>
        <w:p w14:paraId="03FB040E" w14:textId="77777777" w:rsidR="00D41A9F" w:rsidRDefault="00D41A9F">
          <w:pPr>
            <w:pStyle w:val="TOC3"/>
            <w:tabs>
              <w:tab w:val="right" w:leader="dot" w:pos="9070"/>
            </w:tabs>
          </w:pPr>
          <w:hyperlink w:anchor="__RefHeading___Toc2742_1489473378">
            <w:r>
              <w:rPr>
                <w:rStyle w:val="IndexLink"/>
              </w:rPr>
              <w:t>VI.1.2 Test Database</w:t>
            </w:r>
            <w:r>
              <w:rPr>
                <w:rStyle w:val="IndexLink"/>
              </w:rPr>
              <w:tab/>
              <w:t>33</w:t>
            </w:r>
          </w:hyperlink>
        </w:p>
        <w:p w14:paraId="4FD73D57" w14:textId="77777777" w:rsidR="00D41A9F" w:rsidRDefault="00D41A9F">
          <w:pPr>
            <w:pStyle w:val="TOC3"/>
            <w:tabs>
              <w:tab w:val="right" w:leader="dot" w:pos="9070"/>
            </w:tabs>
          </w:pPr>
          <w:hyperlink w:anchor="__RefHeading___Toc2744_1489473378">
            <w:r>
              <w:rPr>
                <w:rStyle w:val="IndexLink"/>
              </w:rPr>
              <w:t>VI.1.3 Baselines</w:t>
            </w:r>
            <w:r>
              <w:rPr>
                <w:rStyle w:val="IndexLink"/>
              </w:rPr>
              <w:tab/>
              <w:t>34</w:t>
            </w:r>
          </w:hyperlink>
        </w:p>
        <w:p w14:paraId="0F590B8C" w14:textId="77777777" w:rsidR="00D41A9F" w:rsidRDefault="00D41A9F">
          <w:pPr>
            <w:pStyle w:val="TOC2"/>
            <w:tabs>
              <w:tab w:val="right" w:leader="dot" w:pos="9070"/>
            </w:tabs>
          </w:pPr>
          <w:hyperlink w:anchor="__RefHeading___Toc2746_1489473378">
            <w:r>
              <w:rPr>
                <w:rStyle w:val="IndexLink"/>
              </w:rPr>
              <w:t>VI.2 Results</w:t>
            </w:r>
            <w:r>
              <w:rPr>
                <w:rStyle w:val="IndexLink"/>
              </w:rPr>
              <w:tab/>
              <w:t>34</w:t>
            </w:r>
          </w:hyperlink>
        </w:p>
        <w:p w14:paraId="661CC4A3" w14:textId="77777777" w:rsidR="00D41A9F" w:rsidRDefault="00D41A9F">
          <w:pPr>
            <w:pStyle w:val="TOC3"/>
            <w:tabs>
              <w:tab w:val="right" w:leader="dot" w:pos="9070"/>
            </w:tabs>
          </w:pPr>
          <w:hyperlink w:anchor="__RefHeading___Toc2748_1489473378">
            <w:r>
              <w:rPr>
                <w:rStyle w:val="IndexLink"/>
              </w:rPr>
              <w:t>VI.2.1 Functional Coverage</w:t>
            </w:r>
            <w:r>
              <w:rPr>
                <w:rStyle w:val="IndexLink"/>
              </w:rPr>
              <w:tab/>
              <w:t>34</w:t>
            </w:r>
          </w:hyperlink>
        </w:p>
        <w:p w14:paraId="78B085B1" w14:textId="77777777" w:rsidR="00D41A9F" w:rsidRDefault="00D41A9F">
          <w:pPr>
            <w:pStyle w:val="TOC3"/>
            <w:tabs>
              <w:tab w:val="right" w:leader="dot" w:pos="9070"/>
            </w:tabs>
          </w:pPr>
          <w:hyperlink w:anchor="__RefHeading___Toc2750_1489473378">
            <w:r>
              <w:rPr>
                <w:rStyle w:val="IndexLink"/>
              </w:rPr>
              <w:t>VI.2.2 Correctness via Automated Testing</w:t>
            </w:r>
            <w:r>
              <w:rPr>
                <w:rStyle w:val="IndexLink"/>
              </w:rPr>
              <w:tab/>
              <w:t>35</w:t>
            </w:r>
          </w:hyperlink>
        </w:p>
        <w:p w14:paraId="2705C765" w14:textId="77777777" w:rsidR="00D41A9F" w:rsidRDefault="00D41A9F">
          <w:pPr>
            <w:pStyle w:val="TOC3"/>
            <w:tabs>
              <w:tab w:val="right" w:leader="dot" w:pos="9070"/>
            </w:tabs>
          </w:pPr>
          <w:hyperlink w:anchor="__RefHeading___Toc2752_1489473378">
            <w:r>
              <w:rPr>
                <w:rStyle w:val="IndexLink"/>
              </w:rPr>
              <w:t>VI.2.3 Performance Characterisation</w:t>
            </w:r>
            <w:r>
              <w:rPr>
                <w:rStyle w:val="IndexLink"/>
              </w:rPr>
              <w:tab/>
              <w:t>36</w:t>
            </w:r>
          </w:hyperlink>
        </w:p>
        <w:p w14:paraId="23BF3D58" w14:textId="77777777" w:rsidR="00D41A9F" w:rsidRDefault="00D41A9F">
          <w:pPr>
            <w:pStyle w:val="TOC2"/>
            <w:tabs>
              <w:tab w:val="right" w:leader="dot" w:pos="9070"/>
            </w:tabs>
          </w:pPr>
          <w:hyperlink w:anchor="__RefHeading___Toc2754_1489473378">
            <w:r>
              <w:rPr>
                <w:rStyle w:val="IndexLink"/>
              </w:rPr>
              <w:t>VI.3 Discussion</w:t>
            </w:r>
            <w:r>
              <w:rPr>
                <w:rStyle w:val="IndexLink"/>
              </w:rPr>
              <w:tab/>
              <w:t>38</w:t>
            </w:r>
          </w:hyperlink>
        </w:p>
        <w:p w14:paraId="7AA10FAA" w14:textId="77777777" w:rsidR="00D41A9F" w:rsidRDefault="00D41A9F">
          <w:pPr>
            <w:pStyle w:val="TOC3"/>
            <w:tabs>
              <w:tab w:val="right" w:leader="dot" w:pos="9070"/>
            </w:tabs>
          </w:pPr>
          <w:hyperlink w:anchor="__RefHeading___Toc2756_1489473378">
            <w:r>
              <w:rPr>
                <w:rStyle w:val="IndexLink"/>
              </w:rPr>
              <w:t>VI.3.1 Interpretation of the Results</w:t>
            </w:r>
            <w:r>
              <w:rPr>
                <w:rStyle w:val="IndexLink"/>
              </w:rPr>
              <w:tab/>
              <w:t>38</w:t>
            </w:r>
          </w:hyperlink>
        </w:p>
        <w:p w14:paraId="0FE2DD87" w14:textId="77777777" w:rsidR="00D41A9F" w:rsidRDefault="00D41A9F">
          <w:pPr>
            <w:pStyle w:val="TOC3"/>
            <w:tabs>
              <w:tab w:val="right" w:leader="dot" w:pos="9070"/>
            </w:tabs>
          </w:pPr>
          <w:hyperlink w:anchor="__RefHeading___Toc2758_1489473378">
            <w:r>
              <w:rPr>
                <w:rStyle w:val="IndexLink"/>
              </w:rPr>
              <w:t>VI.3.2 Connection to the Existing Literature</w:t>
            </w:r>
            <w:r>
              <w:rPr>
                <w:rStyle w:val="IndexLink"/>
              </w:rPr>
              <w:tab/>
              <w:t>38</w:t>
            </w:r>
          </w:hyperlink>
        </w:p>
        <w:p w14:paraId="0D5945C2" w14:textId="77777777" w:rsidR="00D41A9F" w:rsidRDefault="00D41A9F">
          <w:pPr>
            <w:pStyle w:val="TOC3"/>
            <w:tabs>
              <w:tab w:val="right" w:leader="dot" w:pos="9070"/>
            </w:tabs>
          </w:pPr>
          <w:hyperlink w:anchor="__RefHeading___Toc2760_1489473378">
            <w:r>
              <w:rPr>
                <w:rStyle w:val="IndexLink"/>
              </w:rPr>
              <w:t>VI.3.3 Justifying the Major Design Decisions in Light of Results</w:t>
            </w:r>
            <w:r>
              <w:rPr>
                <w:rStyle w:val="IndexLink"/>
              </w:rPr>
              <w:tab/>
              <w:t>39</w:t>
            </w:r>
          </w:hyperlink>
        </w:p>
        <w:p w14:paraId="34D5E26B" w14:textId="77777777" w:rsidR="00D41A9F" w:rsidRDefault="00D41A9F">
          <w:pPr>
            <w:pStyle w:val="TOC2"/>
            <w:tabs>
              <w:tab w:val="right" w:leader="dot" w:pos="9070"/>
            </w:tabs>
          </w:pPr>
          <w:hyperlink w:anchor="__RefHeading___Toc2762_1489473378">
            <w:r>
              <w:rPr>
                <w:rStyle w:val="IndexLink"/>
              </w:rPr>
              <w:t>VI.4 Threats to Validity</w:t>
            </w:r>
            <w:r>
              <w:rPr>
                <w:rStyle w:val="IndexLink"/>
              </w:rPr>
              <w:tab/>
              <w:t>39</w:t>
            </w:r>
          </w:hyperlink>
        </w:p>
        <w:p w14:paraId="0C5BEC87" w14:textId="77777777" w:rsidR="00D41A9F" w:rsidRDefault="00D41A9F">
          <w:pPr>
            <w:pStyle w:val="TOC3"/>
            <w:tabs>
              <w:tab w:val="right" w:leader="dot" w:pos="9070"/>
            </w:tabs>
          </w:pPr>
          <w:hyperlink w:anchor="__RefHeading___Toc2764_1489473378">
            <w:r>
              <w:rPr>
                <w:rStyle w:val="IndexLink"/>
              </w:rPr>
              <w:t>VI.4.1 Internal Validity</w:t>
            </w:r>
            <w:r>
              <w:rPr>
                <w:rStyle w:val="IndexLink"/>
              </w:rPr>
              <w:tab/>
              <w:t>39</w:t>
            </w:r>
          </w:hyperlink>
        </w:p>
        <w:p w14:paraId="3D8DBFB9" w14:textId="77777777" w:rsidR="00D41A9F" w:rsidRDefault="00D41A9F">
          <w:pPr>
            <w:pStyle w:val="TOC3"/>
            <w:tabs>
              <w:tab w:val="right" w:leader="dot" w:pos="9070"/>
            </w:tabs>
          </w:pPr>
          <w:hyperlink w:anchor="__RefHeading___Toc2766_1489473378">
            <w:r>
              <w:rPr>
                <w:rStyle w:val="IndexLink"/>
              </w:rPr>
              <w:t>VI.4.2 External Validity</w:t>
            </w:r>
            <w:r>
              <w:rPr>
                <w:rStyle w:val="IndexLink"/>
              </w:rPr>
              <w:tab/>
              <w:t>39</w:t>
            </w:r>
          </w:hyperlink>
        </w:p>
        <w:p w14:paraId="0200FD65" w14:textId="77777777" w:rsidR="00D41A9F" w:rsidRDefault="00D41A9F">
          <w:pPr>
            <w:pStyle w:val="TOC3"/>
            <w:tabs>
              <w:tab w:val="right" w:leader="dot" w:pos="9070"/>
            </w:tabs>
          </w:pPr>
          <w:hyperlink w:anchor="__RefHeading___Toc2768_1489473378">
            <w:r>
              <w:rPr>
                <w:rStyle w:val="IndexLink"/>
              </w:rPr>
              <w:t>VI.4.3 Construct Validity</w:t>
            </w:r>
            <w:r>
              <w:rPr>
                <w:rStyle w:val="IndexLink"/>
              </w:rPr>
              <w:tab/>
              <w:t>40</w:t>
            </w:r>
          </w:hyperlink>
        </w:p>
        <w:p w14:paraId="7B05AF5B" w14:textId="77777777" w:rsidR="00D41A9F" w:rsidRDefault="00D41A9F">
          <w:pPr>
            <w:pStyle w:val="TOC3"/>
            <w:tabs>
              <w:tab w:val="right" w:leader="dot" w:pos="9070"/>
            </w:tabs>
          </w:pPr>
          <w:hyperlink w:anchor="__RefHeading___Toc2770_1489473378">
            <w:r>
              <w:rPr>
                <w:rStyle w:val="IndexLink"/>
              </w:rPr>
              <w:t>VI.4.4 Reliability</w:t>
            </w:r>
            <w:r>
              <w:rPr>
                <w:rStyle w:val="IndexLink"/>
              </w:rPr>
              <w:tab/>
              <w:t>40</w:t>
            </w:r>
          </w:hyperlink>
        </w:p>
        <w:p w14:paraId="24252196" w14:textId="77777777" w:rsidR="00D41A9F" w:rsidRDefault="00D41A9F">
          <w:pPr>
            <w:pStyle w:val="TOC1"/>
            <w:tabs>
              <w:tab w:val="right" w:leader="dot" w:pos="9070"/>
            </w:tabs>
          </w:pPr>
          <w:hyperlink w:anchor="__RefHeading___Toc2774_1489473378">
            <w:r>
              <w:rPr>
                <w:rStyle w:val="IndexLink"/>
              </w:rPr>
              <w:t>Chapter VII: Conclusions and Future Work</w:t>
            </w:r>
            <w:r>
              <w:rPr>
                <w:rStyle w:val="IndexLink"/>
              </w:rPr>
              <w:tab/>
              <w:t>40</w:t>
            </w:r>
          </w:hyperlink>
        </w:p>
        <w:p w14:paraId="3F8634B5" w14:textId="77777777" w:rsidR="00D41A9F" w:rsidRDefault="00D41A9F">
          <w:pPr>
            <w:pStyle w:val="TOC2"/>
            <w:tabs>
              <w:tab w:val="right" w:leader="dot" w:pos="9070"/>
            </w:tabs>
          </w:pPr>
          <w:hyperlink w:anchor="__RefHeading___Toc2776_1489473378">
            <w:r>
              <w:rPr>
                <w:rStyle w:val="IndexLink"/>
              </w:rPr>
              <w:t>VII.1 Conclusions</w:t>
            </w:r>
            <w:r>
              <w:rPr>
                <w:rStyle w:val="IndexLink"/>
              </w:rPr>
              <w:tab/>
              <w:t>40</w:t>
            </w:r>
          </w:hyperlink>
        </w:p>
        <w:p w14:paraId="1AA0ECF5" w14:textId="77777777" w:rsidR="00D41A9F" w:rsidRDefault="00D41A9F">
          <w:pPr>
            <w:pStyle w:val="TOC2"/>
            <w:tabs>
              <w:tab w:val="right" w:leader="dot" w:pos="9070"/>
            </w:tabs>
          </w:pPr>
          <w:hyperlink w:anchor="__RefHeading___Toc2778_1489473378">
            <w:r>
              <w:rPr>
                <w:rStyle w:val="IndexLink"/>
              </w:rPr>
              <w:t>VII.2 Future Work</w:t>
            </w:r>
            <w:r>
              <w:rPr>
                <w:rStyle w:val="IndexLink"/>
              </w:rPr>
              <w:tab/>
              <w:t>41</w:t>
            </w:r>
          </w:hyperlink>
        </w:p>
        <w:p w14:paraId="2AAF2761" w14:textId="77777777" w:rsidR="00D41A9F" w:rsidRDefault="00D41A9F">
          <w:pPr>
            <w:pStyle w:val="TOC1"/>
            <w:tabs>
              <w:tab w:val="right" w:leader="dot" w:pos="9070"/>
            </w:tabs>
          </w:pPr>
          <w:hyperlink w:anchor="__RefHeading___Toc2780_1489473378">
            <w:r>
              <w:rPr>
                <w:rStyle w:val="IndexLink"/>
              </w:rPr>
              <w:t>Bibliography</w:t>
            </w:r>
            <w:r>
              <w:rPr>
                <w:rStyle w:val="IndexLink"/>
              </w:rPr>
              <w:tab/>
              <w:t>43</w:t>
            </w:r>
          </w:hyperlink>
        </w:p>
        <w:p w14:paraId="1C868CCE" w14:textId="77777777" w:rsidR="00D41A9F" w:rsidRDefault="00D41A9F">
          <w:pPr>
            <w:pStyle w:val="TOC1"/>
            <w:tabs>
              <w:tab w:val="right" w:leader="dot" w:pos="9070"/>
            </w:tabs>
          </w:pPr>
          <w:hyperlink w:anchor="__RefHeading___Toc3265_596557404">
            <w:r>
              <w:rPr>
                <w:rStyle w:val="IndexLink"/>
              </w:rPr>
              <w:t>Appendix A: Source Code Repository</w:t>
            </w:r>
            <w:r>
              <w:rPr>
                <w:rStyle w:val="IndexLink"/>
              </w:rPr>
              <w:tab/>
              <w:t>48</w:t>
            </w:r>
          </w:hyperlink>
        </w:p>
        <w:p w14:paraId="70D48922" w14:textId="77777777" w:rsidR="00D41A9F" w:rsidRDefault="00D41A9F">
          <w:pPr>
            <w:pStyle w:val="TOC1"/>
            <w:tabs>
              <w:tab w:val="right" w:leader="dot" w:pos="9070"/>
            </w:tabs>
          </w:pPr>
          <w:hyperlink w:anchor="__RefHeading___Toc3267_596557404">
            <w:r>
              <w:rPr>
                <w:rStyle w:val="IndexLink"/>
              </w:rPr>
              <w:t>Appendix B: Demonstration Dataset</w:t>
            </w:r>
            <w:r>
              <w:rPr>
                <w:rStyle w:val="IndexLink"/>
              </w:rPr>
              <w:tab/>
              <w:t>49</w:t>
            </w:r>
          </w:hyperlink>
        </w:p>
        <w:p w14:paraId="249DD670" w14:textId="77777777" w:rsidR="00D41A9F" w:rsidRDefault="00D41A9F">
          <w:pPr>
            <w:pStyle w:val="TOC1"/>
            <w:tabs>
              <w:tab w:val="right" w:leader="dot" w:pos="9070"/>
            </w:tabs>
          </w:pPr>
          <w:hyperlink w:anchor="__RefHeading___Toc3269_596557404">
            <w:r>
              <w:rPr>
                <w:rStyle w:val="IndexLink"/>
              </w:rPr>
              <w:t>Appendix C: Detailed Test Results</w:t>
            </w:r>
            <w:r>
              <w:rPr>
                <w:rStyle w:val="IndexLink"/>
              </w:rPr>
              <w:tab/>
              <w:t>50</w:t>
            </w:r>
          </w:hyperlink>
        </w:p>
        <w:p w14:paraId="56384E8B" w14:textId="77777777" w:rsidR="00D41A9F" w:rsidRDefault="00D41A9F">
          <w:pPr>
            <w:pStyle w:val="TOC1"/>
            <w:tabs>
              <w:tab w:val="right" w:leader="dot" w:pos="9070"/>
            </w:tabs>
          </w:pPr>
          <w:hyperlink w:anchor="__RefHeading___Toc3271_596557404">
            <w:r>
              <w:rPr>
                <w:rStyle w:val="IndexLink"/>
              </w:rPr>
              <w:t>Appendix D: Installation Guide</w:t>
            </w:r>
            <w:r>
              <w:rPr>
                <w:rStyle w:val="IndexLink"/>
              </w:rPr>
              <w:tab/>
              <w:t>51</w:t>
            </w:r>
          </w:hyperlink>
          <w:r w:rsidR="00000000">
            <w:rPr>
              <w:rStyle w:val="IndexLink"/>
            </w:rPr>
            <w:fldChar w:fldCharType="end"/>
          </w:r>
        </w:p>
      </w:sdtContent>
    </w:sdt>
    <w:p w14:paraId="492A0BC1" w14:textId="77777777" w:rsidR="00D41A9F" w:rsidRDefault="00000000">
      <w:r>
        <w:br w:type="page"/>
      </w:r>
    </w:p>
    <w:p w14:paraId="6D11BC1C" w14:textId="77777777" w:rsidR="00D41A9F" w:rsidRDefault="00000000">
      <w:pPr>
        <w:pStyle w:val="Heading1"/>
        <w:spacing w:before="0"/>
      </w:pPr>
      <w:bookmarkStart w:id="7" w:name="__RefHeading___Toc2626_1489473378"/>
      <w:bookmarkStart w:id="8" w:name="_Toc232162485"/>
      <w:bookmarkEnd w:id="7"/>
      <w:r>
        <w:lastRenderedPageBreak/>
        <w:t>List of Figures and Tables</w:t>
      </w:r>
      <w:bookmarkEnd w:id="8"/>
    </w:p>
    <w:p w14:paraId="5C6A6592" w14:textId="77777777" w:rsidR="00D41A9F" w:rsidRDefault="00000000">
      <w:pPr>
        <w:spacing w:after="120" w:line="360" w:lineRule="auto"/>
        <w:jc w:val="both"/>
      </w:pPr>
      <w:r>
        <w:rPr>
          <w:b/>
          <w:bCs/>
        </w:rPr>
        <w:t>Figures</w:t>
      </w:r>
    </w:p>
    <w:p w14:paraId="78C7855A" w14:textId="77777777" w:rsidR="00D41A9F" w:rsidRDefault="00D41A9F">
      <w:pPr>
        <w:tabs>
          <w:tab w:val="right" w:leader="dot" w:pos="8856"/>
        </w:tabs>
      </w:pPr>
      <w:hyperlink w:anchor="fig31" w:history="1">
        <w:r>
          <w:rPr>
            <w:rStyle w:val="IndexLink"/>
          </w:rPr>
          <w:t xml:space="preserve">Figure </w:t>
        </w:r>
        <w:r>
          <w:rPr>
            <w:rStyle w:val="IndexLink"/>
          </w:rPr>
          <w:fldChar w:fldCharType="begin"/>
        </w:r>
        <w:r>
          <w:rPr>
            <w:rStyle w:val="IndexLink"/>
          </w:rPr>
          <w:instrText xml:space="preserve"> REF fig31 </w:instrText>
        </w:r>
        <w:r>
          <w:rPr>
            <w:rStyle w:val="IndexLink"/>
          </w:rPr>
          <w:fldChar w:fldCharType="separate"/>
        </w:r>
        <w:r>
          <w:rPr>
            <w:rStyle w:val="IndexLink"/>
          </w:rPr>
          <w:t>3.1</w:t>
        </w:r>
        <w:r>
          <w:rPr>
            <w:rStyle w:val="IndexLink"/>
          </w:rPr>
          <w:fldChar w:fldCharType="end"/>
        </w:r>
        <w:r>
          <w:rPr>
            <w:rStyle w:val="IndexLink"/>
          </w:rPr>
          <w:t xml:space="preserve">  Methodology overview</w:t>
        </w:r>
        <w:r>
          <w:rPr>
            <w:rStyle w:val="IndexLink"/>
          </w:rPr>
          <w:tab/>
        </w:r>
        <w:r>
          <w:rPr>
            <w:rStyle w:val="IndexLink"/>
          </w:rPr>
          <w:fldChar w:fldCharType="begin"/>
        </w:r>
        <w:r>
          <w:rPr>
            <w:rStyle w:val="IndexLink"/>
          </w:rPr>
          <w:instrText xml:space="preserve"> PAGEREF fig31 </w:instrText>
        </w:r>
        <w:r>
          <w:rPr>
            <w:rStyle w:val="IndexLink"/>
          </w:rPr>
          <w:fldChar w:fldCharType="separate"/>
        </w:r>
        <w:r>
          <w:rPr>
            <w:rStyle w:val="IndexLink"/>
          </w:rPr>
          <w:t>10</w:t>
        </w:r>
        <w:r>
          <w:rPr>
            <w:rStyle w:val="IndexLink"/>
          </w:rPr>
          <w:fldChar w:fldCharType="end"/>
        </w:r>
      </w:hyperlink>
    </w:p>
    <w:p w14:paraId="1953BC71" w14:textId="77777777" w:rsidR="00D41A9F" w:rsidRDefault="00D41A9F">
      <w:pPr>
        <w:tabs>
          <w:tab w:val="right" w:leader="dot" w:pos="8856"/>
        </w:tabs>
      </w:pPr>
      <w:hyperlink w:anchor="fig41" w:history="1">
        <w:r>
          <w:rPr>
            <w:rStyle w:val="IndexLink"/>
          </w:rPr>
          <w:t xml:space="preserve">Figure </w:t>
        </w:r>
        <w:r>
          <w:rPr>
            <w:rStyle w:val="IndexLink"/>
          </w:rPr>
          <w:fldChar w:fldCharType="begin"/>
        </w:r>
        <w:r>
          <w:rPr>
            <w:rStyle w:val="IndexLink"/>
          </w:rPr>
          <w:instrText xml:space="preserve"> REF fig41 </w:instrText>
        </w:r>
        <w:r>
          <w:rPr>
            <w:rStyle w:val="IndexLink"/>
          </w:rPr>
          <w:fldChar w:fldCharType="separate"/>
        </w:r>
        <w:r>
          <w:rPr>
            <w:rStyle w:val="IndexLink"/>
          </w:rPr>
          <w:t>4.1</w:t>
        </w:r>
        <w:r>
          <w:rPr>
            <w:rStyle w:val="IndexLink"/>
          </w:rPr>
          <w:fldChar w:fldCharType="end"/>
        </w:r>
        <w:r>
          <w:rPr>
            <w:rStyle w:val="IndexLink"/>
          </w:rPr>
          <w:t xml:space="preserve">  System architecture (three-tier)</w:t>
        </w:r>
        <w:r>
          <w:rPr>
            <w:rStyle w:val="IndexLink"/>
          </w:rPr>
          <w:tab/>
        </w:r>
        <w:r>
          <w:rPr>
            <w:rStyle w:val="IndexLink"/>
          </w:rPr>
          <w:fldChar w:fldCharType="begin"/>
        </w:r>
        <w:r>
          <w:rPr>
            <w:rStyle w:val="IndexLink"/>
          </w:rPr>
          <w:instrText xml:space="preserve"> PAGEREF fig41 </w:instrText>
        </w:r>
        <w:r>
          <w:rPr>
            <w:rStyle w:val="IndexLink"/>
          </w:rPr>
          <w:fldChar w:fldCharType="separate"/>
        </w:r>
        <w:r>
          <w:rPr>
            <w:rStyle w:val="IndexLink"/>
          </w:rPr>
          <w:t>17</w:t>
        </w:r>
        <w:r>
          <w:rPr>
            <w:rStyle w:val="IndexLink"/>
          </w:rPr>
          <w:fldChar w:fldCharType="end"/>
        </w:r>
      </w:hyperlink>
    </w:p>
    <w:p w14:paraId="3C710083" w14:textId="77777777" w:rsidR="00D41A9F" w:rsidRDefault="00D41A9F">
      <w:pPr>
        <w:tabs>
          <w:tab w:val="right" w:leader="dot" w:pos="8856"/>
        </w:tabs>
      </w:pPr>
      <w:hyperlink w:anchor="fig42" w:history="1">
        <w:r>
          <w:rPr>
            <w:rStyle w:val="IndexLink"/>
          </w:rPr>
          <w:t xml:space="preserve">Figure </w:t>
        </w:r>
        <w:r>
          <w:rPr>
            <w:rStyle w:val="IndexLink"/>
          </w:rPr>
          <w:fldChar w:fldCharType="begin"/>
        </w:r>
        <w:r>
          <w:rPr>
            <w:rStyle w:val="IndexLink"/>
          </w:rPr>
          <w:instrText xml:space="preserve"> REF fig42 </w:instrText>
        </w:r>
        <w:r>
          <w:rPr>
            <w:rStyle w:val="IndexLink"/>
          </w:rPr>
          <w:fldChar w:fldCharType="separate"/>
        </w:r>
        <w:r>
          <w:rPr>
            <w:rStyle w:val="IndexLink"/>
          </w:rPr>
          <w:t>4.2</w:t>
        </w:r>
        <w:r>
          <w:rPr>
            <w:rStyle w:val="IndexLink"/>
          </w:rPr>
          <w:fldChar w:fldCharType="end"/>
        </w:r>
        <w:r>
          <w:rPr>
            <w:rStyle w:val="IndexLink"/>
          </w:rPr>
          <w:t xml:space="preserve">  Entity-relationship diagram</w:t>
        </w:r>
        <w:r>
          <w:rPr>
            <w:rStyle w:val="IndexLink"/>
          </w:rPr>
          <w:tab/>
        </w:r>
        <w:r>
          <w:rPr>
            <w:rStyle w:val="IndexLink"/>
          </w:rPr>
          <w:fldChar w:fldCharType="begin"/>
        </w:r>
        <w:r>
          <w:rPr>
            <w:rStyle w:val="IndexLink"/>
          </w:rPr>
          <w:instrText xml:space="preserve"> PAGEREF fig42 </w:instrText>
        </w:r>
        <w:r>
          <w:rPr>
            <w:rStyle w:val="IndexLink"/>
          </w:rPr>
          <w:fldChar w:fldCharType="separate"/>
        </w:r>
        <w:r>
          <w:rPr>
            <w:rStyle w:val="IndexLink"/>
          </w:rPr>
          <w:t>18</w:t>
        </w:r>
        <w:r>
          <w:rPr>
            <w:rStyle w:val="IndexLink"/>
          </w:rPr>
          <w:fldChar w:fldCharType="end"/>
        </w:r>
      </w:hyperlink>
    </w:p>
    <w:p w14:paraId="562D63AD" w14:textId="77777777" w:rsidR="00D41A9F" w:rsidRDefault="00D41A9F">
      <w:pPr>
        <w:tabs>
          <w:tab w:val="right" w:leader="dot" w:pos="8856"/>
        </w:tabs>
      </w:pPr>
      <w:hyperlink w:anchor="fig43" w:history="1">
        <w:r>
          <w:rPr>
            <w:rStyle w:val="IndexLink"/>
          </w:rPr>
          <w:t xml:space="preserve">Figure </w:t>
        </w:r>
        <w:r>
          <w:rPr>
            <w:rStyle w:val="IndexLink"/>
          </w:rPr>
          <w:fldChar w:fldCharType="begin"/>
        </w:r>
        <w:r>
          <w:rPr>
            <w:rStyle w:val="IndexLink"/>
          </w:rPr>
          <w:instrText xml:space="preserve"> REF fig43 </w:instrText>
        </w:r>
        <w:r>
          <w:rPr>
            <w:rStyle w:val="IndexLink"/>
          </w:rPr>
          <w:fldChar w:fldCharType="separate"/>
        </w:r>
        <w:r>
          <w:rPr>
            <w:rStyle w:val="IndexLink"/>
          </w:rPr>
          <w:t>4.3</w:t>
        </w:r>
        <w:r>
          <w:rPr>
            <w:rStyle w:val="IndexLink"/>
          </w:rPr>
          <w:fldChar w:fldCharType="end"/>
        </w:r>
        <w:r>
          <w:rPr>
            <w:rStyle w:val="IndexLink"/>
          </w:rPr>
          <w:t xml:space="preserve">  Use case overview</w:t>
        </w:r>
        <w:r>
          <w:rPr>
            <w:rStyle w:val="IndexLink"/>
          </w:rPr>
          <w:tab/>
        </w:r>
        <w:r>
          <w:rPr>
            <w:rStyle w:val="IndexLink"/>
          </w:rPr>
          <w:fldChar w:fldCharType="begin"/>
        </w:r>
        <w:r>
          <w:rPr>
            <w:rStyle w:val="IndexLink"/>
          </w:rPr>
          <w:instrText xml:space="preserve"> PAGEREF fig43 </w:instrText>
        </w:r>
        <w:r>
          <w:rPr>
            <w:rStyle w:val="IndexLink"/>
          </w:rPr>
          <w:fldChar w:fldCharType="separate"/>
        </w:r>
        <w:r>
          <w:rPr>
            <w:rStyle w:val="IndexLink"/>
          </w:rPr>
          <w:t>19</w:t>
        </w:r>
        <w:r>
          <w:rPr>
            <w:rStyle w:val="IndexLink"/>
          </w:rPr>
          <w:fldChar w:fldCharType="end"/>
        </w:r>
      </w:hyperlink>
    </w:p>
    <w:p w14:paraId="2655C5A2" w14:textId="77777777" w:rsidR="00D41A9F" w:rsidRDefault="00D41A9F">
      <w:pPr>
        <w:tabs>
          <w:tab w:val="right" w:leader="dot" w:pos="8856"/>
        </w:tabs>
      </w:pPr>
      <w:hyperlink w:anchor="fig44" w:history="1">
        <w:r>
          <w:rPr>
            <w:rStyle w:val="IndexLink"/>
          </w:rPr>
          <w:t xml:space="preserve">Figure </w:t>
        </w:r>
        <w:r>
          <w:rPr>
            <w:rStyle w:val="IndexLink"/>
          </w:rPr>
          <w:fldChar w:fldCharType="begin"/>
        </w:r>
        <w:r>
          <w:rPr>
            <w:rStyle w:val="IndexLink"/>
          </w:rPr>
          <w:instrText xml:space="preserve"> REF fig44 </w:instrText>
        </w:r>
        <w:r>
          <w:rPr>
            <w:rStyle w:val="IndexLink"/>
          </w:rPr>
          <w:fldChar w:fldCharType="separate"/>
        </w:r>
        <w:r>
          <w:rPr>
            <w:rStyle w:val="IndexLink"/>
          </w:rPr>
          <w:t>4.4</w:t>
        </w:r>
        <w:r>
          <w:rPr>
            <w:rStyle w:val="IndexLink"/>
          </w:rPr>
          <w:fldChar w:fldCharType="end"/>
        </w:r>
        <w:r>
          <w:rPr>
            <w:rStyle w:val="IndexLink"/>
          </w:rPr>
          <w:t xml:space="preserve">  Sequence diagram — user login and JWT issuance</w:t>
        </w:r>
        <w:r>
          <w:rPr>
            <w:rStyle w:val="IndexLink"/>
          </w:rPr>
          <w:tab/>
        </w:r>
        <w:r>
          <w:rPr>
            <w:rStyle w:val="IndexLink"/>
          </w:rPr>
          <w:fldChar w:fldCharType="begin"/>
        </w:r>
        <w:r>
          <w:rPr>
            <w:rStyle w:val="IndexLink"/>
          </w:rPr>
          <w:instrText xml:space="preserve"> PAGEREF fig44 </w:instrText>
        </w:r>
        <w:r>
          <w:rPr>
            <w:rStyle w:val="IndexLink"/>
          </w:rPr>
          <w:fldChar w:fldCharType="separate"/>
        </w:r>
        <w:r>
          <w:rPr>
            <w:rStyle w:val="IndexLink"/>
          </w:rPr>
          <w:t>20</w:t>
        </w:r>
        <w:r>
          <w:rPr>
            <w:rStyle w:val="IndexLink"/>
          </w:rPr>
          <w:fldChar w:fldCharType="end"/>
        </w:r>
      </w:hyperlink>
    </w:p>
    <w:p w14:paraId="438B8CE7" w14:textId="77777777" w:rsidR="00D41A9F" w:rsidRDefault="00D41A9F">
      <w:pPr>
        <w:tabs>
          <w:tab w:val="right" w:leader="dot" w:pos="8856"/>
        </w:tabs>
      </w:pPr>
      <w:hyperlink w:anchor="fig45" w:history="1">
        <w:r>
          <w:rPr>
            <w:rStyle w:val="IndexLink"/>
          </w:rPr>
          <w:t xml:space="preserve">Figure </w:t>
        </w:r>
        <w:r>
          <w:rPr>
            <w:rStyle w:val="IndexLink"/>
          </w:rPr>
          <w:fldChar w:fldCharType="begin"/>
        </w:r>
        <w:r>
          <w:rPr>
            <w:rStyle w:val="IndexLink"/>
          </w:rPr>
          <w:instrText xml:space="preserve"> REF fig45 </w:instrText>
        </w:r>
        <w:r>
          <w:rPr>
            <w:rStyle w:val="IndexLink"/>
          </w:rPr>
          <w:fldChar w:fldCharType="separate"/>
        </w:r>
        <w:r>
          <w:rPr>
            <w:rStyle w:val="IndexLink"/>
          </w:rPr>
          <w:t>4.5</w:t>
        </w:r>
        <w:r>
          <w:rPr>
            <w:rStyle w:val="IndexLink"/>
          </w:rPr>
          <w:fldChar w:fldCharType="end"/>
        </w:r>
        <w:r>
          <w:rPr>
            <w:rStyle w:val="IndexLink"/>
          </w:rPr>
          <w:t xml:space="preserve">  Sequence diagram — CSV import pipeline</w:t>
        </w:r>
        <w:r>
          <w:rPr>
            <w:rStyle w:val="IndexLink"/>
          </w:rPr>
          <w:tab/>
        </w:r>
        <w:r>
          <w:rPr>
            <w:rStyle w:val="IndexLink"/>
          </w:rPr>
          <w:fldChar w:fldCharType="begin"/>
        </w:r>
        <w:r>
          <w:rPr>
            <w:rStyle w:val="IndexLink"/>
          </w:rPr>
          <w:instrText xml:space="preserve"> PAGEREF fig45 </w:instrText>
        </w:r>
        <w:r>
          <w:rPr>
            <w:rStyle w:val="IndexLink"/>
          </w:rPr>
          <w:fldChar w:fldCharType="separate"/>
        </w:r>
        <w:r>
          <w:rPr>
            <w:rStyle w:val="IndexLink"/>
          </w:rPr>
          <w:t>21</w:t>
        </w:r>
        <w:r>
          <w:rPr>
            <w:rStyle w:val="IndexLink"/>
          </w:rPr>
          <w:fldChar w:fldCharType="end"/>
        </w:r>
      </w:hyperlink>
    </w:p>
    <w:p w14:paraId="5BA94478" w14:textId="77777777" w:rsidR="00D41A9F" w:rsidRDefault="00D41A9F">
      <w:pPr>
        <w:tabs>
          <w:tab w:val="right" w:leader="dot" w:pos="8856"/>
        </w:tabs>
      </w:pPr>
      <w:hyperlink w:anchor="fig51" w:history="1">
        <w:r>
          <w:rPr>
            <w:rStyle w:val="IndexLink"/>
          </w:rPr>
          <w:t xml:space="preserve">Figure </w:t>
        </w:r>
        <w:r>
          <w:rPr>
            <w:rStyle w:val="IndexLink"/>
          </w:rPr>
          <w:fldChar w:fldCharType="begin"/>
        </w:r>
        <w:r>
          <w:rPr>
            <w:rStyle w:val="IndexLink"/>
          </w:rPr>
          <w:instrText xml:space="preserve"> REF fig51 </w:instrText>
        </w:r>
        <w:r>
          <w:rPr>
            <w:rStyle w:val="IndexLink"/>
          </w:rPr>
          <w:fldChar w:fldCharType="separate"/>
        </w:r>
        <w:r>
          <w:rPr>
            <w:rStyle w:val="IndexLink"/>
          </w:rPr>
          <w:t>5.1</w:t>
        </w:r>
        <w:r>
          <w:rPr>
            <w:rStyle w:val="IndexLink"/>
          </w:rPr>
          <w:fldChar w:fldCharType="end"/>
        </w:r>
        <w:r>
          <w:rPr>
            <w:rStyle w:val="IndexLink"/>
          </w:rPr>
          <w:t xml:space="preserve">  Application-factory pattern in the Flask backend</w:t>
        </w:r>
        <w:r>
          <w:rPr>
            <w:rStyle w:val="IndexLink"/>
          </w:rPr>
          <w:tab/>
        </w:r>
        <w:r>
          <w:rPr>
            <w:rStyle w:val="IndexLink"/>
          </w:rPr>
          <w:fldChar w:fldCharType="begin"/>
        </w:r>
        <w:r>
          <w:rPr>
            <w:rStyle w:val="IndexLink"/>
          </w:rPr>
          <w:instrText xml:space="preserve"> PAGEREF fig51 </w:instrText>
        </w:r>
        <w:r>
          <w:rPr>
            <w:rStyle w:val="IndexLink"/>
          </w:rPr>
          <w:fldChar w:fldCharType="separate"/>
        </w:r>
        <w:r>
          <w:rPr>
            <w:rStyle w:val="IndexLink"/>
          </w:rPr>
          <w:t>24</w:t>
        </w:r>
        <w:r>
          <w:rPr>
            <w:rStyle w:val="IndexLink"/>
          </w:rPr>
          <w:fldChar w:fldCharType="end"/>
        </w:r>
      </w:hyperlink>
    </w:p>
    <w:p w14:paraId="07B4A589" w14:textId="77777777" w:rsidR="00D41A9F" w:rsidRDefault="00D41A9F">
      <w:pPr>
        <w:tabs>
          <w:tab w:val="right" w:leader="dot" w:pos="8856"/>
        </w:tabs>
      </w:pPr>
      <w:hyperlink w:anchor="fig52" w:history="1">
        <w:r>
          <w:rPr>
            <w:rStyle w:val="IndexLink"/>
          </w:rPr>
          <w:t xml:space="preserve">Figure </w:t>
        </w:r>
        <w:r>
          <w:rPr>
            <w:rStyle w:val="IndexLink"/>
          </w:rPr>
          <w:fldChar w:fldCharType="begin"/>
        </w:r>
        <w:r>
          <w:rPr>
            <w:rStyle w:val="IndexLink"/>
          </w:rPr>
          <w:instrText xml:space="preserve"> REF fig52 </w:instrText>
        </w:r>
        <w:r>
          <w:rPr>
            <w:rStyle w:val="IndexLink"/>
          </w:rPr>
          <w:fldChar w:fldCharType="separate"/>
        </w:r>
        <w:r>
          <w:rPr>
            <w:rStyle w:val="IndexLink"/>
          </w:rPr>
          <w:t>5.2</w:t>
        </w:r>
        <w:r>
          <w:rPr>
            <w:rStyle w:val="IndexLink"/>
          </w:rPr>
          <w:fldChar w:fldCharType="end"/>
        </w:r>
        <w:r>
          <w:rPr>
            <w:rStyle w:val="IndexLink"/>
          </w:rPr>
          <w:t xml:space="preserve">  React component hierarchy</w:t>
        </w:r>
        <w:r>
          <w:rPr>
            <w:rStyle w:val="IndexLink"/>
          </w:rPr>
          <w:tab/>
        </w:r>
        <w:r>
          <w:rPr>
            <w:rStyle w:val="IndexLink"/>
          </w:rPr>
          <w:fldChar w:fldCharType="begin"/>
        </w:r>
        <w:r>
          <w:rPr>
            <w:rStyle w:val="IndexLink"/>
          </w:rPr>
          <w:instrText xml:space="preserve"> PAGEREF fig52 </w:instrText>
        </w:r>
        <w:r>
          <w:rPr>
            <w:rStyle w:val="IndexLink"/>
          </w:rPr>
          <w:fldChar w:fldCharType="separate"/>
        </w:r>
        <w:r>
          <w:rPr>
            <w:rStyle w:val="IndexLink"/>
          </w:rPr>
          <w:t>28</w:t>
        </w:r>
        <w:r>
          <w:rPr>
            <w:rStyle w:val="IndexLink"/>
          </w:rPr>
          <w:fldChar w:fldCharType="end"/>
        </w:r>
      </w:hyperlink>
    </w:p>
    <w:p w14:paraId="383F2880" w14:textId="77777777" w:rsidR="00D41A9F" w:rsidRDefault="00D41A9F">
      <w:pPr>
        <w:tabs>
          <w:tab w:val="right" w:leader="dot" w:pos="8856"/>
        </w:tabs>
      </w:pPr>
      <w:hyperlink w:anchor="fig53" w:history="1">
        <w:r>
          <w:rPr>
            <w:rStyle w:val="IndexLink"/>
          </w:rPr>
          <w:t xml:space="preserve">Figure </w:t>
        </w:r>
        <w:r>
          <w:rPr>
            <w:rStyle w:val="IndexLink"/>
          </w:rPr>
          <w:fldChar w:fldCharType="begin"/>
        </w:r>
        <w:r>
          <w:rPr>
            <w:rStyle w:val="IndexLink"/>
          </w:rPr>
          <w:instrText xml:space="preserve"> REF fig53 </w:instrText>
        </w:r>
        <w:r>
          <w:rPr>
            <w:rStyle w:val="IndexLink"/>
          </w:rPr>
          <w:fldChar w:fldCharType="separate"/>
        </w:r>
        <w:r>
          <w:rPr>
            <w:rStyle w:val="IndexLink"/>
          </w:rPr>
          <w:t>5.3</w:t>
        </w:r>
        <w:r>
          <w:rPr>
            <w:rStyle w:val="IndexLink"/>
          </w:rPr>
          <w:fldChar w:fldCharType="end"/>
        </w:r>
        <w:r>
          <w:rPr>
            <w:rStyle w:val="IndexLink"/>
          </w:rPr>
          <w:t xml:space="preserve">  Dashboard screen</w:t>
        </w:r>
        <w:r>
          <w:rPr>
            <w:rStyle w:val="IndexLink"/>
          </w:rPr>
          <w:tab/>
        </w:r>
        <w:r>
          <w:rPr>
            <w:rStyle w:val="IndexLink"/>
          </w:rPr>
          <w:fldChar w:fldCharType="begin"/>
        </w:r>
        <w:r>
          <w:rPr>
            <w:rStyle w:val="IndexLink"/>
          </w:rPr>
          <w:instrText xml:space="preserve"> PAGEREF fig53 </w:instrText>
        </w:r>
        <w:r>
          <w:rPr>
            <w:rStyle w:val="IndexLink"/>
          </w:rPr>
          <w:fldChar w:fldCharType="separate"/>
        </w:r>
        <w:r>
          <w:rPr>
            <w:rStyle w:val="IndexLink"/>
          </w:rPr>
          <w:t>30</w:t>
        </w:r>
        <w:r>
          <w:rPr>
            <w:rStyle w:val="IndexLink"/>
          </w:rPr>
          <w:fldChar w:fldCharType="end"/>
        </w:r>
      </w:hyperlink>
    </w:p>
    <w:p w14:paraId="6A018506" w14:textId="77777777" w:rsidR="00D41A9F" w:rsidRDefault="00D41A9F">
      <w:pPr>
        <w:tabs>
          <w:tab w:val="right" w:leader="dot" w:pos="8856"/>
        </w:tabs>
      </w:pPr>
      <w:hyperlink w:anchor="fig54" w:history="1">
        <w:r>
          <w:rPr>
            <w:rStyle w:val="IndexLink"/>
          </w:rPr>
          <w:t xml:space="preserve">Figure </w:t>
        </w:r>
        <w:r>
          <w:rPr>
            <w:rStyle w:val="IndexLink"/>
          </w:rPr>
          <w:fldChar w:fldCharType="begin"/>
        </w:r>
        <w:r>
          <w:rPr>
            <w:rStyle w:val="IndexLink"/>
          </w:rPr>
          <w:instrText xml:space="preserve"> REF fig54 </w:instrText>
        </w:r>
        <w:r>
          <w:rPr>
            <w:rStyle w:val="IndexLink"/>
          </w:rPr>
          <w:fldChar w:fldCharType="separate"/>
        </w:r>
        <w:r>
          <w:rPr>
            <w:rStyle w:val="IndexLink"/>
          </w:rPr>
          <w:t>5.4</w:t>
        </w:r>
        <w:r>
          <w:rPr>
            <w:rStyle w:val="IndexLink"/>
          </w:rPr>
          <w:fldChar w:fldCharType="end"/>
        </w:r>
        <w:r>
          <w:rPr>
            <w:rStyle w:val="IndexLink"/>
          </w:rPr>
          <w:t xml:space="preserve">  Transactions screen with date grouping</w:t>
        </w:r>
        <w:r>
          <w:rPr>
            <w:rStyle w:val="IndexLink"/>
          </w:rPr>
          <w:tab/>
        </w:r>
        <w:r>
          <w:rPr>
            <w:rStyle w:val="IndexLink"/>
          </w:rPr>
          <w:fldChar w:fldCharType="begin"/>
        </w:r>
        <w:r>
          <w:rPr>
            <w:rStyle w:val="IndexLink"/>
          </w:rPr>
          <w:instrText xml:space="preserve"> PAGEREF fig54 </w:instrText>
        </w:r>
        <w:r>
          <w:rPr>
            <w:rStyle w:val="IndexLink"/>
          </w:rPr>
          <w:fldChar w:fldCharType="separate"/>
        </w:r>
        <w:r>
          <w:rPr>
            <w:rStyle w:val="IndexLink"/>
          </w:rPr>
          <w:t>31</w:t>
        </w:r>
        <w:r>
          <w:rPr>
            <w:rStyle w:val="IndexLink"/>
          </w:rPr>
          <w:fldChar w:fldCharType="end"/>
        </w:r>
      </w:hyperlink>
    </w:p>
    <w:p w14:paraId="57591ECE" w14:textId="77777777" w:rsidR="00D41A9F" w:rsidRDefault="00D41A9F">
      <w:pPr>
        <w:tabs>
          <w:tab w:val="right" w:leader="dot" w:pos="8856"/>
        </w:tabs>
      </w:pPr>
      <w:hyperlink w:anchor="fig55" w:history="1">
        <w:r>
          <w:rPr>
            <w:rStyle w:val="IndexLink"/>
          </w:rPr>
          <w:t xml:space="preserve">Figure </w:t>
        </w:r>
        <w:r>
          <w:rPr>
            <w:rStyle w:val="IndexLink"/>
          </w:rPr>
          <w:fldChar w:fldCharType="begin"/>
        </w:r>
        <w:r>
          <w:rPr>
            <w:rStyle w:val="IndexLink"/>
          </w:rPr>
          <w:instrText xml:space="preserve"> REF fig55 </w:instrText>
        </w:r>
        <w:r>
          <w:rPr>
            <w:rStyle w:val="IndexLink"/>
          </w:rPr>
          <w:fldChar w:fldCharType="separate"/>
        </w:r>
        <w:r>
          <w:rPr>
            <w:rStyle w:val="IndexLink"/>
          </w:rPr>
          <w:t>5.5</w:t>
        </w:r>
        <w:r>
          <w:rPr>
            <w:rStyle w:val="IndexLink"/>
          </w:rPr>
          <w:fldChar w:fldCharType="end"/>
        </w:r>
        <w:r>
          <w:rPr>
            <w:rStyle w:val="IndexLink"/>
          </w:rPr>
          <w:t xml:space="preserve">  Budgets screen with progress indicators</w:t>
        </w:r>
        <w:r>
          <w:rPr>
            <w:rStyle w:val="IndexLink"/>
          </w:rPr>
          <w:tab/>
        </w:r>
        <w:r>
          <w:rPr>
            <w:rStyle w:val="IndexLink"/>
          </w:rPr>
          <w:fldChar w:fldCharType="begin"/>
        </w:r>
        <w:r>
          <w:rPr>
            <w:rStyle w:val="IndexLink"/>
          </w:rPr>
          <w:instrText xml:space="preserve"> PAGEREF fig55 </w:instrText>
        </w:r>
        <w:r>
          <w:rPr>
            <w:rStyle w:val="IndexLink"/>
          </w:rPr>
          <w:fldChar w:fldCharType="separate"/>
        </w:r>
        <w:r>
          <w:rPr>
            <w:rStyle w:val="IndexLink"/>
          </w:rPr>
          <w:t>32</w:t>
        </w:r>
        <w:r>
          <w:rPr>
            <w:rStyle w:val="IndexLink"/>
          </w:rPr>
          <w:fldChar w:fldCharType="end"/>
        </w:r>
      </w:hyperlink>
    </w:p>
    <w:p w14:paraId="10FFA6B2" w14:textId="77777777" w:rsidR="00D41A9F" w:rsidRDefault="00D41A9F">
      <w:pPr>
        <w:tabs>
          <w:tab w:val="right" w:leader="dot" w:pos="8856"/>
        </w:tabs>
      </w:pPr>
      <w:hyperlink w:anchor="fig61" w:history="1">
        <w:r>
          <w:rPr>
            <w:rStyle w:val="IndexLink"/>
          </w:rPr>
          <w:t xml:space="preserve">Figure </w:t>
        </w:r>
        <w:r>
          <w:rPr>
            <w:rStyle w:val="IndexLink"/>
          </w:rPr>
          <w:fldChar w:fldCharType="begin"/>
        </w:r>
        <w:r>
          <w:rPr>
            <w:rStyle w:val="IndexLink"/>
          </w:rPr>
          <w:instrText xml:space="preserve"> REF fig61 </w:instrText>
        </w:r>
        <w:r>
          <w:rPr>
            <w:rStyle w:val="IndexLink"/>
          </w:rPr>
          <w:fldChar w:fldCharType="separate"/>
        </w:r>
        <w:r>
          <w:rPr>
            <w:rStyle w:val="IndexLink"/>
          </w:rPr>
          <w:t>6.1</w:t>
        </w:r>
        <w:r>
          <w:rPr>
            <w:rStyle w:val="IndexLink"/>
          </w:rPr>
          <w:fldChar w:fldCharType="end"/>
        </w:r>
        <w:r>
          <w:rPr>
            <w:rStyle w:val="IndexLink"/>
          </w:rPr>
          <w:t xml:space="preserve">  Automated test results by file</w:t>
        </w:r>
        <w:r>
          <w:rPr>
            <w:rStyle w:val="IndexLink"/>
          </w:rPr>
          <w:tab/>
        </w:r>
        <w:r>
          <w:rPr>
            <w:rStyle w:val="IndexLink"/>
          </w:rPr>
          <w:fldChar w:fldCharType="begin"/>
        </w:r>
        <w:r>
          <w:rPr>
            <w:rStyle w:val="IndexLink"/>
          </w:rPr>
          <w:instrText xml:space="preserve"> PAGEREF fig61 </w:instrText>
        </w:r>
        <w:r>
          <w:rPr>
            <w:rStyle w:val="IndexLink"/>
          </w:rPr>
          <w:fldChar w:fldCharType="separate"/>
        </w:r>
        <w:r>
          <w:rPr>
            <w:rStyle w:val="IndexLink"/>
          </w:rPr>
          <w:t>36</w:t>
        </w:r>
        <w:r>
          <w:rPr>
            <w:rStyle w:val="IndexLink"/>
          </w:rPr>
          <w:fldChar w:fldCharType="end"/>
        </w:r>
      </w:hyperlink>
    </w:p>
    <w:p w14:paraId="3AAAB6AF" w14:textId="77777777" w:rsidR="00D41A9F" w:rsidRDefault="00D41A9F"/>
    <w:p w14:paraId="422F1E02" w14:textId="77777777" w:rsidR="00D41A9F" w:rsidRDefault="00000000">
      <w:pPr>
        <w:spacing w:after="120" w:line="360" w:lineRule="auto"/>
        <w:jc w:val="both"/>
      </w:pPr>
      <w:r>
        <w:rPr>
          <w:b/>
          <w:bCs/>
        </w:rPr>
        <w:t>Tables</w:t>
      </w:r>
    </w:p>
    <w:p w14:paraId="249F02AD" w14:textId="77777777" w:rsidR="00D41A9F" w:rsidRDefault="00D41A9F">
      <w:pPr>
        <w:tabs>
          <w:tab w:val="right" w:leader="dot" w:pos="8856"/>
        </w:tabs>
      </w:pPr>
      <w:hyperlink w:anchor="tbl21" w:history="1">
        <w:r>
          <w:rPr>
            <w:rStyle w:val="IndexLink"/>
          </w:rPr>
          <w:t xml:space="preserve">Table </w:t>
        </w:r>
        <w:r>
          <w:rPr>
            <w:rStyle w:val="IndexLink"/>
          </w:rPr>
          <w:fldChar w:fldCharType="begin"/>
        </w:r>
        <w:r>
          <w:rPr>
            <w:rStyle w:val="IndexLink"/>
          </w:rPr>
          <w:instrText xml:space="preserve"> REF tbl21 </w:instrText>
        </w:r>
        <w:r>
          <w:rPr>
            <w:rStyle w:val="IndexLink"/>
          </w:rPr>
          <w:fldChar w:fldCharType="separate"/>
        </w:r>
        <w:r>
          <w:rPr>
            <w:rStyle w:val="IndexLink"/>
          </w:rPr>
          <w:t>2.1</w:t>
        </w:r>
        <w:r>
          <w:rPr>
            <w:rStyle w:val="IndexLink"/>
          </w:rPr>
          <w:fldChar w:fldCharType="end"/>
        </w:r>
        <w:r>
          <w:rPr>
            <w:rStyle w:val="IndexLink"/>
          </w:rPr>
          <w:t xml:space="preserve">  Comparative analysis of existing PFM systems</w:t>
        </w:r>
        <w:r>
          <w:rPr>
            <w:rStyle w:val="IndexLink"/>
          </w:rPr>
          <w:tab/>
        </w:r>
        <w:r>
          <w:rPr>
            <w:rStyle w:val="IndexLink"/>
          </w:rPr>
          <w:fldChar w:fldCharType="begin"/>
        </w:r>
        <w:r>
          <w:rPr>
            <w:rStyle w:val="IndexLink"/>
          </w:rPr>
          <w:instrText xml:space="preserve"> PAGEREF tbl21 </w:instrText>
        </w:r>
        <w:r>
          <w:rPr>
            <w:rStyle w:val="IndexLink"/>
          </w:rPr>
          <w:fldChar w:fldCharType="separate"/>
        </w:r>
        <w:r>
          <w:rPr>
            <w:rStyle w:val="IndexLink"/>
          </w:rPr>
          <w:t>7</w:t>
        </w:r>
        <w:r>
          <w:rPr>
            <w:rStyle w:val="IndexLink"/>
          </w:rPr>
          <w:fldChar w:fldCharType="end"/>
        </w:r>
      </w:hyperlink>
    </w:p>
    <w:p w14:paraId="0336796C" w14:textId="77777777" w:rsidR="00D41A9F" w:rsidRDefault="00D41A9F">
      <w:pPr>
        <w:tabs>
          <w:tab w:val="right" w:leader="dot" w:pos="8856"/>
        </w:tabs>
      </w:pPr>
      <w:hyperlink w:anchor="tbl31" w:history="1">
        <w:r>
          <w:rPr>
            <w:rStyle w:val="IndexLink"/>
          </w:rPr>
          <w:t xml:space="preserve">Table </w:t>
        </w:r>
        <w:r>
          <w:rPr>
            <w:rStyle w:val="IndexLink"/>
          </w:rPr>
          <w:fldChar w:fldCharType="begin"/>
        </w:r>
        <w:r>
          <w:rPr>
            <w:rStyle w:val="IndexLink"/>
          </w:rPr>
          <w:instrText xml:space="preserve"> REF tbl31 </w:instrText>
        </w:r>
        <w:r>
          <w:rPr>
            <w:rStyle w:val="IndexLink"/>
          </w:rPr>
          <w:fldChar w:fldCharType="separate"/>
        </w:r>
        <w:r>
          <w:rPr>
            <w:rStyle w:val="IndexLink"/>
          </w:rPr>
          <w:t>3.1</w:t>
        </w:r>
        <w:r>
          <w:rPr>
            <w:rStyle w:val="IndexLink"/>
          </w:rPr>
          <w:fldChar w:fldCharType="end"/>
        </w:r>
        <w:r>
          <w:rPr>
            <w:rStyle w:val="IndexLink"/>
          </w:rPr>
          <w:t xml:space="preserve">  Tools and technologies used in the implementation</w:t>
        </w:r>
        <w:r>
          <w:rPr>
            <w:rStyle w:val="IndexLink"/>
          </w:rPr>
          <w:tab/>
        </w:r>
        <w:r>
          <w:rPr>
            <w:rStyle w:val="IndexLink"/>
          </w:rPr>
          <w:fldChar w:fldCharType="begin"/>
        </w:r>
        <w:r>
          <w:rPr>
            <w:rStyle w:val="IndexLink"/>
          </w:rPr>
          <w:instrText xml:space="preserve"> PAGEREF tbl31 </w:instrText>
        </w:r>
        <w:r>
          <w:rPr>
            <w:rStyle w:val="IndexLink"/>
          </w:rPr>
          <w:fldChar w:fldCharType="separate"/>
        </w:r>
        <w:r>
          <w:rPr>
            <w:rStyle w:val="IndexLink"/>
          </w:rPr>
          <w:t>12</w:t>
        </w:r>
        <w:r>
          <w:rPr>
            <w:rStyle w:val="IndexLink"/>
          </w:rPr>
          <w:fldChar w:fldCharType="end"/>
        </w:r>
      </w:hyperlink>
    </w:p>
    <w:p w14:paraId="5BDCDE27" w14:textId="77777777" w:rsidR="00D41A9F" w:rsidRDefault="00D41A9F">
      <w:pPr>
        <w:tabs>
          <w:tab w:val="right" w:leader="dot" w:pos="8856"/>
        </w:tabs>
      </w:pPr>
      <w:hyperlink w:anchor="tbl32" w:history="1">
        <w:r>
          <w:rPr>
            <w:rStyle w:val="IndexLink"/>
          </w:rPr>
          <w:t xml:space="preserve">Table </w:t>
        </w:r>
        <w:r>
          <w:rPr>
            <w:rStyle w:val="IndexLink"/>
          </w:rPr>
          <w:fldChar w:fldCharType="begin"/>
        </w:r>
        <w:r>
          <w:rPr>
            <w:rStyle w:val="IndexLink"/>
          </w:rPr>
          <w:instrText xml:space="preserve"> REF tbl32 </w:instrText>
        </w:r>
        <w:r>
          <w:rPr>
            <w:rStyle w:val="IndexLink"/>
          </w:rPr>
          <w:fldChar w:fldCharType="separate"/>
        </w:r>
        <w:r>
          <w:rPr>
            <w:rStyle w:val="IndexLink"/>
          </w:rPr>
          <w:t>3.2</w:t>
        </w:r>
        <w:r>
          <w:rPr>
            <w:rStyle w:val="IndexLink"/>
          </w:rPr>
          <w:fldChar w:fldCharType="end"/>
        </w:r>
        <w:r>
          <w:rPr>
            <w:rStyle w:val="IndexLink"/>
          </w:rPr>
          <w:t xml:space="preserve">  Evaluation metrics by category</w:t>
        </w:r>
        <w:r>
          <w:rPr>
            <w:rStyle w:val="IndexLink"/>
          </w:rPr>
          <w:tab/>
        </w:r>
        <w:r>
          <w:rPr>
            <w:rStyle w:val="IndexLink"/>
          </w:rPr>
          <w:fldChar w:fldCharType="begin"/>
        </w:r>
        <w:r>
          <w:rPr>
            <w:rStyle w:val="IndexLink"/>
          </w:rPr>
          <w:instrText xml:space="preserve"> PAGEREF tbl32 </w:instrText>
        </w:r>
        <w:r>
          <w:rPr>
            <w:rStyle w:val="IndexLink"/>
          </w:rPr>
          <w:fldChar w:fldCharType="separate"/>
        </w:r>
        <w:r>
          <w:rPr>
            <w:rStyle w:val="IndexLink"/>
          </w:rPr>
          <w:t>15</w:t>
        </w:r>
        <w:r>
          <w:rPr>
            <w:rStyle w:val="IndexLink"/>
          </w:rPr>
          <w:fldChar w:fldCharType="end"/>
        </w:r>
      </w:hyperlink>
    </w:p>
    <w:p w14:paraId="434367AB" w14:textId="77777777" w:rsidR="00D41A9F" w:rsidRDefault="00D41A9F">
      <w:pPr>
        <w:tabs>
          <w:tab w:val="right" w:leader="dot" w:pos="8856"/>
        </w:tabs>
      </w:pPr>
      <w:hyperlink w:anchor="tbl41" w:history="1">
        <w:r>
          <w:rPr>
            <w:rStyle w:val="IndexLink"/>
          </w:rPr>
          <w:t xml:space="preserve">Table </w:t>
        </w:r>
        <w:r>
          <w:rPr>
            <w:rStyle w:val="IndexLink"/>
          </w:rPr>
          <w:fldChar w:fldCharType="begin"/>
        </w:r>
        <w:r>
          <w:rPr>
            <w:rStyle w:val="IndexLink"/>
          </w:rPr>
          <w:instrText xml:space="preserve"> REF tbl41 </w:instrText>
        </w:r>
        <w:r>
          <w:rPr>
            <w:rStyle w:val="IndexLink"/>
          </w:rPr>
          <w:fldChar w:fldCharType="separate"/>
        </w:r>
        <w:r>
          <w:rPr>
            <w:rStyle w:val="IndexLink"/>
          </w:rPr>
          <w:t>4.1</w:t>
        </w:r>
        <w:r>
          <w:rPr>
            <w:rStyle w:val="IndexLink"/>
          </w:rPr>
          <w:fldChar w:fldCharType="end"/>
        </w:r>
        <w:r>
          <w:rPr>
            <w:rStyle w:val="IndexLink"/>
          </w:rPr>
          <w:t xml:space="preserve">  Design decisions, alternatives, and chosen approaches</w:t>
        </w:r>
        <w:r>
          <w:rPr>
            <w:rStyle w:val="IndexLink"/>
          </w:rPr>
          <w:tab/>
        </w:r>
        <w:r>
          <w:rPr>
            <w:rStyle w:val="IndexLink"/>
          </w:rPr>
          <w:fldChar w:fldCharType="begin"/>
        </w:r>
        <w:r>
          <w:rPr>
            <w:rStyle w:val="IndexLink"/>
          </w:rPr>
          <w:instrText xml:space="preserve"> PAGEREF tbl41 </w:instrText>
        </w:r>
        <w:r>
          <w:rPr>
            <w:rStyle w:val="IndexLink"/>
          </w:rPr>
          <w:fldChar w:fldCharType="separate"/>
        </w:r>
        <w:r>
          <w:rPr>
            <w:rStyle w:val="IndexLink"/>
          </w:rPr>
          <w:t>22</w:t>
        </w:r>
        <w:r>
          <w:rPr>
            <w:rStyle w:val="IndexLink"/>
          </w:rPr>
          <w:fldChar w:fldCharType="end"/>
        </w:r>
      </w:hyperlink>
    </w:p>
    <w:p w14:paraId="0BECF260" w14:textId="77777777" w:rsidR="00D41A9F" w:rsidRDefault="00D41A9F">
      <w:pPr>
        <w:tabs>
          <w:tab w:val="right" w:leader="dot" w:pos="8856"/>
        </w:tabs>
      </w:pPr>
      <w:hyperlink w:anchor="tbl51" w:history="1">
        <w:r>
          <w:rPr>
            <w:rStyle w:val="IndexLink"/>
          </w:rPr>
          <w:t xml:space="preserve">Table </w:t>
        </w:r>
        <w:r>
          <w:rPr>
            <w:rStyle w:val="IndexLink"/>
          </w:rPr>
          <w:fldChar w:fldCharType="begin"/>
        </w:r>
        <w:r>
          <w:rPr>
            <w:rStyle w:val="IndexLink"/>
          </w:rPr>
          <w:instrText xml:space="preserve"> REF tbl51 </w:instrText>
        </w:r>
        <w:r>
          <w:rPr>
            <w:rStyle w:val="IndexLink"/>
          </w:rPr>
          <w:fldChar w:fldCharType="separate"/>
        </w:r>
        <w:r>
          <w:rPr>
            <w:rStyle w:val="IndexLink"/>
          </w:rPr>
          <w:t>5.1</w:t>
        </w:r>
        <w:r>
          <w:rPr>
            <w:rStyle w:val="IndexLink"/>
          </w:rPr>
          <w:fldChar w:fldCharType="end"/>
        </w:r>
        <w:r>
          <w:rPr>
            <w:rStyle w:val="IndexLink"/>
          </w:rPr>
          <w:t xml:space="preserve">  Database tables and their cardinality</w:t>
        </w:r>
        <w:r>
          <w:rPr>
            <w:rStyle w:val="IndexLink"/>
          </w:rPr>
          <w:tab/>
        </w:r>
        <w:r>
          <w:rPr>
            <w:rStyle w:val="IndexLink"/>
          </w:rPr>
          <w:fldChar w:fldCharType="begin"/>
        </w:r>
        <w:r>
          <w:rPr>
            <w:rStyle w:val="IndexLink"/>
          </w:rPr>
          <w:instrText xml:space="preserve"> PAGEREF tbl51 </w:instrText>
        </w:r>
        <w:r>
          <w:rPr>
            <w:rStyle w:val="IndexLink"/>
          </w:rPr>
          <w:fldChar w:fldCharType="separate"/>
        </w:r>
        <w:r>
          <w:rPr>
            <w:rStyle w:val="IndexLink"/>
          </w:rPr>
          <w:t>25</w:t>
        </w:r>
        <w:r>
          <w:rPr>
            <w:rStyle w:val="IndexLink"/>
          </w:rPr>
          <w:fldChar w:fldCharType="end"/>
        </w:r>
      </w:hyperlink>
    </w:p>
    <w:p w14:paraId="1C1B0BE4" w14:textId="77777777" w:rsidR="00D41A9F" w:rsidRDefault="00D41A9F">
      <w:pPr>
        <w:tabs>
          <w:tab w:val="right" w:leader="dot" w:pos="8856"/>
        </w:tabs>
      </w:pPr>
      <w:hyperlink w:anchor="tbl52" w:history="1">
        <w:r>
          <w:rPr>
            <w:rStyle w:val="IndexLink"/>
          </w:rPr>
          <w:t xml:space="preserve">Table </w:t>
        </w:r>
        <w:r>
          <w:rPr>
            <w:rStyle w:val="IndexLink"/>
          </w:rPr>
          <w:fldChar w:fldCharType="begin"/>
        </w:r>
        <w:r>
          <w:rPr>
            <w:rStyle w:val="IndexLink"/>
          </w:rPr>
          <w:instrText xml:space="preserve"> REF tbl52 </w:instrText>
        </w:r>
        <w:r>
          <w:rPr>
            <w:rStyle w:val="IndexLink"/>
          </w:rPr>
          <w:fldChar w:fldCharType="separate"/>
        </w:r>
        <w:r>
          <w:rPr>
            <w:rStyle w:val="IndexLink"/>
          </w:rPr>
          <w:t>5.2</w:t>
        </w:r>
        <w:r>
          <w:rPr>
            <w:rStyle w:val="IndexLink"/>
          </w:rPr>
          <w:fldChar w:fldCharType="end"/>
        </w:r>
        <w:r>
          <w:rPr>
            <w:rStyle w:val="IndexLink"/>
          </w:rPr>
          <w:t xml:space="preserve">  API endpoint surface by resource</w:t>
        </w:r>
        <w:r>
          <w:rPr>
            <w:rStyle w:val="IndexLink"/>
          </w:rPr>
          <w:tab/>
        </w:r>
        <w:r>
          <w:rPr>
            <w:rStyle w:val="IndexLink"/>
          </w:rPr>
          <w:fldChar w:fldCharType="begin"/>
        </w:r>
        <w:r>
          <w:rPr>
            <w:rStyle w:val="IndexLink"/>
          </w:rPr>
          <w:instrText xml:space="preserve"> PAGEREF tbl52 </w:instrText>
        </w:r>
        <w:r>
          <w:rPr>
            <w:rStyle w:val="IndexLink"/>
          </w:rPr>
          <w:fldChar w:fldCharType="separate"/>
        </w:r>
        <w:r>
          <w:rPr>
            <w:rStyle w:val="IndexLink"/>
          </w:rPr>
          <w:t>26</w:t>
        </w:r>
        <w:r>
          <w:rPr>
            <w:rStyle w:val="IndexLink"/>
          </w:rPr>
          <w:fldChar w:fldCharType="end"/>
        </w:r>
      </w:hyperlink>
    </w:p>
    <w:p w14:paraId="54A3FA73" w14:textId="77777777" w:rsidR="00D41A9F" w:rsidRDefault="00D41A9F">
      <w:pPr>
        <w:tabs>
          <w:tab w:val="right" w:leader="dot" w:pos="8856"/>
        </w:tabs>
      </w:pPr>
      <w:hyperlink w:anchor="tbl61" w:history="1">
        <w:r>
          <w:rPr>
            <w:rStyle w:val="IndexLink"/>
          </w:rPr>
          <w:t xml:space="preserve">Table </w:t>
        </w:r>
        <w:r>
          <w:rPr>
            <w:rStyle w:val="IndexLink"/>
          </w:rPr>
          <w:fldChar w:fldCharType="begin"/>
        </w:r>
        <w:r>
          <w:rPr>
            <w:rStyle w:val="IndexLink"/>
          </w:rPr>
          <w:instrText xml:space="preserve"> REF tbl61 </w:instrText>
        </w:r>
        <w:r>
          <w:rPr>
            <w:rStyle w:val="IndexLink"/>
          </w:rPr>
          <w:fldChar w:fldCharType="separate"/>
        </w:r>
        <w:r>
          <w:rPr>
            <w:rStyle w:val="IndexLink"/>
          </w:rPr>
          <w:t>6.1</w:t>
        </w:r>
        <w:r>
          <w:rPr>
            <w:rStyle w:val="IndexLink"/>
          </w:rPr>
          <w:fldChar w:fldCharType="end"/>
        </w:r>
        <w:r>
          <w:rPr>
            <w:rStyle w:val="IndexLink"/>
          </w:rPr>
          <w:t xml:space="preserve">  Feature-to-objective traceability matrix</w:t>
        </w:r>
        <w:r>
          <w:rPr>
            <w:rStyle w:val="IndexLink"/>
          </w:rPr>
          <w:tab/>
        </w:r>
        <w:r>
          <w:rPr>
            <w:rStyle w:val="IndexLink"/>
          </w:rPr>
          <w:fldChar w:fldCharType="begin"/>
        </w:r>
        <w:r>
          <w:rPr>
            <w:rStyle w:val="IndexLink"/>
          </w:rPr>
          <w:instrText xml:space="preserve"> PAGEREF tbl61 </w:instrText>
        </w:r>
        <w:r>
          <w:rPr>
            <w:rStyle w:val="IndexLink"/>
          </w:rPr>
          <w:fldChar w:fldCharType="separate"/>
        </w:r>
        <w:r>
          <w:rPr>
            <w:rStyle w:val="IndexLink"/>
          </w:rPr>
          <w:t>34</w:t>
        </w:r>
        <w:r>
          <w:rPr>
            <w:rStyle w:val="IndexLink"/>
          </w:rPr>
          <w:fldChar w:fldCharType="end"/>
        </w:r>
      </w:hyperlink>
    </w:p>
    <w:p w14:paraId="31CBF8B4" w14:textId="77777777" w:rsidR="00D41A9F" w:rsidRDefault="00D41A9F">
      <w:pPr>
        <w:tabs>
          <w:tab w:val="right" w:leader="dot" w:pos="8856"/>
        </w:tabs>
      </w:pPr>
      <w:hyperlink w:anchor="tbl62" w:history="1">
        <w:r>
          <w:rPr>
            <w:rStyle w:val="IndexLink"/>
          </w:rPr>
          <w:t xml:space="preserve">Table </w:t>
        </w:r>
        <w:r>
          <w:rPr>
            <w:rStyle w:val="IndexLink"/>
          </w:rPr>
          <w:fldChar w:fldCharType="begin"/>
        </w:r>
        <w:r>
          <w:rPr>
            <w:rStyle w:val="IndexLink"/>
          </w:rPr>
          <w:instrText xml:space="preserve"> REF tbl62 </w:instrText>
        </w:r>
        <w:r>
          <w:rPr>
            <w:rStyle w:val="IndexLink"/>
          </w:rPr>
          <w:fldChar w:fldCharType="separate"/>
        </w:r>
        <w:r>
          <w:rPr>
            <w:rStyle w:val="IndexLink"/>
          </w:rPr>
          <w:t>6.2</w:t>
        </w:r>
        <w:r>
          <w:rPr>
            <w:rStyle w:val="IndexLink"/>
          </w:rPr>
          <w:fldChar w:fldCharType="end"/>
        </w:r>
        <w:r>
          <w:rPr>
            <w:rStyle w:val="IndexLink"/>
          </w:rPr>
          <w:t xml:space="preserve">  Automated test results</w:t>
        </w:r>
        <w:r>
          <w:rPr>
            <w:rStyle w:val="IndexLink"/>
          </w:rPr>
          <w:tab/>
        </w:r>
        <w:r>
          <w:rPr>
            <w:rStyle w:val="IndexLink"/>
          </w:rPr>
          <w:fldChar w:fldCharType="begin"/>
        </w:r>
        <w:r>
          <w:rPr>
            <w:rStyle w:val="IndexLink"/>
          </w:rPr>
          <w:instrText xml:space="preserve"> PAGEREF tbl62 </w:instrText>
        </w:r>
        <w:r>
          <w:rPr>
            <w:rStyle w:val="IndexLink"/>
          </w:rPr>
          <w:fldChar w:fldCharType="separate"/>
        </w:r>
        <w:r>
          <w:rPr>
            <w:rStyle w:val="IndexLink"/>
          </w:rPr>
          <w:t>35</w:t>
        </w:r>
        <w:r>
          <w:rPr>
            <w:rStyle w:val="IndexLink"/>
          </w:rPr>
          <w:fldChar w:fldCharType="end"/>
        </w:r>
      </w:hyperlink>
    </w:p>
    <w:p w14:paraId="7910CC95" w14:textId="77777777" w:rsidR="00D41A9F" w:rsidRDefault="00D41A9F">
      <w:pPr>
        <w:tabs>
          <w:tab w:val="right" w:leader="dot" w:pos="8856"/>
        </w:tabs>
      </w:pPr>
      <w:hyperlink w:anchor="tbl63" w:history="1">
        <w:r>
          <w:rPr>
            <w:rStyle w:val="IndexLink"/>
          </w:rPr>
          <w:t xml:space="preserve">Table </w:t>
        </w:r>
        <w:r>
          <w:rPr>
            <w:rStyle w:val="IndexLink"/>
          </w:rPr>
          <w:fldChar w:fldCharType="begin"/>
        </w:r>
        <w:r>
          <w:rPr>
            <w:rStyle w:val="IndexLink"/>
          </w:rPr>
          <w:instrText xml:space="preserve"> REF tbl63 </w:instrText>
        </w:r>
        <w:r>
          <w:rPr>
            <w:rStyle w:val="IndexLink"/>
          </w:rPr>
          <w:fldChar w:fldCharType="separate"/>
        </w:r>
        <w:r>
          <w:rPr>
            <w:rStyle w:val="IndexLink"/>
          </w:rPr>
          <w:t>6.3</w:t>
        </w:r>
        <w:r>
          <w:rPr>
            <w:rStyle w:val="IndexLink"/>
          </w:rPr>
          <w:fldChar w:fldCharType="end"/>
        </w:r>
        <w:r>
          <w:rPr>
            <w:rStyle w:val="IndexLink"/>
          </w:rPr>
          <w:t xml:space="preserve">  Endpoint response-time characterisation</w:t>
        </w:r>
        <w:r>
          <w:rPr>
            <w:rStyle w:val="IndexLink"/>
          </w:rPr>
          <w:tab/>
        </w:r>
        <w:r>
          <w:rPr>
            <w:rStyle w:val="IndexLink"/>
          </w:rPr>
          <w:fldChar w:fldCharType="begin"/>
        </w:r>
        <w:r>
          <w:rPr>
            <w:rStyle w:val="IndexLink"/>
          </w:rPr>
          <w:instrText xml:space="preserve"> PAGEREF tbl63 </w:instrText>
        </w:r>
        <w:r>
          <w:rPr>
            <w:rStyle w:val="IndexLink"/>
          </w:rPr>
          <w:fldChar w:fldCharType="separate"/>
        </w:r>
        <w:r>
          <w:rPr>
            <w:rStyle w:val="IndexLink"/>
          </w:rPr>
          <w:t>37</w:t>
        </w:r>
        <w:r>
          <w:rPr>
            <w:rStyle w:val="IndexLink"/>
          </w:rPr>
          <w:fldChar w:fldCharType="end"/>
        </w:r>
      </w:hyperlink>
    </w:p>
    <w:p w14:paraId="14855D01" w14:textId="77777777" w:rsidR="00D41A9F" w:rsidRDefault="00000000">
      <w:pPr>
        <w:pStyle w:val="Heading1"/>
      </w:pPr>
      <w:bookmarkStart w:id="9" w:name="__RefHeading___Toc2628_1489473378"/>
      <w:bookmarkStart w:id="10" w:name="_Toc232162486"/>
      <w:bookmarkEnd w:id="9"/>
      <w:r>
        <w:t>List of Appendices</w:t>
      </w:r>
      <w:bookmarkEnd w:id="10"/>
    </w:p>
    <w:p w14:paraId="5B4D9FFE" w14:textId="77777777" w:rsidR="00D41A9F" w:rsidRDefault="00000000">
      <w:pPr>
        <w:tabs>
          <w:tab w:val="right" w:leader="dot" w:pos="8856"/>
        </w:tabs>
      </w:pPr>
      <w:r>
        <w:t>Appendix A   Source Code Repository</w:t>
      </w:r>
      <w:r>
        <w:tab/>
      </w:r>
      <w:r>
        <w:fldChar w:fldCharType="begin"/>
      </w:r>
      <w:r>
        <w:instrText xml:space="preserve"> PAGEREF appA \h </w:instrText>
      </w:r>
      <w:r>
        <w:fldChar w:fldCharType="separate"/>
      </w:r>
      <w:r>
        <w:t>48</w:t>
      </w:r>
      <w:r>
        <w:fldChar w:fldCharType="end"/>
      </w:r>
    </w:p>
    <w:p w14:paraId="4BFFA8B1" w14:textId="77777777" w:rsidR="00D41A9F" w:rsidRDefault="00000000">
      <w:pPr>
        <w:tabs>
          <w:tab w:val="right" w:leader="dot" w:pos="8856"/>
        </w:tabs>
      </w:pPr>
      <w:r>
        <w:t>Appendix B   Demonstration Dataset</w:t>
      </w:r>
      <w:r>
        <w:tab/>
      </w:r>
      <w:r>
        <w:fldChar w:fldCharType="begin"/>
      </w:r>
      <w:r>
        <w:instrText xml:space="preserve"> PAGEREF appB \h </w:instrText>
      </w:r>
      <w:r>
        <w:fldChar w:fldCharType="separate"/>
      </w:r>
      <w:r>
        <w:t>49</w:t>
      </w:r>
      <w:r>
        <w:fldChar w:fldCharType="end"/>
      </w:r>
    </w:p>
    <w:p w14:paraId="29F76AD7" w14:textId="77777777" w:rsidR="00D41A9F" w:rsidRDefault="00000000">
      <w:pPr>
        <w:tabs>
          <w:tab w:val="right" w:leader="dot" w:pos="8856"/>
        </w:tabs>
      </w:pPr>
      <w:r>
        <w:t>Appendix C   Detailed Test Results</w:t>
      </w:r>
      <w:r>
        <w:tab/>
      </w:r>
      <w:r>
        <w:fldChar w:fldCharType="begin"/>
      </w:r>
      <w:r>
        <w:instrText xml:space="preserve"> PAGEREF appC \h </w:instrText>
      </w:r>
      <w:r>
        <w:fldChar w:fldCharType="separate"/>
      </w:r>
      <w:r>
        <w:t>50</w:t>
      </w:r>
      <w:r>
        <w:fldChar w:fldCharType="end"/>
      </w:r>
    </w:p>
    <w:p w14:paraId="13CA7A19" w14:textId="77777777" w:rsidR="00D41A9F" w:rsidRDefault="00000000">
      <w:pPr>
        <w:tabs>
          <w:tab w:val="right" w:leader="dot" w:pos="8856"/>
        </w:tabs>
      </w:pPr>
      <w:r>
        <w:t>Appendix D   Installation Guide</w:t>
      </w:r>
      <w:r>
        <w:tab/>
      </w:r>
      <w:r>
        <w:fldChar w:fldCharType="begin"/>
      </w:r>
      <w:r>
        <w:instrText xml:space="preserve"> PAGEREF appD \h </w:instrText>
      </w:r>
      <w:r>
        <w:fldChar w:fldCharType="separate"/>
      </w:r>
      <w:r>
        <w:t>51</w:t>
      </w:r>
      <w:r>
        <w:fldChar w:fldCharType="end"/>
      </w:r>
      <w:r>
        <w:br w:type="page"/>
      </w:r>
    </w:p>
    <w:p w14:paraId="59BAC934" w14:textId="77777777" w:rsidR="00D41A9F" w:rsidRDefault="00000000">
      <w:pPr>
        <w:pStyle w:val="Heading1"/>
      </w:pPr>
      <w:bookmarkStart w:id="11" w:name="__RefHeading___Toc2630_1489473378"/>
      <w:bookmarkStart w:id="12" w:name="_Toc232162487"/>
      <w:bookmarkEnd w:id="11"/>
      <w:r>
        <w:lastRenderedPageBreak/>
        <w:t>List of Abbreviations</w:t>
      </w:r>
      <w:bookmarkEnd w:id="12"/>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1998"/>
        <w:gridCol w:w="7002"/>
      </w:tblGrid>
      <w:tr w:rsidR="00D41A9F" w14:paraId="02BB370B" w14:textId="77777777">
        <w:trPr>
          <w:tblHeader/>
        </w:trPr>
        <w:tc>
          <w:tcPr>
            <w:tcW w:w="1998" w:type="dxa"/>
            <w:tcBorders>
              <w:top w:val="single" w:sz="8" w:space="0" w:color="000000"/>
              <w:left w:val="single" w:sz="4" w:space="0" w:color="888888"/>
              <w:bottom w:val="single" w:sz="8" w:space="0" w:color="000000"/>
              <w:right w:val="single" w:sz="4" w:space="0" w:color="888888"/>
            </w:tcBorders>
            <w:shd w:val="clear" w:color="auto" w:fill="E8E8E8"/>
          </w:tcPr>
          <w:p w14:paraId="6DC5AB9A" w14:textId="77777777" w:rsidR="00D41A9F" w:rsidRDefault="00000000">
            <w:pPr>
              <w:spacing w:line="281" w:lineRule="auto"/>
            </w:pPr>
            <w:r>
              <w:rPr>
                <w:b/>
                <w:bCs/>
                <w:i/>
                <w:iCs/>
                <w:sz w:val="22"/>
                <w:szCs w:val="22"/>
              </w:rPr>
              <w:t>Abbreviation</w:t>
            </w:r>
          </w:p>
        </w:tc>
        <w:tc>
          <w:tcPr>
            <w:tcW w:w="7001" w:type="dxa"/>
            <w:tcBorders>
              <w:top w:val="single" w:sz="8" w:space="0" w:color="000000"/>
              <w:left w:val="single" w:sz="4" w:space="0" w:color="888888"/>
              <w:bottom w:val="single" w:sz="8" w:space="0" w:color="000000"/>
              <w:right w:val="single" w:sz="4" w:space="0" w:color="888888"/>
            </w:tcBorders>
            <w:shd w:val="clear" w:color="auto" w:fill="E8E8E8"/>
          </w:tcPr>
          <w:p w14:paraId="5355195F" w14:textId="77777777" w:rsidR="00D41A9F" w:rsidRDefault="00000000">
            <w:pPr>
              <w:spacing w:line="281" w:lineRule="auto"/>
            </w:pPr>
            <w:r>
              <w:rPr>
                <w:b/>
                <w:bCs/>
                <w:i/>
                <w:iCs/>
                <w:sz w:val="22"/>
                <w:szCs w:val="22"/>
              </w:rPr>
              <w:t>Expansion</w:t>
            </w:r>
          </w:p>
        </w:tc>
      </w:tr>
      <w:tr w:rsidR="00D41A9F" w14:paraId="13625AFF" w14:textId="77777777">
        <w:tc>
          <w:tcPr>
            <w:tcW w:w="1998" w:type="dxa"/>
            <w:tcBorders>
              <w:top w:val="single" w:sz="4" w:space="0" w:color="000000"/>
              <w:left w:val="single" w:sz="4" w:space="0" w:color="888888"/>
              <w:bottom w:val="single" w:sz="4" w:space="0" w:color="888888"/>
              <w:right w:val="single" w:sz="4" w:space="0" w:color="888888"/>
            </w:tcBorders>
          </w:tcPr>
          <w:p w14:paraId="633B5931" w14:textId="77777777" w:rsidR="00D41A9F" w:rsidRDefault="00000000">
            <w:pPr>
              <w:spacing w:line="281" w:lineRule="auto"/>
            </w:pPr>
            <w:r>
              <w:rPr>
                <w:i/>
                <w:iCs/>
                <w:sz w:val="22"/>
                <w:szCs w:val="22"/>
              </w:rPr>
              <w:t>API</w:t>
            </w:r>
          </w:p>
        </w:tc>
        <w:tc>
          <w:tcPr>
            <w:tcW w:w="7001" w:type="dxa"/>
            <w:tcBorders>
              <w:top w:val="single" w:sz="4" w:space="0" w:color="000000"/>
              <w:left w:val="single" w:sz="4" w:space="0" w:color="888888"/>
              <w:bottom w:val="single" w:sz="4" w:space="0" w:color="888888"/>
              <w:right w:val="single" w:sz="4" w:space="0" w:color="888888"/>
            </w:tcBorders>
          </w:tcPr>
          <w:p w14:paraId="76D98F7B" w14:textId="77777777" w:rsidR="00D41A9F" w:rsidRDefault="00000000">
            <w:pPr>
              <w:spacing w:line="281" w:lineRule="auto"/>
            </w:pPr>
            <w:r>
              <w:rPr>
                <w:i/>
                <w:iCs/>
                <w:sz w:val="22"/>
                <w:szCs w:val="22"/>
              </w:rPr>
              <w:t>Application Programming Interface</w:t>
            </w:r>
          </w:p>
        </w:tc>
      </w:tr>
      <w:tr w:rsidR="00D41A9F" w14:paraId="24851446" w14:textId="77777777">
        <w:tc>
          <w:tcPr>
            <w:tcW w:w="1998" w:type="dxa"/>
            <w:tcBorders>
              <w:top w:val="single" w:sz="4" w:space="0" w:color="000000"/>
              <w:left w:val="single" w:sz="4" w:space="0" w:color="888888"/>
              <w:bottom w:val="single" w:sz="4" w:space="0" w:color="888888"/>
              <w:right w:val="single" w:sz="4" w:space="0" w:color="888888"/>
            </w:tcBorders>
          </w:tcPr>
          <w:p w14:paraId="3F499F1C" w14:textId="77777777" w:rsidR="00D41A9F" w:rsidRDefault="00000000">
            <w:pPr>
              <w:spacing w:line="281" w:lineRule="auto"/>
            </w:pPr>
            <w:r>
              <w:rPr>
                <w:i/>
                <w:iCs/>
                <w:sz w:val="22"/>
                <w:szCs w:val="22"/>
              </w:rPr>
              <w:t>BCP-47</w:t>
            </w:r>
          </w:p>
        </w:tc>
        <w:tc>
          <w:tcPr>
            <w:tcW w:w="7001" w:type="dxa"/>
            <w:tcBorders>
              <w:top w:val="single" w:sz="4" w:space="0" w:color="000000"/>
              <w:left w:val="single" w:sz="4" w:space="0" w:color="888888"/>
              <w:bottom w:val="single" w:sz="4" w:space="0" w:color="888888"/>
              <w:right w:val="single" w:sz="4" w:space="0" w:color="888888"/>
            </w:tcBorders>
          </w:tcPr>
          <w:p w14:paraId="0669D10A" w14:textId="77777777" w:rsidR="00D41A9F" w:rsidRDefault="00000000">
            <w:pPr>
              <w:spacing w:line="281" w:lineRule="auto"/>
            </w:pPr>
            <w:r>
              <w:rPr>
                <w:i/>
                <w:iCs/>
                <w:sz w:val="22"/>
                <w:szCs w:val="22"/>
              </w:rPr>
              <w:t>Best Current Practice 47 (IETF locale identifier standard)</w:t>
            </w:r>
          </w:p>
        </w:tc>
      </w:tr>
      <w:tr w:rsidR="00D41A9F" w14:paraId="4BD73C1C" w14:textId="77777777">
        <w:tc>
          <w:tcPr>
            <w:tcW w:w="1998" w:type="dxa"/>
            <w:tcBorders>
              <w:top w:val="single" w:sz="4" w:space="0" w:color="000000"/>
              <w:left w:val="single" w:sz="4" w:space="0" w:color="888888"/>
              <w:bottom w:val="single" w:sz="4" w:space="0" w:color="888888"/>
              <w:right w:val="single" w:sz="4" w:space="0" w:color="888888"/>
            </w:tcBorders>
          </w:tcPr>
          <w:p w14:paraId="20677848" w14:textId="77777777" w:rsidR="00D41A9F" w:rsidRDefault="00000000">
            <w:pPr>
              <w:spacing w:line="281" w:lineRule="auto"/>
            </w:pPr>
            <w:r>
              <w:rPr>
                <w:i/>
                <w:iCs/>
                <w:sz w:val="22"/>
                <w:szCs w:val="22"/>
              </w:rPr>
              <w:t>CRUD</w:t>
            </w:r>
          </w:p>
        </w:tc>
        <w:tc>
          <w:tcPr>
            <w:tcW w:w="7001" w:type="dxa"/>
            <w:tcBorders>
              <w:top w:val="single" w:sz="4" w:space="0" w:color="000000"/>
              <w:left w:val="single" w:sz="4" w:space="0" w:color="888888"/>
              <w:bottom w:val="single" w:sz="4" w:space="0" w:color="888888"/>
              <w:right w:val="single" w:sz="4" w:space="0" w:color="888888"/>
            </w:tcBorders>
          </w:tcPr>
          <w:p w14:paraId="3C7E1422" w14:textId="77777777" w:rsidR="00D41A9F" w:rsidRDefault="00000000">
            <w:pPr>
              <w:spacing w:line="281" w:lineRule="auto"/>
            </w:pPr>
            <w:r>
              <w:rPr>
                <w:i/>
                <w:iCs/>
                <w:sz w:val="22"/>
                <w:szCs w:val="22"/>
              </w:rPr>
              <w:t>Create, Read, Update, Delete</w:t>
            </w:r>
          </w:p>
        </w:tc>
      </w:tr>
      <w:tr w:rsidR="00D41A9F" w14:paraId="6EA75293" w14:textId="77777777">
        <w:tc>
          <w:tcPr>
            <w:tcW w:w="1998" w:type="dxa"/>
            <w:tcBorders>
              <w:top w:val="single" w:sz="4" w:space="0" w:color="000000"/>
              <w:left w:val="single" w:sz="4" w:space="0" w:color="888888"/>
              <w:bottom w:val="single" w:sz="4" w:space="0" w:color="888888"/>
              <w:right w:val="single" w:sz="4" w:space="0" w:color="888888"/>
            </w:tcBorders>
          </w:tcPr>
          <w:p w14:paraId="1B29DD42" w14:textId="77777777" w:rsidR="00D41A9F" w:rsidRDefault="00000000">
            <w:pPr>
              <w:spacing w:line="281" w:lineRule="auto"/>
            </w:pPr>
            <w:r>
              <w:rPr>
                <w:i/>
                <w:iCs/>
                <w:sz w:val="22"/>
                <w:szCs w:val="22"/>
              </w:rPr>
              <w:t>CSV</w:t>
            </w:r>
          </w:p>
        </w:tc>
        <w:tc>
          <w:tcPr>
            <w:tcW w:w="7001" w:type="dxa"/>
            <w:tcBorders>
              <w:top w:val="single" w:sz="4" w:space="0" w:color="000000"/>
              <w:left w:val="single" w:sz="4" w:space="0" w:color="888888"/>
              <w:bottom w:val="single" w:sz="4" w:space="0" w:color="888888"/>
              <w:right w:val="single" w:sz="4" w:space="0" w:color="888888"/>
            </w:tcBorders>
          </w:tcPr>
          <w:p w14:paraId="3019F3B6" w14:textId="77777777" w:rsidR="00D41A9F" w:rsidRDefault="00000000">
            <w:pPr>
              <w:spacing w:line="281" w:lineRule="auto"/>
            </w:pPr>
            <w:r>
              <w:rPr>
                <w:i/>
                <w:iCs/>
                <w:sz w:val="22"/>
                <w:szCs w:val="22"/>
              </w:rPr>
              <w:t>Comma-Separated Values</w:t>
            </w:r>
          </w:p>
        </w:tc>
      </w:tr>
      <w:tr w:rsidR="00D41A9F" w14:paraId="1EC12EFA" w14:textId="77777777">
        <w:tc>
          <w:tcPr>
            <w:tcW w:w="1998" w:type="dxa"/>
            <w:tcBorders>
              <w:top w:val="single" w:sz="4" w:space="0" w:color="000000"/>
              <w:left w:val="single" w:sz="4" w:space="0" w:color="888888"/>
              <w:bottom w:val="single" w:sz="4" w:space="0" w:color="888888"/>
              <w:right w:val="single" w:sz="4" w:space="0" w:color="888888"/>
            </w:tcBorders>
          </w:tcPr>
          <w:p w14:paraId="2417B9DB" w14:textId="77777777" w:rsidR="00D41A9F" w:rsidRDefault="00000000">
            <w:pPr>
              <w:spacing w:line="281" w:lineRule="auto"/>
            </w:pPr>
            <w:r>
              <w:rPr>
                <w:i/>
                <w:iCs/>
                <w:sz w:val="22"/>
                <w:szCs w:val="22"/>
              </w:rPr>
              <w:t>ER</w:t>
            </w:r>
          </w:p>
        </w:tc>
        <w:tc>
          <w:tcPr>
            <w:tcW w:w="7001" w:type="dxa"/>
            <w:tcBorders>
              <w:top w:val="single" w:sz="4" w:space="0" w:color="000000"/>
              <w:left w:val="single" w:sz="4" w:space="0" w:color="888888"/>
              <w:bottom w:val="single" w:sz="4" w:space="0" w:color="888888"/>
              <w:right w:val="single" w:sz="4" w:space="0" w:color="888888"/>
            </w:tcBorders>
          </w:tcPr>
          <w:p w14:paraId="3D41C221" w14:textId="77777777" w:rsidR="00D41A9F" w:rsidRDefault="00000000">
            <w:pPr>
              <w:spacing w:line="281" w:lineRule="auto"/>
            </w:pPr>
            <w:r>
              <w:rPr>
                <w:i/>
                <w:iCs/>
                <w:sz w:val="22"/>
                <w:szCs w:val="22"/>
              </w:rPr>
              <w:t>Entity-Relationship</w:t>
            </w:r>
          </w:p>
        </w:tc>
      </w:tr>
      <w:tr w:rsidR="00D41A9F" w14:paraId="7E51AAE5" w14:textId="77777777">
        <w:tc>
          <w:tcPr>
            <w:tcW w:w="1998" w:type="dxa"/>
            <w:tcBorders>
              <w:top w:val="single" w:sz="4" w:space="0" w:color="000000"/>
              <w:left w:val="single" w:sz="4" w:space="0" w:color="888888"/>
              <w:bottom w:val="single" w:sz="4" w:space="0" w:color="888888"/>
              <w:right w:val="single" w:sz="4" w:space="0" w:color="888888"/>
            </w:tcBorders>
          </w:tcPr>
          <w:p w14:paraId="7433EF21" w14:textId="77777777" w:rsidR="00D41A9F" w:rsidRDefault="00000000">
            <w:pPr>
              <w:spacing w:line="281" w:lineRule="auto"/>
            </w:pPr>
            <w:r>
              <w:rPr>
                <w:i/>
                <w:iCs/>
                <w:sz w:val="22"/>
                <w:szCs w:val="22"/>
              </w:rPr>
              <w:t>HTTP(S)</w:t>
            </w:r>
          </w:p>
        </w:tc>
        <w:tc>
          <w:tcPr>
            <w:tcW w:w="7001" w:type="dxa"/>
            <w:tcBorders>
              <w:top w:val="single" w:sz="4" w:space="0" w:color="000000"/>
              <w:left w:val="single" w:sz="4" w:space="0" w:color="888888"/>
              <w:bottom w:val="single" w:sz="4" w:space="0" w:color="888888"/>
              <w:right w:val="single" w:sz="4" w:space="0" w:color="888888"/>
            </w:tcBorders>
          </w:tcPr>
          <w:p w14:paraId="0769BBAE" w14:textId="77777777" w:rsidR="00D41A9F" w:rsidRDefault="00000000">
            <w:pPr>
              <w:spacing w:line="281" w:lineRule="auto"/>
            </w:pPr>
            <w:r>
              <w:rPr>
                <w:i/>
                <w:iCs/>
                <w:sz w:val="22"/>
                <w:szCs w:val="22"/>
              </w:rPr>
              <w:t>Hypertext Transfer Protocol (Secure)</w:t>
            </w:r>
          </w:p>
        </w:tc>
      </w:tr>
      <w:tr w:rsidR="00D41A9F" w14:paraId="48DFEA95" w14:textId="77777777">
        <w:tc>
          <w:tcPr>
            <w:tcW w:w="1998" w:type="dxa"/>
            <w:tcBorders>
              <w:top w:val="single" w:sz="4" w:space="0" w:color="000000"/>
              <w:left w:val="single" w:sz="4" w:space="0" w:color="888888"/>
              <w:bottom w:val="single" w:sz="4" w:space="0" w:color="888888"/>
              <w:right w:val="single" w:sz="4" w:space="0" w:color="888888"/>
            </w:tcBorders>
          </w:tcPr>
          <w:p w14:paraId="1E16053C" w14:textId="77777777" w:rsidR="00D41A9F" w:rsidRDefault="00000000">
            <w:pPr>
              <w:spacing w:line="281" w:lineRule="auto"/>
            </w:pPr>
            <w:r>
              <w:rPr>
                <w:i/>
                <w:iCs/>
                <w:sz w:val="22"/>
                <w:szCs w:val="22"/>
              </w:rPr>
              <w:t>JSON</w:t>
            </w:r>
          </w:p>
        </w:tc>
        <w:tc>
          <w:tcPr>
            <w:tcW w:w="7001" w:type="dxa"/>
            <w:tcBorders>
              <w:top w:val="single" w:sz="4" w:space="0" w:color="000000"/>
              <w:left w:val="single" w:sz="4" w:space="0" w:color="888888"/>
              <w:bottom w:val="single" w:sz="4" w:space="0" w:color="888888"/>
              <w:right w:val="single" w:sz="4" w:space="0" w:color="888888"/>
            </w:tcBorders>
          </w:tcPr>
          <w:p w14:paraId="4DD393F5" w14:textId="77777777" w:rsidR="00D41A9F" w:rsidRDefault="00000000">
            <w:pPr>
              <w:spacing w:line="281" w:lineRule="auto"/>
            </w:pPr>
            <w:r>
              <w:rPr>
                <w:i/>
                <w:iCs/>
                <w:sz w:val="22"/>
                <w:szCs w:val="22"/>
              </w:rPr>
              <w:t>JavaScript Object Notation</w:t>
            </w:r>
          </w:p>
        </w:tc>
      </w:tr>
      <w:tr w:rsidR="00D41A9F" w14:paraId="5B725EEE" w14:textId="77777777">
        <w:tc>
          <w:tcPr>
            <w:tcW w:w="1998" w:type="dxa"/>
            <w:tcBorders>
              <w:top w:val="single" w:sz="4" w:space="0" w:color="000000"/>
              <w:left w:val="single" w:sz="4" w:space="0" w:color="888888"/>
              <w:bottom w:val="single" w:sz="4" w:space="0" w:color="888888"/>
              <w:right w:val="single" w:sz="4" w:space="0" w:color="888888"/>
            </w:tcBorders>
          </w:tcPr>
          <w:p w14:paraId="51372208" w14:textId="77777777" w:rsidR="00D41A9F" w:rsidRDefault="00000000">
            <w:pPr>
              <w:spacing w:line="281" w:lineRule="auto"/>
            </w:pPr>
            <w:r>
              <w:rPr>
                <w:i/>
                <w:iCs/>
                <w:sz w:val="22"/>
                <w:szCs w:val="22"/>
              </w:rPr>
              <w:t>JWT</w:t>
            </w:r>
          </w:p>
        </w:tc>
        <w:tc>
          <w:tcPr>
            <w:tcW w:w="7001" w:type="dxa"/>
            <w:tcBorders>
              <w:top w:val="single" w:sz="4" w:space="0" w:color="000000"/>
              <w:left w:val="single" w:sz="4" w:space="0" w:color="888888"/>
              <w:bottom w:val="single" w:sz="4" w:space="0" w:color="888888"/>
              <w:right w:val="single" w:sz="4" w:space="0" w:color="888888"/>
            </w:tcBorders>
          </w:tcPr>
          <w:p w14:paraId="4B2166D2" w14:textId="77777777" w:rsidR="00D41A9F" w:rsidRDefault="00000000">
            <w:pPr>
              <w:spacing w:line="281" w:lineRule="auto"/>
            </w:pPr>
            <w:r>
              <w:rPr>
                <w:i/>
                <w:iCs/>
                <w:sz w:val="22"/>
                <w:szCs w:val="22"/>
              </w:rPr>
              <w:t>JSON Web Token</w:t>
            </w:r>
          </w:p>
        </w:tc>
      </w:tr>
      <w:tr w:rsidR="00D41A9F" w14:paraId="0CF0E101" w14:textId="77777777">
        <w:tc>
          <w:tcPr>
            <w:tcW w:w="1998" w:type="dxa"/>
            <w:tcBorders>
              <w:top w:val="single" w:sz="4" w:space="0" w:color="000000"/>
              <w:left w:val="single" w:sz="4" w:space="0" w:color="888888"/>
              <w:bottom w:val="single" w:sz="4" w:space="0" w:color="888888"/>
              <w:right w:val="single" w:sz="4" w:space="0" w:color="888888"/>
            </w:tcBorders>
          </w:tcPr>
          <w:p w14:paraId="4DB0A5BB" w14:textId="77777777" w:rsidR="00D41A9F" w:rsidRDefault="00000000">
            <w:pPr>
              <w:spacing w:line="281" w:lineRule="auto"/>
            </w:pPr>
            <w:r>
              <w:rPr>
                <w:i/>
                <w:iCs/>
                <w:sz w:val="22"/>
                <w:szCs w:val="22"/>
              </w:rPr>
              <w:t>ORM</w:t>
            </w:r>
          </w:p>
        </w:tc>
        <w:tc>
          <w:tcPr>
            <w:tcW w:w="7001" w:type="dxa"/>
            <w:tcBorders>
              <w:top w:val="single" w:sz="4" w:space="0" w:color="000000"/>
              <w:left w:val="single" w:sz="4" w:space="0" w:color="888888"/>
              <w:bottom w:val="single" w:sz="4" w:space="0" w:color="888888"/>
              <w:right w:val="single" w:sz="4" w:space="0" w:color="888888"/>
            </w:tcBorders>
          </w:tcPr>
          <w:p w14:paraId="0CD2C589" w14:textId="77777777" w:rsidR="00D41A9F" w:rsidRDefault="00000000">
            <w:pPr>
              <w:spacing w:line="281" w:lineRule="auto"/>
            </w:pPr>
            <w:r>
              <w:rPr>
                <w:i/>
                <w:iCs/>
                <w:sz w:val="22"/>
                <w:szCs w:val="22"/>
              </w:rPr>
              <w:t>Object-Relational Mapping</w:t>
            </w:r>
          </w:p>
        </w:tc>
      </w:tr>
      <w:tr w:rsidR="00D41A9F" w14:paraId="13F23900" w14:textId="77777777">
        <w:tc>
          <w:tcPr>
            <w:tcW w:w="1998" w:type="dxa"/>
            <w:tcBorders>
              <w:top w:val="single" w:sz="4" w:space="0" w:color="000000"/>
              <w:left w:val="single" w:sz="4" w:space="0" w:color="888888"/>
              <w:bottom w:val="single" w:sz="4" w:space="0" w:color="888888"/>
              <w:right w:val="single" w:sz="4" w:space="0" w:color="888888"/>
            </w:tcBorders>
          </w:tcPr>
          <w:p w14:paraId="0FF49ABD" w14:textId="77777777" w:rsidR="00D41A9F" w:rsidRDefault="00000000">
            <w:pPr>
              <w:spacing w:line="281" w:lineRule="auto"/>
            </w:pPr>
            <w:r>
              <w:rPr>
                <w:i/>
                <w:iCs/>
                <w:sz w:val="22"/>
                <w:szCs w:val="22"/>
              </w:rPr>
              <w:t>OWASP</w:t>
            </w:r>
          </w:p>
        </w:tc>
        <w:tc>
          <w:tcPr>
            <w:tcW w:w="7001" w:type="dxa"/>
            <w:tcBorders>
              <w:top w:val="single" w:sz="4" w:space="0" w:color="000000"/>
              <w:left w:val="single" w:sz="4" w:space="0" w:color="888888"/>
              <w:bottom w:val="single" w:sz="4" w:space="0" w:color="888888"/>
              <w:right w:val="single" w:sz="4" w:space="0" w:color="888888"/>
            </w:tcBorders>
          </w:tcPr>
          <w:p w14:paraId="35E1010E" w14:textId="77777777" w:rsidR="00D41A9F" w:rsidRDefault="00000000">
            <w:pPr>
              <w:spacing w:line="281" w:lineRule="auto"/>
            </w:pPr>
            <w:r>
              <w:rPr>
                <w:i/>
                <w:iCs/>
                <w:sz w:val="22"/>
                <w:szCs w:val="22"/>
              </w:rPr>
              <w:t>Open Worldwide Application Security Project</w:t>
            </w:r>
          </w:p>
        </w:tc>
      </w:tr>
      <w:tr w:rsidR="00D41A9F" w14:paraId="13791530" w14:textId="77777777">
        <w:tc>
          <w:tcPr>
            <w:tcW w:w="1998" w:type="dxa"/>
            <w:tcBorders>
              <w:top w:val="single" w:sz="4" w:space="0" w:color="000000"/>
              <w:left w:val="single" w:sz="4" w:space="0" w:color="888888"/>
              <w:bottom w:val="single" w:sz="4" w:space="0" w:color="888888"/>
              <w:right w:val="single" w:sz="4" w:space="0" w:color="888888"/>
            </w:tcBorders>
          </w:tcPr>
          <w:p w14:paraId="4E817058" w14:textId="77777777" w:rsidR="00D41A9F" w:rsidRDefault="00000000">
            <w:pPr>
              <w:spacing w:line="281" w:lineRule="auto"/>
            </w:pPr>
            <w:r>
              <w:rPr>
                <w:i/>
                <w:iCs/>
                <w:sz w:val="22"/>
                <w:szCs w:val="22"/>
              </w:rPr>
              <w:t>PFM</w:t>
            </w:r>
          </w:p>
        </w:tc>
        <w:tc>
          <w:tcPr>
            <w:tcW w:w="7001" w:type="dxa"/>
            <w:tcBorders>
              <w:top w:val="single" w:sz="4" w:space="0" w:color="000000"/>
              <w:left w:val="single" w:sz="4" w:space="0" w:color="888888"/>
              <w:bottom w:val="single" w:sz="4" w:space="0" w:color="888888"/>
              <w:right w:val="single" w:sz="4" w:space="0" w:color="888888"/>
            </w:tcBorders>
          </w:tcPr>
          <w:p w14:paraId="56BFB469" w14:textId="77777777" w:rsidR="00D41A9F" w:rsidRDefault="00000000">
            <w:pPr>
              <w:spacing w:line="281" w:lineRule="auto"/>
            </w:pPr>
            <w:r>
              <w:rPr>
                <w:i/>
                <w:iCs/>
                <w:sz w:val="22"/>
                <w:szCs w:val="22"/>
              </w:rPr>
              <w:t>Personal Finance Management</w:t>
            </w:r>
          </w:p>
        </w:tc>
      </w:tr>
      <w:tr w:rsidR="00D41A9F" w14:paraId="42C0B720" w14:textId="77777777">
        <w:tc>
          <w:tcPr>
            <w:tcW w:w="1998" w:type="dxa"/>
            <w:tcBorders>
              <w:top w:val="single" w:sz="4" w:space="0" w:color="000000"/>
              <w:left w:val="single" w:sz="4" w:space="0" w:color="888888"/>
              <w:bottom w:val="single" w:sz="4" w:space="0" w:color="888888"/>
              <w:right w:val="single" w:sz="4" w:space="0" w:color="888888"/>
            </w:tcBorders>
          </w:tcPr>
          <w:p w14:paraId="272E7B46" w14:textId="77777777" w:rsidR="00D41A9F" w:rsidRDefault="00000000">
            <w:pPr>
              <w:spacing w:line="281" w:lineRule="auto"/>
            </w:pPr>
            <w:r>
              <w:rPr>
                <w:i/>
                <w:iCs/>
                <w:sz w:val="22"/>
                <w:szCs w:val="22"/>
              </w:rPr>
              <w:t>PSD2</w:t>
            </w:r>
          </w:p>
        </w:tc>
        <w:tc>
          <w:tcPr>
            <w:tcW w:w="7001" w:type="dxa"/>
            <w:tcBorders>
              <w:top w:val="single" w:sz="4" w:space="0" w:color="000000"/>
              <w:left w:val="single" w:sz="4" w:space="0" w:color="888888"/>
              <w:bottom w:val="single" w:sz="4" w:space="0" w:color="888888"/>
              <w:right w:val="single" w:sz="4" w:space="0" w:color="888888"/>
            </w:tcBorders>
          </w:tcPr>
          <w:p w14:paraId="3D3C060B" w14:textId="77777777" w:rsidR="00D41A9F" w:rsidRDefault="00000000">
            <w:pPr>
              <w:spacing w:line="281" w:lineRule="auto"/>
            </w:pPr>
            <w:r>
              <w:rPr>
                <w:i/>
                <w:iCs/>
                <w:sz w:val="22"/>
                <w:szCs w:val="22"/>
              </w:rPr>
              <w:t>Payment Services Directive 2 (European Union)</w:t>
            </w:r>
          </w:p>
        </w:tc>
      </w:tr>
      <w:tr w:rsidR="00D41A9F" w14:paraId="1418AA00" w14:textId="77777777">
        <w:tc>
          <w:tcPr>
            <w:tcW w:w="1998" w:type="dxa"/>
            <w:tcBorders>
              <w:top w:val="single" w:sz="4" w:space="0" w:color="000000"/>
              <w:left w:val="single" w:sz="4" w:space="0" w:color="888888"/>
              <w:bottom w:val="single" w:sz="4" w:space="0" w:color="888888"/>
              <w:right w:val="single" w:sz="4" w:space="0" w:color="888888"/>
            </w:tcBorders>
          </w:tcPr>
          <w:p w14:paraId="763E2C60" w14:textId="77777777" w:rsidR="00D41A9F" w:rsidRDefault="00000000">
            <w:pPr>
              <w:spacing w:line="281" w:lineRule="auto"/>
            </w:pPr>
            <w:r>
              <w:rPr>
                <w:i/>
                <w:iCs/>
                <w:sz w:val="22"/>
                <w:szCs w:val="22"/>
              </w:rPr>
              <w:t>REST</w:t>
            </w:r>
          </w:p>
        </w:tc>
        <w:tc>
          <w:tcPr>
            <w:tcW w:w="7001" w:type="dxa"/>
            <w:tcBorders>
              <w:top w:val="single" w:sz="4" w:space="0" w:color="000000"/>
              <w:left w:val="single" w:sz="4" w:space="0" w:color="888888"/>
              <w:bottom w:val="single" w:sz="4" w:space="0" w:color="888888"/>
              <w:right w:val="single" w:sz="4" w:space="0" w:color="888888"/>
            </w:tcBorders>
          </w:tcPr>
          <w:p w14:paraId="4A395257" w14:textId="77777777" w:rsidR="00D41A9F" w:rsidRDefault="00000000">
            <w:pPr>
              <w:spacing w:line="281" w:lineRule="auto"/>
            </w:pPr>
            <w:r>
              <w:rPr>
                <w:i/>
                <w:iCs/>
                <w:sz w:val="22"/>
                <w:szCs w:val="22"/>
              </w:rPr>
              <w:t>Representational State Transfer</w:t>
            </w:r>
          </w:p>
        </w:tc>
      </w:tr>
      <w:tr w:rsidR="00D41A9F" w14:paraId="37694580" w14:textId="77777777">
        <w:tc>
          <w:tcPr>
            <w:tcW w:w="1998" w:type="dxa"/>
            <w:tcBorders>
              <w:top w:val="single" w:sz="4" w:space="0" w:color="000000"/>
              <w:left w:val="single" w:sz="4" w:space="0" w:color="888888"/>
              <w:bottom w:val="single" w:sz="4" w:space="0" w:color="888888"/>
              <w:right w:val="single" w:sz="4" w:space="0" w:color="888888"/>
            </w:tcBorders>
          </w:tcPr>
          <w:p w14:paraId="113E860A" w14:textId="77777777" w:rsidR="00D41A9F" w:rsidRDefault="00000000">
            <w:pPr>
              <w:spacing w:line="281" w:lineRule="auto"/>
            </w:pPr>
            <w:r>
              <w:rPr>
                <w:i/>
                <w:iCs/>
                <w:sz w:val="22"/>
                <w:szCs w:val="22"/>
              </w:rPr>
              <w:t>RFC</w:t>
            </w:r>
          </w:p>
        </w:tc>
        <w:tc>
          <w:tcPr>
            <w:tcW w:w="7001" w:type="dxa"/>
            <w:tcBorders>
              <w:top w:val="single" w:sz="4" w:space="0" w:color="000000"/>
              <w:left w:val="single" w:sz="4" w:space="0" w:color="888888"/>
              <w:bottom w:val="single" w:sz="4" w:space="0" w:color="888888"/>
              <w:right w:val="single" w:sz="4" w:space="0" w:color="888888"/>
            </w:tcBorders>
          </w:tcPr>
          <w:p w14:paraId="26A8DE6A" w14:textId="77777777" w:rsidR="00D41A9F" w:rsidRDefault="00000000">
            <w:pPr>
              <w:spacing w:line="281" w:lineRule="auto"/>
            </w:pPr>
            <w:r>
              <w:rPr>
                <w:i/>
                <w:iCs/>
                <w:sz w:val="22"/>
                <w:szCs w:val="22"/>
              </w:rPr>
              <w:t>Request for Comments (IETF specification series)</w:t>
            </w:r>
          </w:p>
        </w:tc>
      </w:tr>
      <w:tr w:rsidR="00D41A9F" w14:paraId="05A81147" w14:textId="77777777">
        <w:tc>
          <w:tcPr>
            <w:tcW w:w="1998" w:type="dxa"/>
            <w:tcBorders>
              <w:top w:val="single" w:sz="4" w:space="0" w:color="000000"/>
              <w:left w:val="single" w:sz="4" w:space="0" w:color="888888"/>
              <w:bottom w:val="single" w:sz="4" w:space="0" w:color="888888"/>
              <w:right w:val="single" w:sz="4" w:space="0" w:color="888888"/>
            </w:tcBorders>
          </w:tcPr>
          <w:p w14:paraId="5C9C13CB" w14:textId="77777777" w:rsidR="00D41A9F" w:rsidRDefault="00000000">
            <w:pPr>
              <w:spacing w:line="281" w:lineRule="auto"/>
            </w:pPr>
            <w:r>
              <w:rPr>
                <w:i/>
                <w:iCs/>
                <w:sz w:val="22"/>
                <w:szCs w:val="22"/>
              </w:rPr>
              <w:t>SPA</w:t>
            </w:r>
          </w:p>
        </w:tc>
        <w:tc>
          <w:tcPr>
            <w:tcW w:w="7001" w:type="dxa"/>
            <w:tcBorders>
              <w:top w:val="single" w:sz="4" w:space="0" w:color="000000"/>
              <w:left w:val="single" w:sz="4" w:space="0" w:color="888888"/>
              <w:bottom w:val="single" w:sz="4" w:space="0" w:color="888888"/>
              <w:right w:val="single" w:sz="4" w:space="0" w:color="888888"/>
            </w:tcBorders>
          </w:tcPr>
          <w:p w14:paraId="6AB039D8" w14:textId="77777777" w:rsidR="00D41A9F" w:rsidRDefault="00000000">
            <w:pPr>
              <w:spacing w:line="281" w:lineRule="auto"/>
            </w:pPr>
            <w:r>
              <w:rPr>
                <w:i/>
                <w:iCs/>
                <w:sz w:val="22"/>
                <w:szCs w:val="22"/>
              </w:rPr>
              <w:t>Single-Page Application</w:t>
            </w:r>
          </w:p>
        </w:tc>
      </w:tr>
      <w:tr w:rsidR="00D41A9F" w14:paraId="1F0DF779" w14:textId="77777777">
        <w:tc>
          <w:tcPr>
            <w:tcW w:w="1998" w:type="dxa"/>
            <w:tcBorders>
              <w:top w:val="single" w:sz="4" w:space="0" w:color="000000"/>
              <w:left w:val="single" w:sz="4" w:space="0" w:color="888888"/>
              <w:bottom w:val="single" w:sz="4" w:space="0" w:color="888888"/>
              <w:right w:val="single" w:sz="4" w:space="0" w:color="888888"/>
            </w:tcBorders>
          </w:tcPr>
          <w:p w14:paraId="1BAB834C" w14:textId="77777777" w:rsidR="00D41A9F" w:rsidRDefault="00000000">
            <w:pPr>
              <w:spacing w:line="281" w:lineRule="auto"/>
            </w:pPr>
            <w:r>
              <w:rPr>
                <w:i/>
                <w:iCs/>
                <w:sz w:val="22"/>
                <w:szCs w:val="22"/>
              </w:rPr>
              <w:t>SQL</w:t>
            </w:r>
          </w:p>
        </w:tc>
        <w:tc>
          <w:tcPr>
            <w:tcW w:w="7001" w:type="dxa"/>
            <w:tcBorders>
              <w:top w:val="single" w:sz="4" w:space="0" w:color="000000"/>
              <w:left w:val="single" w:sz="4" w:space="0" w:color="888888"/>
              <w:bottom w:val="single" w:sz="4" w:space="0" w:color="888888"/>
              <w:right w:val="single" w:sz="4" w:space="0" w:color="888888"/>
            </w:tcBorders>
          </w:tcPr>
          <w:p w14:paraId="1DD8BE6C" w14:textId="77777777" w:rsidR="00D41A9F" w:rsidRDefault="00000000">
            <w:pPr>
              <w:spacing w:line="281" w:lineRule="auto"/>
            </w:pPr>
            <w:r>
              <w:rPr>
                <w:i/>
                <w:iCs/>
                <w:sz w:val="22"/>
                <w:szCs w:val="22"/>
              </w:rPr>
              <w:t>Structured Query Language</w:t>
            </w:r>
          </w:p>
        </w:tc>
      </w:tr>
      <w:tr w:rsidR="00D41A9F" w14:paraId="2EFCAF40" w14:textId="77777777">
        <w:tc>
          <w:tcPr>
            <w:tcW w:w="1998" w:type="dxa"/>
            <w:tcBorders>
              <w:top w:val="single" w:sz="4" w:space="0" w:color="000000"/>
              <w:left w:val="single" w:sz="4" w:space="0" w:color="888888"/>
              <w:bottom w:val="single" w:sz="4" w:space="0" w:color="888888"/>
              <w:right w:val="single" w:sz="4" w:space="0" w:color="888888"/>
            </w:tcBorders>
          </w:tcPr>
          <w:p w14:paraId="75DBA64F" w14:textId="77777777" w:rsidR="00D41A9F" w:rsidRDefault="00000000">
            <w:pPr>
              <w:spacing w:line="281" w:lineRule="auto"/>
            </w:pPr>
            <w:r>
              <w:rPr>
                <w:i/>
                <w:iCs/>
                <w:sz w:val="22"/>
                <w:szCs w:val="22"/>
              </w:rPr>
              <w:t>UI / UX</w:t>
            </w:r>
          </w:p>
        </w:tc>
        <w:tc>
          <w:tcPr>
            <w:tcW w:w="7001" w:type="dxa"/>
            <w:tcBorders>
              <w:top w:val="single" w:sz="4" w:space="0" w:color="000000"/>
              <w:left w:val="single" w:sz="4" w:space="0" w:color="888888"/>
              <w:bottom w:val="single" w:sz="4" w:space="0" w:color="888888"/>
              <w:right w:val="single" w:sz="4" w:space="0" w:color="888888"/>
            </w:tcBorders>
          </w:tcPr>
          <w:p w14:paraId="06881E3D" w14:textId="77777777" w:rsidR="00D41A9F" w:rsidRDefault="00000000">
            <w:pPr>
              <w:spacing w:line="281" w:lineRule="auto"/>
            </w:pPr>
            <w:r>
              <w:rPr>
                <w:i/>
                <w:iCs/>
                <w:sz w:val="22"/>
                <w:szCs w:val="22"/>
              </w:rPr>
              <w:t>User Interface / User Experience</w:t>
            </w:r>
          </w:p>
        </w:tc>
      </w:tr>
      <w:tr w:rsidR="00D41A9F" w14:paraId="2D6120DB" w14:textId="77777777">
        <w:tc>
          <w:tcPr>
            <w:tcW w:w="1998" w:type="dxa"/>
            <w:tcBorders>
              <w:top w:val="single" w:sz="4" w:space="0" w:color="000000"/>
              <w:left w:val="single" w:sz="4" w:space="0" w:color="888888"/>
              <w:bottom w:val="single" w:sz="4" w:space="0" w:color="888888"/>
              <w:right w:val="single" w:sz="4" w:space="0" w:color="888888"/>
            </w:tcBorders>
          </w:tcPr>
          <w:p w14:paraId="2EDC00B8" w14:textId="77777777" w:rsidR="00D41A9F" w:rsidRDefault="00000000">
            <w:pPr>
              <w:spacing w:line="281" w:lineRule="auto"/>
            </w:pPr>
            <w:r>
              <w:rPr>
                <w:i/>
                <w:iCs/>
                <w:sz w:val="22"/>
                <w:szCs w:val="22"/>
              </w:rPr>
              <w:t>WSGI</w:t>
            </w:r>
          </w:p>
        </w:tc>
        <w:tc>
          <w:tcPr>
            <w:tcW w:w="7001" w:type="dxa"/>
            <w:tcBorders>
              <w:top w:val="single" w:sz="4" w:space="0" w:color="000000"/>
              <w:left w:val="single" w:sz="4" w:space="0" w:color="888888"/>
              <w:bottom w:val="single" w:sz="4" w:space="0" w:color="888888"/>
              <w:right w:val="single" w:sz="4" w:space="0" w:color="888888"/>
            </w:tcBorders>
          </w:tcPr>
          <w:p w14:paraId="49145DD9" w14:textId="77777777" w:rsidR="00D41A9F" w:rsidRDefault="00000000">
            <w:pPr>
              <w:spacing w:line="281" w:lineRule="auto"/>
            </w:pPr>
            <w:r>
              <w:rPr>
                <w:i/>
                <w:iCs/>
                <w:sz w:val="22"/>
                <w:szCs w:val="22"/>
              </w:rPr>
              <w:t>Web Server Gateway Interface</w:t>
            </w:r>
          </w:p>
        </w:tc>
      </w:tr>
    </w:tbl>
    <w:p w14:paraId="02362EEE" w14:textId="77777777" w:rsidR="00D41A9F" w:rsidRDefault="00D41A9F">
      <w:pPr>
        <w:sectPr w:rsidR="00D41A9F">
          <w:footerReference w:type="even" r:id="rId8"/>
          <w:footerReference w:type="default" r:id="rId9"/>
          <w:footerReference w:type="first" r:id="rId10"/>
          <w:pgSz w:w="11906" w:h="16838"/>
          <w:pgMar w:top="1701" w:right="1134" w:bottom="1701" w:left="1701" w:header="0" w:footer="708" w:gutter="0"/>
          <w:pgNumType w:fmt="lowerRoman" w:start="1"/>
          <w:cols w:space="720"/>
          <w:formProt w:val="0"/>
          <w:titlePg/>
          <w:docGrid w:linePitch="360"/>
        </w:sectPr>
      </w:pPr>
    </w:p>
    <w:p w14:paraId="73B30ADE" w14:textId="77777777" w:rsidR="00D41A9F" w:rsidRDefault="00000000">
      <w:pPr>
        <w:pStyle w:val="Heading1"/>
      </w:pPr>
      <w:bookmarkStart w:id="13" w:name="__RefHeading___Toc2632_1489473378"/>
      <w:bookmarkStart w:id="14" w:name="_Toc232162488"/>
      <w:bookmarkEnd w:id="13"/>
      <w:r>
        <w:lastRenderedPageBreak/>
        <w:t>Chapter I: Introductio</w:t>
      </w:r>
      <w:bookmarkEnd w:id="14"/>
      <w:r>
        <w:t>n</w:t>
      </w:r>
    </w:p>
    <w:p w14:paraId="36B4DF83" w14:textId="77777777" w:rsidR="00D41A9F" w:rsidRDefault="00000000">
      <w:pPr>
        <w:pStyle w:val="Heading2"/>
      </w:pPr>
      <w:bookmarkStart w:id="15" w:name="__RefHeading___Toc2634_1489473378"/>
      <w:bookmarkStart w:id="16" w:name="_Toc232162489"/>
      <w:bookmarkEnd w:id="15"/>
      <w:r>
        <w:t>I.1  Backgroun</w:t>
      </w:r>
      <w:bookmarkEnd w:id="16"/>
      <w:r>
        <w:t>d</w:t>
      </w:r>
    </w:p>
    <w:p w14:paraId="53EF6E8B" w14:textId="77777777" w:rsidR="00D41A9F" w:rsidRDefault="00000000">
      <w:pPr>
        <w:spacing w:after="120" w:line="360" w:lineRule="auto"/>
        <w:jc w:val="both"/>
      </w:pPr>
      <w:r>
        <w:t>Personal financial management is often informal. Studies of everyday money practices report the use of spreadsheets, paper notes, mental calculation and banking apps rather than dedicated PFM software [1]. Even widely known PFM products serve only part of the potential market; when Intuit announced Mint’s closure in late 2023, the service had roughly 3.6 million monthly active users [2].</w:t>
      </w:r>
    </w:p>
    <w:p w14:paraId="2370AF0D" w14:textId="77777777" w:rsidR="00D41A9F" w:rsidRDefault="00000000">
      <w:pPr>
        <w:spacing w:after="120" w:line="360" w:lineRule="auto"/>
        <w:jc w:val="both"/>
      </w:pPr>
      <w:r>
        <w:t>Fragmented records make routine financial questions harder to answer. A user may want to know how much was spent on groceries last month, whether a savings goal is on schedule, which subscriptions are recurring, or how the current month compares with the previous one. Answering these questions consistently requires a consolidated transaction history rather than separate notes and account views. Research also links financial literacy with saving, borrowing and long-term household outcomes, while distinguishing financial knowledge from day-to-day behaviour [3], [29]. A practical tracking tool can help reduce the effort required to apply that knowledge in ordinary decisions.</w:t>
      </w:r>
    </w:p>
    <w:p w14:paraId="34F8566C" w14:textId="77777777" w:rsidR="00D41A9F" w:rsidRDefault="00000000">
      <w:pPr>
        <w:spacing w:after="120" w:line="360" w:lineRule="auto"/>
        <w:jc w:val="both"/>
      </w:pPr>
      <w:r>
        <w:t>PFM software has a long history. Quicken appeared in 1983 and Microsoft Money in 1991 as desktop applications built around local files. Mint moved the model to the web in 2007 and was acquired by Intuit two years later [4]. More recent products include subscription cloud services such as You Need A Budget and Monarch Money, alongside self-hosted open-source systems such as Firefly III [5]. Household-finance research treats consumption, saving, borrowing and asset allocation as connected decisions [30], while the mental-accounting literature helps explain why users organise money into categories and budgets [31]. For this thesis, the practical case is an Albanian user who may hold accounts in lek and foreign currencies and who wants financial records to remain under their own control.</w:t>
      </w:r>
    </w:p>
    <w:p w14:paraId="361838C3" w14:textId="77777777" w:rsidR="00D41A9F" w:rsidRDefault="00000000">
      <w:pPr>
        <w:pStyle w:val="Heading2"/>
      </w:pPr>
      <w:bookmarkStart w:id="17" w:name="__RefHeading___Toc2636_1489473378"/>
      <w:bookmarkStart w:id="18" w:name="_Toc232162490"/>
      <w:bookmarkEnd w:id="17"/>
      <w:r>
        <w:t>I.2  Research Problem</w:t>
      </w:r>
      <w:bookmarkEnd w:id="18"/>
    </w:p>
    <w:p w14:paraId="5A466E46" w14:textId="77777777" w:rsidR="00D41A9F" w:rsidRDefault="00000000">
      <w:pPr>
        <w:spacing w:after="120" w:line="360" w:lineRule="auto"/>
        <w:jc w:val="both"/>
      </w:pPr>
      <w:r>
        <w:t>This thesis addresses the absence, within the reviewed systems, of a self-hostable and multi-currency personal finance application that combines standard PFM functions with an Albanian-context orientation and can be operated without extensive system-administration effort.</w:t>
      </w:r>
    </w:p>
    <w:p w14:paraId="5B0160AC" w14:textId="77777777" w:rsidR="00D41A9F" w:rsidRDefault="00000000">
      <w:pPr>
        <w:spacing w:after="120" w:line="360" w:lineRule="auto"/>
        <w:jc w:val="both"/>
      </w:pPr>
      <w:r>
        <w:lastRenderedPageBreak/>
        <w:t>In practice, an Albanian user choosing a finance-tracking approach faces trade-offs. Commercial cloud services may not support local banks and require third-party processing of financial data. Self-hosted alternatives such as Firefly III are capable but require deployment and maintenance effort [5]. Spreadsheets are flexible, but budgeting, categorisation and reporting must be assembled manually. The gap addressed here is therefore not the total absence of these capabilities, but the lack of a reviewed option that combines local statement handling, multi-currency storage, self-hosting and relatively low operational complexity in one personal-use system.</w:t>
      </w:r>
    </w:p>
    <w:p w14:paraId="5EE6A03E" w14:textId="77777777" w:rsidR="00D41A9F" w:rsidRDefault="00000000">
      <w:pPr>
        <w:spacing w:after="120" w:line="360" w:lineRule="auto"/>
        <w:jc w:val="both"/>
      </w:pPr>
      <w:r>
        <w:t>Leaving this gap unresolved can limit practical choice for local users. Cloud products introduce third-party data-processing and possible cross-border privacy considerations [6], while self-hosted alternatives shift more operational responsibility to the user. The project therefore investigates whether a locally oriented self-hosted design can reduce those trade-offs within a clearly bounded scope.</w:t>
      </w:r>
    </w:p>
    <w:p w14:paraId="509E4ABB" w14:textId="77777777" w:rsidR="00D41A9F" w:rsidRDefault="00000000">
      <w:pPr>
        <w:pStyle w:val="Heading2"/>
      </w:pPr>
      <w:bookmarkStart w:id="19" w:name="__RefHeading___Toc2638_1489473378"/>
      <w:bookmarkStart w:id="20" w:name="_Toc232162491"/>
      <w:bookmarkEnd w:id="19"/>
      <w:r>
        <w:t>I.3  Research Questions</w:t>
      </w:r>
      <w:bookmarkEnd w:id="20"/>
    </w:p>
    <w:p w14:paraId="63A5CA76" w14:textId="77777777" w:rsidR="00D41A9F" w:rsidRDefault="00000000">
      <w:pPr>
        <w:spacing w:after="120" w:line="360" w:lineRule="auto"/>
        <w:jc w:val="both"/>
      </w:pPr>
      <w:r>
        <w:t>Three research questions guide the work:</w:t>
      </w:r>
    </w:p>
    <w:p w14:paraId="6A550B99" w14:textId="77777777" w:rsidR="00D41A9F" w:rsidRDefault="00000000">
      <w:pPr>
        <w:pStyle w:val="ListParagraph"/>
        <w:numPr>
          <w:ilvl w:val="0"/>
          <w:numId w:val="10"/>
        </w:numPr>
        <w:spacing w:after="80" w:line="360" w:lineRule="auto"/>
        <w:jc w:val="both"/>
      </w:pPr>
      <w:r>
        <w:t>Which architecture and data model are suitable for a self-hostable, multi-currency personal finance application aimed at the Albanian context?</w:t>
      </w:r>
    </w:p>
    <w:p w14:paraId="5BAADAA6" w14:textId="77777777" w:rsidR="00D41A9F" w:rsidRDefault="00000000">
      <w:pPr>
        <w:pStyle w:val="ListParagraph"/>
        <w:numPr>
          <w:ilvl w:val="0"/>
          <w:numId w:val="11"/>
        </w:numPr>
        <w:spacing w:after="80" w:line="360" w:lineRule="auto"/>
        <w:jc w:val="both"/>
      </w:pPr>
      <w:r>
        <w:t>Can a generic, user-mapped CSV importer accommodate representative statement exports from different Albanian banks without requiring a separate parser for every bank?</w:t>
      </w:r>
    </w:p>
    <w:p w14:paraId="44930BFD" w14:textId="77777777" w:rsidR="00D41A9F" w:rsidRDefault="00000000">
      <w:pPr>
        <w:pStyle w:val="ListParagraph"/>
        <w:numPr>
          <w:ilvl w:val="0"/>
          <w:numId w:val="12"/>
        </w:numPr>
        <w:spacing w:after="80" w:line="360" w:lineRule="auto"/>
        <w:jc w:val="both"/>
      </w:pPr>
      <w:r>
        <w:t>What authentication and per-user isolation scheme is appropriate for a self-hosted PFM application within the scope of the evaluation, without introducing operational complexity the use case does not justify?</w:t>
      </w:r>
    </w:p>
    <w:p w14:paraId="583FC226" w14:textId="77777777" w:rsidR="00D41A9F" w:rsidRDefault="00000000">
      <w:pPr>
        <w:pStyle w:val="Heading2"/>
      </w:pPr>
      <w:bookmarkStart w:id="21" w:name="__RefHeading___Toc2640_1489473378"/>
      <w:bookmarkStart w:id="22" w:name="_Toc232162492"/>
      <w:bookmarkEnd w:id="21"/>
      <w:r>
        <w:t>I.4  Objectives</w:t>
      </w:r>
      <w:bookmarkEnd w:id="22"/>
    </w:p>
    <w:p w14:paraId="21081275" w14:textId="77777777" w:rsidR="00D41A9F" w:rsidRDefault="00000000">
      <w:pPr>
        <w:spacing w:after="120" w:line="360" w:lineRule="auto"/>
        <w:jc w:val="both"/>
      </w:pPr>
      <w:r>
        <w:t>The overall objective is to design, build and evaluate a web-based personal finance application for the problem defined above. Six specific objectives are used to guide the implementation and later evaluation:</w:t>
      </w:r>
    </w:p>
    <w:p w14:paraId="4DB8E67F" w14:textId="77777777" w:rsidR="00D41A9F" w:rsidRDefault="00000000">
      <w:pPr>
        <w:pStyle w:val="ListParagraph"/>
        <w:numPr>
          <w:ilvl w:val="0"/>
          <w:numId w:val="13"/>
        </w:numPr>
        <w:spacing w:after="80" w:line="360" w:lineRule="auto"/>
        <w:jc w:val="both"/>
      </w:pPr>
      <w:r>
        <w:t xml:space="preserve">To design and implement a predominantly normalised relational data model covering the seven core entities of personal finance — users, accounts, categories, tags, </w:t>
      </w:r>
      <w:r>
        <w:lastRenderedPageBreak/>
        <w:t>transactions, budgets and goals — with one deliberate balance denormalisation for interactive reads.</w:t>
      </w:r>
    </w:p>
    <w:p w14:paraId="496F87BA" w14:textId="77777777" w:rsidR="00D41A9F" w:rsidRDefault="00000000">
      <w:pPr>
        <w:pStyle w:val="ListParagraph"/>
        <w:numPr>
          <w:ilvl w:val="0"/>
          <w:numId w:val="14"/>
        </w:numPr>
        <w:spacing w:after="80" w:line="360" w:lineRule="auto"/>
        <w:jc w:val="both"/>
      </w:pPr>
      <w:r>
        <w:t>To implement a REST API covering the core application resources, with create-read-update-delete operations where appropriate, stateless JSON Web Token (JWT) authentication, bcrypt password hashing, and per-user ownership filtering enforced on protected data access.</w:t>
      </w:r>
    </w:p>
    <w:p w14:paraId="56B6D27F" w14:textId="77777777" w:rsidR="00D41A9F" w:rsidRDefault="00000000">
      <w:pPr>
        <w:pStyle w:val="ListParagraph"/>
        <w:numPr>
          <w:ilvl w:val="0"/>
          <w:numId w:val="15"/>
        </w:numPr>
        <w:spacing w:after="80" w:line="360" w:lineRule="auto"/>
        <w:jc w:val="both"/>
      </w:pPr>
      <w:r>
        <w:t>To implement analytical reporting for spending by category, monthly trends, top merchants and net worth, performing the principal aggregations in the database and targeting server-side response times below one hundred milliseconds for ordinary interactive endpoints at demonstration scale.</w:t>
      </w:r>
    </w:p>
    <w:p w14:paraId="3EB62981" w14:textId="77777777" w:rsidR="00D41A9F" w:rsidRDefault="00000000">
      <w:pPr>
        <w:pStyle w:val="ListParagraph"/>
        <w:numPr>
          <w:ilvl w:val="0"/>
          <w:numId w:val="16"/>
        </w:numPr>
        <w:spacing w:after="80" w:line="360" w:lineRule="auto"/>
        <w:jc w:val="both"/>
      </w:pPr>
      <w:r>
        <w:t>To implement a single-page application (SPA) frontend in React with multi-currency support and a clean, readable visual design.</w:t>
      </w:r>
    </w:p>
    <w:p w14:paraId="6D630BC2" w14:textId="77777777" w:rsidR="00D41A9F" w:rsidRDefault="00000000">
      <w:pPr>
        <w:pStyle w:val="ListParagraph"/>
        <w:numPr>
          <w:ilvl w:val="0"/>
          <w:numId w:val="17"/>
        </w:numPr>
        <w:spacing w:after="80" w:line="360" w:lineRule="auto"/>
        <w:jc w:val="both"/>
      </w:pPr>
      <w:r>
        <w:t>To implement a generic CSV import pipeline designed against statement-export samples from four purposively selected major Albanian retail banks, without per-bank parser classes and with SHA-256 deduplication.</w:t>
      </w:r>
    </w:p>
    <w:p w14:paraId="0BC6FFC6" w14:textId="77777777" w:rsidR="00D41A9F" w:rsidRDefault="00000000">
      <w:pPr>
        <w:pStyle w:val="ListParagraph"/>
        <w:numPr>
          <w:ilvl w:val="0"/>
          <w:numId w:val="18"/>
        </w:numPr>
        <w:spacing w:after="80" w:line="360" w:lineRule="auto"/>
        <w:jc w:val="both"/>
      </w:pPr>
      <w:r>
        <w:t>To validate the result with a sixteen-case automated test suite covering authentication, transaction integrity, CSV importer behaviour and cross-user data isolation.</w:t>
      </w:r>
    </w:p>
    <w:p w14:paraId="6C4F10CA" w14:textId="77777777" w:rsidR="00D41A9F" w:rsidRDefault="00000000">
      <w:pPr>
        <w:pStyle w:val="Heading2"/>
      </w:pPr>
      <w:bookmarkStart w:id="23" w:name="__RefHeading___Toc2642_1489473378"/>
      <w:bookmarkStart w:id="24" w:name="_Toc232162493"/>
      <w:bookmarkEnd w:id="23"/>
      <w:r>
        <w:t>I.5  Scope and Limitations</w:t>
      </w:r>
      <w:bookmarkEnd w:id="24"/>
    </w:p>
    <w:p w14:paraId="304408A0" w14:textId="77777777" w:rsidR="00D41A9F" w:rsidRDefault="00000000">
      <w:pPr>
        <w:pStyle w:val="Heading3"/>
      </w:pPr>
      <w:bookmarkStart w:id="25" w:name="__RefHeading___Toc2644_1489473378"/>
      <w:bookmarkStart w:id="26" w:name="_Toc232162494"/>
      <w:bookmarkEnd w:id="25"/>
      <w:r>
        <w:t>I.5.1  Scope</w:t>
      </w:r>
      <w:bookmarkEnd w:id="26"/>
    </w:p>
    <w:p w14:paraId="3D0BA3B0" w14:textId="77777777" w:rsidR="00D41A9F" w:rsidRDefault="00000000">
      <w:pPr>
        <w:spacing w:after="120" w:line="360" w:lineRule="auto"/>
        <w:jc w:val="both"/>
      </w:pPr>
      <w:r>
        <w:t>The system is designed for individual, self-hosted personal use. Within scope:</w:t>
      </w:r>
    </w:p>
    <w:p w14:paraId="02936E4F" w14:textId="77777777" w:rsidR="00D41A9F" w:rsidRDefault="00000000">
      <w:pPr>
        <w:pStyle w:val="ListParagraph"/>
        <w:numPr>
          <w:ilvl w:val="0"/>
          <w:numId w:val="19"/>
        </w:numPr>
        <w:spacing w:after="80" w:line="360" w:lineRule="auto"/>
        <w:jc w:val="both"/>
      </w:pPr>
      <w:r>
        <w:t>A complete three-tier web application: React SPA in the browser, Flask REST API, PostgreSQL database.</w:t>
      </w:r>
    </w:p>
    <w:p w14:paraId="6CFB783B" w14:textId="77777777" w:rsidR="00D41A9F" w:rsidRDefault="00000000">
      <w:pPr>
        <w:pStyle w:val="ListParagraph"/>
        <w:numPr>
          <w:ilvl w:val="0"/>
          <w:numId w:val="20"/>
        </w:numPr>
        <w:spacing w:after="80" w:line="360" w:lineRule="auto"/>
        <w:jc w:val="both"/>
      </w:pPr>
      <w:r>
        <w:t>Multi-currency support for the Albanian lek (ALL), euro (EUR), US dollar (USD), British pound (GBP) and Swiss franc (CHF).</w:t>
      </w:r>
    </w:p>
    <w:p w14:paraId="06405DBC" w14:textId="77777777" w:rsidR="00D41A9F" w:rsidRDefault="00000000">
      <w:pPr>
        <w:pStyle w:val="ListParagraph"/>
        <w:numPr>
          <w:ilvl w:val="0"/>
          <w:numId w:val="21"/>
        </w:numPr>
        <w:spacing w:after="80" w:line="360" w:lineRule="auto"/>
        <w:jc w:val="both"/>
      </w:pPr>
      <w:r>
        <w:t>Six account types: checking, savings, credit card, cash, investment, loan.</w:t>
      </w:r>
    </w:p>
    <w:p w14:paraId="6E58A7DF" w14:textId="77777777" w:rsidR="00D41A9F" w:rsidRDefault="00000000">
      <w:pPr>
        <w:pStyle w:val="ListParagraph"/>
        <w:numPr>
          <w:ilvl w:val="0"/>
          <w:numId w:val="22"/>
        </w:numPr>
        <w:spacing w:after="80" w:line="360" w:lineRule="auto"/>
        <w:jc w:val="both"/>
      </w:pPr>
      <w:r>
        <w:t>Three transaction types: income, expense, and transfer, the last implemented as a linked pair of records on the two accounts involved.</w:t>
      </w:r>
    </w:p>
    <w:p w14:paraId="5A2D0727" w14:textId="77777777" w:rsidR="00D41A9F" w:rsidRDefault="00000000">
      <w:pPr>
        <w:pStyle w:val="ListParagraph"/>
        <w:numPr>
          <w:ilvl w:val="0"/>
          <w:numId w:val="23"/>
        </w:numPr>
        <w:spacing w:after="80" w:line="360" w:lineRule="auto"/>
        <w:jc w:val="both"/>
      </w:pPr>
      <w:r>
        <w:t>A generic CSV importer that handles comma- and semicolon-delimited files, the common European and ISO date spellings (DD/MM/YYYY, DD.MM.YYYY, DD-</w:t>
      </w:r>
      <w:r>
        <w:lastRenderedPageBreak/>
        <w:t>MM-YYYY, YYYY-MM-DD, plus written-out forms like “15 Jan 2025”), and amounts in both European and US conventions, including accounting-style parentheses for negatives.</w:t>
      </w:r>
    </w:p>
    <w:p w14:paraId="0C7847CD" w14:textId="77777777" w:rsidR="00D41A9F" w:rsidRDefault="00000000">
      <w:pPr>
        <w:pStyle w:val="Heading3"/>
      </w:pPr>
      <w:bookmarkStart w:id="27" w:name="__RefHeading___Toc2646_1489473378"/>
      <w:bookmarkStart w:id="28" w:name="_Toc232162495"/>
      <w:bookmarkEnd w:id="27"/>
      <w:r>
        <w:t>I.5.2  Limitations</w:t>
      </w:r>
      <w:bookmarkEnd w:id="28"/>
    </w:p>
    <w:p w14:paraId="7D6734C6" w14:textId="77777777" w:rsidR="00D41A9F" w:rsidRDefault="00000000">
      <w:pPr>
        <w:spacing w:after="120" w:line="360" w:lineRule="auto"/>
        <w:jc w:val="both"/>
      </w:pPr>
      <w:r>
        <w:t>The following areas are outside the scope of the implemented and evaluated system:</w:t>
      </w:r>
    </w:p>
    <w:p w14:paraId="7B607DB2" w14:textId="77777777" w:rsidR="00D41A9F" w:rsidRDefault="00000000">
      <w:pPr>
        <w:pStyle w:val="ListParagraph"/>
        <w:numPr>
          <w:ilvl w:val="0"/>
          <w:numId w:val="24"/>
        </w:numPr>
        <w:spacing w:after="80" w:line="360" w:lineRule="auto"/>
        <w:jc w:val="both"/>
      </w:pPr>
      <w:r>
        <w:t>Direct bank API integration. Albania has transposed the EU's PSD2 open-banking framework [7] into national law, but the resulting interfaces are reserved for providers licensed by the central bank, which a self-hosted personal application cannot be; data still enters the system through user-initiated CSV import. Section II.1.4 returns to this.</w:t>
      </w:r>
    </w:p>
    <w:p w14:paraId="3FC319EA" w14:textId="77777777" w:rsidR="00D41A9F" w:rsidRDefault="00000000">
      <w:pPr>
        <w:pStyle w:val="ListParagraph"/>
        <w:numPr>
          <w:ilvl w:val="0"/>
          <w:numId w:val="25"/>
        </w:numPr>
        <w:spacing w:after="80" w:line="360" w:lineRule="auto"/>
        <w:jc w:val="both"/>
      </w:pPr>
      <w:r>
        <w:t>Automatic exchange-rate lookup. Currency is stored per account and transaction, but no exchange-rate feed or automatic conversion layer is implemented. Income/expense totals preserve per-currency buckets and net-worth reporting uses the user’s default currency; category and time-series analyses should therefore be interpreted within a common reporting currency.</w:t>
      </w:r>
    </w:p>
    <w:p w14:paraId="3AC5F06A" w14:textId="77777777" w:rsidR="00D41A9F" w:rsidRDefault="00000000">
      <w:pPr>
        <w:pStyle w:val="ListParagraph"/>
        <w:numPr>
          <w:ilvl w:val="0"/>
          <w:numId w:val="26"/>
        </w:numPr>
        <w:spacing w:after="80" w:line="360" w:lineRule="auto"/>
        <w:jc w:val="both"/>
      </w:pPr>
      <w:r>
        <w:t>Security hardening beyond the evaluated scope. Stateless JWT logout relies on client-side token removal and no server-side token revocation list is implemented. Production TLS termination, secret rotation, penetration testing, dependency auditing and broader adversarial testing are outside the evaluated scope.</w:t>
      </w:r>
    </w:p>
    <w:p w14:paraId="56A4D425" w14:textId="77777777" w:rsidR="00D41A9F" w:rsidRDefault="00000000">
      <w:pPr>
        <w:pStyle w:val="ListParagraph"/>
        <w:numPr>
          <w:ilvl w:val="0"/>
          <w:numId w:val="27"/>
        </w:numPr>
        <w:spacing w:after="80" w:line="360" w:lineRule="auto"/>
        <w:jc w:val="both"/>
      </w:pPr>
      <w:r>
        <w:t>Receipt photos and optical character recognition.</w:t>
      </w:r>
    </w:p>
    <w:p w14:paraId="0C6B6DC8" w14:textId="77777777" w:rsidR="00D41A9F" w:rsidRDefault="00000000">
      <w:pPr>
        <w:pStyle w:val="ListParagraph"/>
        <w:numPr>
          <w:ilvl w:val="0"/>
          <w:numId w:val="28"/>
        </w:numPr>
        <w:spacing w:after="80" w:line="360" w:lineRule="auto"/>
        <w:jc w:val="both"/>
      </w:pPr>
      <w:r>
        <w:t>Investment portfolio tracking with market data.</w:t>
      </w:r>
    </w:p>
    <w:p w14:paraId="105F3912" w14:textId="77777777" w:rsidR="00D41A9F" w:rsidRDefault="00000000">
      <w:pPr>
        <w:pStyle w:val="ListParagraph"/>
        <w:numPr>
          <w:ilvl w:val="0"/>
          <w:numId w:val="29"/>
        </w:numPr>
        <w:spacing w:after="80" w:line="360" w:lineRule="auto"/>
        <w:jc w:val="both"/>
      </w:pPr>
      <w:r>
        <w:t>Tax preparation and any form of regulatory certification.</w:t>
      </w:r>
    </w:p>
    <w:p w14:paraId="301D2FD9" w14:textId="77777777" w:rsidR="00D41A9F" w:rsidRDefault="00000000">
      <w:pPr>
        <w:pStyle w:val="ListParagraph"/>
        <w:numPr>
          <w:ilvl w:val="0"/>
          <w:numId w:val="30"/>
        </w:numPr>
        <w:spacing w:after="80" w:line="360" w:lineRule="auto"/>
        <w:jc w:val="both"/>
      </w:pPr>
      <w:r>
        <w:t>Native mobile apps. The web frontend is responsive, but there is no separate iOS or Android client.</w:t>
      </w:r>
    </w:p>
    <w:p w14:paraId="6AC1562C" w14:textId="77777777" w:rsidR="00D41A9F" w:rsidRDefault="00000000">
      <w:pPr>
        <w:pStyle w:val="ListParagraph"/>
        <w:numPr>
          <w:ilvl w:val="0"/>
          <w:numId w:val="31"/>
        </w:numPr>
        <w:spacing w:after="80" w:line="360" w:lineRule="auto"/>
        <w:jc w:val="both"/>
      </w:pPr>
      <w:r>
        <w:t>Shared budgets for couples or households.</w:t>
      </w:r>
    </w:p>
    <w:p w14:paraId="1613B49F" w14:textId="77777777" w:rsidR="00D41A9F" w:rsidRDefault="00000000">
      <w:pPr>
        <w:pStyle w:val="Heading2"/>
      </w:pPr>
      <w:bookmarkStart w:id="29" w:name="__RefHeading___Toc2648_1489473378"/>
      <w:bookmarkStart w:id="30" w:name="_Toc232162496"/>
      <w:bookmarkEnd w:id="29"/>
      <w:r>
        <w:t>I.6  Significance</w:t>
      </w:r>
      <w:bookmarkEnd w:id="30"/>
    </w:p>
    <w:p w14:paraId="0D04FB0D" w14:textId="77777777" w:rsidR="00D41A9F" w:rsidRDefault="00000000">
      <w:pPr>
        <w:spacing w:after="120" w:line="360" w:lineRule="auto"/>
        <w:jc w:val="both"/>
      </w:pPr>
      <w:r>
        <w:rPr>
          <w:b/>
          <w:bCs/>
        </w:rPr>
        <w:t xml:space="preserve">Practical contribution. </w:t>
      </w:r>
      <w:r>
        <w:t xml:space="preserve">Vault is a working, documented application intended for individual deployment and future extension. Its default currency is lek, the seeded categories reflect common local spending patterns, and the CSV workflow was designed against statement exports from four purposively selected major Albanian retail banks. The project also sits within </w:t>
      </w:r>
      <w:r>
        <w:lastRenderedPageBreak/>
        <w:t>a wider shift toward digital financial services [34] and financial-capability initiatives [35]. Within the documentation reviewed for this thesis, no directly comparable open-source system with the same stated orientation was identified.</w:t>
      </w:r>
    </w:p>
    <w:p w14:paraId="131FD98C" w14:textId="77777777" w:rsidR="00D41A9F" w:rsidRDefault="00000000">
      <w:pPr>
        <w:spacing w:after="120" w:line="360" w:lineRule="auto"/>
        <w:jc w:val="both"/>
      </w:pPr>
      <w:r>
        <w:rPr>
          <w:b/>
          <w:bCs/>
        </w:rPr>
        <w:t xml:space="preserve">Academic contribution. </w:t>
      </w:r>
      <w:r>
        <w:t>The thesis documents the integration of Flask, React, PostgreSQL, SQLAlchemy, JWT authentication and REST design in an undergraduate software-engineering project. It records both the implementation and the reasoning behind the main technical choices, providing a concrete case study that can be examined or extended by other students and developers.</w:t>
      </w:r>
    </w:p>
    <w:p w14:paraId="47E98FB3" w14:textId="77777777" w:rsidR="00D41A9F" w:rsidRDefault="00000000">
      <w:pPr>
        <w:spacing w:after="120" w:line="360" w:lineRule="auto"/>
        <w:jc w:val="both"/>
      </w:pPr>
      <w:r>
        <w:rPr>
          <w:b/>
          <w:bCs/>
        </w:rPr>
        <w:t xml:space="preserve">Connection to the degree. </w:t>
      </w:r>
      <w:r>
        <w:t>The project integrates material from across the curriculum, including database design, web architecture, software engineering practice, security and interface design. It therefore serves as a practical synthesis of several areas of the Computer Science programme.</w:t>
      </w:r>
    </w:p>
    <w:p w14:paraId="663A9693" w14:textId="77777777" w:rsidR="00D41A9F" w:rsidRDefault="00000000">
      <w:pPr>
        <w:pStyle w:val="Heading1"/>
      </w:pPr>
      <w:bookmarkStart w:id="31" w:name="__RefHeading___Toc2652_1489473378"/>
      <w:bookmarkStart w:id="32" w:name="_Toc232162498"/>
      <w:bookmarkEnd w:id="31"/>
      <w:r>
        <w:t>Chapter II: Literature Review</w:t>
      </w:r>
      <w:bookmarkEnd w:id="32"/>
    </w:p>
    <w:p w14:paraId="70AF695B" w14:textId="77777777" w:rsidR="00D41A9F" w:rsidRDefault="00000000">
      <w:pPr>
        <w:pStyle w:val="Heading2"/>
      </w:pPr>
      <w:bookmarkStart w:id="33" w:name="__RefHeading___Toc2654_1489473378"/>
      <w:bookmarkStart w:id="34" w:name="_Toc232162499"/>
      <w:bookmarkEnd w:id="33"/>
      <w:r>
        <w:t>II.1  Literature</w:t>
      </w:r>
      <w:bookmarkEnd w:id="34"/>
    </w:p>
    <w:p w14:paraId="1469ADBD" w14:textId="77777777" w:rsidR="00D41A9F" w:rsidRDefault="00000000">
      <w:pPr>
        <w:spacing w:after="120" w:line="360" w:lineRule="auto"/>
        <w:jc w:val="both"/>
      </w:pPr>
      <w:r>
        <w:t>The literature review focuses on three areas that directly affect the design of Vault: the development and functional scope of PFM software, the architectural and security principles used by the application, and the Albanian banking context that determines how account data can be obtained. These sources are then used to compare representative systems and define the gap addressed by the project.</w:t>
      </w:r>
    </w:p>
    <w:p w14:paraId="353AF1DE" w14:textId="77777777" w:rsidR="00D41A9F" w:rsidRDefault="00000000">
      <w:pPr>
        <w:pStyle w:val="Heading3"/>
      </w:pPr>
      <w:bookmarkStart w:id="35" w:name="__RefHeading___Toc2656_1489473378"/>
      <w:bookmarkStart w:id="36" w:name="_Toc232162500"/>
      <w:bookmarkEnd w:id="35"/>
      <w:r>
        <w:t>II.1.1  Historical Development of PFM Software</w:t>
      </w:r>
      <w:bookmarkEnd w:id="36"/>
    </w:p>
    <w:p w14:paraId="315DB30E" w14:textId="77777777" w:rsidR="00D41A9F" w:rsidRDefault="00000000">
      <w:pPr>
        <w:spacing w:after="120" w:line="360" w:lineRule="auto"/>
        <w:jc w:val="both"/>
      </w:pPr>
      <w:r>
        <w:t>PFM software has gone through three broad generations. The first was desktop: Quicken (1983) and Microsoft Money (1991), single-user programs over local files. Their feature set — accounts, transactions, categories and reports — helped define the genre, and later generations largely inherited it; the same task list appears in personal-finance textbooks decades later [8]. The second generation moved to the web; Mint was a prominent example [4], adding cloud synchronisation, account aggregation and a freemium model. The third generation diversified into subscription cloud products such as YNAB and Monarch Money and self-hosted open-source systems, with Firefly III as a well-established example [5]. Mint itself was discontinued in early 2024 [9].</w:t>
      </w:r>
    </w:p>
    <w:p w14:paraId="72AAFF04" w14:textId="77777777" w:rsidR="00D41A9F" w:rsidRDefault="00000000">
      <w:pPr>
        <w:pStyle w:val="Heading3"/>
      </w:pPr>
      <w:bookmarkStart w:id="37" w:name="__RefHeading___Toc2658_1489473378"/>
      <w:bookmarkStart w:id="38" w:name="_Toc232162501"/>
      <w:bookmarkEnd w:id="37"/>
      <w:r>
        <w:lastRenderedPageBreak/>
        <w:t>II.1.2  The Canonical Functional Surface</w:t>
      </w:r>
      <w:bookmarkEnd w:id="38"/>
    </w:p>
    <w:p w14:paraId="250641FA" w14:textId="77777777" w:rsidR="00D41A9F" w:rsidRDefault="00000000">
      <w:pPr>
        <w:spacing w:after="120" w:line="360" w:lineRule="auto"/>
        <w:jc w:val="both"/>
      </w:pPr>
      <w:r>
        <w:t>Across these generations, the functional core has remained relatively stable. Personal-finance texts emphasise account tracking, transaction recording, categorisation, budgeting and reporting [8], and these functions recur across the systems compared in Section II.2. That stability provides a practical baseline for the artifact developed here. Vault implements those five functions and additionally provides savings goals and CSV statement import.</w:t>
      </w:r>
    </w:p>
    <w:p w14:paraId="7C1DE1AB" w14:textId="77777777" w:rsidR="00D41A9F" w:rsidRDefault="00000000">
      <w:pPr>
        <w:pStyle w:val="Heading3"/>
      </w:pPr>
      <w:bookmarkStart w:id="39" w:name="__RefHeading___Toc2660_1489473378"/>
      <w:bookmarkStart w:id="40" w:name="_Toc232162502"/>
      <w:bookmarkEnd w:id="39"/>
      <w:r>
        <w:t>II.1.3  Architectural and Security Foundations</w:t>
      </w:r>
      <w:bookmarkEnd w:id="40"/>
    </w:p>
    <w:p w14:paraId="216752C3" w14:textId="77777777" w:rsidR="00D41A9F" w:rsidRDefault="00000000">
      <w:pPr>
        <w:spacing w:after="120" w:line="360" w:lineRule="auto"/>
        <w:jc w:val="both"/>
      </w:pPr>
      <w:r>
        <w:t>The architectural basis is the three-tier model described by Eckerson [10]: presentation, application logic and data are separated into distinct responsibilities. This separation supports independent evolution of the tiers and clearer technology boundaries [36], [37]. For the API, Fielding’s REST constraints [11] provide a well-established model based on a uniform interface, statelessness and client-server separation. On the data side, Codd’s relational model [12] and subsequent normalisation practice provide the foundation for reducing redundancy and update anomalies.</w:t>
      </w:r>
    </w:p>
    <w:p w14:paraId="13DEBD36" w14:textId="77777777" w:rsidR="00D41A9F" w:rsidRDefault="00000000">
      <w:pPr>
        <w:spacing w:after="120" w:line="360" w:lineRule="auto"/>
        <w:jc w:val="both"/>
      </w:pPr>
      <w:r>
        <w:t>For security, the stack is based on established components and guidance. JSON Web Tokens, specified in RFC 7519 [13], carry signed authentication claims that the client presents with each protected request, while RFC 8725 documents best current practices and known pitfalls for deployed JWT-based systems [39]. Passwords are stored with bcrypt, the adaptive hashing scheme of Provos and Mazières [14]. OWASP currently prefers Argon2id for new password-storage implementations; bcrypt remains a legacy/fallback option where Argon2id or scrypt are not available, provided an appropriate work factor is used [15]. The implementation in this thesis therefore uses bcrypt as a pragmatic project-level choice rather than as a claim of universal best practice. Broader web-application risk categories were also considered through the OWASP Top 10 [16], while more specific authentication and REST guidance came from OWASP [40], [41] and NIST [42].</w:t>
      </w:r>
    </w:p>
    <w:p w14:paraId="630D8733" w14:textId="77777777" w:rsidR="00D41A9F" w:rsidRDefault="00000000">
      <w:pPr>
        <w:pStyle w:val="Heading3"/>
      </w:pPr>
      <w:bookmarkStart w:id="41" w:name="__RefHeading___Toc2662_1489473378"/>
      <w:bookmarkStart w:id="42" w:name="_Toc232162503"/>
      <w:bookmarkEnd w:id="41"/>
      <w:r>
        <w:t>II.1.4  Regional Context and Open Banking</w:t>
      </w:r>
      <w:bookmarkEnd w:id="42"/>
    </w:p>
    <w:p w14:paraId="19088D6A" w14:textId="77777777" w:rsidR="00D41A9F" w:rsidRDefault="00000000">
      <w:pPr>
        <w:spacing w:after="120" w:line="360" w:lineRule="auto"/>
        <w:jc w:val="both"/>
      </w:pPr>
      <w:r>
        <w:t xml:space="preserve">One regulatory fact shapes the data-acquisition design. PSD2 established a regulated open-banking framework in the European Union [7]. Albania is not an EU member, but it transposed relevant payment-services provisions through Law No. 55/2020 “On payment services” [17]. In November 2024, the Bank of Albania granted the country’s first open-banking licence, and subsequent central-bank documentation describes the implementation context [43], [44]. </w:t>
      </w:r>
      <w:r>
        <w:lastRenderedPageBreak/>
        <w:t>Access to these interfaces operates through the regulated provider framework, so this self-hosted personal application does not itself act as a licensed third-party provider. User-initiated statement import therefore remains the practical data path implemented in this project.</w:t>
      </w:r>
    </w:p>
    <w:p w14:paraId="7825E5D5" w14:textId="77777777" w:rsidR="00D41A9F" w:rsidRDefault="00000000">
      <w:pPr>
        <w:pStyle w:val="Heading2"/>
      </w:pPr>
      <w:bookmarkStart w:id="43" w:name="__RefHeading___Toc2664_1489473378"/>
      <w:bookmarkStart w:id="44" w:name="_Toc232162504"/>
      <w:bookmarkEnd w:id="43"/>
      <w:r>
        <w:t>II.2  Comparative Analysis of Existing Systems</w:t>
      </w:r>
      <w:bookmarkEnd w:id="44"/>
    </w:p>
    <w:p w14:paraId="60EF23C6" w14:textId="77777777" w:rsidR="00D41A9F" w:rsidRDefault="00000000">
      <w:pPr>
        <w:spacing w:after="120" w:line="360" w:lineRule="auto"/>
        <w:jc w:val="both"/>
      </w:pPr>
      <w:r>
        <w:t xml:space="preserve">Table </w:t>
      </w:r>
      <w:r>
        <w:fldChar w:fldCharType="begin"/>
      </w:r>
      <w:r>
        <w:instrText xml:space="preserve"> REF tbl21 \h </w:instrText>
      </w:r>
      <w:r>
        <w:fldChar w:fldCharType="separate"/>
      </w:r>
      <w:r>
        <w:t>2.1</w:t>
      </w:r>
      <w:r>
        <w:fldChar w:fldCharType="end"/>
      </w:r>
      <w:r>
        <w:t xml:space="preserve"> compares four representative systems against the requirements of this project. The review uses official documentation, feature and pricing pages, installation guidance and, where source code is available, the public repository. The selected systems provide contrasting examples across deployment model, bookkeeping approach, multi-currency support and bank-data import.</w:t>
      </w:r>
    </w:p>
    <w:p w14:paraId="513C4576" w14:textId="77777777" w:rsidR="00D41A9F" w:rsidRDefault="00D41A9F">
      <w:pPr>
        <w:spacing w:after="120"/>
      </w:pPr>
    </w:p>
    <w:p w14:paraId="1041943D" w14:textId="77777777" w:rsidR="00D41A9F" w:rsidRDefault="00000000">
      <w:pPr>
        <w:spacing w:before="100" w:after="200"/>
        <w:jc w:val="center"/>
      </w:pPr>
      <w:r>
        <w:rPr>
          <w:i/>
        </w:rPr>
        <w:t xml:space="preserve">Table </w:t>
      </w:r>
      <w:bookmarkStart w:id="45" w:name="tbl21"/>
      <w:r>
        <w:rPr>
          <w:i/>
        </w:rPr>
        <w:t>2.</w:t>
      </w:r>
      <w:r>
        <w:rPr>
          <w:i/>
        </w:rPr>
        <w:fldChar w:fldCharType="begin"/>
      </w:r>
      <w:r>
        <w:rPr>
          <w:i/>
        </w:rPr>
        <w:instrText xml:space="preserve"> SEQ Table2 \* ARABIC </w:instrText>
      </w:r>
      <w:r>
        <w:rPr>
          <w:i/>
        </w:rPr>
        <w:fldChar w:fldCharType="separate"/>
      </w:r>
      <w:r>
        <w:rPr>
          <w:i/>
        </w:rPr>
        <w:t>1</w:t>
      </w:r>
      <w:r>
        <w:rPr>
          <w:i/>
        </w:rPr>
        <w:fldChar w:fldCharType="end"/>
      </w:r>
      <w:bookmarkEnd w:id="45"/>
      <w:r>
        <w:rPr>
          <w:i/>
        </w:rPr>
        <w:t xml:space="preserve"> — Comparative analysis of existing personal finance management systems</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1601"/>
        <w:gridCol w:w="1700"/>
        <w:gridCol w:w="1399"/>
        <w:gridCol w:w="1700"/>
        <w:gridCol w:w="1502"/>
        <w:gridCol w:w="1098"/>
      </w:tblGrid>
      <w:tr w:rsidR="00D41A9F" w14:paraId="5DCB34BC" w14:textId="77777777">
        <w:trPr>
          <w:tblHeader/>
        </w:trPr>
        <w:tc>
          <w:tcPr>
            <w:tcW w:w="1600" w:type="dxa"/>
            <w:tcBorders>
              <w:top w:val="single" w:sz="8" w:space="0" w:color="000000"/>
              <w:left w:val="single" w:sz="4" w:space="0" w:color="888888"/>
              <w:bottom w:val="single" w:sz="8" w:space="0" w:color="000000"/>
              <w:right w:val="single" w:sz="4" w:space="0" w:color="888888"/>
            </w:tcBorders>
            <w:shd w:val="clear" w:color="auto" w:fill="E8E8E8"/>
          </w:tcPr>
          <w:p w14:paraId="3EE0AFDE" w14:textId="77777777" w:rsidR="00D41A9F" w:rsidRDefault="00000000">
            <w:pPr>
              <w:spacing w:line="281" w:lineRule="auto"/>
            </w:pPr>
            <w:r>
              <w:rPr>
                <w:b/>
                <w:bCs/>
                <w:i/>
                <w:iCs/>
                <w:sz w:val="22"/>
                <w:szCs w:val="22"/>
              </w:rPr>
              <w:t>System</w:t>
            </w:r>
          </w:p>
        </w:tc>
        <w:tc>
          <w:tcPr>
            <w:tcW w:w="1700" w:type="dxa"/>
            <w:tcBorders>
              <w:top w:val="single" w:sz="8" w:space="0" w:color="000000"/>
              <w:left w:val="single" w:sz="4" w:space="0" w:color="888888"/>
              <w:bottom w:val="single" w:sz="8" w:space="0" w:color="000000"/>
              <w:right w:val="single" w:sz="4" w:space="0" w:color="888888"/>
            </w:tcBorders>
            <w:shd w:val="clear" w:color="auto" w:fill="E8E8E8"/>
          </w:tcPr>
          <w:p w14:paraId="4CC7AAF8" w14:textId="77777777" w:rsidR="00D41A9F" w:rsidRDefault="00000000">
            <w:pPr>
              <w:spacing w:line="281" w:lineRule="auto"/>
            </w:pPr>
            <w:r>
              <w:rPr>
                <w:b/>
                <w:bCs/>
                <w:i/>
                <w:iCs/>
                <w:sz w:val="22"/>
                <w:szCs w:val="22"/>
              </w:rPr>
              <w:t>Model</w:t>
            </w:r>
          </w:p>
        </w:tc>
        <w:tc>
          <w:tcPr>
            <w:tcW w:w="1399" w:type="dxa"/>
            <w:tcBorders>
              <w:top w:val="single" w:sz="8" w:space="0" w:color="000000"/>
              <w:left w:val="single" w:sz="4" w:space="0" w:color="888888"/>
              <w:bottom w:val="single" w:sz="8" w:space="0" w:color="000000"/>
              <w:right w:val="single" w:sz="4" w:space="0" w:color="888888"/>
            </w:tcBorders>
            <w:shd w:val="clear" w:color="auto" w:fill="E8E8E8"/>
          </w:tcPr>
          <w:p w14:paraId="22F6C556" w14:textId="77777777" w:rsidR="00D41A9F" w:rsidRDefault="00000000">
            <w:pPr>
              <w:spacing w:line="281" w:lineRule="auto"/>
            </w:pPr>
            <w:r>
              <w:rPr>
                <w:b/>
                <w:bCs/>
                <w:i/>
                <w:iCs/>
                <w:sz w:val="22"/>
                <w:szCs w:val="22"/>
              </w:rPr>
              <w:t>Multi-currency</w:t>
            </w:r>
          </w:p>
        </w:tc>
        <w:tc>
          <w:tcPr>
            <w:tcW w:w="1700" w:type="dxa"/>
            <w:tcBorders>
              <w:top w:val="single" w:sz="8" w:space="0" w:color="000000"/>
              <w:left w:val="single" w:sz="4" w:space="0" w:color="888888"/>
              <w:bottom w:val="single" w:sz="8" w:space="0" w:color="000000"/>
              <w:right w:val="single" w:sz="4" w:space="0" w:color="888888"/>
            </w:tcBorders>
            <w:shd w:val="clear" w:color="auto" w:fill="E8E8E8"/>
          </w:tcPr>
          <w:p w14:paraId="6FFD3487" w14:textId="77777777" w:rsidR="00D41A9F" w:rsidRDefault="00000000">
            <w:pPr>
              <w:spacing w:line="281" w:lineRule="auto"/>
            </w:pPr>
            <w:r>
              <w:rPr>
                <w:b/>
                <w:bCs/>
                <w:i/>
                <w:iCs/>
                <w:sz w:val="22"/>
                <w:szCs w:val="22"/>
              </w:rPr>
              <w:t>Bank integration</w:t>
            </w:r>
          </w:p>
        </w:tc>
        <w:tc>
          <w:tcPr>
            <w:tcW w:w="1502" w:type="dxa"/>
            <w:tcBorders>
              <w:top w:val="single" w:sz="8" w:space="0" w:color="000000"/>
              <w:left w:val="single" w:sz="4" w:space="0" w:color="888888"/>
              <w:bottom w:val="single" w:sz="8" w:space="0" w:color="000000"/>
              <w:right w:val="single" w:sz="4" w:space="0" w:color="888888"/>
            </w:tcBorders>
            <w:shd w:val="clear" w:color="auto" w:fill="E8E8E8"/>
          </w:tcPr>
          <w:p w14:paraId="5FD51966" w14:textId="77777777" w:rsidR="00D41A9F" w:rsidRDefault="00000000">
            <w:pPr>
              <w:spacing w:line="281" w:lineRule="auto"/>
            </w:pPr>
            <w:r>
              <w:rPr>
                <w:b/>
                <w:bCs/>
                <w:i/>
                <w:iCs/>
                <w:sz w:val="22"/>
                <w:szCs w:val="22"/>
              </w:rPr>
              <w:t>Cost</w:t>
            </w:r>
          </w:p>
        </w:tc>
        <w:tc>
          <w:tcPr>
            <w:tcW w:w="1098" w:type="dxa"/>
            <w:tcBorders>
              <w:top w:val="single" w:sz="8" w:space="0" w:color="000000"/>
              <w:left w:val="single" w:sz="4" w:space="0" w:color="888888"/>
              <w:bottom w:val="single" w:sz="8" w:space="0" w:color="000000"/>
              <w:right w:val="single" w:sz="4" w:space="0" w:color="888888"/>
            </w:tcBorders>
            <w:shd w:val="clear" w:color="auto" w:fill="E8E8E8"/>
          </w:tcPr>
          <w:p w14:paraId="0D3C4FB9" w14:textId="77777777" w:rsidR="00D41A9F" w:rsidRDefault="00000000">
            <w:pPr>
              <w:spacing w:line="281" w:lineRule="auto"/>
            </w:pPr>
            <w:r>
              <w:rPr>
                <w:b/>
                <w:bCs/>
                <w:i/>
                <w:iCs/>
                <w:sz w:val="22"/>
                <w:szCs w:val="22"/>
              </w:rPr>
              <w:t>Albanian fit</w:t>
            </w:r>
          </w:p>
        </w:tc>
      </w:tr>
      <w:tr w:rsidR="00D41A9F" w14:paraId="7D159726" w14:textId="77777777">
        <w:tc>
          <w:tcPr>
            <w:tcW w:w="1600" w:type="dxa"/>
            <w:tcBorders>
              <w:top w:val="single" w:sz="4" w:space="0" w:color="000000"/>
              <w:left w:val="single" w:sz="4" w:space="0" w:color="888888"/>
              <w:bottom w:val="single" w:sz="4" w:space="0" w:color="888888"/>
              <w:right w:val="single" w:sz="4" w:space="0" w:color="888888"/>
            </w:tcBorders>
          </w:tcPr>
          <w:p w14:paraId="57B309E8" w14:textId="77777777" w:rsidR="00D41A9F" w:rsidRDefault="00000000">
            <w:pPr>
              <w:spacing w:line="281" w:lineRule="auto"/>
            </w:pPr>
            <w:r>
              <w:rPr>
                <w:i/>
                <w:iCs/>
                <w:sz w:val="22"/>
                <w:szCs w:val="22"/>
              </w:rPr>
              <w:t>Mint [4], [9]</w:t>
            </w:r>
          </w:p>
        </w:tc>
        <w:tc>
          <w:tcPr>
            <w:tcW w:w="1700" w:type="dxa"/>
            <w:tcBorders>
              <w:top w:val="single" w:sz="4" w:space="0" w:color="000000"/>
              <w:left w:val="single" w:sz="4" w:space="0" w:color="888888"/>
              <w:bottom w:val="single" w:sz="4" w:space="0" w:color="888888"/>
              <w:right w:val="single" w:sz="4" w:space="0" w:color="888888"/>
            </w:tcBorders>
          </w:tcPr>
          <w:p w14:paraId="0A8FDB8E" w14:textId="77777777" w:rsidR="00D41A9F" w:rsidRDefault="00000000">
            <w:pPr>
              <w:spacing w:line="281" w:lineRule="auto"/>
            </w:pPr>
            <w:r>
              <w:rPr>
                <w:i/>
                <w:iCs/>
                <w:sz w:val="22"/>
                <w:szCs w:val="22"/>
              </w:rPr>
              <w:t>Cloud SaaS</w:t>
            </w:r>
          </w:p>
        </w:tc>
        <w:tc>
          <w:tcPr>
            <w:tcW w:w="1399" w:type="dxa"/>
            <w:tcBorders>
              <w:top w:val="single" w:sz="4" w:space="0" w:color="000000"/>
              <w:left w:val="single" w:sz="4" w:space="0" w:color="888888"/>
              <w:bottom w:val="single" w:sz="4" w:space="0" w:color="888888"/>
              <w:right w:val="single" w:sz="4" w:space="0" w:color="888888"/>
            </w:tcBorders>
          </w:tcPr>
          <w:p w14:paraId="4BE69AFF" w14:textId="77777777" w:rsidR="00D41A9F" w:rsidRDefault="00000000">
            <w:pPr>
              <w:spacing w:line="281" w:lineRule="auto"/>
            </w:pPr>
            <w:r>
              <w:rPr>
                <w:i/>
                <w:iCs/>
                <w:sz w:val="22"/>
                <w:szCs w:val="22"/>
              </w:rPr>
              <w:t>Limited</w:t>
            </w:r>
          </w:p>
        </w:tc>
        <w:tc>
          <w:tcPr>
            <w:tcW w:w="1700" w:type="dxa"/>
            <w:tcBorders>
              <w:top w:val="single" w:sz="4" w:space="0" w:color="000000"/>
              <w:left w:val="single" w:sz="4" w:space="0" w:color="888888"/>
              <w:bottom w:val="single" w:sz="4" w:space="0" w:color="888888"/>
              <w:right w:val="single" w:sz="4" w:space="0" w:color="888888"/>
            </w:tcBorders>
          </w:tcPr>
          <w:p w14:paraId="68D4FC41" w14:textId="77777777" w:rsidR="00D41A9F" w:rsidRDefault="00000000">
            <w:r>
              <w:t>Discontinued</w:t>
            </w:r>
          </w:p>
        </w:tc>
        <w:tc>
          <w:tcPr>
            <w:tcW w:w="1502" w:type="dxa"/>
            <w:tcBorders>
              <w:top w:val="single" w:sz="4" w:space="0" w:color="000000"/>
              <w:left w:val="single" w:sz="4" w:space="0" w:color="888888"/>
              <w:bottom w:val="single" w:sz="4" w:space="0" w:color="888888"/>
              <w:right w:val="single" w:sz="4" w:space="0" w:color="888888"/>
            </w:tcBorders>
          </w:tcPr>
          <w:p w14:paraId="4DDE3EBA" w14:textId="77777777" w:rsidR="00D41A9F" w:rsidRDefault="00000000">
            <w:pPr>
              <w:spacing w:line="281" w:lineRule="auto"/>
            </w:pPr>
            <w:r>
              <w:rPr>
                <w:i/>
                <w:iCs/>
                <w:sz w:val="22"/>
                <w:szCs w:val="22"/>
              </w:rPr>
              <w:t>Discontinued 2024</w:t>
            </w:r>
          </w:p>
        </w:tc>
        <w:tc>
          <w:tcPr>
            <w:tcW w:w="1098" w:type="dxa"/>
            <w:tcBorders>
              <w:top w:val="single" w:sz="4" w:space="0" w:color="000000"/>
              <w:left w:val="single" w:sz="4" w:space="0" w:color="888888"/>
              <w:bottom w:val="single" w:sz="4" w:space="0" w:color="888888"/>
              <w:right w:val="single" w:sz="4" w:space="0" w:color="888888"/>
            </w:tcBorders>
          </w:tcPr>
          <w:p w14:paraId="62193BBC" w14:textId="77777777" w:rsidR="00D41A9F" w:rsidRDefault="00000000">
            <w:pPr>
              <w:spacing w:line="281" w:lineRule="auto"/>
            </w:pPr>
            <w:r>
              <w:rPr>
                <w:i/>
                <w:iCs/>
                <w:sz w:val="22"/>
                <w:szCs w:val="22"/>
              </w:rPr>
              <w:t>No</w:t>
            </w:r>
          </w:p>
        </w:tc>
      </w:tr>
      <w:tr w:rsidR="00D41A9F" w14:paraId="0625415F" w14:textId="77777777">
        <w:tc>
          <w:tcPr>
            <w:tcW w:w="1600" w:type="dxa"/>
            <w:tcBorders>
              <w:top w:val="single" w:sz="4" w:space="0" w:color="000000"/>
              <w:left w:val="single" w:sz="4" w:space="0" w:color="888888"/>
              <w:bottom w:val="single" w:sz="4" w:space="0" w:color="888888"/>
              <w:right w:val="single" w:sz="4" w:space="0" w:color="888888"/>
            </w:tcBorders>
          </w:tcPr>
          <w:p w14:paraId="405496AC" w14:textId="77777777" w:rsidR="00D41A9F" w:rsidRDefault="00000000">
            <w:pPr>
              <w:spacing w:line="281" w:lineRule="auto"/>
            </w:pPr>
            <w:r>
              <w:rPr>
                <w:i/>
                <w:iCs/>
                <w:sz w:val="22"/>
                <w:szCs w:val="22"/>
              </w:rPr>
              <w:t>YNAB [18]</w:t>
            </w:r>
          </w:p>
        </w:tc>
        <w:tc>
          <w:tcPr>
            <w:tcW w:w="1700" w:type="dxa"/>
            <w:tcBorders>
              <w:top w:val="single" w:sz="4" w:space="0" w:color="000000"/>
              <w:left w:val="single" w:sz="4" w:space="0" w:color="888888"/>
              <w:bottom w:val="single" w:sz="4" w:space="0" w:color="888888"/>
              <w:right w:val="single" w:sz="4" w:space="0" w:color="888888"/>
            </w:tcBorders>
          </w:tcPr>
          <w:p w14:paraId="082526B8" w14:textId="77777777" w:rsidR="00D41A9F" w:rsidRDefault="00000000">
            <w:pPr>
              <w:spacing w:line="281" w:lineRule="auto"/>
            </w:pPr>
            <w:r>
              <w:rPr>
                <w:i/>
                <w:iCs/>
                <w:sz w:val="22"/>
                <w:szCs w:val="22"/>
              </w:rPr>
              <w:t>Cloud SaaS</w:t>
            </w:r>
          </w:p>
        </w:tc>
        <w:tc>
          <w:tcPr>
            <w:tcW w:w="1399" w:type="dxa"/>
            <w:tcBorders>
              <w:top w:val="single" w:sz="4" w:space="0" w:color="000000"/>
              <w:left w:val="single" w:sz="4" w:space="0" w:color="888888"/>
              <w:bottom w:val="single" w:sz="4" w:space="0" w:color="888888"/>
              <w:right w:val="single" w:sz="4" w:space="0" w:color="888888"/>
            </w:tcBorders>
          </w:tcPr>
          <w:p w14:paraId="144B1958" w14:textId="77777777" w:rsidR="00D41A9F" w:rsidRDefault="00000000">
            <w:pPr>
              <w:spacing w:line="281" w:lineRule="auto"/>
            </w:pPr>
            <w:r>
              <w:rPr>
                <w:i/>
                <w:iCs/>
                <w:sz w:val="22"/>
                <w:szCs w:val="22"/>
              </w:rPr>
              <w:t>Yes</w:t>
            </w:r>
          </w:p>
        </w:tc>
        <w:tc>
          <w:tcPr>
            <w:tcW w:w="1700" w:type="dxa"/>
            <w:tcBorders>
              <w:top w:val="single" w:sz="4" w:space="0" w:color="000000"/>
              <w:left w:val="single" w:sz="4" w:space="0" w:color="888888"/>
              <w:bottom w:val="single" w:sz="4" w:space="0" w:color="888888"/>
              <w:right w:val="single" w:sz="4" w:space="0" w:color="888888"/>
            </w:tcBorders>
          </w:tcPr>
          <w:p w14:paraId="2017F6CC" w14:textId="77777777" w:rsidR="00D41A9F" w:rsidRDefault="00000000">
            <w:r>
              <w:t>Direct import through supported providers/markets; file-based import also available</w:t>
            </w:r>
          </w:p>
        </w:tc>
        <w:tc>
          <w:tcPr>
            <w:tcW w:w="1502" w:type="dxa"/>
            <w:tcBorders>
              <w:top w:val="single" w:sz="4" w:space="0" w:color="000000"/>
              <w:left w:val="single" w:sz="4" w:space="0" w:color="888888"/>
              <w:bottom w:val="single" w:sz="4" w:space="0" w:color="888888"/>
              <w:right w:val="single" w:sz="4" w:space="0" w:color="888888"/>
            </w:tcBorders>
          </w:tcPr>
          <w:p w14:paraId="5263C1EE" w14:textId="77777777" w:rsidR="00D41A9F" w:rsidRDefault="00000000">
            <w:pPr>
              <w:spacing w:line="281" w:lineRule="auto"/>
            </w:pPr>
            <w:r>
              <w:rPr>
                <w:i/>
                <w:iCs/>
                <w:sz w:val="22"/>
                <w:szCs w:val="22"/>
              </w:rPr>
              <w:t>USD 14.99 / month</w:t>
            </w:r>
          </w:p>
        </w:tc>
        <w:tc>
          <w:tcPr>
            <w:tcW w:w="1098" w:type="dxa"/>
            <w:tcBorders>
              <w:top w:val="single" w:sz="4" w:space="0" w:color="000000"/>
              <w:left w:val="single" w:sz="4" w:space="0" w:color="888888"/>
              <w:bottom w:val="single" w:sz="4" w:space="0" w:color="888888"/>
              <w:right w:val="single" w:sz="4" w:space="0" w:color="888888"/>
            </w:tcBorders>
          </w:tcPr>
          <w:p w14:paraId="5813AEC9" w14:textId="77777777" w:rsidR="00D41A9F" w:rsidRDefault="00000000">
            <w:pPr>
              <w:spacing w:line="281" w:lineRule="auto"/>
            </w:pPr>
            <w:r>
              <w:rPr>
                <w:i/>
                <w:iCs/>
                <w:sz w:val="22"/>
                <w:szCs w:val="22"/>
              </w:rPr>
              <w:t>Partial</w:t>
            </w:r>
          </w:p>
        </w:tc>
      </w:tr>
      <w:tr w:rsidR="00D41A9F" w14:paraId="6A92C175" w14:textId="77777777">
        <w:tc>
          <w:tcPr>
            <w:tcW w:w="1600" w:type="dxa"/>
            <w:tcBorders>
              <w:top w:val="single" w:sz="4" w:space="0" w:color="000000"/>
              <w:left w:val="single" w:sz="4" w:space="0" w:color="888888"/>
              <w:bottom w:val="single" w:sz="4" w:space="0" w:color="888888"/>
              <w:right w:val="single" w:sz="4" w:space="0" w:color="888888"/>
            </w:tcBorders>
          </w:tcPr>
          <w:p w14:paraId="5E497FA6" w14:textId="77777777" w:rsidR="00D41A9F" w:rsidRDefault="00000000">
            <w:pPr>
              <w:spacing w:line="281" w:lineRule="auto"/>
            </w:pPr>
            <w:r>
              <w:rPr>
                <w:i/>
                <w:iCs/>
                <w:sz w:val="22"/>
                <w:szCs w:val="22"/>
              </w:rPr>
              <w:t>Firefly III [5]</w:t>
            </w:r>
          </w:p>
        </w:tc>
        <w:tc>
          <w:tcPr>
            <w:tcW w:w="1700" w:type="dxa"/>
            <w:tcBorders>
              <w:top w:val="single" w:sz="4" w:space="0" w:color="000000"/>
              <w:left w:val="single" w:sz="4" w:space="0" w:color="888888"/>
              <w:bottom w:val="single" w:sz="4" w:space="0" w:color="888888"/>
              <w:right w:val="single" w:sz="4" w:space="0" w:color="888888"/>
            </w:tcBorders>
          </w:tcPr>
          <w:p w14:paraId="44B2EE9A" w14:textId="77777777" w:rsidR="00D41A9F" w:rsidRDefault="00000000">
            <w:pPr>
              <w:spacing w:line="281" w:lineRule="auto"/>
            </w:pPr>
            <w:r>
              <w:rPr>
                <w:i/>
                <w:iCs/>
                <w:sz w:val="22"/>
                <w:szCs w:val="22"/>
              </w:rPr>
              <w:t>Self-hosted PHP</w:t>
            </w:r>
          </w:p>
        </w:tc>
        <w:tc>
          <w:tcPr>
            <w:tcW w:w="1399" w:type="dxa"/>
            <w:tcBorders>
              <w:top w:val="single" w:sz="4" w:space="0" w:color="000000"/>
              <w:left w:val="single" w:sz="4" w:space="0" w:color="888888"/>
              <w:bottom w:val="single" w:sz="4" w:space="0" w:color="888888"/>
              <w:right w:val="single" w:sz="4" w:space="0" w:color="888888"/>
            </w:tcBorders>
          </w:tcPr>
          <w:p w14:paraId="1F7867FC" w14:textId="77777777" w:rsidR="00D41A9F" w:rsidRDefault="00000000">
            <w:pPr>
              <w:spacing w:line="281" w:lineRule="auto"/>
            </w:pPr>
            <w:r>
              <w:rPr>
                <w:i/>
                <w:iCs/>
                <w:sz w:val="22"/>
                <w:szCs w:val="22"/>
              </w:rPr>
              <w:t>Yes</w:t>
            </w:r>
          </w:p>
        </w:tc>
        <w:tc>
          <w:tcPr>
            <w:tcW w:w="1700" w:type="dxa"/>
            <w:tcBorders>
              <w:top w:val="single" w:sz="4" w:space="0" w:color="000000"/>
              <w:left w:val="single" w:sz="4" w:space="0" w:color="888888"/>
              <w:bottom w:val="single" w:sz="4" w:space="0" w:color="888888"/>
              <w:right w:val="single" w:sz="4" w:space="0" w:color="888888"/>
            </w:tcBorders>
          </w:tcPr>
          <w:p w14:paraId="6939E072" w14:textId="77777777" w:rsidR="00D41A9F" w:rsidRDefault="00000000">
            <w:pPr>
              <w:spacing w:line="281" w:lineRule="auto"/>
            </w:pPr>
            <w:r>
              <w:rPr>
                <w:i/>
                <w:iCs/>
                <w:sz w:val="22"/>
                <w:szCs w:val="22"/>
              </w:rPr>
              <w:t>Importer plugins</w:t>
            </w:r>
          </w:p>
        </w:tc>
        <w:tc>
          <w:tcPr>
            <w:tcW w:w="1502" w:type="dxa"/>
            <w:tcBorders>
              <w:top w:val="single" w:sz="4" w:space="0" w:color="000000"/>
              <w:left w:val="single" w:sz="4" w:space="0" w:color="888888"/>
              <w:bottom w:val="single" w:sz="4" w:space="0" w:color="888888"/>
              <w:right w:val="single" w:sz="4" w:space="0" w:color="888888"/>
            </w:tcBorders>
          </w:tcPr>
          <w:p w14:paraId="6C647491" w14:textId="77777777" w:rsidR="00D41A9F" w:rsidRDefault="00000000">
            <w:pPr>
              <w:spacing w:line="281" w:lineRule="auto"/>
            </w:pPr>
            <w:r>
              <w:rPr>
                <w:i/>
                <w:iCs/>
                <w:sz w:val="22"/>
                <w:szCs w:val="22"/>
              </w:rPr>
              <w:t>Free, open-source</w:t>
            </w:r>
          </w:p>
        </w:tc>
        <w:tc>
          <w:tcPr>
            <w:tcW w:w="1098" w:type="dxa"/>
            <w:tcBorders>
              <w:top w:val="single" w:sz="4" w:space="0" w:color="000000"/>
              <w:left w:val="single" w:sz="4" w:space="0" w:color="888888"/>
              <w:bottom w:val="single" w:sz="4" w:space="0" w:color="888888"/>
              <w:right w:val="single" w:sz="4" w:space="0" w:color="888888"/>
            </w:tcBorders>
          </w:tcPr>
          <w:p w14:paraId="64D8C1E1" w14:textId="77777777" w:rsidR="00D41A9F" w:rsidRDefault="00000000">
            <w:pPr>
              <w:spacing w:line="281" w:lineRule="auto"/>
            </w:pPr>
            <w:r>
              <w:rPr>
                <w:i/>
                <w:iCs/>
                <w:sz w:val="22"/>
                <w:szCs w:val="22"/>
              </w:rPr>
              <w:t>No specific local orientation</w:t>
            </w:r>
          </w:p>
        </w:tc>
      </w:tr>
      <w:tr w:rsidR="00D41A9F" w14:paraId="3D46642B" w14:textId="77777777">
        <w:tc>
          <w:tcPr>
            <w:tcW w:w="1600" w:type="dxa"/>
            <w:tcBorders>
              <w:top w:val="single" w:sz="4" w:space="0" w:color="000000"/>
              <w:left w:val="single" w:sz="4" w:space="0" w:color="888888"/>
              <w:bottom w:val="single" w:sz="4" w:space="0" w:color="888888"/>
              <w:right w:val="single" w:sz="4" w:space="0" w:color="888888"/>
            </w:tcBorders>
          </w:tcPr>
          <w:p w14:paraId="1B1494DA" w14:textId="77777777" w:rsidR="00D41A9F" w:rsidRDefault="00000000">
            <w:pPr>
              <w:spacing w:line="281" w:lineRule="auto"/>
            </w:pPr>
            <w:r>
              <w:rPr>
                <w:i/>
                <w:iCs/>
                <w:sz w:val="22"/>
                <w:szCs w:val="22"/>
              </w:rPr>
              <w:t>GnuCash [19]</w:t>
            </w:r>
          </w:p>
        </w:tc>
        <w:tc>
          <w:tcPr>
            <w:tcW w:w="1700" w:type="dxa"/>
            <w:tcBorders>
              <w:top w:val="single" w:sz="4" w:space="0" w:color="000000"/>
              <w:left w:val="single" w:sz="4" w:space="0" w:color="888888"/>
              <w:bottom w:val="single" w:sz="4" w:space="0" w:color="888888"/>
              <w:right w:val="single" w:sz="4" w:space="0" w:color="888888"/>
            </w:tcBorders>
          </w:tcPr>
          <w:p w14:paraId="7F9F1F85" w14:textId="77777777" w:rsidR="00D41A9F" w:rsidRDefault="00000000">
            <w:pPr>
              <w:spacing w:line="281" w:lineRule="auto"/>
            </w:pPr>
            <w:r>
              <w:rPr>
                <w:i/>
                <w:iCs/>
                <w:sz w:val="22"/>
                <w:szCs w:val="22"/>
              </w:rPr>
              <w:t>Desktop, double-entry</w:t>
            </w:r>
          </w:p>
        </w:tc>
        <w:tc>
          <w:tcPr>
            <w:tcW w:w="1399" w:type="dxa"/>
            <w:tcBorders>
              <w:top w:val="single" w:sz="4" w:space="0" w:color="000000"/>
              <w:left w:val="single" w:sz="4" w:space="0" w:color="888888"/>
              <w:bottom w:val="single" w:sz="4" w:space="0" w:color="888888"/>
              <w:right w:val="single" w:sz="4" w:space="0" w:color="888888"/>
            </w:tcBorders>
          </w:tcPr>
          <w:p w14:paraId="16893797" w14:textId="77777777" w:rsidR="00D41A9F" w:rsidRDefault="00000000">
            <w:pPr>
              <w:spacing w:line="281" w:lineRule="auto"/>
            </w:pPr>
            <w:r>
              <w:rPr>
                <w:i/>
                <w:iCs/>
                <w:sz w:val="22"/>
                <w:szCs w:val="22"/>
              </w:rPr>
              <w:t>Yes</w:t>
            </w:r>
          </w:p>
        </w:tc>
        <w:tc>
          <w:tcPr>
            <w:tcW w:w="1700" w:type="dxa"/>
            <w:tcBorders>
              <w:top w:val="single" w:sz="4" w:space="0" w:color="000000"/>
              <w:left w:val="single" w:sz="4" w:space="0" w:color="888888"/>
              <w:bottom w:val="single" w:sz="4" w:space="0" w:color="888888"/>
              <w:right w:val="single" w:sz="4" w:space="0" w:color="888888"/>
            </w:tcBorders>
          </w:tcPr>
          <w:p w14:paraId="29266284" w14:textId="77777777" w:rsidR="00D41A9F" w:rsidRDefault="00000000">
            <w:pPr>
              <w:spacing w:line="281" w:lineRule="auto"/>
            </w:pPr>
            <w:r>
              <w:rPr>
                <w:i/>
                <w:iCs/>
                <w:sz w:val="22"/>
                <w:szCs w:val="22"/>
              </w:rPr>
              <w:t>Manual / OFX</w:t>
            </w:r>
          </w:p>
        </w:tc>
        <w:tc>
          <w:tcPr>
            <w:tcW w:w="1502" w:type="dxa"/>
            <w:tcBorders>
              <w:top w:val="single" w:sz="4" w:space="0" w:color="000000"/>
              <w:left w:val="single" w:sz="4" w:space="0" w:color="888888"/>
              <w:bottom w:val="single" w:sz="4" w:space="0" w:color="888888"/>
              <w:right w:val="single" w:sz="4" w:space="0" w:color="888888"/>
            </w:tcBorders>
          </w:tcPr>
          <w:p w14:paraId="409E2072" w14:textId="77777777" w:rsidR="00D41A9F" w:rsidRDefault="00000000">
            <w:pPr>
              <w:spacing w:line="281" w:lineRule="auto"/>
            </w:pPr>
            <w:r>
              <w:rPr>
                <w:i/>
                <w:iCs/>
                <w:sz w:val="22"/>
                <w:szCs w:val="22"/>
              </w:rPr>
              <w:t>Free, open-source</w:t>
            </w:r>
          </w:p>
        </w:tc>
        <w:tc>
          <w:tcPr>
            <w:tcW w:w="1098" w:type="dxa"/>
            <w:tcBorders>
              <w:top w:val="single" w:sz="4" w:space="0" w:color="000000"/>
              <w:left w:val="single" w:sz="4" w:space="0" w:color="888888"/>
              <w:bottom w:val="single" w:sz="4" w:space="0" w:color="888888"/>
              <w:right w:val="single" w:sz="4" w:space="0" w:color="888888"/>
            </w:tcBorders>
          </w:tcPr>
          <w:p w14:paraId="0D4F7BA0" w14:textId="77777777" w:rsidR="00D41A9F" w:rsidRDefault="00000000">
            <w:pPr>
              <w:spacing w:line="281" w:lineRule="auto"/>
            </w:pPr>
            <w:r>
              <w:rPr>
                <w:i/>
                <w:iCs/>
                <w:sz w:val="22"/>
                <w:szCs w:val="22"/>
              </w:rPr>
              <w:t>No specific local orientation</w:t>
            </w:r>
          </w:p>
        </w:tc>
      </w:tr>
      <w:tr w:rsidR="00D41A9F" w14:paraId="2EC4D57A" w14:textId="77777777">
        <w:tc>
          <w:tcPr>
            <w:tcW w:w="1600" w:type="dxa"/>
            <w:tcBorders>
              <w:top w:val="single" w:sz="4" w:space="0" w:color="000000"/>
              <w:left w:val="single" w:sz="4" w:space="0" w:color="888888"/>
              <w:bottom w:val="single" w:sz="4" w:space="0" w:color="888888"/>
              <w:right w:val="single" w:sz="4" w:space="0" w:color="888888"/>
            </w:tcBorders>
          </w:tcPr>
          <w:p w14:paraId="507DA48E" w14:textId="77777777" w:rsidR="00D41A9F" w:rsidRDefault="00000000">
            <w:pPr>
              <w:spacing w:line="281" w:lineRule="auto"/>
            </w:pPr>
            <w:r>
              <w:rPr>
                <w:i/>
                <w:iCs/>
                <w:sz w:val="22"/>
                <w:szCs w:val="22"/>
              </w:rPr>
              <w:t>Vault (this work)</w:t>
            </w:r>
          </w:p>
        </w:tc>
        <w:tc>
          <w:tcPr>
            <w:tcW w:w="1700" w:type="dxa"/>
            <w:tcBorders>
              <w:top w:val="single" w:sz="4" w:space="0" w:color="000000"/>
              <w:left w:val="single" w:sz="4" w:space="0" w:color="888888"/>
              <w:bottom w:val="single" w:sz="4" w:space="0" w:color="888888"/>
              <w:right w:val="single" w:sz="4" w:space="0" w:color="888888"/>
            </w:tcBorders>
          </w:tcPr>
          <w:p w14:paraId="7F1EBABE" w14:textId="77777777" w:rsidR="00D41A9F" w:rsidRDefault="00000000">
            <w:pPr>
              <w:spacing w:line="281" w:lineRule="auto"/>
            </w:pPr>
            <w:r>
              <w:rPr>
                <w:i/>
                <w:iCs/>
                <w:sz w:val="22"/>
                <w:szCs w:val="22"/>
              </w:rPr>
              <w:t>Self-hosted Python/JS</w:t>
            </w:r>
          </w:p>
        </w:tc>
        <w:tc>
          <w:tcPr>
            <w:tcW w:w="1399" w:type="dxa"/>
            <w:tcBorders>
              <w:top w:val="single" w:sz="4" w:space="0" w:color="000000"/>
              <w:left w:val="single" w:sz="4" w:space="0" w:color="888888"/>
              <w:bottom w:val="single" w:sz="4" w:space="0" w:color="888888"/>
              <w:right w:val="single" w:sz="4" w:space="0" w:color="888888"/>
            </w:tcBorders>
          </w:tcPr>
          <w:p w14:paraId="58EEFF16" w14:textId="77777777" w:rsidR="00D41A9F" w:rsidRDefault="00000000">
            <w:pPr>
              <w:spacing w:line="281" w:lineRule="auto"/>
            </w:pPr>
            <w:r>
              <w:rPr>
                <w:i/>
                <w:iCs/>
                <w:sz w:val="22"/>
                <w:szCs w:val="22"/>
              </w:rPr>
              <w:t>Yes</w:t>
            </w:r>
          </w:p>
        </w:tc>
        <w:tc>
          <w:tcPr>
            <w:tcW w:w="1700" w:type="dxa"/>
            <w:tcBorders>
              <w:top w:val="single" w:sz="4" w:space="0" w:color="000000"/>
              <w:left w:val="single" w:sz="4" w:space="0" w:color="888888"/>
              <w:bottom w:val="single" w:sz="4" w:space="0" w:color="888888"/>
              <w:right w:val="single" w:sz="4" w:space="0" w:color="888888"/>
            </w:tcBorders>
          </w:tcPr>
          <w:p w14:paraId="63BCD6C4" w14:textId="77777777" w:rsidR="00D41A9F" w:rsidRDefault="00000000">
            <w:pPr>
              <w:spacing w:line="281" w:lineRule="auto"/>
            </w:pPr>
            <w:r>
              <w:rPr>
                <w:i/>
                <w:iCs/>
                <w:sz w:val="22"/>
                <w:szCs w:val="22"/>
              </w:rPr>
              <w:t>Generic CSV importer</w:t>
            </w:r>
          </w:p>
        </w:tc>
        <w:tc>
          <w:tcPr>
            <w:tcW w:w="1502" w:type="dxa"/>
            <w:tcBorders>
              <w:top w:val="single" w:sz="4" w:space="0" w:color="000000"/>
              <w:left w:val="single" w:sz="4" w:space="0" w:color="888888"/>
              <w:bottom w:val="single" w:sz="4" w:space="0" w:color="888888"/>
              <w:right w:val="single" w:sz="4" w:space="0" w:color="888888"/>
            </w:tcBorders>
          </w:tcPr>
          <w:p w14:paraId="5E880CFF" w14:textId="77777777" w:rsidR="00D41A9F" w:rsidRDefault="00000000">
            <w:pPr>
              <w:spacing w:line="281" w:lineRule="auto"/>
            </w:pPr>
            <w:r>
              <w:rPr>
                <w:i/>
                <w:iCs/>
                <w:sz w:val="22"/>
                <w:szCs w:val="22"/>
              </w:rPr>
              <w:t>Free, open-source</w:t>
            </w:r>
          </w:p>
        </w:tc>
        <w:tc>
          <w:tcPr>
            <w:tcW w:w="1098" w:type="dxa"/>
            <w:tcBorders>
              <w:top w:val="single" w:sz="4" w:space="0" w:color="000000"/>
              <w:left w:val="single" w:sz="4" w:space="0" w:color="888888"/>
              <w:bottom w:val="single" w:sz="4" w:space="0" w:color="888888"/>
              <w:right w:val="single" w:sz="4" w:space="0" w:color="888888"/>
            </w:tcBorders>
          </w:tcPr>
          <w:p w14:paraId="24676CC7" w14:textId="77777777" w:rsidR="00D41A9F" w:rsidRDefault="00000000">
            <w:pPr>
              <w:spacing w:line="281" w:lineRule="auto"/>
            </w:pPr>
            <w:r>
              <w:rPr>
                <w:i/>
                <w:iCs/>
                <w:sz w:val="22"/>
                <w:szCs w:val="22"/>
              </w:rPr>
              <w:t>Designed for Albania</w:t>
            </w:r>
          </w:p>
        </w:tc>
      </w:tr>
    </w:tbl>
    <w:p w14:paraId="503E723A" w14:textId="77777777" w:rsidR="00D41A9F" w:rsidRDefault="00D41A9F">
      <w:pPr>
        <w:spacing w:after="120"/>
      </w:pPr>
    </w:p>
    <w:p w14:paraId="06B0EACC" w14:textId="77777777" w:rsidR="00D41A9F" w:rsidRDefault="00000000">
      <w:pPr>
        <w:spacing w:after="120" w:line="360" w:lineRule="auto"/>
        <w:jc w:val="both"/>
      </w:pPr>
      <w:r>
        <w:t>The comparison highlights several differences. Mint was discontinued in 2024 [9]. YNAB is a commercial PFM service that supports direct import through market-dependent providers; its documented European coverage includes selected countries, but Albania is not listed [18]. File-based import is also available. Firefly III is the closest self-hosted comparison [5], with multi-currency support, hierarchical categories, budgets and an importer, although deployment requires configuration of Docker, environment files, the database and related infrastructure. This operational effort is relevant to perceived ease of use and effort expectancy in technology-adoption research [32], [33]. GnuCash [19] uses double-entry bookkeeping, historically associated with Pacioli [20]. That approach offers stronger accounting structure than the narrower personal-spending model required for Vault.</w:t>
      </w:r>
    </w:p>
    <w:p w14:paraId="4C2C51C6" w14:textId="77777777" w:rsidR="00D41A9F" w:rsidRDefault="00000000">
      <w:pPr>
        <w:pStyle w:val="Heading2"/>
      </w:pPr>
      <w:bookmarkStart w:id="46" w:name="__RefHeading___Toc2666_1489473378"/>
      <w:bookmarkStart w:id="47" w:name="_Toc232162505"/>
      <w:bookmarkEnd w:id="46"/>
      <w:r>
        <w:t>II.3  Research Gap</w:t>
      </w:r>
      <w:bookmarkEnd w:id="47"/>
    </w:p>
    <w:p w14:paraId="5B4A0593" w14:textId="77777777" w:rsidR="00D41A9F" w:rsidRDefault="00000000">
      <w:pPr>
        <w:spacing w:after="120" w:line="360" w:lineRule="auto"/>
        <w:jc w:val="both"/>
      </w:pPr>
      <w:r>
        <w:t>The comparison identifies four gaps that are relevant to this project.</w:t>
      </w:r>
    </w:p>
    <w:p w14:paraId="41C4C0C7" w14:textId="77777777" w:rsidR="00D41A9F" w:rsidRDefault="00000000">
      <w:pPr>
        <w:spacing w:after="120" w:line="360" w:lineRule="auto"/>
        <w:jc w:val="both"/>
      </w:pPr>
      <w:r>
        <w:rPr>
          <w:b/>
          <w:bCs/>
        </w:rPr>
        <w:t xml:space="preserve">Regional availability. </w:t>
      </w:r>
      <w:r>
        <w:t>In the reviewed systems, direct bank integration does not provide practical coverage for Albanian banks. YNAB’s documented market coverage does not list Albania [18], while Albania’s developing open-banking framework operates through regulated providers [17], [43], [44]. For the artifact evaluated here, CSV import is therefore treated as the primary data path rather than a fallback.</w:t>
      </w:r>
    </w:p>
    <w:p w14:paraId="34246D1B" w14:textId="77777777" w:rsidR="00D41A9F" w:rsidRDefault="00000000">
      <w:pPr>
        <w:spacing w:after="120" w:line="360" w:lineRule="auto"/>
        <w:jc w:val="both"/>
      </w:pPr>
      <w:r>
        <w:rPr>
          <w:b/>
          <w:bCs/>
        </w:rPr>
        <w:t xml:space="preserve">Multi-currency semantics. </w:t>
      </w:r>
      <w:r>
        <w:t>Systems differ in whether they convert values immediately, retain native amounts, or aggregate through a reporting currency. Vault stores account and transaction currency explicitly and avoids automatic FX conversion. Income/expense totals retain per-currency buckets and net-worth reporting is restricted to the user’s default currency; category and time-series views do not perform FX conversion and therefore require a common reporting-currency interpretation. This preserves source amounts while making the remaining reporting limitation explicit.</w:t>
      </w:r>
    </w:p>
    <w:p w14:paraId="747A8457" w14:textId="77777777" w:rsidR="00D41A9F" w:rsidRDefault="00000000">
      <w:pPr>
        <w:spacing w:after="120" w:line="360" w:lineRule="auto"/>
        <w:jc w:val="both"/>
      </w:pPr>
      <w:r>
        <w:rPr>
          <w:b/>
          <w:bCs/>
        </w:rPr>
        <w:t xml:space="preserve">Operational complexity. </w:t>
      </w:r>
      <w:r>
        <w:t>The self-hosted segment assumes a technical operator. Firefly III is the clearest example in the comparison [5]. The gap between its capabilities and the practical effort required to configure and maintain a self-hosted deployment is relevant to perceived ease of use and effort expectancy in technology-acceptance research [32], [33]. This project therefore treats deployment simplicity as a design consideration rather than a claim about actual adoption behaviour.</w:t>
      </w:r>
    </w:p>
    <w:p w14:paraId="1B33EE26" w14:textId="77777777" w:rsidR="00D41A9F" w:rsidRDefault="00000000">
      <w:pPr>
        <w:spacing w:after="120" w:line="360" w:lineRule="auto"/>
        <w:jc w:val="both"/>
      </w:pPr>
      <w:r>
        <w:rPr>
          <w:b/>
          <w:bCs/>
        </w:rPr>
        <w:lastRenderedPageBreak/>
        <w:t xml:space="preserve">Localisation. </w:t>
      </w:r>
      <w:r>
        <w:t>Existing tools often translate their interfaces without fully adapting their assumptions. Default categories, expected merchants and statement formats can reflect North American or Northern European usage patterns. For this thesis, localisation therefore means adapting defaults, categories and statement-handling assumptions to Albanian usage, while full interface translation remains future work.</w:t>
      </w:r>
    </w:p>
    <w:p w14:paraId="3243FB0D" w14:textId="77777777" w:rsidR="00D41A9F" w:rsidRDefault="00000000">
      <w:pPr>
        <w:spacing w:after="120" w:line="360" w:lineRule="auto"/>
        <w:jc w:val="both"/>
      </w:pPr>
      <w:r>
        <w:t>Vault is positioned as a self-hosted PFM tool that preserves native currency values, uses defaults adapted to the Albanian context and does not depend on direct bank integration.</w:t>
      </w:r>
    </w:p>
    <w:p w14:paraId="7502F3FE" w14:textId="77777777" w:rsidR="00D41A9F" w:rsidRDefault="00000000">
      <w:pPr>
        <w:pStyle w:val="Heading1"/>
      </w:pPr>
      <w:bookmarkStart w:id="48" w:name="__RefHeading___Toc2670_1489473378"/>
      <w:bookmarkStart w:id="49" w:name="_Toc232162507"/>
      <w:bookmarkEnd w:id="48"/>
      <w:r>
        <w:t>Chapter III: Methodology</w:t>
      </w:r>
      <w:bookmarkEnd w:id="49"/>
    </w:p>
    <w:p w14:paraId="0D57420D" w14:textId="77777777" w:rsidR="00D41A9F" w:rsidRDefault="00000000">
      <w:pPr>
        <w:spacing w:after="120" w:line="360" w:lineRule="auto"/>
        <w:jc w:val="both"/>
      </w:pPr>
      <w:r>
        <w:t>The methodology covers four elements: the research design, the sources and datasets used during development, the technology choices, and the criteria used to evaluate the completed application.</w:t>
      </w:r>
    </w:p>
    <w:p w14:paraId="678D9A0D" w14:textId="77777777" w:rsidR="00D41A9F" w:rsidRDefault="00000000">
      <w:pPr>
        <w:pStyle w:val="Heading2"/>
      </w:pPr>
      <w:bookmarkStart w:id="50" w:name="__RefHeading___Toc2672_1489473378"/>
      <w:bookmarkStart w:id="51" w:name="_Toc232162508"/>
      <w:bookmarkEnd w:id="50"/>
      <w:r>
        <w:t>III.1  Research Design</w:t>
      </w:r>
      <w:bookmarkEnd w:id="51"/>
    </w:p>
    <w:p w14:paraId="3E5BE0CE" w14:textId="77777777" w:rsidR="00D41A9F" w:rsidRDefault="00000000">
      <w:pPr>
        <w:spacing w:after="120" w:line="360" w:lineRule="auto"/>
        <w:jc w:val="both"/>
      </w:pPr>
      <w:r>
        <w:t>The project is applied, design-based research. The main output is the Vault application, and the central evaluative activity is measuring that artifact against the objectives defined in Chapter I.4. This aligns with the design-science tradition described by Hevner et al. [21]. Peffers et al. [22] describe six activities that map closely to the structure of this work: problem identification (Chapter I), definition of objectives (I.4), design and development (Chapters IV and V), demonstration (Chapter V), evaluation (Chapter VI), and communication through the thesis itself.</w:t>
      </w:r>
    </w:p>
    <w:p w14:paraId="65CC10E1" w14:textId="77777777" w:rsidR="00D41A9F" w:rsidRDefault="00000000">
      <w:pPr>
        <w:spacing w:after="120" w:line="360" w:lineRule="auto"/>
        <w:jc w:val="both"/>
      </w:pPr>
      <w:r>
        <w:t>Methodologically, the work is applied and constructive because it addresses a specific local problem by building a software system. Design decisions are discussed qualitatively, while Chapter VI adds quantitative evidence through automated tests and response-time measurements. The evaluation is cross-sectional and concerns one implemented system at the state reached in 2026; it does not claim statistical generalisation across users, products or alternative architectures.</w:t>
      </w:r>
    </w:p>
    <w:p w14:paraId="60B083F8" w14:textId="77777777" w:rsidR="00D41A9F" w:rsidRDefault="00000000">
      <w:pPr>
        <w:keepNext/>
      </w:pPr>
      <w:r>
        <w:lastRenderedPageBreak/>
        <w:t xml:space="preserve">Figure </w:t>
      </w:r>
      <w:r>
        <w:fldChar w:fldCharType="begin"/>
      </w:r>
      <w:r>
        <w:instrText xml:space="preserve"> REF fig31 \h </w:instrText>
      </w:r>
      <w:r>
        <w:fldChar w:fldCharType="separate"/>
      </w:r>
      <w:r>
        <w:t>3.1</w:t>
      </w:r>
      <w:r>
        <w:fldChar w:fldCharType="end"/>
      </w:r>
      <w:r>
        <w:t xml:space="preserve"> summarises the overall methodology of the study, showing how the design-science approach connects problem identification, objective definition, system development, data inputs, evaluation and thesis communication.</w:t>
      </w:r>
    </w:p>
    <w:p w14:paraId="6EC3A113" w14:textId="77777777" w:rsidR="00D41A9F" w:rsidRDefault="00000000">
      <w:pPr>
        <w:keepNext/>
        <w:jc w:val="center"/>
      </w:pPr>
      <w:r>
        <w:rPr>
          <w:noProof/>
        </w:rPr>
        <w:drawing>
          <wp:inline distT="0" distB="0" distL="0" distR="0" wp14:anchorId="65DE64BE" wp14:editId="1FCBC463">
            <wp:extent cx="5806440" cy="3653155"/>
            <wp:effectExtent l="0" t="0" r="0" b="0"/>
            <wp:docPr id="1" name="Picture 12" descr="Methodology overview showing the six-step design-science process from problem identification through objectives, system development, data inputs, evaluation and thesis communication, together with research-design characteristics and data sources." title="Methodology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noChangeArrowheads="1"/>
                    </pic:cNvPicPr>
                  </pic:nvPicPr>
                  <pic:blipFill>
                    <a:blip r:embed="rId11"/>
                    <a:stretch>
                      <a:fillRect/>
                    </a:stretch>
                  </pic:blipFill>
                  <pic:spPr bwMode="auto">
                    <a:xfrm>
                      <a:off x="0" y="0"/>
                      <a:ext cx="5806440" cy="3653155"/>
                    </a:xfrm>
                    <a:prstGeom prst="rect">
                      <a:avLst/>
                    </a:prstGeom>
                    <a:noFill/>
                  </pic:spPr>
                </pic:pic>
              </a:graphicData>
            </a:graphic>
          </wp:inline>
        </w:drawing>
      </w:r>
    </w:p>
    <w:p w14:paraId="620749E4" w14:textId="77777777" w:rsidR="00D41A9F" w:rsidRDefault="00000000">
      <w:pPr>
        <w:keepNext/>
        <w:jc w:val="center"/>
      </w:pPr>
      <w:r>
        <w:rPr>
          <w:i/>
        </w:rPr>
        <w:t xml:space="preserve">Figure </w:t>
      </w:r>
      <w:bookmarkStart w:id="52" w:name="fig31"/>
      <w:r>
        <w:rPr>
          <w:i/>
        </w:rPr>
        <w:t>3.</w:t>
      </w:r>
      <w:r>
        <w:rPr>
          <w:i/>
        </w:rPr>
        <w:fldChar w:fldCharType="begin"/>
      </w:r>
      <w:r>
        <w:rPr>
          <w:i/>
        </w:rPr>
        <w:instrText xml:space="preserve"> SEQ Figure3 \* ARABIC </w:instrText>
      </w:r>
      <w:r>
        <w:rPr>
          <w:i/>
        </w:rPr>
        <w:fldChar w:fldCharType="separate"/>
      </w:r>
      <w:r>
        <w:rPr>
          <w:i/>
        </w:rPr>
        <w:t>1</w:t>
      </w:r>
      <w:r>
        <w:rPr>
          <w:i/>
        </w:rPr>
        <w:fldChar w:fldCharType="end"/>
      </w:r>
      <w:bookmarkEnd w:id="52"/>
      <w:r>
        <w:rPr>
          <w:i/>
        </w:rPr>
        <w:t xml:space="preserve"> — Methodology overview</w:t>
      </w:r>
    </w:p>
    <w:p w14:paraId="4CAA908F" w14:textId="77777777" w:rsidR="00D41A9F" w:rsidRDefault="00000000">
      <w:r>
        <w:t xml:space="preserve">As shown in Figure </w:t>
      </w:r>
      <w:r>
        <w:fldChar w:fldCharType="begin"/>
      </w:r>
      <w:r>
        <w:instrText xml:space="preserve"> REF fig31 \h </w:instrText>
      </w:r>
      <w:r>
        <w:fldChar w:fldCharType="separate"/>
      </w:r>
      <w:r>
        <w:t>3.1</w:t>
      </w:r>
      <w:r>
        <w:fldChar w:fldCharType="end"/>
      </w:r>
      <w:r>
        <w:t>, the software artifact is both the main development output and the object evaluated in Chapter VI.</w:t>
      </w:r>
    </w:p>
    <w:p w14:paraId="4678AAE5" w14:textId="77777777" w:rsidR="00D41A9F" w:rsidRDefault="00000000">
      <w:pPr>
        <w:spacing w:after="120" w:line="360" w:lineRule="auto"/>
        <w:jc w:val="both"/>
      </w:pPr>
      <w:r>
        <w:t>Two alternative research designs were considered and set aside. A survey of Albanian users could have quantified finance-tracking habits more precisely, but it would have described the problem rather than produced and evaluated a software artifact. A pure comparative study of existing tools would have had the same limitation. Because the research objective required a working system, a constructive design-science approach was selected.</w:t>
      </w:r>
    </w:p>
    <w:p w14:paraId="1E40F114" w14:textId="77777777" w:rsidR="00D41A9F" w:rsidRDefault="00000000">
      <w:pPr>
        <w:pStyle w:val="Heading2"/>
      </w:pPr>
      <w:bookmarkStart w:id="53" w:name="__RefHeading___Toc2674_1489473378"/>
      <w:bookmarkStart w:id="54" w:name="_Toc232162509"/>
      <w:bookmarkEnd w:id="53"/>
      <w:r>
        <w:t>III.2  Data and Datasets</w:t>
      </w:r>
      <w:bookmarkEnd w:id="54"/>
    </w:p>
    <w:p w14:paraId="3C6D5698" w14:textId="77777777" w:rsidR="00D41A9F" w:rsidRDefault="00000000">
      <w:pPr>
        <w:pStyle w:val="Heading3"/>
      </w:pPr>
      <w:bookmarkStart w:id="55" w:name="__RefHeading___Toc2676_1489473378"/>
      <w:bookmarkStart w:id="56" w:name="_Toc232162510"/>
      <w:bookmarkEnd w:id="55"/>
      <w:r>
        <w:t>III.2.1  Secondary Data</w:t>
      </w:r>
      <w:bookmarkEnd w:id="56"/>
    </w:p>
    <w:p w14:paraId="499FE640" w14:textId="77777777" w:rsidR="00D41A9F" w:rsidRDefault="00000000">
      <w:pPr>
        <w:spacing w:after="120" w:line="360" w:lineRule="auto"/>
        <w:jc w:val="both"/>
      </w:pPr>
      <w:r>
        <w:t>Secondary sources include the architecture, REST and relational-design literature cited in Chapter II; official documentation for the four comparison systems [4], [5], [18], [19]; the CHI study of personal money-tracking practices [1]; the EU open-banking framework [7]; Albania’s payment-services law [17]; and specifications or guidance for technologies used in the implementation [11], [13]–[15].</w:t>
      </w:r>
    </w:p>
    <w:p w14:paraId="165107B5" w14:textId="77777777" w:rsidR="00D41A9F" w:rsidRDefault="00000000">
      <w:pPr>
        <w:spacing w:after="120" w:line="360" w:lineRule="auto"/>
        <w:jc w:val="both"/>
      </w:pPr>
      <w:r>
        <w:lastRenderedPageBreak/>
        <w:t xml:space="preserve">The comparison in Table </w:t>
      </w:r>
      <w:r>
        <w:fldChar w:fldCharType="begin"/>
      </w:r>
      <w:r>
        <w:instrText xml:space="preserve"> REF tbl21 \h </w:instrText>
      </w:r>
      <w:r>
        <w:fldChar w:fldCharType="separate"/>
      </w:r>
      <w:r>
        <w:t>2.1</w:t>
      </w:r>
      <w:r>
        <w:fldChar w:fldCharType="end"/>
      </w:r>
      <w:r>
        <w:t xml:space="preserve"> was carried out using the same review criteria for each system. Official feature pages were used for functionality, pricing pages for cost and currency support, installation guidance for operational effort, and public repositories where available to confirm implementation details. Fixing these criteria before comparison reduced the risk of judging each product by different standards.</w:t>
      </w:r>
    </w:p>
    <w:p w14:paraId="3DA17828" w14:textId="77777777" w:rsidR="00D41A9F" w:rsidRDefault="00000000">
      <w:pPr>
        <w:pStyle w:val="Heading3"/>
      </w:pPr>
      <w:bookmarkStart w:id="57" w:name="__RefHeading___Toc2678_1489473378"/>
      <w:bookmarkStart w:id="58" w:name="_Toc232162511"/>
      <w:bookmarkEnd w:id="57"/>
      <w:r>
        <w:t>III.2.2  Primary Data — Demonstration Dataset</w:t>
      </w:r>
      <w:bookmarkEnd w:id="58"/>
    </w:p>
    <w:p w14:paraId="768B625B" w14:textId="77777777" w:rsidR="00D41A9F" w:rsidRDefault="00000000">
      <w:pPr>
        <w:spacing w:after="120" w:line="360" w:lineRule="auto"/>
        <w:jc w:val="both"/>
      </w:pPr>
      <w:r>
        <w:t>The primary dataset is synthetic and generated by a seeded routine inside the application. It spans ninety days across four accounts: a BKT checking account, Raiffeisen savings, a cash wallet in lek, and a euro-denominated Revolut card. The account model therefore demonstrates storage and display of a second currency, although the seeded transaction generator records its demonstration transactions in ALL. The dataset contains sixteen categories (twelve expense, four income) and around 150 transactions. The exact count can move by a few between runs because the ninety-day window is anchored to the day the seeder executes, but the pseudo-random seed is fixed, so a given execution date produces the same data. A salary of 75,000 ALL lands on the first of every month, rent goes out on the fifth, utilities around the twelfth, and freelance income arrives every seventeen days. Five monthly budgets (Groceries 25,000 ALL, Restaurants 12,000, Transport 8,000, Entertainment 6,000, Shopping 15,000) and three savings goals (Emergency fund, New laptop, Summer trip) complete the demonstration data.</w:t>
      </w:r>
    </w:p>
    <w:p w14:paraId="5C49365E" w14:textId="77777777" w:rsidR="00D41A9F" w:rsidRDefault="00000000">
      <w:pPr>
        <w:spacing w:after="120" w:line="360" w:lineRule="auto"/>
        <w:jc w:val="both"/>
      </w:pPr>
      <w:r>
        <w:t>Synthetic data was chosen instead of real bank records for privacy and reproducibility. Transaction histories are highly sensitive personal data, and collecting real records was unnecessary for the functional evaluation. The seeded dataset can be regenerated by another reader, while still providing realistic enough values to demonstrate the application’s behaviour. The objective is to exercise the software artifact, not to model any particular person’s finances.</w:t>
      </w:r>
    </w:p>
    <w:p w14:paraId="7FB790FB" w14:textId="77777777" w:rsidR="00D41A9F" w:rsidRDefault="00000000">
      <w:pPr>
        <w:spacing w:after="120" w:line="360" w:lineRule="auto"/>
        <w:jc w:val="both"/>
      </w:pPr>
      <w:r>
        <w:t xml:space="preserve">The seeding routine walks the ninety-day window one day at a time. On the first of each month it inserts salary, on the fifth rent, around the twelfth utilities, and every seventeenth day a freelance payment. Ordinary daily expenses are drawn from a weighted category pool in which Groceries appears twice, with category-specific amount ranges in lek: 500 to 4,500 for Groceries, 800 to 3,500 for Restaurants, 200 to 1,500 for Transport, and up to 8,000 for Shopping. Merchant names come from small pools of recognisable Tirana businesses, including Spar and Big Market for groceries, Era and Mullixhiu for restaurants, Kastrati for fuel and Bolt </w:t>
      </w:r>
      <w:r>
        <w:lastRenderedPageBreak/>
        <w:t>for transport. The purpose is to make the demonstration screens resemble a plausible personal ledger rather than a collection of placeholder records.</w:t>
      </w:r>
    </w:p>
    <w:p w14:paraId="4041EF69" w14:textId="77777777" w:rsidR="00D41A9F" w:rsidRDefault="00000000">
      <w:pPr>
        <w:pStyle w:val="Heading3"/>
      </w:pPr>
      <w:bookmarkStart w:id="59" w:name="__RefHeading___Toc2680_1489473378"/>
      <w:bookmarkStart w:id="60" w:name="_Toc232162512"/>
      <w:bookmarkEnd w:id="59"/>
      <w:r>
        <w:t>III.2.3  Primary Data — Bank Statement Format Samples</w:t>
      </w:r>
      <w:bookmarkEnd w:id="60"/>
    </w:p>
    <w:p w14:paraId="3C8A5D4C" w14:textId="77777777" w:rsidR="00D41A9F" w:rsidRDefault="00000000">
      <w:pPr>
        <w:spacing w:after="120" w:line="360" w:lineRule="auto"/>
        <w:jc w:val="both"/>
      </w:pPr>
      <w:r>
        <w:t>For the importer, I collected statement-export samples from the online banking platforms of four major Albanian retail banks: BKT, Raiffeisen Bank Albania, Credins Bank, and Tirana Bank. The selection was purposive: four major banks were chosen so that the importer would be built against the statement formats most local users are likely to encounter. The samples informed the column auto-detection heuristics, the date formats supported, and the amount parsing. They were used only as schema references; no real transaction content was kept.</w:t>
      </w:r>
    </w:p>
    <w:p w14:paraId="2329F165" w14:textId="77777777" w:rsidR="00D41A9F" w:rsidRDefault="00000000">
      <w:pPr>
        <w:spacing w:after="120" w:line="360" w:lineRule="auto"/>
        <w:jc w:val="both"/>
      </w:pPr>
      <w:r>
        <w:t>Three observations from the samples directly informed the importer design. The files use more than one delimiter, so the backend detects comma- versus semicolon-separated input rather than assuming one. Header language also varies: one sample may use English labels while another uses “Data”, “Shuma” and “Përshkrimi”. Finally, cell formats are heterogeneous: dates appear in several common representations, and amounts may use either European or US thousands/decimal separators, may be wrapped in accounting-style parentheses, and may retain currency text. Section IV.4.2 shows how these observations are handled by the pipeline.</w:t>
      </w:r>
    </w:p>
    <w:p w14:paraId="1B1E7FCB" w14:textId="77777777" w:rsidR="00D41A9F" w:rsidRDefault="00000000">
      <w:pPr>
        <w:pStyle w:val="Heading3"/>
      </w:pPr>
      <w:bookmarkStart w:id="61" w:name="__RefHeading___Toc2682_1489473378"/>
      <w:bookmarkStart w:id="62" w:name="_Toc232162513"/>
      <w:bookmarkEnd w:id="61"/>
      <w:r>
        <w:t>III.2.4  Reproducibility of the Data</w:t>
      </w:r>
      <w:bookmarkEnd w:id="62"/>
    </w:p>
    <w:p w14:paraId="7C1948E3" w14:textId="77777777" w:rsidR="00D41A9F" w:rsidRDefault="00000000">
      <w:pPr>
        <w:spacing w:after="120" w:line="360" w:lineRule="auto"/>
        <w:jc w:val="both"/>
      </w:pPr>
      <w:r>
        <w:t>The demonstration data can be regenerated from the repository. The pseudo-random seed is fixed, so the same execution date produces the same generated records, and Appendix B gives the regeneration command. Backend package versions are pinned in requirements.txt, while frontend dependency resolution is recorded in package-lock.json. Date-dependent data windows and machine-dependent timing results remain documented sources of variation.</w:t>
      </w:r>
    </w:p>
    <w:p w14:paraId="710E2ADE" w14:textId="77777777" w:rsidR="00D41A9F" w:rsidRDefault="00000000">
      <w:pPr>
        <w:pStyle w:val="Heading2"/>
      </w:pPr>
      <w:bookmarkStart w:id="63" w:name="__RefHeading___Toc2684_1489473378"/>
      <w:bookmarkStart w:id="64" w:name="_Toc232162514"/>
      <w:bookmarkEnd w:id="63"/>
      <w:r>
        <w:t>III.3  Tools and Technologies</w:t>
      </w:r>
      <w:bookmarkEnd w:id="64"/>
    </w:p>
    <w:p w14:paraId="478F70F9" w14:textId="77777777" w:rsidR="00D41A9F" w:rsidRDefault="00000000">
      <w:pPr>
        <w:spacing w:after="120" w:line="360" w:lineRule="auto"/>
        <w:jc w:val="both"/>
      </w:pPr>
      <w:r>
        <w:t xml:space="preserve">Table </w:t>
      </w:r>
      <w:r>
        <w:fldChar w:fldCharType="begin"/>
      </w:r>
      <w:r>
        <w:instrText xml:space="preserve"> REF tbl31 \h </w:instrText>
      </w:r>
      <w:r>
        <w:fldChar w:fldCharType="separate"/>
      </w:r>
      <w:r>
        <w:t>3.1</w:t>
      </w:r>
      <w:r>
        <w:fldChar w:fldCharType="end"/>
      </w:r>
      <w:r>
        <w:t xml:space="preserve"> summarises the main technologies used in the implementation and the reason each was selected.</w:t>
      </w:r>
    </w:p>
    <w:p w14:paraId="64EDD0B4" w14:textId="77777777" w:rsidR="00D41A9F" w:rsidRDefault="00D41A9F">
      <w:pPr>
        <w:spacing w:after="120"/>
      </w:pPr>
    </w:p>
    <w:p w14:paraId="6EDFF643" w14:textId="77777777" w:rsidR="00685DB4" w:rsidRDefault="00685DB4">
      <w:pPr>
        <w:spacing w:before="100" w:after="200"/>
        <w:jc w:val="center"/>
        <w:rPr>
          <w:i/>
        </w:rPr>
      </w:pPr>
    </w:p>
    <w:p w14:paraId="4C4D66DE" w14:textId="77777777" w:rsidR="00685DB4" w:rsidRDefault="00685DB4">
      <w:pPr>
        <w:spacing w:before="100" w:after="200"/>
        <w:jc w:val="center"/>
        <w:rPr>
          <w:i/>
        </w:rPr>
      </w:pPr>
    </w:p>
    <w:p w14:paraId="7D500795" w14:textId="77777777" w:rsidR="00685DB4" w:rsidRDefault="00685DB4">
      <w:pPr>
        <w:spacing w:before="100" w:after="200"/>
        <w:jc w:val="center"/>
        <w:rPr>
          <w:i/>
        </w:rPr>
      </w:pPr>
    </w:p>
    <w:p w14:paraId="126C77D7" w14:textId="50703FE5" w:rsidR="00D41A9F" w:rsidRDefault="00000000">
      <w:pPr>
        <w:spacing w:before="100" w:after="200"/>
        <w:jc w:val="center"/>
      </w:pPr>
      <w:r>
        <w:rPr>
          <w:i/>
        </w:rPr>
        <w:lastRenderedPageBreak/>
        <w:t xml:space="preserve">Table </w:t>
      </w:r>
      <w:bookmarkStart w:id="65" w:name="tbl31"/>
      <w:r>
        <w:rPr>
          <w:i/>
        </w:rPr>
        <w:t>3.</w:t>
      </w:r>
      <w:r>
        <w:rPr>
          <w:i/>
        </w:rPr>
        <w:fldChar w:fldCharType="begin"/>
      </w:r>
      <w:r>
        <w:rPr>
          <w:i/>
        </w:rPr>
        <w:instrText xml:space="preserve"> SEQ Table3 \* ARABIC </w:instrText>
      </w:r>
      <w:r>
        <w:rPr>
          <w:i/>
        </w:rPr>
        <w:fldChar w:fldCharType="separate"/>
      </w:r>
      <w:r>
        <w:rPr>
          <w:i/>
        </w:rPr>
        <w:t>1</w:t>
      </w:r>
      <w:r>
        <w:rPr>
          <w:i/>
        </w:rPr>
        <w:fldChar w:fldCharType="end"/>
      </w:r>
      <w:bookmarkEnd w:id="65"/>
      <w:r>
        <w:rPr>
          <w:i/>
        </w:rPr>
        <w:t xml:space="preserve"> — Tools and technologies used in the implementation</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2098"/>
        <w:gridCol w:w="2501"/>
        <w:gridCol w:w="4401"/>
      </w:tblGrid>
      <w:tr w:rsidR="00D41A9F" w14:paraId="72656969" w14:textId="77777777">
        <w:trPr>
          <w:tblHeader/>
        </w:trPr>
        <w:tc>
          <w:tcPr>
            <w:tcW w:w="2098" w:type="dxa"/>
            <w:tcBorders>
              <w:top w:val="single" w:sz="8" w:space="0" w:color="000000"/>
              <w:left w:val="single" w:sz="4" w:space="0" w:color="888888"/>
              <w:bottom w:val="single" w:sz="8" w:space="0" w:color="000000"/>
              <w:right w:val="single" w:sz="4" w:space="0" w:color="888888"/>
            </w:tcBorders>
            <w:shd w:val="clear" w:color="auto" w:fill="E8E8E8"/>
          </w:tcPr>
          <w:p w14:paraId="663E1C8A" w14:textId="77777777" w:rsidR="00D41A9F" w:rsidRDefault="00000000">
            <w:pPr>
              <w:spacing w:line="281" w:lineRule="auto"/>
            </w:pPr>
            <w:r>
              <w:rPr>
                <w:b/>
                <w:bCs/>
                <w:i/>
                <w:iCs/>
                <w:sz w:val="22"/>
                <w:szCs w:val="22"/>
              </w:rPr>
              <w:t>Category</w:t>
            </w:r>
          </w:p>
        </w:tc>
        <w:tc>
          <w:tcPr>
            <w:tcW w:w="2501" w:type="dxa"/>
            <w:tcBorders>
              <w:top w:val="single" w:sz="8" w:space="0" w:color="000000"/>
              <w:left w:val="single" w:sz="4" w:space="0" w:color="888888"/>
              <w:bottom w:val="single" w:sz="8" w:space="0" w:color="000000"/>
              <w:right w:val="single" w:sz="4" w:space="0" w:color="888888"/>
            </w:tcBorders>
            <w:shd w:val="clear" w:color="auto" w:fill="E8E8E8"/>
          </w:tcPr>
          <w:p w14:paraId="77D9C521" w14:textId="77777777" w:rsidR="00D41A9F" w:rsidRDefault="00000000">
            <w:pPr>
              <w:spacing w:line="281" w:lineRule="auto"/>
            </w:pPr>
            <w:r>
              <w:rPr>
                <w:b/>
                <w:bCs/>
                <w:i/>
                <w:iCs/>
                <w:sz w:val="22"/>
                <w:szCs w:val="22"/>
              </w:rPr>
              <w:t>Tool / Technology</w:t>
            </w:r>
          </w:p>
        </w:tc>
        <w:tc>
          <w:tcPr>
            <w:tcW w:w="4401" w:type="dxa"/>
            <w:tcBorders>
              <w:top w:val="single" w:sz="8" w:space="0" w:color="000000"/>
              <w:left w:val="single" w:sz="4" w:space="0" w:color="888888"/>
              <w:bottom w:val="single" w:sz="8" w:space="0" w:color="000000"/>
              <w:right w:val="single" w:sz="4" w:space="0" w:color="888888"/>
            </w:tcBorders>
            <w:shd w:val="clear" w:color="auto" w:fill="E8E8E8"/>
          </w:tcPr>
          <w:p w14:paraId="786C6B83" w14:textId="77777777" w:rsidR="00D41A9F" w:rsidRDefault="00000000">
            <w:pPr>
              <w:spacing w:line="281" w:lineRule="auto"/>
            </w:pPr>
            <w:r>
              <w:rPr>
                <w:b/>
                <w:bCs/>
                <w:i/>
                <w:iCs/>
                <w:sz w:val="22"/>
                <w:szCs w:val="22"/>
              </w:rPr>
              <w:t>Reason for Choice</w:t>
            </w:r>
          </w:p>
        </w:tc>
      </w:tr>
      <w:tr w:rsidR="00D41A9F" w14:paraId="40706065" w14:textId="77777777">
        <w:tc>
          <w:tcPr>
            <w:tcW w:w="2098" w:type="dxa"/>
            <w:tcBorders>
              <w:top w:val="single" w:sz="4" w:space="0" w:color="000000"/>
              <w:left w:val="single" w:sz="4" w:space="0" w:color="888888"/>
              <w:bottom w:val="single" w:sz="4" w:space="0" w:color="888888"/>
              <w:right w:val="single" w:sz="4" w:space="0" w:color="888888"/>
            </w:tcBorders>
          </w:tcPr>
          <w:p w14:paraId="3789E5D8" w14:textId="77777777" w:rsidR="00D41A9F" w:rsidRDefault="00000000">
            <w:pPr>
              <w:spacing w:line="281" w:lineRule="auto"/>
            </w:pPr>
            <w:r>
              <w:rPr>
                <w:i/>
                <w:iCs/>
                <w:sz w:val="22"/>
                <w:szCs w:val="22"/>
              </w:rPr>
              <w:t>Backend language</w:t>
            </w:r>
          </w:p>
        </w:tc>
        <w:tc>
          <w:tcPr>
            <w:tcW w:w="2501" w:type="dxa"/>
            <w:tcBorders>
              <w:top w:val="single" w:sz="4" w:space="0" w:color="000000"/>
              <w:left w:val="single" w:sz="4" w:space="0" w:color="888888"/>
              <w:bottom w:val="single" w:sz="4" w:space="0" w:color="888888"/>
              <w:right w:val="single" w:sz="4" w:space="0" w:color="888888"/>
            </w:tcBorders>
          </w:tcPr>
          <w:p w14:paraId="40435D52" w14:textId="77777777" w:rsidR="00D41A9F" w:rsidRDefault="00000000">
            <w:pPr>
              <w:spacing w:line="281" w:lineRule="auto"/>
            </w:pPr>
            <w:r>
              <w:rPr>
                <w:i/>
                <w:iCs/>
                <w:sz w:val="22"/>
                <w:szCs w:val="22"/>
              </w:rPr>
              <w:t>Python 3.11</w:t>
            </w:r>
          </w:p>
        </w:tc>
        <w:tc>
          <w:tcPr>
            <w:tcW w:w="4401" w:type="dxa"/>
            <w:tcBorders>
              <w:top w:val="single" w:sz="4" w:space="0" w:color="000000"/>
              <w:left w:val="single" w:sz="4" w:space="0" w:color="888888"/>
              <w:bottom w:val="single" w:sz="4" w:space="0" w:color="888888"/>
              <w:right w:val="single" w:sz="4" w:space="0" w:color="888888"/>
            </w:tcBorders>
          </w:tcPr>
          <w:p w14:paraId="735FE20F" w14:textId="77777777" w:rsidR="00D41A9F" w:rsidRDefault="00000000">
            <w:pPr>
              <w:spacing w:line="281" w:lineRule="auto"/>
            </w:pPr>
            <w:r>
              <w:rPr>
                <w:i/>
                <w:iCs/>
                <w:sz w:val="22"/>
                <w:szCs w:val="22"/>
              </w:rPr>
              <w:t>Mature web-development ecosystem, readable syntax, used widely in undergraduate education.</w:t>
            </w:r>
          </w:p>
        </w:tc>
      </w:tr>
      <w:tr w:rsidR="00D41A9F" w14:paraId="7857B872" w14:textId="77777777">
        <w:tc>
          <w:tcPr>
            <w:tcW w:w="2098" w:type="dxa"/>
            <w:tcBorders>
              <w:top w:val="single" w:sz="4" w:space="0" w:color="000000"/>
              <w:left w:val="single" w:sz="4" w:space="0" w:color="888888"/>
              <w:bottom w:val="single" w:sz="4" w:space="0" w:color="888888"/>
              <w:right w:val="single" w:sz="4" w:space="0" w:color="888888"/>
            </w:tcBorders>
          </w:tcPr>
          <w:p w14:paraId="322EE1C7" w14:textId="77777777" w:rsidR="00D41A9F" w:rsidRDefault="00000000">
            <w:pPr>
              <w:spacing w:line="281" w:lineRule="auto"/>
            </w:pPr>
            <w:r>
              <w:rPr>
                <w:i/>
                <w:iCs/>
                <w:sz w:val="22"/>
                <w:szCs w:val="22"/>
              </w:rPr>
              <w:t>Web framework</w:t>
            </w:r>
          </w:p>
        </w:tc>
        <w:tc>
          <w:tcPr>
            <w:tcW w:w="2501" w:type="dxa"/>
            <w:tcBorders>
              <w:top w:val="single" w:sz="4" w:space="0" w:color="000000"/>
              <w:left w:val="single" w:sz="4" w:space="0" w:color="888888"/>
              <w:bottom w:val="single" w:sz="4" w:space="0" w:color="888888"/>
              <w:right w:val="single" w:sz="4" w:space="0" w:color="888888"/>
            </w:tcBorders>
          </w:tcPr>
          <w:p w14:paraId="4B985606" w14:textId="77777777" w:rsidR="00D41A9F" w:rsidRDefault="00000000">
            <w:pPr>
              <w:spacing w:line="281" w:lineRule="auto"/>
            </w:pPr>
            <w:r>
              <w:rPr>
                <w:i/>
                <w:iCs/>
                <w:sz w:val="22"/>
                <w:szCs w:val="22"/>
              </w:rPr>
              <w:t>Flask 3.0.3</w:t>
            </w:r>
          </w:p>
        </w:tc>
        <w:tc>
          <w:tcPr>
            <w:tcW w:w="4401" w:type="dxa"/>
            <w:tcBorders>
              <w:top w:val="single" w:sz="4" w:space="0" w:color="000000"/>
              <w:left w:val="single" w:sz="4" w:space="0" w:color="888888"/>
              <w:bottom w:val="single" w:sz="4" w:space="0" w:color="888888"/>
              <w:right w:val="single" w:sz="4" w:space="0" w:color="888888"/>
            </w:tcBorders>
          </w:tcPr>
          <w:p w14:paraId="2E291001" w14:textId="77777777" w:rsidR="00D41A9F" w:rsidRDefault="00000000">
            <w:pPr>
              <w:spacing w:line="281" w:lineRule="auto"/>
            </w:pPr>
            <w:r>
              <w:rPr>
                <w:i/>
                <w:iCs/>
                <w:sz w:val="22"/>
                <w:szCs w:val="22"/>
              </w:rPr>
              <w:t>Small framework surface suited to a REST API at this project scale; mature documentation and ecosystem [23].</w:t>
            </w:r>
          </w:p>
        </w:tc>
      </w:tr>
      <w:tr w:rsidR="00D41A9F" w14:paraId="6E65EF11" w14:textId="77777777">
        <w:tc>
          <w:tcPr>
            <w:tcW w:w="2098" w:type="dxa"/>
            <w:tcBorders>
              <w:top w:val="single" w:sz="4" w:space="0" w:color="000000"/>
              <w:left w:val="single" w:sz="4" w:space="0" w:color="888888"/>
              <w:bottom w:val="single" w:sz="4" w:space="0" w:color="888888"/>
              <w:right w:val="single" w:sz="4" w:space="0" w:color="888888"/>
            </w:tcBorders>
          </w:tcPr>
          <w:p w14:paraId="584BF58F" w14:textId="77777777" w:rsidR="00D41A9F" w:rsidRDefault="00000000">
            <w:pPr>
              <w:spacing w:line="281" w:lineRule="auto"/>
            </w:pPr>
            <w:r>
              <w:rPr>
                <w:i/>
                <w:iCs/>
                <w:sz w:val="22"/>
                <w:szCs w:val="22"/>
              </w:rPr>
              <w:t>ORM</w:t>
            </w:r>
          </w:p>
        </w:tc>
        <w:tc>
          <w:tcPr>
            <w:tcW w:w="2501" w:type="dxa"/>
            <w:tcBorders>
              <w:top w:val="single" w:sz="4" w:space="0" w:color="000000"/>
              <w:left w:val="single" w:sz="4" w:space="0" w:color="888888"/>
              <w:bottom w:val="single" w:sz="4" w:space="0" w:color="888888"/>
              <w:right w:val="single" w:sz="4" w:space="0" w:color="888888"/>
            </w:tcBorders>
          </w:tcPr>
          <w:p w14:paraId="75184A6F" w14:textId="77777777" w:rsidR="00D41A9F" w:rsidRDefault="00000000">
            <w:pPr>
              <w:spacing w:line="281" w:lineRule="auto"/>
            </w:pPr>
            <w:r>
              <w:rPr>
                <w:i/>
                <w:iCs/>
                <w:sz w:val="22"/>
                <w:szCs w:val="22"/>
              </w:rPr>
              <w:t>SQLAlchemy 2 via Flask-SQLAlchemy 3.1.1</w:t>
            </w:r>
          </w:p>
        </w:tc>
        <w:tc>
          <w:tcPr>
            <w:tcW w:w="4401" w:type="dxa"/>
            <w:tcBorders>
              <w:top w:val="single" w:sz="4" w:space="0" w:color="000000"/>
              <w:left w:val="single" w:sz="4" w:space="0" w:color="888888"/>
              <w:bottom w:val="single" w:sz="4" w:space="0" w:color="888888"/>
              <w:right w:val="single" w:sz="4" w:space="0" w:color="888888"/>
            </w:tcBorders>
          </w:tcPr>
          <w:p w14:paraId="3FEC7C36" w14:textId="77777777" w:rsidR="00D41A9F" w:rsidRDefault="00000000">
            <w:pPr>
              <w:spacing w:line="281" w:lineRule="auto"/>
            </w:pPr>
            <w:r>
              <w:rPr>
                <w:i/>
                <w:iCs/>
                <w:sz w:val="22"/>
                <w:szCs w:val="22"/>
              </w:rPr>
              <w:t>Mature Python ORM that maps relational data to application models while still permitting explicit SQL where needed.</w:t>
            </w:r>
          </w:p>
        </w:tc>
      </w:tr>
      <w:tr w:rsidR="00D41A9F" w14:paraId="0F9D9B4E" w14:textId="77777777">
        <w:tc>
          <w:tcPr>
            <w:tcW w:w="2098" w:type="dxa"/>
            <w:tcBorders>
              <w:top w:val="single" w:sz="4" w:space="0" w:color="000000"/>
              <w:left w:val="single" w:sz="4" w:space="0" w:color="888888"/>
              <w:bottom w:val="single" w:sz="4" w:space="0" w:color="888888"/>
              <w:right w:val="single" w:sz="4" w:space="0" w:color="888888"/>
            </w:tcBorders>
          </w:tcPr>
          <w:p w14:paraId="57915C01" w14:textId="77777777" w:rsidR="00D41A9F" w:rsidRDefault="00000000">
            <w:pPr>
              <w:spacing w:line="281" w:lineRule="auto"/>
            </w:pPr>
            <w:r>
              <w:rPr>
                <w:i/>
                <w:iCs/>
                <w:sz w:val="22"/>
                <w:szCs w:val="22"/>
              </w:rPr>
              <w:t>DB migrations</w:t>
            </w:r>
          </w:p>
        </w:tc>
        <w:tc>
          <w:tcPr>
            <w:tcW w:w="2501" w:type="dxa"/>
            <w:tcBorders>
              <w:top w:val="single" w:sz="4" w:space="0" w:color="000000"/>
              <w:left w:val="single" w:sz="4" w:space="0" w:color="888888"/>
              <w:bottom w:val="single" w:sz="4" w:space="0" w:color="888888"/>
              <w:right w:val="single" w:sz="4" w:space="0" w:color="888888"/>
            </w:tcBorders>
          </w:tcPr>
          <w:p w14:paraId="7E8383E0" w14:textId="77777777" w:rsidR="00D41A9F" w:rsidRDefault="00000000">
            <w:pPr>
              <w:spacing w:line="281" w:lineRule="auto"/>
            </w:pPr>
            <w:r>
              <w:rPr>
                <w:i/>
                <w:iCs/>
                <w:sz w:val="22"/>
                <w:szCs w:val="22"/>
              </w:rPr>
              <w:t>Flask-Migrate 4.0.7 (Alembic)</w:t>
            </w:r>
          </w:p>
        </w:tc>
        <w:tc>
          <w:tcPr>
            <w:tcW w:w="4401" w:type="dxa"/>
            <w:tcBorders>
              <w:top w:val="single" w:sz="4" w:space="0" w:color="000000"/>
              <w:left w:val="single" w:sz="4" w:space="0" w:color="888888"/>
              <w:bottom w:val="single" w:sz="4" w:space="0" w:color="888888"/>
              <w:right w:val="single" w:sz="4" w:space="0" w:color="888888"/>
            </w:tcBorders>
          </w:tcPr>
          <w:p w14:paraId="16672FB3" w14:textId="77777777" w:rsidR="00D41A9F" w:rsidRDefault="00000000">
            <w:pPr>
              <w:spacing w:line="281" w:lineRule="auto"/>
            </w:pPr>
            <w:r>
              <w:rPr>
                <w:i/>
                <w:iCs/>
                <w:sz w:val="22"/>
                <w:szCs w:val="22"/>
              </w:rPr>
              <w:t>Schema evolution under version control; reproducible across deployments.</w:t>
            </w:r>
          </w:p>
        </w:tc>
      </w:tr>
      <w:tr w:rsidR="00D41A9F" w14:paraId="7075B8DE" w14:textId="77777777">
        <w:tc>
          <w:tcPr>
            <w:tcW w:w="2098" w:type="dxa"/>
            <w:tcBorders>
              <w:top w:val="single" w:sz="4" w:space="0" w:color="000000"/>
              <w:left w:val="single" w:sz="4" w:space="0" w:color="888888"/>
              <w:bottom w:val="single" w:sz="4" w:space="0" w:color="888888"/>
              <w:right w:val="single" w:sz="4" w:space="0" w:color="888888"/>
            </w:tcBorders>
          </w:tcPr>
          <w:p w14:paraId="2C5BB86F" w14:textId="77777777" w:rsidR="00D41A9F" w:rsidRDefault="00000000">
            <w:pPr>
              <w:spacing w:line="281" w:lineRule="auto"/>
            </w:pPr>
            <w:r>
              <w:rPr>
                <w:i/>
                <w:iCs/>
                <w:sz w:val="22"/>
                <w:szCs w:val="22"/>
              </w:rPr>
              <w:t>Authentication</w:t>
            </w:r>
          </w:p>
        </w:tc>
        <w:tc>
          <w:tcPr>
            <w:tcW w:w="2501" w:type="dxa"/>
            <w:tcBorders>
              <w:top w:val="single" w:sz="4" w:space="0" w:color="000000"/>
              <w:left w:val="single" w:sz="4" w:space="0" w:color="888888"/>
              <w:bottom w:val="single" w:sz="4" w:space="0" w:color="888888"/>
              <w:right w:val="single" w:sz="4" w:space="0" w:color="888888"/>
            </w:tcBorders>
          </w:tcPr>
          <w:p w14:paraId="55BF3D89" w14:textId="77777777" w:rsidR="00D41A9F" w:rsidRDefault="00000000">
            <w:pPr>
              <w:spacing w:line="281" w:lineRule="auto"/>
            </w:pPr>
            <w:r>
              <w:rPr>
                <w:i/>
                <w:iCs/>
                <w:sz w:val="22"/>
                <w:szCs w:val="22"/>
              </w:rPr>
              <w:t>Flask-JWT-Extended 4.6.0</w:t>
            </w:r>
          </w:p>
        </w:tc>
        <w:tc>
          <w:tcPr>
            <w:tcW w:w="4401" w:type="dxa"/>
            <w:tcBorders>
              <w:top w:val="single" w:sz="4" w:space="0" w:color="000000"/>
              <w:left w:val="single" w:sz="4" w:space="0" w:color="888888"/>
              <w:bottom w:val="single" w:sz="4" w:space="0" w:color="888888"/>
              <w:right w:val="single" w:sz="4" w:space="0" w:color="888888"/>
            </w:tcBorders>
          </w:tcPr>
          <w:p w14:paraId="24A887FD" w14:textId="77777777" w:rsidR="00D41A9F" w:rsidRDefault="00000000">
            <w:pPr>
              <w:spacing w:line="281" w:lineRule="auto"/>
            </w:pPr>
            <w:r>
              <w:rPr>
                <w:i/>
                <w:iCs/>
                <w:sz w:val="22"/>
                <w:szCs w:val="22"/>
              </w:rPr>
              <w:t>Standard JWT [13] implementation with access + refresh token pair support.</w:t>
            </w:r>
          </w:p>
        </w:tc>
      </w:tr>
      <w:tr w:rsidR="00D41A9F" w14:paraId="5BCB655A" w14:textId="77777777">
        <w:tc>
          <w:tcPr>
            <w:tcW w:w="2098" w:type="dxa"/>
            <w:tcBorders>
              <w:top w:val="single" w:sz="4" w:space="0" w:color="000000"/>
              <w:left w:val="single" w:sz="4" w:space="0" w:color="888888"/>
              <w:bottom w:val="single" w:sz="4" w:space="0" w:color="888888"/>
              <w:right w:val="single" w:sz="4" w:space="0" w:color="888888"/>
            </w:tcBorders>
          </w:tcPr>
          <w:p w14:paraId="6F42132F" w14:textId="77777777" w:rsidR="00D41A9F" w:rsidRDefault="00000000">
            <w:pPr>
              <w:spacing w:line="281" w:lineRule="auto"/>
            </w:pPr>
            <w:r>
              <w:rPr>
                <w:i/>
                <w:iCs/>
                <w:sz w:val="22"/>
                <w:szCs w:val="22"/>
              </w:rPr>
              <w:t>Password hashing</w:t>
            </w:r>
          </w:p>
        </w:tc>
        <w:tc>
          <w:tcPr>
            <w:tcW w:w="2501" w:type="dxa"/>
            <w:tcBorders>
              <w:top w:val="single" w:sz="4" w:space="0" w:color="000000"/>
              <w:left w:val="single" w:sz="4" w:space="0" w:color="888888"/>
              <w:bottom w:val="single" w:sz="4" w:space="0" w:color="888888"/>
              <w:right w:val="single" w:sz="4" w:space="0" w:color="888888"/>
            </w:tcBorders>
          </w:tcPr>
          <w:p w14:paraId="54E6D9B3" w14:textId="77777777" w:rsidR="00D41A9F" w:rsidRDefault="00000000">
            <w:pPr>
              <w:spacing w:line="281" w:lineRule="auto"/>
            </w:pPr>
            <w:r>
              <w:rPr>
                <w:i/>
                <w:iCs/>
                <w:sz w:val="22"/>
                <w:szCs w:val="22"/>
              </w:rPr>
              <w:t>Flask-Bcrypt 1.0.1</w:t>
            </w:r>
          </w:p>
        </w:tc>
        <w:tc>
          <w:tcPr>
            <w:tcW w:w="4401" w:type="dxa"/>
            <w:tcBorders>
              <w:top w:val="single" w:sz="4" w:space="0" w:color="000000"/>
              <w:left w:val="single" w:sz="4" w:space="0" w:color="888888"/>
              <w:bottom w:val="single" w:sz="4" w:space="0" w:color="888888"/>
              <w:right w:val="single" w:sz="4" w:space="0" w:color="888888"/>
            </w:tcBorders>
          </w:tcPr>
          <w:p w14:paraId="373A89F6" w14:textId="77777777" w:rsidR="00D41A9F" w:rsidRDefault="00000000">
            <w:r>
              <w:t>Implements bcrypt [14] with a deliberately costly work factor; bcrypt is retained as a project-level legacy/fallback choice consistent with current OWASP guidance [15].</w:t>
            </w:r>
          </w:p>
        </w:tc>
      </w:tr>
      <w:tr w:rsidR="00D41A9F" w14:paraId="23ED7180" w14:textId="77777777">
        <w:tc>
          <w:tcPr>
            <w:tcW w:w="2098" w:type="dxa"/>
            <w:tcBorders>
              <w:top w:val="single" w:sz="4" w:space="0" w:color="000000"/>
              <w:left w:val="single" w:sz="4" w:space="0" w:color="888888"/>
              <w:bottom w:val="single" w:sz="4" w:space="0" w:color="888888"/>
              <w:right w:val="single" w:sz="4" w:space="0" w:color="888888"/>
            </w:tcBorders>
          </w:tcPr>
          <w:p w14:paraId="24FC165F" w14:textId="77777777" w:rsidR="00D41A9F" w:rsidRDefault="00000000">
            <w:pPr>
              <w:spacing w:line="281" w:lineRule="auto"/>
            </w:pPr>
            <w:r>
              <w:rPr>
                <w:i/>
                <w:iCs/>
                <w:sz w:val="22"/>
                <w:szCs w:val="22"/>
              </w:rPr>
              <w:t>Data validation</w:t>
            </w:r>
          </w:p>
        </w:tc>
        <w:tc>
          <w:tcPr>
            <w:tcW w:w="2501" w:type="dxa"/>
            <w:tcBorders>
              <w:top w:val="single" w:sz="4" w:space="0" w:color="000000"/>
              <w:left w:val="single" w:sz="4" w:space="0" w:color="888888"/>
              <w:bottom w:val="single" w:sz="4" w:space="0" w:color="888888"/>
              <w:right w:val="single" w:sz="4" w:space="0" w:color="888888"/>
            </w:tcBorders>
          </w:tcPr>
          <w:p w14:paraId="75F30AD5" w14:textId="77777777" w:rsidR="00D41A9F" w:rsidRDefault="00000000">
            <w:pPr>
              <w:spacing w:line="281" w:lineRule="auto"/>
            </w:pPr>
            <w:r>
              <w:rPr>
                <w:i/>
                <w:iCs/>
                <w:sz w:val="22"/>
                <w:szCs w:val="22"/>
              </w:rPr>
              <w:t>Custom validators module</w:t>
            </w:r>
          </w:p>
        </w:tc>
        <w:tc>
          <w:tcPr>
            <w:tcW w:w="4401" w:type="dxa"/>
            <w:tcBorders>
              <w:top w:val="single" w:sz="4" w:space="0" w:color="000000"/>
              <w:left w:val="single" w:sz="4" w:space="0" w:color="888888"/>
              <w:bottom w:val="single" w:sz="4" w:space="0" w:color="888888"/>
              <w:right w:val="single" w:sz="4" w:space="0" w:color="888888"/>
            </w:tcBorders>
          </w:tcPr>
          <w:p w14:paraId="07F382CC" w14:textId="77777777" w:rsidR="00D41A9F" w:rsidRDefault="00000000">
            <w:pPr>
              <w:spacing w:line="281" w:lineRule="auto"/>
            </w:pPr>
            <w:r>
              <w:rPr>
                <w:i/>
                <w:iCs/>
                <w:sz w:val="22"/>
                <w:szCs w:val="22"/>
              </w:rPr>
              <w:t>Input shapes are small and stable; ~100 lines of require/parse/validate helpers proved clearer than per-endpoint schema configuration.</w:t>
            </w:r>
          </w:p>
        </w:tc>
      </w:tr>
      <w:tr w:rsidR="00D41A9F" w14:paraId="7330A8C9" w14:textId="77777777">
        <w:tc>
          <w:tcPr>
            <w:tcW w:w="2098" w:type="dxa"/>
            <w:tcBorders>
              <w:top w:val="single" w:sz="4" w:space="0" w:color="000000"/>
              <w:left w:val="single" w:sz="4" w:space="0" w:color="888888"/>
              <w:bottom w:val="single" w:sz="4" w:space="0" w:color="888888"/>
              <w:right w:val="single" w:sz="4" w:space="0" w:color="888888"/>
            </w:tcBorders>
          </w:tcPr>
          <w:p w14:paraId="6728077A" w14:textId="77777777" w:rsidR="00D41A9F" w:rsidRDefault="00000000">
            <w:pPr>
              <w:spacing w:line="281" w:lineRule="auto"/>
            </w:pPr>
            <w:r>
              <w:rPr>
                <w:i/>
                <w:iCs/>
                <w:sz w:val="22"/>
                <w:szCs w:val="22"/>
              </w:rPr>
              <w:t>Database</w:t>
            </w:r>
          </w:p>
        </w:tc>
        <w:tc>
          <w:tcPr>
            <w:tcW w:w="2501" w:type="dxa"/>
            <w:tcBorders>
              <w:top w:val="single" w:sz="4" w:space="0" w:color="000000"/>
              <w:left w:val="single" w:sz="4" w:space="0" w:color="888888"/>
              <w:bottom w:val="single" w:sz="4" w:space="0" w:color="888888"/>
              <w:right w:val="single" w:sz="4" w:space="0" w:color="888888"/>
            </w:tcBorders>
          </w:tcPr>
          <w:p w14:paraId="05B3B435" w14:textId="77777777" w:rsidR="00D41A9F" w:rsidRDefault="00000000">
            <w:pPr>
              <w:spacing w:line="281" w:lineRule="auto"/>
            </w:pPr>
            <w:r>
              <w:rPr>
                <w:i/>
                <w:iCs/>
                <w:sz w:val="22"/>
                <w:szCs w:val="22"/>
              </w:rPr>
              <w:t>PostgreSQL 15</w:t>
            </w:r>
          </w:p>
        </w:tc>
        <w:tc>
          <w:tcPr>
            <w:tcW w:w="4401" w:type="dxa"/>
            <w:tcBorders>
              <w:top w:val="single" w:sz="4" w:space="0" w:color="000000"/>
              <w:left w:val="single" w:sz="4" w:space="0" w:color="888888"/>
              <w:bottom w:val="single" w:sz="4" w:space="0" w:color="888888"/>
              <w:right w:val="single" w:sz="4" w:space="0" w:color="888888"/>
            </w:tcBorders>
          </w:tcPr>
          <w:p w14:paraId="5A150369" w14:textId="77777777" w:rsidR="00D41A9F" w:rsidRDefault="00000000">
            <w:pPr>
              <w:spacing w:line="281" w:lineRule="auto"/>
            </w:pPr>
            <w:r>
              <w:rPr>
                <w:i/>
                <w:iCs/>
                <w:sz w:val="22"/>
                <w:szCs w:val="22"/>
              </w:rPr>
              <w:t>ACID-compliant relational database with CHECK constraints, ENUM types and support for the aggregation queries used by the reporting layer.</w:t>
            </w:r>
          </w:p>
        </w:tc>
      </w:tr>
      <w:tr w:rsidR="00D41A9F" w14:paraId="6788A38C" w14:textId="77777777">
        <w:tc>
          <w:tcPr>
            <w:tcW w:w="2098" w:type="dxa"/>
            <w:tcBorders>
              <w:top w:val="single" w:sz="4" w:space="0" w:color="000000"/>
              <w:left w:val="single" w:sz="4" w:space="0" w:color="888888"/>
              <w:bottom w:val="single" w:sz="4" w:space="0" w:color="888888"/>
              <w:right w:val="single" w:sz="4" w:space="0" w:color="888888"/>
            </w:tcBorders>
          </w:tcPr>
          <w:p w14:paraId="2CC81876" w14:textId="77777777" w:rsidR="00D41A9F" w:rsidRDefault="00000000">
            <w:pPr>
              <w:spacing w:line="281" w:lineRule="auto"/>
            </w:pPr>
            <w:r>
              <w:rPr>
                <w:i/>
                <w:iCs/>
                <w:sz w:val="22"/>
                <w:szCs w:val="22"/>
              </w:rPr>
              <w:t>Frontend library</w:t>
            </w:r>
          </w:p>
        </w:tc>
        <w:tc>
          <w:tcPr>
            <w:tcW w:w="2501" w:type="dxa"/>
            <w:tcBorders>
              <w:top w:val="single" w:sz="4" w:space="0" w:color="000000"/>
              <w:left w:val="single" w:sz="4" w:space="0" w:color="888888"/>
              <w:bottom w:val="single" w:sz="4" w:space="0" w:color="888888"/>
              <w:right w:val="single" w:sz="4" w:space="0" w:color="888888"/>
            </w:tcBorders>
          </w:tcPr>
          <w:p w14:paraId="135F4102" w14:textId="77777777" w:rsidR="00D41A9F" w:rsidRDefault="00000000">
            <w:pPr>
              <w:spacing w:line="281" w:lineRule="auto"/>
            </w:pPr>
            <w:r>
              <w:rPr>
                <w:i/>
                <w:iCs/>
                <w:sz w:val="22"/>
                <w:szCs w:val="22"/>
              </w:rPr>
              <w:t>React 18.3.1</w:t>
            </w:r>
          </w:p>
        </w:tc>
        <w:tc>
          <w:tcPr>
            <w:tcW w:w="4401" w:type="dxa"/>
            <w:tcBorders>
              <w:top w:val="single" w:sz="4" w:space="0" w:color="000000"/>
              <w:left w:val="single" w:sz="4" w:space="0" w:color="888888"/>
              <w:bottom w:val="single" w:sz="4" w:space="0" w:color="888888"/>
              <w:right w:val="single" w:sz="4" w:space="0" w:color="888888"/>
            </w:tcBorders>
          </w:tcPr>
          <w:p w14:paraId="484DB0E9" w14:textId="77777777" w:rsidR="00D41A9F" w:rsidRDefault="00000000">
            <w:pPr>
              <w:spacing w:line="281" w:lineRule="auto"/>
            </w:pPr>
            <w:r>
              <w:rPr>
                <w:i/>
                <w:iCs/>
                <w:sz w:val="22"/>
                <w:szCs w:val="22"/>
              </w:rPr>
              <w:t>Component-based frontend library suited to the single-page application structure used in this project.</w:t>
            </w:r>
          </w:p>
        </w:tc>
      </w:tr>
      <w:tr w:rsidR="00D41A9F" w14:paraId="3B124A69" w14:textId="77777777">
        <w:tc>
          <w:tcPr>
            <w:tcW w:w="2098" w:type="dxa"/>
            <w:tcBorders>
              <w:top w:val="single" w:sz="4" w:space="0" w:color="000000"/>
              <w:left w:val="single" w:sz="4" w:space="0" w:color="888888"/>
              <w:bottom w:val="single" w:sz="4" w:space="0" w:color="888888"/>
              <w:right w:val="single" w:sz="4" w:space="0" w:color="888888"/>
            </w:tcBorders>
          </w:tcPr>
          <w:p w14:paraId="7FF727F1" w14:textId="77777777" w:rsidR="00D41A9F" w:rsidRDefault="00000000">
            <w:pPr>
              <w:spacing w:line="281" w:lineRule="auto"/>
            </w:pPr>
            <w:r>
              <w:rPr>
                <w:i/>
                <w:iCs/>
                <w:sz w:val="22"/>
                <w:szCs w:val="22"/>
              </w:rPr>
              <w:t>Build tool</w:t>
            </w:r>
          </w:p>
        </w:tc>
        <w:tc>
          <w:tcPr>
            <w:tcW w:w="2501" w:type="dxa"/>
            <w:tcBorders>
              <w:top w:val="single" w:sz="4" w:space="0" w:color="000000"/>
              <w:left w:val="single" w:sz="4" w:space="0" w:color="888888"/>
              <w:bottom w:val="single" w:sz="4" w:space="0" w:color="888888"/>
              <w:right w:val="single" w:sz="4" w:space="0" w:color="888888"/>
            </w:tcBorders>
          </w:tcPr>
          <w:p w14:paraId="47C452F1" w14:textId="77777777" w:rsidR="00D41A9F" w:rsidRDefault="00000000">
            <w:pPr>
              <w:spacing w:line="281" w:lineRule="auto"/>
            </w:pPr>
            <w:r>
              <w:rPr>
                <w:i/>
                <w:iCs/>
                <w:sz w:val="22"/>
                <w:szCs w:val="22"/>
              </w:rPr>
              <w:t>Vite 5.4.2</w:t>
            </w:r>
          </w:p>
        </w:tc>
        <w:tc>
          <w:tcPr>
            <w:tcW w:w="4401" w:type="dxa"/>
            <w:tcBorders>
              <w:top w:val="single" w:sz="4" w:space="0" w:color="000000"/>
              <w:left w:val="single" w:sz="4" w:space="0" w:color="888888"/>
              <w:bottom w:val="single" w:sz="4" w:space="0" w:color="888888"/>
              <w:right w:val="single" w:sz="4" w:space="0" w:color="888888"/>
            </w:tcBorders>
          </w:tcPr>
          <w:p w14:paraId="51AED445" w14:textId="77777777" w:rsidR="00D41A9F" w:rsidRDefault="00000000">
            <w:pPr>
              <w:spacing w:line="281" w:lineRule="auto"/>
            </w:pPr>
            <w:r>
              <w:rPr>
                <w:i/>
                <w:iCs/>
                <w:sz w:val="22"/>
                <w:szCs w:val="22"/>
              </w:rPr>
              <w:t>Fast dev server with hot module replacement; production build via Rollup.</w:t>
            </w:r>
          </w:p>
        </w:tc>
      </w:tr>
      <w:tr w:rsidR="00D41A9F" w14:paraId="6CCC4B01" w14:textId="77777777">
        <w:tc>
          <w:tcPr>
            <w:tcW w:w="2098" w:type="dxa"/>
            <w:tcBorders>
              <w:top w:val="single" w:sz="4" w:space="0" w:color="000000"/>
              <w:left w:val="single" w:sz="4" w:space="0" w:color="888888"/>
              <w:bottom w:val="single" w:sz="4" w:space="0" w:color="888888"/>
              <w:right w:val="single" w:sz="4" w:space="0" w:color="888888"/>
            </w:tcBorders>
          </w:tcPr>
          <w:p w14:paraId="47BD74D6" w14:textId="77777777" w:rsidR="00D41A9F" w:rsidRDefault="00000000">
            <w:pPr>
              <w:spacing w:line="281" w:lineRule="auto"/>
            </w:pPr>
            <w:r>
              <w:rPr>
                <w:i/>
                <w:iCs/>
                <w:sz w:val="22"/>
                <w:szCs w:val="22"/>
              </w:rPr>
              <w:t>CSS framework</w:t>
            </w:r>
          </w:p>
        </w:tc>
        <w:tc>
          <w:tcPr>
            <w:tcW w:w="2501" w:type="dxa"/>
            <w:tcBorders>
              <w:top w:val="single" w:sz="4" w:space="0" w:color="000000"/>
              <w:left w:val="single" w:sz="4" w:space="0" w:color="888888"/>
              <w:bottom w:val="single" w:sz="4" w:space="0" w:color="888888"/>
              <w:right w:val="single" w:sz="4" w:space="0" w:color="888888"/>
            </w:tcBorders>
          </w:tcPr>
          <w:p w14:paraId="4A3815A6" w14:textId="77777777" w:rsidR="00D41A9F" w:rsidRDefault="00000000">
            <w:pPr>
              <w:spacing w:line="281" w:lineRule="auto"/>
            </w:pPr>
            <w:r>
              <w:rPr>
                <w:i/>
                <w:iCs/>
                <w:sz w:val="22"/>
                <w:szCs w:val="22"/>
              </w:rPr>
              <w:t>Tailwind CSS 3.4.10</w:t>
            </w:r>
          </w:p>
        </w:tc>
        <w:tc>
          <w:tcPr>
            <w:tcW w:w="4401" w:type="dxa"/>
            <w:tcBorders>
              <w:top w:val="single" w:sz="4" w:space="0" w:color="000000"/>
              <w:left w:val="single" w:sz="4" w:space="0" w:color="888888"/>
              <w:bottom w:val="single" w:sz="4" w:space="0" w:color="888888"/>
              <w:right w:val="single" w:sz="4" w:space="0" w:color="888888"/>
            </w:tcBorders>
          </w:tcPr>
          <w:p w14:paraId="64A36E53" w14:textId="77777777" w:rsidR="00D41A9F" w:rsidRDefault="00000000">
            <w:pPr>
              <w:spacing w:line="281" w:lineRule="auto"/>
            </w:pPr>
            <w:r>
              <w:rPr>
                <w:i/>
                <w:iCs/>
                <w:sz w:val="22"/>
                <w:szCs w:val="22"/>
              </w:rPr>
              <w:t>Utility-first; produces small bundles via PurgeCSS-like JIT; permits design-system tokenisation.</w:t>
            </w:r>
          </w:p>
        </w:tc>
      </w:tr>
      <w:tr w:rsidR="00D41A9F" w14:paraId="2C38B412" w14:textId="77777777">
        <w:tc>
          <w:tcPr>
            <w:tcW w:w="2098" w:type="dxa"/>
            <w:tcBorders>
              <w:top w:val="single" w:sz="4" w:space="0" w:color="000000"/>
              <w:left w:val="single" w:sz="4" w:space="0" w:color="888888"/>
              <w:bottom w:val="single" w:sz="4" w:space="0" w:color="888888"/>
              <w:right w:val="single" w:sz="4" w:space="0" w:color="888888"/>
            </w:tcBorders>
          </w:tcPr>
          <w:p w14:paraId="746651EE" w14:textId="77777777" w:rsidR="00D41A9F" w:rsidRDefault="00000000">
            <w:pPr>
              <w:spacing w:line="281" w:lineRule="auto"/>
            </w:pPr>
            <w:r>
              <w:rPr>
                <w:i/>
                <w:iCs/>
                <w:sz w:val="22"/>
                <w:szCs w:val="22"/>
              </w:rPr>
              <w:lastRenderedPageBreak/>
              <w:t>Charting</w:t>
            </w:r>
          </w:p>
        </w:tc>
        <w:tc>
          <w:tcPr>
            <w:tcW w:w="2501" w:type="dxa"/>
            <w:tcBorders>
              <w:top w:val="single" w:sz="4" w:space="0" w:color="000000"/>
              <w:left w:val="single" w:sz="4" w:space="0" w:color="888888"/>
              <w:bottom w:val="single" w:sz="4" w:space="0" w:color="888888"/>
              <w:right w:val="single" w:sz="4" w:space="0" w:color="888888"/>
            </w:tcBorders>
          </w:tcPr>
          <w:p w14:paraId="14621F4F" w14:textId="77777777" w:rsidR="00D41A9F" w:rsidRDefault="00000000">
            <w:pPr>
              <w:spacing w:line="281" w:lineRule="auto"/>
            </w:pPr>
            <w:r>
              <w:rPr>
                <w:i/>
                <w:iCs/>
                <w:sz w:val="22"/>
                <w:szCs w:val="22"/>
              </w:rPr>
              <w:t>Recharts 2.12.7</w:t>
            </w:r>
          </w:p>
        </w:tc>
        <w:tc>
          <w:tcPr>
            <w:tcW w:w="4401" w:type="dxa"/>
            <w:tcBorders>
              <w:top w:val="single" w:sz="4" w:space="0" w:color="000000"/>
              <w:left w:val="single" w:sz="4" w:space="0" w:color="888888"/>
              <w:bottom w:val="single" w:sz="4" w:space="0" w:color="888888"/>
              <w:right w:val="single" w:sz="4" w:space="0" w:color="888888"/>
            </w:tcBorders>
          </w:tcPr>
          <w:p w14:paraId="1357D951" w14:textId="77777777" w:rsidR="00D41A9F" w:rsidRDefault="00000000">
            <w:pPr>
              <w:spacing w:line="281" w:lineRule="auto"/>
            </w:pPr>
            <w:r>
              <w:rPr>
                <w:i/>
                <w:iCs/>
                <w:sz w:val="22"/>
                <w:szCs w:val="22"/>
              </w:rPr>
              <w:t>Composable React chart library built on D3; supports the chart types this thesis requires.</w:t>
            </w:r>
          </w:p>
        </w:tc>
      </w:tr>
      <w:tr w:rsidR="00D41A9F" w14:paraId="729E4A81" w14:textId="77777777">
        <w:tc>
          <w:tcPr>
            <w:tcW w:w="2098" w:type="dxa"/>
            <w:tcBorders>
              <w:top w:val="single" w:sz="4" w:space="0" w:color="000000"/>
              <w:left w:val="single" w:sz="4" w:space="0" w:color="888888"/>
              <w:bottom w:val="single" w:sz="4" w:space="0" w:color="888888"/>
              <w:right w:val="single" w:sz="4" w:space="0" w:color="888888"/>
            </w:tcBorders>
          </w:tcPr>
          <w:p w14:paraId="1660E07F" w14:textId="77777777" w:rsidR="00D41A9F" w:rsidRDefault="00000000">
            <w:pPr>
              <w:spacing w:line="281" w:lineRule="auto"/>
            </w:pPr>
            <w:r>
              <w:rPr>
                <w:i/>
                <w:iCs/>
                <w:sz w:val="22"/>
                <w:szCs w:val="22"/>
              </w:rPr>
              <w:t>HTTP client</w:t>
            </w:r>
          </w:p>
        </w:tc>
        <w:tc>
          <w:tcPr>
            <w:tcW w:w="2501" w:type="dxa"/>
            <w:tcBorders>
              <w:top w:val="single" w:sz="4" w:space="0" w:color="000000"/>
              <w:left w:val="single" w:sz="4" w:space="0" w:color="888888"/>
              <w:bottom w:val="single" w:sz="4" w:space="0" w:color="888888"/>
              <w:right w:val="single" w:sz="4" w:space="0" w:color="888888"/>
            </w:tcBorders>
          </w:tcPr>
          <w:p w14:paraId="1D912654" w14:textId="77777777" w:rsidR="00D41A9F" w:rsidRDefault="00000000">
            <w:pPr>
              <w:spacing w:line="281" w:lineRule="auto"/>
            </w:pPr>
            <w:r>
              <w:rPr>
                <w:i/>
                <w:iCs/>
                <w:sz w:val="22"/>
                <w:szCs w:val="22"/>
              </w:rPr>
              <w:t>Axios 1.7.4</w:t>
            </w:r>
          </w:p>
        </w:tc>
        <w:tc>
          <w:tcPr>
            <w:tcW w:w="4401" w:type="dxa"/>
            <w:tcBorders>
              <w:top w:val="single" w:sz="4" w:space="0" w:color="000000"/>
              <w:left w:val="single" w:sz="4" w:space="0" w:color="888888"/>
              <w:bottom w:val="single" w:sz="4" w:space="0" w:color="888888"/>
              <w:right w:val="single" w:sz="4" w:space="0" w:color="888888"/>
            </w:tcBorders>
          </w:tcPr>
          <w:p w14:paraId="64783536" w14:textId="77777777" w:rsidR="00D41A9F" w:rsidRDefault="00000000">
            <w:pPr>
              <w:spacing w:line="281" w:lineRule="auto"/>
            </w:pPr>
            <w:r>
              <w:rPr>
                <w:i/>
                <w:iCs/>
                <w:sz w:val="22"/>
                <w:szCs w:val="22"/>
              </w:rPr>
              <w:t>Interceptor support enables transparent JWT refresh.</w:t>
            </w:r>
          </w:p>
        </w:tc>
      </w:tr>
      <w:tr w:rsidR="00D41A9F" w14:paraId="18DD0A8F" w14:textId="77777777">
        <w:tc>
          <w:tcPr>
            <w:tcW w:w="2098" w:type="dxa"/>
            <w:tcBorders>
              <w:top w:val="single" w:sz="4" w:space="0" w:color="000000"/>
              <w:left w:val="single" w:sz="4" w:space="0" w:color="888888"/>
              <w:bottom w:val="single" w:sz="4" w:space="0" w:color="888888"/>
              <w:right w:val="single" w:sz="4" w:space="0" w:color="888888"/>
            </w:tcBorders>
          </w:tcPr>
          <w:p w14:paraId="3D9D3AAA" w14:textId="77777777" w:rsidR="00D41A9F" w:rsidRDefault="00000000">
            <w:pPr>
              <w:spacing w:line="281" w:lineRule="auto"/>
            </w:pPr>
            <w:r>
              <w:rPr>
                <w:i/>
                <w:iCs/>
                <w:sz w:val="22"/>
                <w:szCs w:val="22"/>
              </w:rPr>
              <w:t>Routing</w:t>
            </w:r>
          </w:p>
        </w:tc>
        <w:tc>
          <w:tcPr>
            <w:tcW w:w="2501" w:type="dxa"/>
            <w:tcBorders>
              <w:top w:val="single" w:sz="4" w:space="0" w:color="000000"/>
              <w:left w:val="single" w:sz="4" w:space="0" w:color="888888"/>
              <w:bottom w:val="single" w:sz="4" w:space="0" w:color="888888"/>
              <w:right w:val="single" w:sz="4" w:space="0" w:color="888888"/>
            </w:tcBorders>
          </w:tcPr>
          <w:p w14:paraId="53E052B7" w14:textId="77777777" w:rsidR="00D41A9F" w:rsidRDefault="00000000">
            <w:pPr>
              <w:spacing w:line="281" w:lineRule="auto"/>
            </w:pPr>
            <w:r>
              <w:rPr>
                <w:i/>
                <w:iCs/>
                <w:sz w:val="22"/>
                <w:szCs w:val="22"/>
              </w:rPr>
              <w:t>React Router 6.26.1</w:t>
            </w:r>
          </w:p>
        </w:tc>
        <w:tc>
          <w:tcPr>
            <w:tcW w:w="4401" w:type="dxa"/>
            <w:tcBorders>
              <w:top w:val="single" w:sz="4" w:space="0" w:color="000000"/>
              <w:left w:val="single" w:sz="4" w:space="0" w:color="888888"/>
              <w:bottom w:val="single" w:sz="4" w:space="0" w:color="888888"/>
              <w:right w:val="single" w:sz="4" w:space="0" w:color="888888"/>
            </w:tcBorders>
          </w:tcPr>
          <w:p w14:paraId="5FD210D8" w14:textId="77777777" w:rsidR="00D41A9F" w:rsidRDefault="00000000">
            <w:pPr>
              <w:spacing w:line="281" w:lineRule="auto"/>
            </w:pPr>
            <w:r>
              <w:rPr>
                <w:i/>
                <w:iCs/>
                <w:sz w:val="22"/>
                <w:szCs w:val="22"/>
              </w:rPr>
              <w:t>Standard SPA client-side routing.</w:t>
            </w:r>
          </w:p>
        </w:tc>
      </w:tr>
      <w:tr w:rsidR="00D41A9F" w14:paraId="3B5BFD23" w14:textId="77777777">
        <w:tc>
          <w:tcPr>
            <w:tcW w:w="2098" w:type="dxa"/>
            <w:tcBorders>
              <w:top w:val="single" w:sz="4" w:space="0" w:color="000000"/>
              <w:left w:val="single" w:sz="4" w:space="0" w:color="888888"/>
              <w:bottom w:val="single" w:sz="4" w:space="0" w:color="888888"/>
              <w:right w:val="single" w:sz="4" w:space="0" w:color="888888"/>
            </w:tcBorders>
          </w:tcPr>
          <w:p w14:paraId="72EACC7D" w14:textId="77777777" w:rsidR="00D41A9F" w:rsidRDefault="00000000">
            <w:pPr>
              <w:spacing w:line="281" w:lineRule="auto"/>
            </w:pPr>
            <w:r>
              <w:rPr>
                <w:i/>
                <w:iCs/>
                <w:sz w:val="22"/>
                <w:szCs w:val="22"/>
              </w:rPr>
              <w:t>Testing</w:t>
            </w:r>
          </w:p>
        </w:tc>
        <w:tc>
          <w:tcPr>
            <w:tcW w:w="2501" w:type="dxa"/>
            <w:tcBorders>
              <w:top w:val="single" w:sz="4" w:space="0" w:color="000000"/>
              <w:left w:val="single" w:sz="4" w:space="0" w:color="888888"/>
              <w:bottom w:val="single" w:sz="4" w:space="0" w:color="888888"/>
              <w:right w:val="single" w:sz="4" w:space="0" w:color="888888"/>
            </w:tcBorders>
          </w:tcPr>
          <w:p w14:paraId="34B3CE9F" w14:textId="77777777" w:rsidR="00D41A9F" w:rsidRDefault="00000000">
            <w:pPr>
              <w:spacing w:line="281" w:lineRule="auto"/>
            </w:pPr>
            <w:r>
              <w:rPr>
                <w:i/>
                <w:iCs/>
                <w:sz w:val="22"/>
                <w:szCs w:val="22"/>
              </w:rPr>
              <w:t>pytest 8.3.2 + pytest-flask 1.3.0</w:t>
            </w:r>
          </w:p>
        </w:tc>
        <w:tc>
          <w:tcPr>
            <w:tcW w:w="4401" w:type="dxa"/>
            <w:tcBorders>
              <w:top w:val="single" w:sz="4" w:space="0" w:color="000000"/>
              <w:left w:val="single" w:sz="4" w:space="0" w:color="888888"/>
              <w:bottom w:val="single" w:sz="4" w:space="0" w:color="888888"/>
              <w:right w:val="single" w:sz="4" w:space="0" w:color="888888"/>
            </w:tcBorders>
          </w:tcPr>
          <w:p w14:paraId="710A834C" w14:textId="77777777" w:rsidR="00D41A9F" w:rsidRDefault="00000000">
            <w:pPr>
              <w:spacing w:line="281" w:lineRule="auto"/>
            </w:pPr>
            <w:r>
              <w:rPr>
                <w:i/>
                <w:iCs/>
                <w:sz w:val="22"/>
                <w:szCs w:val="22"/>
              </w:rPr>
              <w:t>Widely used Python testing framework; pytest-flask provides integration with the Flask test client.</w:t>
            </w:r>
          </w:p>
        </w:tc>
      </w:tr>
      <w:tr w:rsidR="00D41A9F" w14:paraId="2E68775B" w14:textId="77777777">
        <w:tc>
          <w:tcPr>
            <w:tcW w:w="2098" w:type="dxa"/>
            <w:tcBorders>
              <w:top w:val="single" w:sz="4" w:space="0" w:color="000000"/>
              <w:left w:val="single" w:sz="4" w:space="0" w:color="888888"/>
              <w:bottom w:val="single" w:sz="4" w:space="0" w:color="888888"/>
              <w:right w:val="single" w:sz="4" w:space="0" w:color="888888"/>
            </w:tcBorders>
          </w:tcPr>
          <w:p w14:paraId="530AEB60" w14:textId="77777777" w:rsidR="00D41A9F" w:rsidRDefault="00000000">
            <w:pPr>
              <w:spacing w:line="281" w:lineRule="auto"/>
            </w:pPr>
            <w:r>
              <w:rPr>
                <w:i/>
                <w:iCs/>
                <w:sz w:val="22"/>
                <w:szCs w:val="22"/>
              </w:rPr>
              <w:t>Deployment</w:t>
            </w:r>
          </w:p>
        </w:tc>
        <w:tc>
          <w:tcPr>
            <w:tcW w:w="2501" w:type="dxa"/>
            <w:tcBorders>
              <w:top w:val="single" w:sz="4" w:space="0" w:color="000000"/>
              <w:left w:val="single" w:sz="4" w:space="0" w:color="888888"/>
              <w:bottom w:val="single" w:sz="4" w:space="0" w:color="888888"/>
              <w:right w:val="single" w:sz="4" w:space="0" w:color="888888"/>
            </w:tcBorders>
          </w:tcPr>
          <w:p w14:paraId="64F49C89" w14:textId="77777777" w:rsidR="00D41A9F" w:rsidRDefault="00000000">
            <w:pPr>
              <w:spacing w:line="281" w:lineRule="auto"/>
            </w:pPr>
            <w:r>
              <w:rPr>
                <w:i/>
                <w:iCs/>
                <w:sz w:val="22"/>
                <w:szCs w:val="22"/>
              </w:rPr>
              <w:t>Docker 24, Docker Compose 2</w:t>
            </w:r>
          </w:p>
        </w:tc>
        <w:tc>
          <w:tcPr>
            <w:tcW w:w="4401" w:type="dxa"/>
            <w:tcBorders>
              <w:top w:val="single" w:sz="4" w:space="0" w:color="000000"/>
              <w:left w:val="single" w:sz="4" w:space="0" w:color="888888"/>
              <w:bottom w:val="single" w:sz="4" w:space="0" w:color="888888"/>
              <w:right w:val="single" w:sz="4" w:space="0" w:color="888888"/>
            </w:tcBorders>
          </w:tcPr>
          <w:p w14:paraId="17262BBC" w14:textId="77777777" w:rsidR="00D41A9F" w:rsidRDefault="00000000">
            <w:pPr>
              <w:spacing w:line="281" w:lineRule="auto"/>
            </w:pPr>
            <w:r>
              <w:rPr>
                <w:i/>
                <w:iCs/>
                <w:sz w:val="22"/>
                <w:szCs w:val="22"/>
              </w:rPr>
              <w:t>Reproducible multi-service deployment; one command brings up the full stack.</w:t>
            </w:r>
          </w:p>
        </w:tc>
      </w:tr>
      <w:tr w:rsidR="00D41A9F" w14:paraId="4A37EE8F" w14:textId="77777777">
        <w:tc>
          <w:tcPr>
            <w:tcW w:w="2098" w:type="dxa"/>
            <w:tcBorders>
              <w:top w:val="single" w:sz="4" w:space="0" w:color="000000"/>
              <w:left w:val="single" w:sz="4" w:space="0" w:color="888888"/>
              <w:bottom w:val="single" w:sz="4" w:space="0" w:color="888888"/>
              <w:right w:val="single" w:sz="4" w:space="0" w:color="888888"/>
            </w:tcBorders>
          </w:tcPr>
          <w:p w14:paraId="78B7B067" w14:textId="77777777" w:rsidR="00D41A9F" w:rsidRDefault="00000000">
            <w:pPr>
              <w:spacing w:line="281" w:lineRule="auto"/>
            </w:pPr>
            <w:r>
              <w:rPr>
                <w:i/>
                <w:iCs/>
                <w:sz w:val="22"/>
                <w:szCs w:val="22"/>
              </w:rPr>
              <w:t>Production WSGI</w:t>
            </w:r>
          </w:p>
        </w:tc>
        <w:tc>
          <w:tcPr>
            <w:tcW w:w="2501" w:type="dxa"/>
            <w:tcBorders>
              <w:top w:val="single" w:sz="4" w:space="0" w:color="000000"/>
              <w:left w:val="single" w:sz="4" w:space="0" w:color="888888"/>
              <w:bottom w:val="single" w:sz="4" w:space="0" w:color="888888"/>
              <w:right w:val="single" w:sz="4" w:space="0" w:color="888888"/>
            </w:tcBorders>
          </w:tcPr>
          <w:p w14:paraId="39F75129" w14:textId="77777777" w:rsidR="00D41A9F" w:rsidRDefault="00000000">
            <w:pPr>
              <w:spacing w:line="281" w:lineRule="auto"/>
            </w:pPr>
            <w:r>
              <w:rPr>
                <w:i/>
                <w:iCs/>
                <w:sz w:val="22"/>
                <w:szCs w:val="22"/>
              </w:rPr>
              <w:t>Gunicorn 22.0</w:t>
            </w:r>
          </w:p>
        </w:tc>
        <w:tc>
          <w:tcPr>
            <w:tcW w:w="4401" w:type="dxa"/>
            <w:tcBorders>
              <w:top w:val="single" w:sz="4" w:space="0" w:color="000000"/>
              <w:left w:val="single" w:sz="4" w:space="0" w:color="888888"/>
              <w:bottom w:val="single" w:sz="4" w:space="0" w:color="888888"/>
              <w:right w:val="single" w:sz="4" w:space="0" w:color="888888"/>
            </w:tcBorders>
          </w:tcPr>
          <w:p w14:paraId="5FF1618B" w14:textId="77777777" w:rsidR="00D41A9F" w:rsidRDefault="00000000">
            <w:pPr>
              <w:spacing w:line="281" w:lineRule="auto"/>
            </w:pPr>
            <w:r>
              <w:rPr>
                <w:i/>
                <w:iCs/>
                <w:sz w:val="22"/>
                <w:szCs w:val="22"/>
              </w:rPr>
              <w:t>Production-grade WSGI server [24].</w:t>
            </w:r>
          </w:p>
        </w:tc>
      </w:tr>
      <w:tr w:rsidR="00D41A9F" w14:paraId="7A6F36C6" w14:textId="77777777">
        <w:tc>
          <w:tcPr>
            <w:tcW w:w="2098" w:type="dxa"/>
            <w:tcBorders>
              <w:top w:val="single" w:sz="4" w:space="0" w:color="000000"/>
              <w:left w:val="single" w:sz="4" w:space="0" w:color="888888"/>
              <w:bottom w:val="single" w:sz="4" w:space="0" w:color="888888"/>
              <w:right w:val="single" w:sz="4" w:space="0" w:color="888888"/>
            </w:tcBorders>
          </w:tcPr>
          <w:p w14:paraId="5EC7AE5A" w14:textId="77777777" w:rsidR="00D41A9F" w:rsidRDefault="00000000">
            <w:pPr>
              <w:spacing w:line="281" w:lineRule="auto"/>
            </w:pPr>
            <w:r>
              <w:rPr>
                <w:i/>
                <w:iCs/>
                <w:sz w:val="22"/>
                <w:szCs w:val="22"/>
              </w:rPr>
              <w:t>Version control</w:t>
            </w:r>
          </w:p>
        </w:tc>
        <w:tc>
          <w:tcPr>
            <w:tcW w:w="2501" w:type="dxa"/>
            <w:tcBorders>
              <w:top w:val="single" w:sz="4" w:space="0" w:color="000000"/>
              <w:left w:val="single" w:sz="4" w:space="0" w:color="888888"/>
              <w:bottom w:val="single" w:sz="4" w:space="0" w:color="888888"/>
              <w:right w:val="single" w:sz="4" w:space="0" w:color="888888"/>
            </w:tcBorders>
          </w:tcPr>
          <w:p w14:paraId="2D789AB2" w14:textId="77777777" w:rsidR="00D41A9F" w:rsidRDefault="00000000">
            <w:pPr>
              <w:spacing w:line="281" w:lineRule="auto"/>
            </w:pPr>
            <w:r>
              <w:rPr>
                <w:i/>
                <w:iCs/>
                <w:sz w:val="22"/>
                <w:szCs w:val="22"/>
              </w:rPr>
              <w:t>Git + GitHub</w:t>
            </w:r>
          </w:p>
        </w:tc>
        <w:tc>
          <w:tcPr>
            <w:tcW w:w="4401" w:type="dxa"/>
            <w:tcBorders>
              <w:top w:val="single" w:sz="4" w:space="0" w:color="000000"/>
              <w:left w:val="single" w:sz="4" w:space="0" w:color="888888"/>
              <w:bottom w:val="single" w:sz="4" w:space="0" w:color="888888"/>
              <w:right w:val="single" w:sz="4" w:space="0" w:color="888888"/>
            </w:tcBorders>
          </w:tcPr>
          <w:p w14:paraId="06D37D01" w14:textId="77777777" w:rsidR="00D41A9F" w:rsidRDefault="00000000">
            <w:pPr>
              <w:spacing w:line="281" w:lineRule="auto"/>
            </w:pPr>
            <w:r>
              <w:rPr>
                <w:i/>
                <w:iCs/>
                <w:sz w:val="22"/>
                <w:szCs w:val="22"/>
              </w:rPr>
              <w:t>Distributed version control and hosted repository used for source history, review and project distribution.</w:t>
            </w:r>
          </w:p>
        </w:tc>
      </w:tr>
    </w:tbl>
    <w:p w14:paraId="1795389A" w14:textId="77777777" w:rsidR="00D41A9F" w:rsidRDefault="00D41A9F">
      <w:pPr>
        <w:spacing w:after="120"/>
      </w:pPr>
    </w:p>
    <w:p w14:paraId="52A92A5C" w14:textId="77777777" w:rsidR="00D41A9F" w:rsidRDefault="00000000">
      <w:pPr>
        <w:pStyle w:val="Heading3"/>
      </w:pPr>
      <w:bookmarkStart w:id="66" w:name="__RefHeading___Toc2686_1489473378"/>
      <w:bookmarkStart w:id="67" w:name="_Toc232162515"/>
      <w:bookmarkEnd w:id="66"/>
      <w:r>
        <w:t>III.3.1  Justifying the Stack as a Whole</w:t>
      </w:r>
      <w:bookmarkEnd w:id="67"/>
    </w:p>
    <w:p w14:paraId="3ECAF106" w14:textId="77777777" w:rsidR="00D41A9F" w:rsidRDefault="00000000">
      <w:pPr>
        <w:spacing w:after="120" w:line="360" w:lineRule="auto"/>
        <w:jc w:val="both"/>
      </w:pPr>
      <w:r>
        <w:t>At the stack level, the main priorities were reproducibility, maintainability and the use of mature open-source components. None of the selected tools requires a proprietary licence, and each has established documentation and a substantial user community. The combination also avoids relying on experimental dependencies for core application functions. These choices are consistent with established discussions of maintainability, deployability and other software-quality attributes [36], [37].</w:t>
      </w:r>
    </w:p>
    <w:p w14:paraId="0A8D58B6" w14:textId="77777777" w:rsidR="00D41A9F" w:rsidRDefault="00000000">
      <w:pPr>
        <w:pStyle w:val="Heading3"/>
      </w:pPr>
      <w:bookmarkStart w:id="68" w:name="__RefHeading___Toc2688_1489473378"/>
      <w:bookmarkStart w:id="69" w:name="_Toc232162516"/>
      <w:bookmarkEnd w:id="68"/>
      <w:r>
        <w:t>III.3.2  Alternatives Considered at the Tool Level</w:t>
      </w:r>
      <w:bookmarkEnd w:id="69"/>
    </w:p>
    <w:p w14:paraId="6B90F650" w14:textId="77777777" w:rsidR="00D41A9F" w:rsidRDefault="00000000">
      <w:pPr>
        <w:spacing w:after="120" w:line="360" w:lineRule="auto"/>
        <w:jc w:val="both"/>
      </w:pPr>
      <w:r>
        <w:t>Two substitutions were considered at the tool level. Django could have provided a more opinionated application structure and built-in administration features, but Flask offered a smaller framework surface suited to the API-focused scope of this project. SQLite could have simplified deployment by removing the database container, whereas PostgreSQL provides the production data types, constraints and deployment model chosen for the application. SQLite is still used for the isolated in-memory test database because its zero-setup behaviour is well suited to deterministic test cases.</w:t>
      </w:r>
    </w:p>
    <w:p w14:paraId="33463DBF" w14:textId="77777777" w:rsidR="00D41A9F" w:rsidRDefault="00000000">
      <w:pPr>
        <w:pStyle w:val="Heading2"/>
      </w:pPr>
      <w:bookmarkStart w:id="70" w:name="__RefHeading___Toc2690_1489473378"/>
      <w:bookmarkStart w:id="71" w:name="_Toc232162517"/>
      <w:bookmarkEnd w:id="70"/>
      <w:r>
        <w:lastRenderedPageBreak/>
        <w:t>III.4  Evaluation Metrics</w:t>
      </w:r>
      <w:bookmarkEnd w:id="71"/>
    </w:p>
    <w:p w14:paraId="28BB8468" w14:textId="77777777" w:rsidR="00D41A9F" w:rsidRDefault="00000000">
      <w:pPr>
        <w:spacing w:after="120" w:line="360" w:lineRule="auto"/>
        <w:jc w:val="both"/>
      </w:pPr>
      <w:r>
        <w:t xml:space="preserve">Chapter VI evaluates the system with software-engineering measures rather than inferential statistics, which is appropriate for assessing a design-science artifact against explicit implementation objectives [21]. The four metric categories are shown in Table </w:t>
      </w:r>
      <w:r>
        <w:fldChar w:fldCharType="begin"/>
      </w:r>
      <w:r>
        <w:instrText xml:space="preserve"> REF tbl32 \h </w:instrText>
      </w:r>
      <w:r>
        <w:fldChar w:fldCharType="separate"/>
      </w:r>
      <w:r>
        <w:t>3.2</w:t>
      </w:r>
      <w:r>
        <w:fldChar w:fldCharType="end"/>
      </w:r>
      <w:r>
        <w:t>.</w:t>
      </w:r>
    </w:p>
    <w:p w14:paraId="3CD35037" w14:textId="77777777" w:rsidR="00D41A9F" w:rsidRDefault="00D41A9F">
      <w:pPr>
        <w:spacing w:after="120"/>
      </w:pPr>
    </w:p>
    <w:p w14:paraId="11B91DEF" w14:textId="77777777" w:rsidR="00D41A9F" w:rsidRDefault="00000000">
      <w:pPr>
        <w:spacing w:before="100" w:after="200"/>
        <w:jc w:val="center"/>
      </w:pPr>
      <w:r>
        <w:rPr>
          <w:i/>
        </w:rPr>
        <w:t xml:space="preserve">Table </w:t>
      </w:r>
      <w:bookmarkStart w:id="72" w:name="tbl32"/>
      <w:r>
        <w:rPr>
          <w:i/>
        </w:rPr>
        <w:t>3.</w:t>
      </w:r>
      <w:r>
        <w:rPr>
          <w:i/>
        </w:rPr>
        <w:fldChar w:fldCharType="begin"/>
      </w:r>
      <w:r>
        <w:rPr>
          <w:i/>
        </w:rPr>
        <w:instrText xml:space="preserve"> SEQ Table3 \* ARABIC </w:instrText>
      </w:r>
      <w:r>
        <w:rPr>
          <w:i/>
        </w:rPr>
        <w:fldChar w:fldCharType="separate"/>
      </w:r>
      <w:r>
        <w:rPr>
          <w:i/>
        </w:rPr>
        <w:t>2</w:t>
      </w:r>
      <w:r>
        <w:rPr>
          <w:i/>
        </w:rPr>
        <w:fldChar w:fldCharType="end"/>
      </w:r>
      <w:bookmarkEnd w:id="72"/>
      <w:r>
        <w:rPr>
          <w:i/>
        </w:rPr>
        <w:t xml:space="preserve"> — Evaluation metrics by category</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2098"/>
        <w:gridCol w:w="2700"/>
        <w:gridCol w:w="4202"/>
      </w:tblGrid>
      <w:tr w:rsidR="00D41A9F" w14:paraId="3FD44270" w14:textId="77777777">
        <w:trPr>
          <w:tblHeader/>
        </w:trPr>
        <w:tc>
          <w:tcPr>
            <w:tcW w:w="2098" w:type="dxa"/>
            <w:tcBorders>
              <w:top w:val="single" w:sz="8" w:space="0" w:color="000000"/>
              <w:left w:val="single" w:sz="4" w:space="0" w:color="888888"/>
              <w:bottom w:val="single" w:sz="8" w:space="0" w:color="000000"/>
              <w:right w:val="single" w:sz="4" w:space="0" w:color="888888"/>
            </w:tcBorders>
            <w:shd w:val="clear" w:color="auto" w:fill="E8E8E8"/>
          </w:tcPr>
          <w:p w14:paraId="05BE0609" w14:textId="77777777" w:rsidR="00D41A9F" w:rsidRDefault="00000000">
            <w:pPr>
              <w:spacing w:line="281" w:lineRule="auto"/>
            </w:pPr>
            <w:r>
              <w:rPr>
                <w:b/>
                <w:bCs/>
                <w:i/>
                <w:iCs/>
                <w:sz w:val="22"/>
                <w:szCs w:val="22"/>
              </w:rPr>
              <w:t>Category</w:t>
            </w:r>
          </w:p>
        </w:tc>
        <w:tc>
          <w:tcPr>
            <w:tcW w:w="2700" w:type="dxa"/>
            <w:tcBorders>
              <w:top w:val="single" w:sz="8" w:space="0" w:color="000000"/>
              <w:left w:val="single" w:sz="4" w:space="0" w:color="888888"/>
              <w:bottom w:val="single" w:sz="8" w:space="0" w:color="000000"/>
              <w:right w:val="single" w:sz="4" w:space="0" w:color="888888"/>
            </w:tcBorders>
            <w:shd w:val="clear" w:color="auto" w:fill="E8E8E8"/>
          </w:tcPr>
          <w:p w14:paraId="65FA4130" w14:textId="77777777" w:rsidR="00D41A9F" w:rsidRDefault="00000000">
            <w:pPr>
              <w:spacing w:line="281" w:lineRule="auto"/>
            </w:pPr>
            <w:r>
              <w:rPr>
                <w:b/>
                <w:bCs/>
                <w:i/>
                <w:iCs/>
                <w:sz w:val="22"/>
                <w:szCs w:val="22"/>
              </w:rPr>
              <w:t>Metric</w:t>
            </w:r>
          </w:p>
        </w:tc>
        <w:tc>
          <w:tcPr>
            <w:tcW w:w="4202" w:type="dxa"/>
            <w:tcBorders>
              <w:top w:val="single" w:sz="8" w:space="0" w:color="000000"/>
              <w:left w:val="single" w:sz="4" w:space="0" w:color="888888"/>
              <w:bottom w:val="single" w:sz="8" w:space="0" w:color="000000"/>
              <w:right w:val="single" w:sz="4" w:space="0" w:color="888888"/>
            </w:tcBorders>
            <w:shd w:val="clear" w:color="auto" w:fill="E8E8E8"/>
          </w:tcPr>
          <w:p w14:paraId="4CA3B7F0" w14:textId="77777777" w:rsidR="00D41A9F" w:rsidRDefault="00000000">
            <w:pPr>
              <w:spacing w:line="281" w:lineRule="auto"/>
            </w:pPr>
            <w:r>
              <w:rPr>
                <w:b/>
                <w:bCs/>
                <w:i/>
                <w:iCs/>
                <w:sz w:val="22"/>
                <w:szCs w:val="22"/>
              </w:rPr>
              <w:t>Operationalisation</w:t>
            </w:r>
          </w:p>
        </w:tc>
      </w:tr>
      <w:tr w:rsidR="00D41A9F" w14:paraId="0331822F" w14:textId="77777777">
        <w:tc>
          <w:tcPr>
            <w:tcW w:w="2098" w:type="dxa"/>
            <w:tcBorders>
              <w:top w:val="single" w:sz="4" w:space="0" w:color="000000"/>
              <w:left w:val="single" w:sz="4" w:space="0" w:color="888888"/>
              <w:bottom w:val="single" w:sz="4" w:space="0" w:color="888888"/>
              <w:right w:val="single" w:sz="4" w:space="0" w:color="888888"/>
            </w:tcBorders>
          </w:tcPr>
          <w:p w14:paraId="4D058AC5" w14:textId="77777777" w:rsidR="00D41A9F" w:rsidRDefault="00000000">
            <w:pPr>
              <w:spacing w:line="281" w:lineRule="auto"/>
            </w:pPr>
            <w:r>
              <w:rPr>
                <w:i/>
                <w:iCs/>
                <w:sz w:val="22"/>
                <w:szCs w:val="22"/>
              </w:rPr>
              <w:t>Functional coverage</w:t>
            </w:r>
          </w:p>
        </w:tc>
        <w:tc>
          <w:tcPr>
            <w:tcW w:w="2700" w:type="dxa"/>
            <w:tcBorders>
              <w:top w:val="single" w:sz="4" w:space="0" w:color="000000"/>
              <w:left w:val="single" w:sz="4" w:space="0" w:color="888888"/>
              <w:bottom w:val="single" w:sz="4" w:space="0" w:color="888888"/>
              <w:right w:val="single" w:sz="4" w:space="0" w:color="888888"/>
            </w:tcBorders>
          </w:tcPr>
          <w:p w14:paraId="68A9775D" w14:textId="77777777" w:rsidR="00D41A9F" w:rsidRDefault="00000000">
            <w:pPr>
              <w:spacing w:line="281" w:lineRule="auto"/>
            </w:pPr>
            <w:r>
              <w:rPr>
                <w:i/>
                <w:iCs/>
                <w:sz w:val="22"/>
                <w:szCs w:val="22"/>
              </w:rPr>
              <w:t>Feature-to-objective matrix</w:t>
            </w:r>
          </w:p>
        </w:tc>
        <w:tc>
          <w:tcPr>
            <w:tcW w:w="4202" w:type="dxa"/>
            <w:tcBorders>
              <w:top w:val="single" w:sz="4" w:space="0" w:color="000000"/>
              <w:left w:val="single" w:sz="4" w:space="0" w:color="888888"/>
              <w:bottom w:val="single" w:sz="4" w:space="0" w:color="888888"/>
              <w:right w:val="single" w:sz="4" w:space="0" w:color="888888"/>
            </w:tcBorders>
          </w:tcPr>
          <w:p w14:paraId="485515C8" w14:textId="77777777" w:rsidR="00D41A9F" w:rsidRDefault="00000000">
            <w:pPr>
              <w:spacing w:line="281" w:lineRule="auto"/>
            </w:pPr>
            <w:r>
              <w:rPr>
                <w:i/>
                <w:iCs/>
                <w:sz w:val="22"/>
                <w:szCs w:val="22"/>
              </w:rPr>
              <w:t>Every objective from Chapter I.4 must map to at least one implemented feature, demonstrated in Chapter VI.</w:t>
            </w:r>
          </w:p>
        </w:tc>
      </w:tr>
      <w:tr w:rsidR="00D41A9F" w14:paraId="4F230F13" w14:textId="77777777">
        <w:tc>
          <w:tcPr>
            <w:tcW w:w="2098" w:type="dxa"/>
            <w:tcBorders>
              <w:top w:val="single" w:sz="4" w:space="0" w:color="000000"/>
              <w:left w:val="single" w:sz="4" w:space="0" w:color="888888"/>
              <w:bottom w:val="single" w:sz="4" w:space="0" w:color="888888"/>
              <w:right w:val="single" w:sz="4" w:space="0" w:color="888888"/>
            </w:tcBorders>
          </w:tcPr>
          <w:p w14:paraId="1D5C0777" w14:textId="77777777" w:rsidR="00D41A9F" w:rsidRDefault="00000000">
            <w:pPr>
              <w:spacing w:line="281" w:lineRule="auto"/>
            </w:pPr>
            <w:r>
              <w:rPr>
                <w:i/>
                <w:iCs/>
                <w:sz w:val="22"/>
                <w:szCs w:val="22"/>
              </w:rPr>
              <w:t>Correctness</w:t>
            </w:r>
          </w:p>
        </w:tc>
        <w:tc>
          <w:tcPr>
            <w:tcW w:w="2700" w:type="dxa"/>
            <w:tcBorders>
              <w:top w:val="single" w:sz="4" w:space="0" w:color="000000"/>
              <w:left w:val="single" w:sz="4" w:space="0" w:color="888888"/>
              <w:bottom w:val="single" w:sz="4" w:space="0" w:color="888888"/>
              <w:right w:val="single" w:sz="4" w:space="0" w:color="888888"/>
            </w:tcBorders>
          </w:tcPr>
          <w:p w14:paraId="6E971129" w14:textId="77777777" w:rsidR="00D41A9F" w:rsidRDefault="00000000">
            <w:pPr>
              <w:spacing w:line="281" w:lineRule="auto"/>
            </w:pPr>
            <w:r>
              <w:rPr>
                <w:i/>
                <w:iCs/>
                <w:sz w:val="22"/>
                <w:szCs w:val="22"/>
              </w:rPr>
              <w:t>Automated test pass rate</w:t>
            </w:r>
          </w:p>
        </w:tc>
        <w:tc>
          <w:tcPr>
            <w:tcW w:w="4202" w:type="dxa"/>
            <w:tcBorders>
              <w:top w:val="single" w:sz="4" w:space="0" w:color="000000"/>
              <w:left w:val="single" w:sz="4" w:space="0" w:color="888888"/>
              <w:bottom w:val="single" w:sz="4" w:space="0" w:color="888888"/>
              <w:right w:val="single" w:sz="4" w:space="0" w:color="888888"/>
            </w:tcBorders>
          </w:tcPr>
          <w:p w14:paraId="347A33D4" w14:textId="77777777" w:rsidR="00D41A9F" w:rsidRDefault="00000000">
            <w:pPr>
              <w:spacing w:line="281" w:lineRule="auto"/>
            </w:pPr>
            <w:r>
              <w:rPr>
                <w:i/>
                <w:iCs/>
                <w:sz w:val="22"/>
                <w:szCs w:val="22"/>
              </w:rPr>
              <w:t>pytest suite executed against an in-memory SQLite database; target: 100% of cases pass.</w:t>
            </w:r>
          </w:p>
        </w:tc>
      </w:tr>
      <w:tr w:rsidR="00D41A9F" w14:paraId="32219351" w14:textId="77777777">
        <w:tc>
          <w:tcPr>
            <w:tcW w:w="2098" w:type="dxa"/>
            <w:tcBorders>
              <w:top w:val="single" w:sz="4" w:space="0" w:color="000000"/>
              <w:left w:val="single" w:sz="4" w:space="0" w:color="888888"/>
              <w:bottom w:val="single" w:sz="4" w:space="0" w:color="888888"/>
              <w:right w:val="single" w:sz="4" w:space="0" w:color="888888"/>
            </w:tcBorders>
          </w:tcPr>
          <w:p w14:paraId="0F063B8C" w14:textId="77777777" w:rsidR="00D41A9F" w:rsidRDefault="00000000">
            <w:pPr>
              <w:spacing w:line="281" w:lineRule="auto"/>
            </w:pPr>
            <w:r>
              <w:rPr>
                <w:i/>
                <w:iCs/>
                <w:sz w:val="22"/>
                <w:szCs w:val="22"/>
              </w:rPr>
              <w:t>Security</w:t>
            </w:r>
          </w:p>
        </w:tc>
        <w:tc>
          <w:tcPr>
            <w:tcW w:w="2700" w:type="dxa"/>
            <w:tcBorders>
              <w:top w:val="single" w:sz="4" w:space="0" w:color="000000"/>
              <w:left w:val="single" w:sz="4" w:space="0" w:color="888888"/>
              <w:bottom w:val="single" w:sz="4" w:space="0" w:color="888888"/>
              <w:right w:val="single" w:sz="4" w:space="0" w:color="888888"/>
            </w:tcBorders>
          </w:tcPr>
          <w:p w14:paraId="7D27360F" w14:textId="77777777" w:rsidR="00D41A9F" w:rsidRDefault="00000000">
            <w:pPr>
              <w:spacing w:line="281" w:lineRule="auto"/>
            </w:pPr>
            <w:r>
              <w:rPr>
                <w:i/>
                <w:iCs/>
                <w:sz w:val="22"/>
                <w:szCs w:val="22"/>
              </w:rPr>
              <w:t>Cross-user isolation test</w:t>
            </w:r>
          </w:p>
        </w:tc>
        <w:tc>
          <w:tcPr>
            <w:tcW w:w="4202" w:type="dxa"/>
            <w:tcBorders>
              <w:top w:val="single" w:sz="4" w:space="0" w:color="000000"/>
              <w:left w:val="single" w:sz="4" w:space="0" w:color="888888"/>
              <w:bottom w:val="single" w:sz="4" w:space="0" w:color="888888"/>
              <w:right w:val="single" w:sz="4" w:space="0" w:color="888888"/>
            </w:tcBorders>
          </w:tcPr>
          <w:p w14:paraId="6451D33C" w14:textId="77777777" w:rsidR="00D41A9F" w:rsidRDefault="00000000">
            <w:pPr>
              <w:spacing w:line="281" w:lineRule="auto"/>
            </w:pPr>
            <w:r>
              <w:rPr>
                <w:i/>
                <w:iCs/>
                <w:sz w:val="22"/>
                <w:szCs w:val="22"/>
              </w:rPr>
              <w:t>Dedicated test case attempts to access user A’s data while authenticated as user B; must return 0 results / 404.</w:t>
            </w:r>
          </w:p>
        </w:tc>
      </w:tr>
      <w:tr w:rsidR="00D41A9F" w14:paraId="1AE8789E" w14:textId="77777777">
        <w:tc>
          <w:tcPr>
            <w:tcW w:w="2098" w:type="dxa"/>
            <w:tcBorders>
              <w:top w:val="single" w:sz="4" w:space="0" w:color="000000"/>
              <w:left w:val="single" w:sz="4" w:space="0" w:color="888888"/>
              <w:bottom w:val="single" w:sz="4" w:space="0" w:color="888888"/>
              <w:right w:val="single" w:sz="4" w:space="0" w:color="888888"/>
            </w:tcBorders>
          </w:tcPr>
          <w:p w14:paraId="4D1D6131" w14:textId="77777777" w:rsidR="00D41A9F" w:rsidRDefault="00000000">
            <w:pPr>
              <w:spacing w:line="281" w:lineRule="auto"/>
            </w:pPr>
            <w:r>
              <w:rPr>
                <w:i/>
                <w:iCs/>
                <w:sz w:val="22"/>
                <w:szCs w:val="22"/>
              </w:rPr>
              <w:t>Performance</w:t>
            </w:r>
          </w:p>
        </w:tc>
        <w:tc>
          <w:tcPr>
            <w:tcW w:w="2700" w:type="dxa"/>
            <w:tcBorders>
              <w:top w:val="single" w:sz="4" w:space="0" w:color="000000"/>
              <w:left w:val="single" w:sz="4" w:space="0" w:color="888888"/>
              <w:bottom w:val="single" w:sz="4" w:space="0" w:color="888888"/>
              <w:right w:val="single" w:sz="4" w:space="0" w:color="888888"/>
            </w:tcBorders>
          </w:tcPr>
          <w:p w14:paraId="7B267BAD" w14:textId="77777777" w:rsidR="00D41A9F" w:rsidRDefault="00000000">
            <w:pPr>
              <w:spacing w:line="281" w:lineRule="auto"/>
            </w:pPr>
            <w:r>
              <w:rPr>
                <w:i/>
                <w:iCs/>
                <w:sz w:val="22"/>
                <w:szCs w:val="22"/>
              </w:rPr>
              <w:t>Endpoint response latency</w:t>
            </w:r>
          </w:p>
        </w:tc>
        <w:tc>
          <w:tcPr>
            <w:tcW w:w="4202" w:type="dxa"/>
            <w:tcBorders>
              <w:top w:val="single" w:sz="4" w:space="0" w:color="000000"/>
              <w:left w:val="single" w:sz="4" w:space="0" w:color="888888"/>
              <w:bottom w:val="single" w:sz="4" w:space="0" w:color="888888"/>
              <w:right w:val="single" w:sz="4" w:space="0" w:color="888888"/>
            </w:tcBorders>
          </w:tcPr>
          <w:p w14:paraId="0E6384C0" w14:textId="77777777" w:rsidR="00D41A9F" w:rsidRDefault="00000000">
            <w:r>
              <w:t>Three cold-start requests are discarded; the median of the seven remaining warm requests is reported per endpoint.</w:t>
            </w:r>
          </w:p>
        </w:tc>
      </w:tr>
    </w:tbl>
    <w:p w14:paraId="63680815" w14:textId="77777777" w:rsidR="00D41A9F" w:rsidRDefault="00D41A9F">
      <w:pPr>
        <w:spacing w:after="120"/>
      </w:pPr>
    </w:p>
    <w:p w14:paraId="290B00CC" w14:textId="77777777" w:rsidR="00D41A9F" w:rsidRDefault="00000000">
      <w:pPr>
        <w:spacing w:after="120" w:line="360" w:lineRule="auto"/>
        <w:jc w:val="both"/>
      </w:pPr>
      <w:r>
        <w:t>Server-side latency is recorded through Flask request hooks. A before-request hook records the start time and an after-request hook calculates elapsed time for the completed request. This keeps the measurement independent of browser rendering, but it excludes network delay and client-side processing; that limitation is discussed in Section VI.4.3.</w:t>
      </w:r>
    </w:p>
    <w:p w14:paraId="262A4C8E" w14:textId="77777777" w:rsidR="00D41A9F" w:rsidRDefault="00000000">
      <w:pPr>
        <w:pStyle w:val="Heading3"/>
      </w:pPr>
      <w:bookmarkStart w:id="73" w:name="__RefHeading___Toc2692_1489473378"/>
      <w:bookmarkStart w:id="74" w:name="_Toc232162518"/>
      <w:bookmarkEnd w:id="73"/>
      <w:r>
        <w:t>III.4.1  Justifying the Metric Choices</w:t>
      </w:r>
      <w:bookmarkEnd w:id="74"/>
    </w:p>
    <w:p w14:paraId="3FC7B123" w14:textId="77777777" w:rsidR="00D41A9F" w:rsidRDefault="00000000">
      <w:pPr>
        <w:spacing w:after="120" w:line="360" w:lineRule="auto"/>
        <w:jc w:val="both"/>
      </w:pPr>
      <w:r>
        <w:t>Functional coverage is assessed by mapping each objective to implemented features. Automated tests provide repeatable evidence for selected behaviours, with emphasis on authentication, transaction integrity, CSV-import behaviour and cross-user isolation rather than exhaustive correctness [46]. Cross-user isolation is reported separately because ownership boundaries are critical in a multi-user data model. These measures correspond broadly to functional suitability, performance efficiency and security characteristics in ISO/IEC 25010 [45]. Nielsen’s one-hundred-millisecond threshold is used only as an interpretive response-time reference [25].</w:t>
      </w:r>
    </w:p>
    <w:p w14:paraId="6AE3657A" w14:textId="77777777" w:rsidR="00D41A9F" w:rsidRDefault="00000000">
      <w:pPr>
        <w:spacing w:after="120" w:line="360" w:lineRule="auto"/>
        <w:jc w:val="both"/>
      </w:pPr>
      <w:r>
        <w:lastRenderedPageBreak/>
        <w:t>The evaluation deliberately omits several areas. No load test was performed beyond the demonstration dataset, so the results do not establish long-term scalability or behaviour under high concurrency. No formal usability study with recruited participants was conducted either. The latency figures are therefore evidence about server-side performance, not a complete measure of user-perceived usability [45].</w:t>
      </w:r>
    </w:p>
    <w:p w14:paraId="30B8EA63" w14:textId="77777777" w:rsidR="00D41A9F" w:rsidRDefault="00000000">
      <w:pPr>
        <w:pStyle w:val="Heading1"/>
      </w:pPr>
      <w:bookmarkStart w:id="75" w:name="__RefHeading___Toc2696_1489473378"/>
      <w:bookmarkStart w:id="76" w:name="_Toc232162520"/>
      <w:bookmarkEnd w:id="75"/>
      <w:r>
        <w:t>Chapter IV: System Design and Architecture</w:t>
      </w:r>
      <w:bookmarkEnd w:id="76"/>
    </w:p>
    <w:p w14:paraId="4104B58D" w14:textId="77777777" w:rsidR="00D41A9F" w:rsidRDefault="00000000">
      <w:pPr>
        <w:pStyle w:val="Heading2"/>
      </w:pPr>
      <w:bookmarkStart w:id="77" w:name="__RefHeading___Toc2698_1489473378"/>
      <w:bookmarkStart w:id="78" w:name="_Toc232162521"/>
      <w:bookmarkEnd w:id="77"/>
      <w:r>
        <w:t>IV.1  Architectural Overview</w:t>
      </w:r>
      <w:bookmarkEnd w:id="78"/>
    </w:p>
    <w:p w14:paraId="6CB5B70A" w14:textId="77777777" w:rsidR="00D41A9F" w:rsidRDefault="00000000">
      <w:pPr>
        <w:spacing w:after="120" w:line="360" w:lineRule="auto"/>
        <w:jc w:val="both"/>
      </w:pPr>
      <w:r>
        <w:t>Vault uses a three-tier architecture consistent with established software-architecture practice [10], [36], [37]. The presentation tier is a React single-page application; in the supplied Docker Compose environment it is served by the Vite development server, while a production deployment can serve the built static assets through a conventional web server. The application tier is Flask served by Gunicorn [24] in the supplied Compose stack, exposing a REST API under /api. The data tier is PostgreSQL 15, reached through SQLAlchemy. Docker Compose runs the three services separately, providing a reproducible deployment structure. The separation of presentation, application logic and data management supports maintainability, deployability and controlled performance trade-offs [36], [37], while the persistence choices follow established discussion of reliable data systems [38].</w:t>
      </w:r>
    </w:p>
    <w:p w14:paraId="123BEC27" w14:textId="77777777" w:rsidR="00D41A9F" w:rsidRDefault="00000000">
      <w:pPr>
        <w:keepNext/>
      </w:pPr>
      <w:r>
        <w:lastRenderedPageBreak/>
        <w:t xml:space="preserve">Figure </w:t>
      </w:r>
      <w:r>
        <w:fldChar w:fldCharType="begin"/>
      </w:r>
      <w:r>
        <w:instrText xml:space="preserve"> REF fig41 \h </w:instrText>
      </w:r>
      <w:r>
        <w:fldChar w:fldCharType="separate"/>
      </w:r>
      <w:r>
        <w:t>4.1</w:t>
      </w:r>
      <w:r>
        <w:fldChar w:fldCharType="end"/>
      </w:r>
      <w:r>
        <w:t xml:space="preserve"> provides an overview of the three-tier structure and shows how the React frontend, Flask application layer and PostgreSQL data layer interact within the deployed system.</w:t>
      </w:r>
    </w:p>
    <w:p w14:paraId="1FDF4ED7" w14:textId="77777777" w:rsidR="00D41A9F" w:rsidRDefault="00000000">
      <w:pPr>
        <w:keepNext/>
        <w:spacing w:before="200"/>
        <w:jc w:val="center"/>
      </w:pPr>
      <w:r>
        <w:rPr>
          <w:noProof/>
        </w:rPr>
        <w:drawing>
          <wp:inline distT="0" distB="0" distL="0" distR="0" wp14:anchorId="6739CB00" wp14:editId="2F2DB251">
            <wp:extent cx="5715000" cy="4057650"/>
            <wp:effectExtent l="0" t="0" r="0" b="0"/>
            <wp:docPr id="2" name="Picture 1" descr="Three-tier system architecture showing React presentation tier, Flask REST API application tier, PostgreSQL data tier, and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ree-tier system architecture showing React presentation tier, Flask REST API application tier, PostgreSQL data tier, and authentication flow."/>
                    <pic:cNvPicPr>
                      <a:picLocks noChangeAspect="1" noChangeArrowheads="1"/>
                    </pic:cNvPicPr>
                  </pic:nvPicPr>
                  <pic:blipFill>
                    <a:blip r:embed="rId12"/>
                    <a:stretch>
                      <a:fillRect/>
                    </a:stretch>
                  </pic:blipFill>
                  <pic:spPr bwMode="auto">
                    <a:xfrm>
                      <a:off x="0" y="0"/>
                      <a:ext cx="5715000" cy="4057650"/>
                    </a:xfrm>
                    <a:prstGeom prst="rect">
                      <a:avLst/>
                    </a:prstGeom>
                    <a:noFill/>
                  </pic:spPr>
                </pic:pic>
              </a:graphicData>
            </a:graphic>
          </wp:inline>
        </w:drawing>
      </w:r>
    </w:p>
    <w:p w14:paraId="54E04A32" w14:textId="77777777" w:rsidR="00D41A9F" w:rsidRDefault="00000000">
      <w:pPr>
        <w:spacing w:before="100" w:after="200"/>
        <w:jc w:val="center"/>
      </w:pPr>
      <w:r>
        <w:rPr>
          <w:i/>
        </w:rPr>
        <w:t xml:space="preserve">Figure </w:t>
      </w:r>
      <w:bookmarkStart w:id="79" w:name="fig41"/>
      <w:r>
        <w:rPr>
          <w:i/>
        </w:rPr>
        <w:t>4.</w:t>
      </w:r>
      <w:r>
        <w:rPr>
          <w:i/>
        </w:rPr>
        <w:fldChar w:fldCharType="begin"/>
      </w:r>
      <w:r>
        <w:rPr>
          <w:i/>
        </w:rPr>
        <w:instrText xml:space="preserve"> SEQ Figure4 \* ARABIC </w:instrText>
      </w:r>
      <w:r>
        <w:rPr>
          <w:i/>
        </w:rPr>
        <w:fldChar w:fldCharType="separate"/>
      </w:r>
      <w:r>
        <w:rPr>
          <w:i/>
        </w:rPr>
        <w:t>1</w:t>
      </w:r>
      <w:r>
        <w:rPr>
          <w:i/>
        </w:rPr>
        <w:fldChar w:fldCharType="end"/>
      </w:r>
      <w:bookmarkEnd w:id="79"/>
      <w:r>
        <w:rPr>
          <w:i/>
        </w:rPr>
        <w:t xml:space="preserve"> — System architecture (three-tier)</w:t>
      </w:r>
    </w:p>
    <w:p w14:paraId="3B8B53EE" w14:textId="77777777" w:rsidR="00D41A9F" w:rsidRDefault="00000000">
      <w:pPr>
        <w:spacing w:after="120" w:line="360" w:lineRule="auto"/>
        <w:jc w:val="both"/>
      </w:pPr>
      <w:r>
        <w:t>The three tiers have deliberately separated responsibilities. The frontend handles presentation, interaction state, token-refresh behaviour and CSV column-guessing assistance. Business-critical authorisation, persistence and financial rules are enforced by the backend, which derives user identity from the verified token rather than trusting a client-supplied user identifier. The database enforces referential integrity through foreign keys, CHECK constraints and ENUM types, while application-level business rules remain in code where they can be tested and changed without a schema migration.</w:t>
      </w:r>
    </w:p>
    <w:p w14:paraId="6B1F9D49" w14:textId="77777777" w:rsidR="00D41A9F" w:rsidRDefault="00000000">
      <w:pPr>
        <w:pStyle w:val="Heading2"/>
      </w:pPr>
      <w:bookmarkStart w:id="80" w:name="__RefHeading___Toc2700_1489473378"/>
      <w:bookmarkStart w:id="81" w:name="_Toc232162522"/>
      <w:bookmarkEnd w:id="80"/>
      <w:r>
        <w:t>IV.2  Entity-Relationship Model</w:t>
      </w:r>
      <w:bookmarkEnd w:id="81"/>
    </w:p>
    <w:p w14:paraId="36E1F2D4" w14:textId="77777777" w:rsidR="00D41A9F" w:rsidRDefault="00000000">
      <w:pPr>
        <w:spacing w:after="120" w:line="360" w:lineRule="auto"/>
        <w:jc w:val="both"/>
      </w:pPr>
      <w:r>
        <w:t xml:space="preserve">The data model contains seven entity tables plus one junction table. It is predominantly normalised, with current_balance retained as a deliberate denormalisation discussed in Section IV.5; the relational design follows established normalisation principles [12], [48]. Table </w:t>
      </w:r>
      <w:r>
        <w:fldChar w:fldCharType="begin"/>
      </w:r>
      <w:r>
        <w:instrText xml:space="preserve"> REF tbl51 \h </w:instrText>
      </w:r>
      <w:r>
        <w:fldChar w:fldCharType="separate"/>
      </w:r>
      <w:r>
        <w:t>5.1</w:t>
      </w:r>
      <w:r>
        <w:fldChar w:fldCharType="end"/>
      </w:r>
      <w:r>
        <w:t xml:space="preserve"> reports the seeded row counts used during evaluation.</w:t>
      </w:r>
    </w:p>
    <w:p w14:paraId="152D8BDB" w14:textId="77777777" w:rsidR="00D41A9F" w:rsidRDefault="00000000">
      <w:pPr>
        <w:keepNext/>
      </w:pPr>
      <w:r>
        <w:lastRenderedPageBreak/>
        <w:t xml:space="preserve">Figure </w:t>
      </w:r>
      <w:r>
        <w:fldChar w:fldCharType="begin"/>
      </w:r>
      <w:r>
        <w:instrText xml:space="preserve"> REF fig42 \h </w:instrText>
      </w:r>
      <w:r>
        <w:fldChar w:fldCharType="separate"/>
      </w:r>
      <w:r>
        <w:t>4.2</w:t>
      </w:r>
      <w:r>
        <w:fldChar w:fldCharType="end"/>
      </w:r>
      <w:r>
        <w:t xml:space="preserve"> summarises the main entities, ownership relationships and links between transactions, accounts, categories, budgets, goals and tags in the implemented data model.</w:t>
      </w:r>
    </w:p>
    <w:p w14:paraId="0F5B0610" w14:textId="77777777" w:rsidR="00D41A9F" w:rsidRDefault="00000000">
      <w:pPr>
        <w:keepNext/>
        <w:spacing w:before="200"/>
        <w:jc w:val="center"/>
      </w:pPr>
      <w:r>
        <w:rPr>
          <w:noProof/>
        </w:rPr>
        <w:drawing>
          <wp:inline distT="0" distB="0" distL="0" distR="0" wp14:anchorId="071E95CF" wp14:editId="3B65EB82">
            <wp:extent cx="5715000" cy="4057650"/>
            <wp:effectExtent l="0" t="0" r="0" b="0"/>
            <wp:docPr id="3" name="Picture 1543800485" descr="Entity-relationship diagram for users, accounts, categories, transactions, tags, budgets, goals, and transaction_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43800485" descr="Entity-relationship diagram for users, accounts, categories, transactions, tags, budgets, goals, and transaction_tags."/>
                    <pic:cNvPicPr>
                      <a:picLocks noChangeAspect="1" noChangeArrowheads="1"/>
                    </pic:cNvPicPr>
                  </pic:nvPicPr>
                  <pic:blipFill>
                    <a:blip r:embed="rId13"/>
                    <a:stretch>
                      <a:fillRect/>
                    </a:stretch>
                  </pic:blipFill>
                  <pic:spPr bwMode="auto">
                    <a:xfrm>
                      <a:off x="0" y="0"/>
                      <a:ext cx="5715000" cy="4057650"/>
                    </a:xfrm>
                    <a:prstGeom prst="rect">
                      <a:avLst/>
                    </a:prstGeom>
                    <a:noFill/>
                  </pic:spPr>
                </pic:pic>
              </a:graphicData>
            </a:graphic>
          </wp:inline>
        </w:drawing>
      </w:r>
    </w:p>
    <w:p w14:paraId="32043B73" w14:textId="77777777" w:rsidR="00D41A9F" w:rsidRDefault="00000000">
      <w:pPr>
        <w:spacing w:before="100" w:after="200"/>
        <w:jc w:val="center"/>
      </w:pPr>
      <w:r>
        <w:rPr>
          <w:i/>
        </w:rPr>
        <w:t xml:space="preserve">Figure </w:t>
      </w:r>
      <w:bookmarkStart w:id="82" w:name="fig42"/>
      <w:r>
        <w:rPr>
          <w:i/>
        </w:rPr>
        <w:t>4.</w:t>
      </w:r>
      <w:r>
        <w:rPr>
          <w:i/>
        </w:rPr>
        <w:fldChar w:fldCharType="begin"/>
      </w:r>
      <w:r>
        <w:rPr>
          <w:i/>
        </w:rPr>
        <w:instrText xml:space="preserve"> SEQ Figure4 \* ARABIC </w:instrText>
      </w:r>
      <w:r>
        <w:rPr>
          <w:i/>
        </w:rPr>
        <w:fldChar w:fldCharType="separate"/>
      </w:r>
      <w:r>
        <w:rPr>
          <w:i/>
        </w:rPr>
        <w:t>2</w:t>
      </w:r>
      <w:r>
        <w:rPr>
          <w:i/>
        </w:rPr>
        <w:fldChar w:fldCharType="end"/>
      </w:r>
      <w:bookmarkEnd w:id="82"/>
      <w:r>
        <w:rPr>
          <w:i/>
        </w:rPr>
        <w:t xml:space="preserve"> — Entity-relationship diagram</w:t>
      </w:r>
    </w:p>
    <w:p w14:paraId="676987FC" w14:textId="77777777" w:rsidR="00D41A9F" w:rsidRDefault="00000000">
      <w:pPr>
        <w:spacing w:after="120" w:line="360" w:lineRule="auto"/>
        <w:jc w:val="both"/>
      </w:pPr>
      <w:r>
        <w:t>Three design choices are central to the data model. Every user-owned table has a non-null user_id with ON DELETE CASCADE, so deleting a user removes the records they own; selected optional relationships, such as category or linked-account references, use SET NULL when the owning record should remain. Monetary amounts are stored as positive Decimal(15,2) values, with direction represented by the transaction_type enum. Transfers are stored as a pair of transactions connected by a transfer_pair_id self-reference, allowing each side of the transfer to remain visible in the relevant account history without introducing a separate transfer entity.</w:t>
      </w:r>
    </w:p>
    <w:p w14:paraId="5692CD40" w14:textId="77777777" w:rsidR="00D41A9F" w:rsidRDefault="00000000">
      <w:pPr>
        <w:pStyle w:val="Heading2"/>
      </w:pPr>
      <w:bookmarkStart w:id="83" w:name="__RefHeading___Toc2702_1489473378"/>
      <w:bookmarkStart w:id="84" w:name="_Toc232162523"/>
      <w:bookmarkEnd w:id="83"/>
      <w:r>
        <w:t>IV.3  Use Case Overview</w:t>
      </w:r>
      <w:bookmarkEnd w:id="84"/>
    </w:p>
    <w:p w14:paraId="58D8F002" w14:textId="77777777" w:rsidR="00D41A9F" w:rsidRDefault="00000000">
      <w:pPr>
        <w:spacing w:after="120" w:line="360" w:lineRule="auto"/>
        <w:jc w:val="both"/>
      </w:pPr>
      <w:r>
        <w:t>The primary actor is the individual user. No admin role exists, which follows the individual/self-hosted personal-use scope in Chapter I.5. Multi-user data isolation is nevertheless implemented and tested; shared household features are out of scope.</w:t>
      </w:r>
    </w:p>
    <w:p w14:paraId="157C5BD0" w14:textId="77777777" w:rsidR="00D41A9F" w:rsidRDefault="00000000">
      <w:pPr>
        <w:keepNext/>
      </w:pPr>
      <w:r>
        <w:lastRenderedPageBreak/>
        <w:t xml:space="preserve">Figure </w:t>
      </w:r>
      <w:r>
        <w:fldChar w:fldCharType="begin"/>
      </w:r>
      <w:r>
        <w:instrText xml:space="preserve"> REF fig43 \h </w:instrText>
      </w:r>
      <w:r>
        <w:fldChar w:fldCharType="separate"/>
      </w:r>
      <w:r>
        <w:t>4.3</w:t>
      </w:r>
      <w:r>
        <w:fldChar w:fldCharType="end"/>
      </w:r>
      <w:r>
        <w:t xml:space="preserve"> presents the main interactions available to the individual user, from authentication and transaction management to budgeting, reporting, import and application settings.</w:t>
      </w:r>
    </w:p>
    <w:p w14:paraId="5EDB014B" w14:textId="77777777" w:rsidR="00D41A9F" w:rsidRDefault="00000000">
      <w:pPr>
        <w:keepNext/>
        <w:spacing w:before="200"/>
        <w:jc w:val="center"/>
      </w:pPr>
      <w:r>
        <w:rPr>
          <w:noProof/>
        </w:rPr>
        <w:drawing>
          <wp:inline distT="0" distB="0" distL="0" distR="0" wp14:anchorId="5008B4BD" wp14:editId="790AA0AE">
            <wp:extent cx="5715000" cy="3457575"/>
            <wp:effectExtent l="0" t="0" r="0" b="0"/>
            <wp:docPr id="4" name="Picture 75016746" descr="Use-case diagram showing the individual user interacting with authentication, accounts, transactions, budgets, goals, reports, export, settings, and CSV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5016746" descr="Use-case diagram showing the individual user interacting with authentication, accounts, transactions, budgets, goals, reports, export, settings, and CSV import."/>
                    <pic:cNvPicPr>
                      <a:picLocks noChangeAspect="1" noChangeArrowheads="1"/>
                    </pic:cNvPicPr>
                  </pic:nvPicPr>
                  <pic:blipFill>
                    <a:blip r:embed="rId14"/>
                    <a:stretch>
                      <a:fillRect/>
                    </a:stretch>
                  </pic:blipFill>
                  <pic:spPr bwMode="auto">
                    <a:xfrm>
                      <a:off x="0" y="0"/>
                      <a:ext cx="5715000" cy="3457575"/>
                    </a:xfrm>
                    <a:prstGeom prst="rect">
                      <a:avLst/>
                    </a:prstGeom>
                    <a:noFill/>
                  </pic:spPr>
                </pic:pic>
              </a:graphicData>
            </a:graphic>
          </wp:inline>
        </w:drawing>
      </w:r>
    </w:p>
    <w:p w14:paraId="12CD8612" w14:textId="77777777" w:rsidR="00D41A9F" w:rsidRDefault="00000000">
      <w:pPr>
        <w:spacing w:before="100" w:after="200"/>
        <w:jc w:val="center"/>
      </w:pPr>
      <w:r>
        <w:rPr>
          <w:i/>
        </w:rPr>
        <w:t xml:space="preserve">Figure </w:t>
      </w:r>
      <w:bookmarkStart w:id="85" w:name="fig43"/>
      <w:r>
        <w:rPr>
          <w:i/>
        </w:rPr>
        <w:t>4.</w:t>
      </w:r>
      <w:r>
        <w:rPr>
          <w:i/>
        </w:rPr>
        <w:fldChar w:fldCharType="begin"/>
      </w:r>
      <w:r>
        <w:rPr>
          <w:i/>
        </w:rPr>
        <w:instrText xml:space="preserve"> SEQ Figure4 \* ARABIC </w:instrText>
      </w:r>
      <w:r>
        <w:rPr>
          <w:i/>
        </w:rPr>
        <w:fldChar w:fldCharType="separate"/>
      </w:r>
      <w:r>
        <w:rPr>
          <w:i/>
        </w:rPr>
        <w:t>3</w:t>
      </w:r>
      <w:r>
        <w:rPr>
          <w:i/>
        </w:rPr>
        <w:fldChar w:fldCharType="end"/>
      </w:r>
      <w:bookmarkEnd w:id="85"/>
      <w:r>
        <w:rPr>
          <w:i/>
        </w:rPr>
        <w:t xml:space="preserve"> — Use case overview</w:t>
      </w:r>
    </w:p>
    <w:p w14:paraId="719D22A0" w14:textId="77777777" w:rsidR="00D41A9F" w:rsidRDefault="00000000">
      <w:pPr>
        <w:spacing w:after="120" w:line="360" w:lineRule="auto"/>
        <w:jc w:val="both"/>
      </w:pPr>
      <w:r>
        <w:t>The system is organised around five main use cases:</w:t>
      </w:r>
    </w:p>
    <w:p w14:paraId="344635E8" w14:textId="77777777" w:rsidR="00D41A9F" w:rsidRDefault="00000000">
      <w:pPr>
        <w:pStyle w:val="ListParagraph"/>
        <w:numPr>
          <w:ilvl w:val="0"/>
          <w:numId w:val="32"/>
        </w:numPr>
        <w:spacing w:after="80" w:line="360" w:lineRule="auto"/>
        <w:jc w:val="both"/>
      </w:pPr>
      <w:r>
        <w:t>Onboarding and authentication. The user registers, logs in, and receives a JWT access and refresh token pair.</w:t>
      </w:r>
    </w:p>
    <w:p w14:paraId="048EE0C6" w14:textId="77777777" w:rsidR="00D41A9F" w:rsidRDefault="00000000">
      <w:pPr>
        <w:pStyle w:val="ListParagraph"/>
        <w:numPr>
          <w:ilvl w:val="0"/>
          <w:numId w:val="33"/>
        </w:numPr>
        <w:spacing w:after="80" w:line="360" w:lineRule="auto"/>
        <w:jc w:val="both"/>
      </w:pPr>
      <w:r>
        <w:t>Accounts and transactions. The user creates accounts in their preferred currencies and records transactions, by hand or through CSV import.</w:t>
      </w:r>
    </w:p>
    <w:p w14:paraId="7851B716" w14:textId="77777777" w:rsidR="00D41A9F" w:rsidRDefault="00000000">
      <w:pPr>
        <w:pStyle w:val="ListParagraph"/>
        <w:numPr>
          <w:ilvl w:val="0"/>
          <w:numId w:val="34"/>
        </w:numPr>
        <w:spacing w:after="80" w:line="360" w:lineRule="auto"/>
        <w:jc w:val="both"/>
      </w:pPr>
      <w:r>
        <w:t>Budgeting. The user caps spending per category over a monthly, quarterly or yearly period and watches progress against the cap.</w:t>
      </w:r>
    </w:p>
    <w:p w14:paraId="71E9B8CE" w14:textId="77777777" w:rsidR="00D41A9F" w:rsidRDefault="00000000">
      <w:pPr>
        <w:pStyle w:val="ListParagraph"/>
        <w:numPr>
          <w:ilvl w:val="0"/>
          <w:numId w:val="35"/>
        </w:numPr>
        <w:spacing w:after="80" w:line="360" w:lineRule="auto"/>
        <w:jc w:val="both"/>
      </w:pPr>
      <w:r>
        <w:t>Goals. The user names a savings goal, sets a target amount and date, and contributes toward it over time.</w:t>
      </w:r>
    </w:p>
    <w:p w14:paraId="2E63B3BE" w14:textId="77777777" w:rsidR="00D41A9F" w:rsidRDefault="00000000">
      <w:pPr>
        <w:pStyle w:val="ListParagraph"/>
        <w:numPr>
          <w:ilvl w:val="0"/>
          <w:numId w:val="36"/>
        </w:numPr>
        <w:spacing w:after="80" w:line="360" w:lineRule="auto"/>
        <w:jc w:val="both"/>
      </w:pPr>
      <w:r>
        <w:t>Reporting and export. The user reads aggregated reports over a chosen time window and can export the underlying transactions as CSV.</w:t>
      </w:r>
    </w:p>
    <w:p w14:paraId="41F35212" w14:textId="77777777" w:rsidR="00D41A9F" w:rsidRDefault="00000000">
      <w:pPr>
        <w:pStyle w:val="Heading2"/>
      </w:pPr>
      <w:bookmarkStart w:id="86" w:name="__RefHeading___Toc2704_1489473378"/>
      <w:bookmarkStart w:id="87" w:name="_Toc232162524"/>
      <w:bookmarkEnd w:id="86"/>
      <w:r>
        <w:t>IV.4  Sequence Diagrams</w:t>
      </w:r>
      <w:bookmarkEnd w:id="87"/>
    </w:p>
    <w:p w14:paraId="2EA05269" w14:textId="77777777" w:rsidR="00D41A9F" w:rsidRDefault="00000000">
      <w:pPr>
        <w:spacing w:after="120" w:line="360" w:lineRule="auto"/>
        <w:jc w:val="both"/>
      </w:pPr>
      <w:r>
        <w:lastRenderedPageBreak/>
        <w:t>Login and CSV import are shown at sequence level because both workflows cross the frontend, API and persistence boundaries and involve protocol or validation steps that are not visible in the use-case diagram.</w:t>
      </w:r>
    </w:p>
    <w:p w14:paraId="57863FC3" w14:textId="77777777" w:rsidR="00D41A9F" w:rsidRDefault="00000000">
      <w:pPr>
        <w:pStyle w:val="Heading3"/>
      </w:pPr>
      <w:bookmarkStart w:id="88" w:name="__RefHeading___Toc2706_1489473378"/>
      <w:bookmarkStart w:id="89" w:name="_Toc232162525"/>
      <w:bookmarkEnd w:id="88"/>
      <w:r>
        <w:t>IV.4.1  Authentication Flow</w:t>
      </w:r>
      <w:bookmarkEnd w:id="89"/>
    </w:p>
    <w:p w14:paraId="54490FD4" w14:textId="77777777" w:rsidR="00D41A9F" w:rsidRDefault="00000000">
      <w:pPr>
        <w:keepNext/>
      </w:pPr>
      <w:r>
        <w:t xml:space="preserve">Figure </w:t>
      </w:r>
      <w:r>
        <w:fldChar w:fldCharType="begin"/>
      </w:r>
      <w:r>
        <w:instrText xml:space="preserve"> REF fig44 \h </w:instrText>
      </w:r>
      <w:r>
        <w:fldChar w:fldCharType="separate"/>
      </w:r>
      <w:r>
        <w:t>4.4</w:t>
      </w:r>
      <w:r>
        <w:fldChar w:fldCharType="end"/>
      </w:r>
      <w:r>
        <w:t xml:space="preserve"> illustrates the authentication sequence from credential submission to token issuance and the use of the resulting access token in subsequent protected API requests.</w:t>
      </w:r>
    </w:p>
    <w:p w14:paraId="11F118C0" w14:textId="77777777" w:rsidR="00D41A9F" w:rsidRDefault="00000000">
      <w:pPr>
        <w:keepNext/>
        <w:spacing w:before="200"/>
        <w:jc w:val="center"/>
      </w:pPr>
      <w:r>
        <w:rPr>
          <w:noProof/>
        </w:rPr>
        <w:drawing>
          <wp:inline distT="0" distB="0" distL="0" distR="0" wp14:anchorId="27C3343D" wp14:editId="06B7D9E9">
            <wp:extent cx="5715000" cy="3533775"/>
            <wp:effectExtent l="0" t="0" r="0" b="0"/>
            <wp:docPr id="5" name="Picture 471313764" descr="Sequence diagram showing user login, password verification, JWT issuance, token storage, and an authenticat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71313764" descr="Sequence diagram showing user login, password verification, JWT issuance, token storage, and an authenticated request."/>
                    <pic:cNvPicPr>
                      <a:picLocks noChangeAspect="1" noChangeArrowheads="1"/>
                    </pic:cNvPicPr>
                  </pic:nvPicPr>
                  <pic:blipFill>
                    <a:blip r:embed="rId15"/>
                    <a:stretch>
                      <a:fillRect/>
                    </a:stretch>
                  </pic:blipFill>
                  <pic:spPr bwMode="auto">
                    <a:xfrm>
                      <a:off x="0" y="0"/>
                      <a:ext cx="5715000" cy="3533775"/>
                    </a:xfrm>
                    <a:prstGeom prst="rect">
                      <a:avLst/>
                    </a:prstGeom>
                    <a:noFill/>
                  </pic:spPr>
                </pic:pic>
              </a:graphicData>
            </a:graphic>
          </wp:inline>
        </w:drawing>
      </w:r>
    </w:p>
    <w:p w14:paraId="694F4455" w14:textId="77777777" w:rsidR="00D41A9F" w:rsidRDefault="00000000">
      <w:pPr>
        <w:spacing w:before="100" w:after="200"/>
        <w:jc w:val="center"/>
      </w:pPr>
      <w:r>
        <w:rPr>
          <w:i/>
        </w:rPr>
        <w:t xml:space="preserve">Figure </w:t>
      </w:r>
      <w:bookmarkStart w:id="90" w:name="fig44"/>
      <w:r>
        <w:rPr>
          <w:i/>
        </w:rPr>
        <w:t>4.</w:t>
      </w:r>
      <w:r>
        <w:rPr>
          <w:i/>
        </w:rPr>
        <w:fldChar w:fldCharType="begin"/>
      </w:r>
      <w:r>
        <w:rPr>
          <w:i/>
        </w:rPr>
        <w:instrText xml:space="preserve"> SEQ Figure4 \* ARABIC </w:instrText>
      </w:r>
      <w:r>
        <w:rPr>
          <w:i/>
        </w:rPr>
        <w:fldChar w:fldCharType="separate"/>
      </w:r>
      <w:r>
        <w:rPr>
          <w:i/>
        </w:rPr>
        <w:t>4</w:t>
      </w:r>
      <w:r>
        <w:rPr>
          <w:i/>
        </w:rPr>
        <w:fldChar w:fldCharType="end"/>
      </w:r>
      <w:bookmarkEnd w:id="90"/>
      <w:r>
        <w:rPr>
          <w:i/>
        </w:rPr>
        <w:t xml:space="preserve"> — Sequence diagram: user login and JWT issuance</w:t>
      </w:r>
    </w:p>
    <w:p w14:paraId="20FD4EC4" w14:textId="77777777" w:rsidR="00D41A9F" w:rsidRDefault="00000000">
      <w:pPr>
        <w:spacing w:after="120" w:line="360" w:lineRule="auto"/>
        <w:jc w:val="both"/>
      </w:pPr>
      <w:r>
        <w:t>After login, every API call carries the access token in the Authorization header, and the backend JWT middleware checks the signature and expiry before any handler runs. The access token lives one hour. When it expires, an Axios interceptor exchanges the refresh token (thirty-day lifetime) for a new access token and replays the failed request. This design keeps access credentials short-lived while avoiding a server-side session store. The JWT format and implementation considerations are documented in RFC 7519 and RFC 8725 [13], [39].</w:t>
      </w:r>
    </w:p>
    <w:p w14:paraId="30C37F89" w14:textId="77777777" w:rsidR="00D41A9F" w:rsidRDefault="00000000">
      <w:pPr>
        <w:pStyle w:val="Heading3"/>
      </w:pPr>
      <w:bookmarkStart w:id="91" w:name="__RefHeading___Toc2708_1489473378"/>
      <w:bookmarkStart w:id="92" w:name="_Toc232162526"/>
      <w:bookmarkEnd w:id="91"/>
      <w:r>
        <w:t>IV.4.2  CSV Import Pipeline</w:t>
      </w:r>
      <w:bookmarkEnd w:id="92"/>
    </w:p>
    <w:p w14:paraId="57006570" w14:textId="77777777" w:rsidR="00D41A9F" w:rsidRDefault="00000000">
      <w:pPr>
        <w:keepNext/>
      </w:pPr>
      <w:r>
        <w:lastRenderedPageBreak/>
        <w:t xml:space="preserve">Figure </w:t>
      </w:r>
      <w:r>
        <w:fldChar w:fldCharType="begin"/>
      </w:r>
      <w:r>
        <w:instrText xml:space="preserve"> REF fig45 \h </w:instrText>
      </w:r>
      <w:r>
        <w:fldChar w:fldCharType="separate"/>
      </w:r>
      <w:r>
        <w:t>4.5</w:t>
      </w:r>
      <w:r>
        <w:fldChar w:fldCharType="end"/>
      </w:r>
      <w:r>
        <w:t xml:space="preserve"> summarises the two-stage CSV import workflow, showing the preview and column-mapping step followed by parsing, duplicate checking and persistence of accepted rows.</w:t>
      </w:r>
    </w:p>
    <w:p w14:paraId="45405C25" w14:textId="77777777" w:rsidR="00D41A9F" w:rsidRDefault="00000000">
      <w:pPr>
        <w:keepNext/>
        <w:spacing w:before="200"/>
        <w:jc w:val="center"/>
      </w:pPr>
      <w:r>
        <w:rPr>
          <w:noProof/>
        </w:rPr>
        <w:drawing>
          <wp:inline distT="0" distB="0" distL="0" distR="0" wp14:anchorId="562F79A3" wp14:editId="765A52AE">
            <wp:extent cx="5715000" cy="4210050"/>
            <wp:effectExtent l="0" t="0" r="0" b="0"/>
            <wp:docPr id="6" name="Picture 2020340624" descr="Sequence diagram showing CSV preview, column mapping confirmation, parsing, SHA-256 duplicate checking, and transaction 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20340624" descr="Sequence diagram showing CSV preview, column mapping confirmation, parsing, SHA-256 duplicate checking, and transaction insertion."/>
                    <pic:cNvPicPr>
                      <a:picLocks noChangeAspect="1" noChangeArrowheads="1"/>
                    </pic:cNvPicPr>
                  </pic:nvPicPr>
                  <pic:blipFill>
                    <a:blip r:embed="rId16"/>
                    <a:stretch>
                      <a:fillRect/>
                    </a:stretch>
                  </pic:blipFill>
                  <pic:spPr bwMode="auto">
                    <a:xfrm>
                      <a:off x="0" y="0"/>
                      <a:ext cx="5715000" cy="4210050"/>
                    </a:xfrm>
                    <a:prstGeom prst="rect">
                      <a:avLst/>
                    </a:prstGeom>
                    <a:noFill/>
                  </pic:spPr>
                </pic:pic>
              </a:graphicData>
            </a:graphic>
          </wp:inline>
        </w:drawing>
      </w:r>
    </w:p>
    <w:p w14:paraId="511BC4D7" w14:textId="77777777" w:rsidR="00D41A9F" w:rsidRDefault="00000000">
      <w:pPr>
        <w:spacing w:before="100" w:after="200"/>
        <w:jc w:val="center"/>
      </w:pPr>
      <w:r>
        <w:rPr>
          <w:i/>
        </w:rPr>
        <w:t xml:space="preserve">Figure </w:t>
      </w:r>
      <w:bookmarkStart w:id="93" w:name="fig45"/>
      <w:r>
        <w:rPr>
          <w:i/>
        </w:rPr>
        <w:t>4.</w:t>
      </w:r>
      <w:r>
        <w:rPr>
          <w:i/>
        </w:rPr>
        <w:fldChar w:fldCharType="begin"/>
      </w:r>
      <w:r>
        <w:rPr>
          <w:i/>
        </w:rPr>
        <w:instrText xml:space="preserve"> SEQ Figure4 \* ARABIC </w:instrText>
      </w:r>
      <w:r>
        <w:rPr>
          <w:i/>
        </w:rPr>
        <w:fldChar w:fldCharType="separate"/>
      </w:r>
      <w:r>
        <w:rPr>
          <w:i/>
        </w:rPr>
        <w:t>5</w:t>
      </w:r>
      <w:r>
        <w:rPr>
          <w:i/>
        </w:rPr>
        <w:fldChar w:fldCharType="end"/>
      </w:r>
      <w:bookmarkEnd w:id="93"/>
      <w:r>
        <w:rPr>
          <w:i/>
        </w:rPr>
        <w:t xml:space="preserve"> — Sequence diagram: CSV import pipeline</w:t>
      </w:r>
    </w:p>
    <w:p w14:paraId="315B5E4C" w14:textId="77777777" w:rsidR="00D41A9F" w:rsidRDefault="00000000">
      <w:pPr>
        <w:spacing w:after="120" w:line="360" w:lineRule="auto"/>
        <w:jc w:val="both"/>
      </w:pPr>
      <w:r>
        <w:t>Import happens in two phases. In the preview phase the backend detects the delimiter because the sampled statements use both commas and semicolons, then returns the headers and initial rows. The React import page suggests column mappings by matching headers against conservative expressions: date|datum for dates, amount|sum|value|debit|credit for amounts, and desc|name|memo|narration|reference for descriptions. Albanian headers such as “Data”, “Shuma” and “Përshkrimi” do not match these patterns and therefore fall through to manual selection. After the user confirms the mapping, the commit phase parses the complete file, supports DD/MM/YYYY, DD.MM.YYYY, DD-MM-YYYY, YYYY-MM-DD and written month forms, accepts US and European decimal conventions plus accounting-style negatives, and computes a SHA-256 row hash. A hash already present for the same user is skipped, making re-import of overlapping statement data idempotent. Chapter VI evaluates these behaviours through five dedicated importer tests.</w:t>
      </w:r>
    </w:p>
    <w:p w14:paraId="193D5C8F" w14:textId="77777777" w:rsidR="00D41A9F" w:rsidRDefault="00000000">
      <w:pPr>
        <w:pStyle w:val="Heading2"/>
      </w:pPr>
      <w:bookmarkStart w:id="94" w:name="__RefHeading___Toc2710_1489473378"/>
      <w:bookmarkStart w:id="95" w:name="_Toc232162527"/>
      <w:bookmarkEnd w:id="94"/>
      <w:r>
        <w:lastRenderedPageBreak/>
        <w:t>IV.5  Technology Stack and Design Decisions</w:t>
      </w:r>
      <w:bookmarkEnd w:id="95"/>
    </w:p>
    <w:p w14:paraId="62149058" w14:textId="77777777" w:rsidR="00D41A9F" w:rsidRDefault="00000000">
      <w:pPr>
        <w:spacing w:after="120" w:line="360" w:lineRule="auto"/>
        <w:jc w:val="both"/>
      </w:pPr>
      <w:r>
        <w:t xml:space="preserve">Five design decisions required explicit trade-offs during development. Table </w:t>
      </w:r>
      <w:r>
        <w:fldChar w:fldCharType="begin"/>
      </w:r>
      <w:r>
        <w:instrText xml:space="preserve"> REF tbl41 \h </w:instrText>
      </w:r>
      <w:r>
        <w:fldChar w:fldCharType="separate"/>
      </w:r>
      <w:r>
        <w:t>4.1</w:t>
      </w:r>
      <w:r>
        <w:fldChar w:fldCharType="end"/>
      </w:r>
      <w:r>
        <w:t xml:space="preserve"> summarises the problem, alternatives and chosen approach for each decision.</w:t>
      </w:r>
    </w:p>
    <w:p w14:paraId="49F27B3A" w14:textId="77777777" w:rsidR="00D41A9F" w:rsidRDefault="00D41A9F">
      <w:pPr>
        <w:spacing w:after="120"/>
      </w:pPr>
    </w:p>
    <w:p w14:paraId="766E3230" w14:textId="77777777" w:rsidR="00D41A9F" w:rsidRDefault="00000000">
      <w:pPr>
        <w:spacing w:before="100" w:after="200"/>
        <w:jc w:val="center"/>
      </w:pPr>
      <w:r>
        <w:rPr>
          <w:i/>
        </w:rPr>
        <w:t xml:space="preserve">Table </w:t>
      </w:r>
      <w:bookmarkStart w:id="96" w:name="tbl41"/>
      <w:r>
        <w:rPr>
          <w:i/>
        </w:rPr>
        <w:t>4.</w:t>
      </w:r>
      <w:r>
        <w:rPr>
          <w:i/>
        </w:rPr>
        <w:fldChar w:fldCharType="begin"/>
      </w:r>
      <w:r>
        <w:rPr>
          <w:i/>
        </w:rPr>
        <w:instrText xml:space="preserve"> SEQ Table4 \* ARABIC </w:instrText>
      </w:r>
      <w:r>
        <w:rPr>
          <w:i/>
        </w:rPr>
        <w:fldChar w:fldCharType="separate"/>
      </w:r>
      <w:r>
        <w:rPr>
          <w:i/>
        </w:rPr>
        <w:t>1</w:t>
      </w:r>
      <w:r>
        <w:rPr>
          <w:i/>
        </w:rPr>
        <w:fldChar w:fldCharType="end"/>
      </w:r>
      <w:bookmarkEnd w:id="96"/>
      <w:r>
        <w:rPr>
          <w:i/>
        </w:rPr>
        <w:t xml:space="preserve"> — Design decisions, alternatives considered, and chosen approaches</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550"/>
        <w:gridCol w:w="1751"/>
        <w:gridCol w:w="2749"/>
        <w:gridCol w:w="3950"/>
      </w:tblGrid>
      <w:tr w:rsidR="00D41A9F" w14:paraId="49BA7C71" w14:textId="77777777">
        <w:trPr>
          <w:tblHeader/>
        </w:trPr>
        <w:tc>
          <w:tcPr>
            <w:tcW w:w="549" w:type="dxa"/>
            <w:tcBorders>
              <w:top w:val="single" w:sz="8" w:space="0" w:color="000000"/>
              <w:left w:val="single" w:sz="4" w:space="0" w:color="888888"/>
              <w:bottom w:val="single" w:sz="8" w:space="0" w:color="000000"/>
              <w:right w:val="single" w:sz="4" w:space="0" w:color="888888"/>
            </w:tcBorders>
            <w:shd w:val="clear" w:color="auto" w:fill="E8E8E8"/>
          </w:tcPr>
          <w:p w14:paraId="7C885EA2" w14:textId="77777777" w:rsidR="00D41A9F" w:rsidRDefault="00000000">
            <w:pPr>
              <w:spacing w:line="281" w:lineRule="auto"/>
            </w:pPr>
            <w:r>
              <w:rPr>
                <w:b/>
                <w:bCs/>
                <w:i/>
                <w:iCs/>
                <w:sz w:val="22"/>
                <w:szCs w:val="22"/>
              </w:rPr>
              <w:t>#</w:t>
            </w:r>
          </w:p>
        </w:tc>
        <w:tc>
          <w:tcPr>
            <w:tcW w:w="1751" w:type="dxa"/>
            <w:tcBorders>
              <w:top w:val="single" w:sz="8" w:space="0" w:color="000000"/>
              <w:left w:val="single" w:sz="4" w:space="0" w:color="888888"/>
              <w:bottom w:val="single" w:sz="8" w:space="0" w:color="000000"/>
              <w:right w:val="single" w:sz="4" w:space="0" w:color="888888"/>
            </w:tcBorders>
            <w:shd w:val="clear" w:color="auto" w:fill="E8E8E8"/>
          </w:tcPr>
          <w:p w14:paraId="16A36F28" w14:textId="77777777" w:rsidR="00D41A9F" w:rsidRDefault="00000000">
            <w:pPr>
              <w:spacing w:line="281" w:lineRule="auto"/>
            </w:pPr>
            <w:r>
              <w:rPr>
                <w:b/>
                <w:bCs/>
                <w:i/>
                <w:iCs/>
                <w:sz w:val="22"/>
                <w:szCs w:val="22"/>
              </w:rPr>
              <w:t>Problem</w:t>
            </w:r>
          </w:p>
        </w:tc>
        <w:tc>
          <w:tcPr>
            <w:tcW w:w="2749" w:type="dxa"/>
            <w:tcBorders>
              <w:top w:val="single" w:sz="8" w:space="0" w:color="000000"/>
              <w:left w:val="single" w:sz="4" w:space="0" w:color="888888"/>
              <w:bottom w:val="single" w:sz="8" w:space="0" w:color="000000"/>
              <w:right w:val="single" w:sz="4" w:space="0" w:color="888888"/>
            </w:tcBorders>
            <w:shd w:val="clear" w:color="auto" w:fill="E8E8E8"/>
          </w:tcPr>
          <w:p w14:paraId="16EC0037" w14:textId="77777777" w:rsidR="00D41A9F" w:rsidRDefault="00000000">
            <w:pPr>
              <w:spacing w:line="281" w:lineRule="auto"/>
            </w:pPr>
            <w:r>
              <w:rPr>
                <w:b/>
                <w:bCs/>
                <w:i/>
                <w:iCs/>
                <w:sz w:val="22"/>
                <w:szCs w:val="22"/>
              </w:rPr>
              <w:t>Alternatives considered</w:t>
            </w:r>
          </w:p>
        </w:tc>
        <w:tc>
          <w:tcPr>
            <w:tcW w:w="3950" w:type="dxa"/>
            <w:tcBorders>
              <w:top w:val="single" w:sz="8" w:space="0" w:color="000000"/>
              <w:left w:val="single" w:sz="4" w:space="0" w:color="888888"/>
              <w:bottom w:val="single" w:sz="8" w:space="0" w:color="000000"/>
              <w:right w:val="single" w:sz="4" w:space="0" w:color="888888"/>
            </w:tcBorders>
            <w:shd w:val="clear" w:color="auto" w:fill="E8E8E8"/>
          </w:tcPr>
          <w:p w14:paraId="76D0F7AC" w14:textId="77777777" w:rsidR="00D41A9F" w:rsidRDefault="00000000">
            <w:pPr>
              <w:spacing w:line="281" w:lineRule="auto"/>
            </w:pPr>
            <w:r>
              <w:rPr>
                <w:b/>
                <w:bCs/>
                <w:i/>
                <w:iCs/>
                <w:sz w:val="22"/>
                <w:szCs w:val="22"/>
              </w:rPr>
              <w:t>Chosen approach and reason</w:t>
            </w:r>
          </w:p>
        </w:tc>
      </w:tr>
      <w:tr w:rsidR="00D41A9F" w14:paraId="2690B0BC" w14:textId="77777777">
        <w:tc>
          <w:tcPr>
            <w:tcW w:w="549" w:type="dxa"/>
            <w:tcBorders>
              <w:top w:val="single" w:sz="4" w:space="0" w:color="000000"/>
              <w:left w:val="single" w:sz="4" w:space="0" w:color="888888"/>
              <w:bottom w:val="single" w:sz="4" w:space="0" w:color="888888"/>
              <w:right w:val="single" w:sz="4" w:space="0" w:color="888888"/>
            </w:tcBorders>
          </w:tcPr>
          <w:p w14:paraId="1244D7BD" w14:textId="77777777" w:rsidR="00D41A9F" w:rsidRDefault="00000000">
            <w:pPr>
              <w:spacing w:line="281" w:lineRule="auto"/>
            </w:pPr>
            <w:r>
              <w:rPr>
                <w:i/>
                <w:iCs/>
                <w:sz w:val="22"/>
                <w:szCs w:val="22"/>
              </w:rPr>
              <w:t>1</w:t>
            </w:r>
          </w:p>
        </w:tc>
        <w:tc>
          <w:tcPr>
            <w:tcW w:w="1751" w:type="dxa"/>
            <w:tcBorders>
              <w:top w:val="single" w:sz="4" w:space="0" w:color="000000"/>
              <w:left w:val="single" w:sz="4" w:space="0" w:color="888888"/>
              <w:bottom w:val="single" w:sz="4" w:space="0" w:color="888888"/>
              <w:right w:val="single" w:sz="4" w:space="0" w:color="888888"/>
            </w:tcBorders>
          </w:tcPr>
          <w:p w14:paraId="76153B95" w14:textId="77777777" w:rsidR="00D41A9F" w:rsidRDefault="00000000">
            <w:pPr>
              <w:spacing w:line="281" w:lineRule="auto"/>
            </w:pPr>
            <w:r>
              <w:rPr>
                <w:i/>
                <w:iCs/>
                <w:sz w:val="22"/>
                <w:szCs w:val="22"/>
              </w:rPr>
              <w:t>Where to maintain account balances</w:t>
            </w:r>
          </w:p>
        </w:tc>
        <w:tc>
          <w:tcPr>
            <w:tcW w:w="2749" w:type="dxa"/>
            <w:tcBorders>
              <w:top w:val="single" w:sz="4" w:space="0" w:color="000000"/>
              <w:left w:val="single" w:sz="4" w:space="0" w:color="888888"/>
              <w:bottom w:val="single" w:sz="4" w:space="0" w:color="888888"/>
              <w:right w:val="single" w:sz="4" w:space="0" w:color="888888"/>
            </w:tcBorders>
          </w:tcPr>
          <w:p w14:paraId="279BBFBD" w14:textId="77777777" w:rsidR="00D41A9F" w:rsidRDefault="00000000">
            <w:pPr>
              <w:spacing w:line="281" w:lineRule="auto"/>
            </w:pPr>
            <w:r>
              <w:rPr>
                <w:i/>
                <w:iCs/>
                <w:sz w:val="22"/>
                <w:szCs w:val="22"/>
              </w:rPr>
              <w:t>(a) Recompute on every read by summing all transactions; (b) Maintain a denormalised current_balance column updated on every transaction insert/delete.</w:t>
            </w:r>
          </w:p>
        </w:tc>
        <w:tc>
          <w:tcPr>
            <w:tcW w:w="3950" w:type="dxa"/>
            <w:tcBorders>
              <w:top w:val="single" w:sz="4" w:space="0" w:color="000000"/>
              <w:left w:val="single" w:sz="4" w:space="0" w:color="888888"/>
              <w:bottom w:val="single" w:sz="4" w:space="0" w:color="888888"/>
              <w:right w:val="single" w:sz="4" w:space="0" w:color="888888"/>
            </w:tcBorders>
          </w:tcPr>
          <w:p w14:paraId="1D176BD6" w14:textId="77777777" w:rsidR="00D41A9F" w:rsidRDefault="00000000">
            <w:pPr>
              <w:spacing w:line="281" w:lineRule="auto"/>
            </w:pPr>
            <w:r>
              <w:rPr>
                <w:i/>
                <w:iCs/>
                <w:sz w:val="22"/>
                <w:szCs w:val="22"/>
              </w:rPr>
              <w:t>(b). Recomputing every account balance from transaction history on each dashboard read would add repeated aggregate work. Maintaining current_balance shifts that work to transaction writes through SQLAlchemy hooks and provides direct balance reads for the interactive interface. The trade-off is controlled denormalisation whose consistency must be tested.</w:t>
            </w:r>
          </w:p>
        </w:tc>
      </w:tr>
      <w:tr w:rsidR="00D41A9F" w14:paraId="5AA5A218" w14:textId="77777777">
        <w:tc>
          <w:tcPr>
            <w:tcW w:w="549" w:type="dxa"/>
            <w:tcBorders>
              <w:top w:val="single" w:sz="4" w:space="0" w:color="000000"/>
              <w:left w:val="single" w:sz="4" w:space="0" w:color="888888"/>
              <w:bottom w:val="single" w:sz="4" w:space="0" w:color="888888"/>
              <w:right w:val="single" w:sz="4" w:space="0" w:color="888888"/>
            </w:tcBorders>
          </w:tcPr>
          <w:p w14:paraId="17D8D46C" w14:textId="77777777" w:rsidR="00D41A9F" w:rsidRDefault="00000000">
            <w:pPr>
              <w:spacing w:line="281" w:lineRule="auto"/>
            </w:pPr>
            <w:r>
              <w:rPr>
                <w:i/>
                <w:iCs/>
                <w:sz w:val="22"/>
                <w:szCs w:val="22"/>
              </w:rPr>
              <w:t>2</w:t>
            </w:r>
          </w:p>
        </w:tc>
        <w:tc>
          <w:tcPr>
            <w:tcW w:w="1751" w:type="dxa"/>
            <w:tcBorders>
              <w:top w:val="single" w:sz="4" w:space="0" w:color="000000"/>
              <w:left w:val="single" w:sz="4" w:space="0" w:color="888888"/>
              <w:bottom w:val="single" w:sz="4" w:space="0" w:color="888888"/>
              <w:right w:val="single" w:sz="4" w:space="0" w:color="888888"/>
            </w:tcBorders>
          </w:tcPr>
          <w:p w14:paraId="7459E895" w14:textId="77777777" w:rsidR="00D41A9F" w:rsidRDefault="00000000">
            <w:pPr>
              <w:spacing w:line="281" w:lineRule="auto"/>
            </w:pPr>
            <w:r>
              <w:rPr>
                <w:i/>
                <w:iCs/>
                <w:sz w:val="22"/>
                <w:szCs w:val="22"/>
              </w:rPr>
              <w:t>Sign convention for transaction amounts</w:t>
            </w:r>
          </w:p>
        </w:tc>
        <w:tc>
          <w:tcPr>
            <w:tcW w:w="2749" w:type="dxa"/>
            <w:tcBorders>
              <w:top w:val="single" w:sz="4" w:space="0" w:color="000000"/>
              <w:left w:val="single" w:sz="4" w:space="0" w:color="888888"/>
              <w:bottom w:val="single" w:sz="4" w:space="0" w:color="888888"/>
              <w:right w:val="single" w:sz="4" w:space="0" w:color="888888"/>
            </w:tcBorders>
          </w:tcPr>
          <w:p w14:paraId="383C828F" w14:textId="77777777" w:rsidR="00D41A9F" w:rsidRDefault="00000000">
            <w:pPr>
              <w:spacing w:line="281" w:lineRule="auto"/>
            </w:pPr>
            <w:r>
              <w:rPr>
                <w:i/>
                <w:iCs/>
                <w:sz w:val="22"/>
                <w:szCs w:val="22"/>
              </w:rPr>
              <w:t>(a) Positive amounts with sign implied by transaction_type; (b) Signed amounts on a single column.</w:t>
            </w:r>
          </w:p>
        </w:tc>
        <w:tc>
          <w:tcPr>
            <w:tcW w:w="3950" w:type="dxa"/>
            <w:tcBorders>
              <w:top w:val="single" w:sz="4" w:space="0" w:color="000000"/>
              <w:left w:val="single" w:sz="4" w:space="0" w:color="888888"/>
              <w:bottom w:val="single" w:sz="4" w:space="0" w:color="888888"/>
              <w:right w:val="single" w:sz="4" w:space="0" w:color="888888"/>
            </w:tcBorders>
          </w:tcPr>
          <w:p w14:paraId="0469671E" w14:textId="77777777" w:rsidR="00D41A9F" w:rsidRDefault="00000000">
            <w:pPr>
              <w:spacing w:line="281" w:lineRule="auto"/>
            </w:pPr>
            <w:r>
              <w:rPr>
                <w:i/>
                <w:iCs/>
                <w:sz w:val="22"/>
                <w:szCs w:val="22"/>
              </w:rPr>
              <w:t>(a). Both representations are viable. This project stores a positive monetary magnitude and represents direction through transaction_type, keeping amount validation separate from income/expense semantics and applying direction explicitly in reporting logic.</w:t>
            </w:r>
          </w:p>
        </w:tc>
      </w:tr>
      <w:tr w:rsidR="00D41A9F" w14:paraId="10AB9DFD" w14:textId="77777777">
        <w:tc>
          <w:tcPr>
            <w:tcW w:w="549" w:type="dxa"/>
            <w:tcBorders>
              <w:top w:val="single" w:sz="4" w:space="0" w:color="000000"/>
              <w:left w:val="single" w:sz="4" w:space="0" w:color="888888"/>
              <w:bottom w:val="single" w:sz="4" w:space="0" w:color="888888"/>
              <w:right w:val="single" w:sz="4" w:space="0" w:color="888888"/>
            </w:tcBorders>
          </w:tcPr>
          <w:p w14:paraId="1F485567" w14:textId="77777777" w:rsidR="00D41A9F" w:rsidRDefault="00000000">
            <w:pPr>
              <w:spacing w:line="281" w:lineRule="auto"/>
            </w:pPr>
            <w:r>
              <w:rPr>
                <w:i/>
                <w:iCs/>
                <w:sz w:val="22"/>
                <w:szCs w:val="22"/>
              </w:rPr>
              <w:t>3</w:t>
            </w:r>
          </w:p>
        </w:tc>
        <w:tc>
          <w:tcPr>
            <w:tcW w:w="1751" w:type="dxa"/>
            <w:tcBorders>
              <w:top w:val="single" w:sz="4" w:space="0" w:color="000000"/>
              <w:left w:val="single" w:sz="4" w:space="0" w:color="888888"/>
              <w:bottom w:val="single" w:sz="4" w:space="0" w:color="888888"/>
              <w:right w:val="single" w:sz="4" w:space="0" w:color="888888"/>
            </w:tcBorders>
          </w:tcPr>
          <w:p w14:paraId="35010C5D" w14:textId="77777777" w:rsidR="00D41A9F" w:rsidRDefault="00000000">
            <w:pPr>
              <w:spacing w:line="281" w:lineRule="auto"/>
            </w:pPr>
            <w:r>
              <w:rPr>
                <w:i/>
                <w:iCs/>
                <w:sz w:val="22"/>
                <w:szCs w:val="22"/>
              </w:rPr>
              <w:t>Currency conversion strategy</w:t>
            </w:r>
          </w:p>
        </w:tc>
        <w:tc>
          <w:tcPr>
            <w:tcW w:w="2749" w:type="dxa"/>
            <w:tcBorders>
              <w:top w:val="single" w:sz="4" w:space="0" w:color="000000"/>
              <w:left w:val="single" w:sz="4" w:space="0" w:color="888888"/>
              <w:bottom w:val="single" w:sz="4" w:space="0" w:color="888888"/>
              <w:right w:val="single" w:sz="4" w:space="0" w:color="888888"/>
            </w:tcBorders>
          </w:tcPr>
          <w:p w14:paraId="04440B41" w14:textId="77777777" w:rsidR="00D41A9F" w:rsidRDefault="00000000">
            <w:pPr>
              <w:spacing w:line="281" w:lineRule="auto"/>
            </w:pPr>
            <w:r>
              <w:rPr>
                <w:i/>
                <w:iCs/>
                <w:sz w:val="22"/>
                <w:szCs w:val="22"/>
              </w:rPr>
              <w:t>(a) Convert at write time to one base currency; (b) Convert at read time using an exchange-rate source; (c) Preserve native currency and avoid automatic FX conversion.</w:t>
            </w:r>
          </w:p>
        </w:tc>
        <w:tc>
          <w:tcPr>
            <w:tcW w:w="3950" w:type="dxa"/>
            <w:tcBorders>
              <w:top w:val="single" w:sz="4" w:space="0" w:color="000000"/>
              <w:left w:val="single" w:sz="4" w:space="0" w:color="888888"/>
              <w:bottom w:val="single" w:sz="4" w:space="0" w:color="888888"/>
              <w:right w:val="single" w:sz="4" w:space="0" w:color="888888"/>
            </w:tcBorders>
          </w:tcPr>
          <w:p w14:paraId="41706A52" w14:textId="77777777" w:rsidR="00D41A9F" w:rsidRDefault="00000000">
            <w:pPr>
              <w:spacing w:line="281" w:lineRule="auto"/>
            </w:pPr>
            <w:r>
              <w:rPr>
                <w:i/>
                <w:iCs/>
                <w:sz w:val="22"/>
                <w:szCs w:val="22"/>
              </w:rPr>
              <w:t>(c). The implementation preserves the recorded currency rather than embedding an unverified exchange-rate policy. Per-currency totals remain available and net-worth reporting uses the user’s default currency. Other cross-currency analytical views require a common reporting-currency interpretation until an explicit FX layer is added.</w:t>
            </w:r>
          </w:p>
        </w:tc>
      </w:tr>
      <w:tr w:rsidR="00D41A9F" w14:paraId="759B9E57" w14:textId="77777777">
        <w:tc>
          <w:tcPr>
            <w:tcW w:w="549" w:type="dxa"/>
            <w:tcBorders>
              <w:top w:val="single" w:sz="4" w:space="0" w:color="000000"/>
              <w:left w:val="single" w:sz="4" w:space="0" w:color="888888"/>
              <w:bottom w:val="single" w:sz="4" w:space="0" w:color="888888"/>
              <w:right w:val="single" w:sz="4" w:space="0" w:color="888888"/>
            </w:tcBorders>
          </w:tcPr>
          <w:p w14:paraId="22D8B05A" w14:textId="77777777" w:rsidR="00D41A9F" w:rsidRDefault="00000000">
            <w:pPr>
              <w:spacing w:line="281" w:lineRule="auto"/>
            </w:pPr>
            <w:r>
              <w:rPr>
                <w:i/>
                <w:iCs/>
                <w:sz w:val="22"/>
                <w:szCs w:val="22"/>
              </w:rPr>
              <w:t>4</w:t>
            </w:r>
          </w:p>
        </w:tc>
        <w:tc>
          <w:tcPr>
            <w:tcW w:w="1751" w:type="dxa"/>
            <w:tcBorders>
              <w:top w:val="single" w:sz="4" w:space="0" w:color="000000"/>
              <w:left w:val="single" w:sz="4" w:space="0" w:color="888888"/>
              <w:bottom w:val="single" w:sz="4" w:space="0" w:color="888888"/>
              <w:right w:val="single" w:sz="4" w:space="0" w:color="888888"/>
            </w:tcBorders>
          </w:tcPr>
          <w:p w14:paraId="6DF2446F" w14:textId="77777777" w:rsidR="00D41A9F" w:rsidRDefault="00000000">
            <w:pPr>
              <w:spacing w:line="281" w:lineRule="auto"/>
            </w:pPr>
            <w:r>
              <w:rPr>
                <w:i/>
                <w:iCs/>
                <w:sz w:val="22"/>
                <w:szCs w:val="22"/>
              </w:rPr>
              <w:t>CSV importer architecture</w:t>
            </w:r>
          </w:p>
        </w:tc>
        <w:tc>
          <w:tcPr>
            <w:tcW w:w="2749" w:type="dxa"/>
            <w:tcBorders>
              <w:top w:val="single" w:sz="4" w:space="0" w:color="000000"/>
              <w:left w:val="single" w:sz="4" w:space="0" w:color="888888"/>
              <w:bottom w:val="single" w:sz="4" w:space="0" w:color="888888"/>
              <w:right w:val="single" w:sz="4" w:space="0" w:color="888888"/>
            </w:tcBorders>
          </w:tcPr>
          <w:p w14:paraId="02384B11" w14:textId="77777777" w:rsidR="00D41A9F" w:rsidRDefault="00000000">
            <w:pPr>
              <w:spacing w:line="281" w:lineRule="auto"/>
            </w:pPr>
            <w:r>
              <w:rPr>
                <w:i/>
                <w:iCs/>
                <w:sz w:val="22"/>
                <w:szCs w:val="22"/>
              </w:rPr>
              <w:t>(a) Per-bank parser classes; (b) Generic importer with user-supplied column mapping and heuristic auto-detection.</w:t>
            </w:r>
          </w:p>
        </w:tc>
        <w:tc>
          <w:tcPr>
            <w:tcW w:w="3950" w:type="dxa"/>
            <w:tcBorders>
              <w:top w:val="single" w:sz="4" w:space="0" w:color="000000"/>
              <w:left w:val="single" w:sz="4" w:space="0" w:color="888888"/>
              <w:bottom w:val="single" w:sz="4" w:space="0" w:color="888888"/>
              <w:right w:val="single" w:sz="4" w:space="0" w:color="888888"/>
            </w:tcBorders>
          </w:tcPr>
          <w:p w14:paraId="44A47EA7" w14:textId="77777777" w:rsidR="00D41A9F" w:rsidRDefault="00000000">
            <w:pPr>
              <w:spacing w:line="281" w:lineRule="auto"/>
            </w:pPr>
            <w:r>
              <w:rPr>
                <w:i/>
                <w:iCs/>
                <w:sz w:val="22"/>
                <w:szCs w:val="22"/>
              </w:rPr>
              <w:t xml:space="preserve">(b). Statement formats can change between banks and over time, and even accounts at one institution may export different columns. A generic mapping step allows the user to confirm the meaning of the file’s columns while the </w:t>
            </w:r>
            <w:r>
              <w:rPr>
                <w:i/>
                <w:iCs/>
                <w:sz w:val="22"/>
                <w:szCs w:val="22"/>
              </w:rPr>
              <w:lastRenderedPageBreak/>
              <w:t>parser remains independent of a particular bank format.</w:t>
            </w:r>
          </w:p>
        </w:tc>
      </w:tr>
      <w:tr w:rsidR="00D41A9F" w14:paraId="48B9A699" w14:textId="77777777">
        <w:tc>
          <w:tcPr>
            <w:tcW w:w="549" w:type="dxa"/>
            <w:tcBorders>
              <w:top w:val="single" w:sz="4" w:space="0" w:color="000000"/>
              <w:left w:val="single" w:sz="4" w:space="0" w:color="888888"/>
              <w:bottom w:val="single" w:sz="4" w:space="0" w:color="888888"/>
              <w:right w:val="single" w:sz="4" w:space="0" w:color="888888"/>
            </w:tcBorders>
          </w:tcPr>
          <w:p w14:paraId="6E165FFF" w14:textId="77777777" w:rsidR="00D41A9F" w:rsidRDefault="00000000">
            <w:pPr>
              <w:spacing w:line="281" w:lineRule="auto"/>
            </w:pPr>
            <w:r>
              <w:rPr>
                <w:i/>
                <w:iCs/>
                <w:sz w:val="22"/>
                <w:szCs w:val="22"/>
              </w:rPr>
              <w:lastRenderedPageBreak/>
              <w:t>5</w:t>
            </w:r>
          </w:p>
        </w:tc>
        <w:tc>
          <w:tcPr>
            <w:tcW w:w="1751" w:type="dxa"/>
            <w:tcBorders>
              <w:top w:val="single" w:sz="4" w:space="0" w:color="000000"/>
              <w:left w:val="single" w:sz="4" w:space="0" w:color="888888"/>
              <w:bottom w:val="single" w:sz="4" w:space="0" w:color="888888"/>
              <w:right w:val="single" w:sz="4" w:space="0" w:color="888888"/>
            </w:tcBorders>
          </w:tcPr>
          <w:p w14:paraId="6B6DA528" w14:textId="77777777" w:rsidR="00D41A9F" w:rsidRDefault="00000000">
            <w:pPr>
              <w:spacing w:line="281" w:lineRule="auto"/>
            </w:pPr>
            <w:r>
              <w:rPr>
                <w:i/>
                <w:iCs/>
                <w:sz w:val="22"/>
                <w:szCs w:val="22"/>
              </w:rPr>
              <w:t>Authentication mechanism</w:t>
            </w:r>
          </w:p>
        </w:tc>
        <w:tc>
          <w:tcPr>
            <w:tcW w:w="2749" w:type="dxa"/>
            <w:tcBorders>
              <w:top w:val="single" w:sz="4" w:space="0" w:color="000000"/>
              <w:left w:val="single" w:sz="4" w:space="0" w:color="888888"/>
              <w:bottom w:val="single" w:sz="4" w:space="0" w:color="888888"/>
              <w:right w:val="single" w:sz="4" w:space="0" w:color="888888"/>
            </w:tcBorders>
          </w:tcPr>
          <w:p w14:paraId="6865E28B" w14:textId="77777777" w:rsidR="00D41A9F" w:rsidRDefault="00000000">
            <w:pPr>
              <w:spacing w:line="281" w:lineRule="auto"/>
            </w:pPr>
            <w:r>
              <w:rPr>
                <w:i/>
                <w:iCs/>
                <w:sz w:val="22"/>
                <w:szCs w:val="22"/>
              </w:rPr>
              <w:t>(a) Server-side sessions backed by Redis or similar; (b) Stateless JWT with access + refresh token pair.</w:t>
            </w:r>
          </w:p>
        </w:tc>
        <w:tc>
          <w:tcPr>
            <w:tcW w:w="3950" w:type="dxa"/>
            <w:tcBorders>
              <w:top w:val="single" w:sz="4" w:space="0" w:color="000000"/>
              <w:left w:val="single" w:sz="4" w:space="0" w:color="888888"/>
              <w:bottom w:val="single" w:sz="4" w:space="0" w:color="888888"/>
              <w:right w:val="single" w:sz="4" w:space="0" w:color="888888"/>
            </w:tcBorders>
          </w:tcPr>
          <w:p w14:paraId="27B0E7CF" w14:textId="77777777" w:rsidR="00D41A9F" w:rsidRDefault="00000000">
            <w:pPr>
              <w:spacing w:line="281" w:lineRule="auto"/>
            </w:pPr>
            <w:r>
              <w:rPr>
                <w:i/>
                <w:iCs/>
                <w:sz w:val="22"/>
                <w:szCs w:val="22"/>
              </w:rPr>
              <w:t>(b). For an individual self-hosted deployment, JWT avoids a separate shared session store and keeps authentication state in signed access and refresh tokens. This simplifies the application tier, but production hardening still requires secure secret management, HTTPS and an explicit token-revocation strategy if server-side logout invalidation is required.</w:t>
            </w:r>
          </w:p>
        </w:tc>
      </w:tr>
    </w:tbl>
    <w:p w14:paraId="1539107B" w14:textId="77777777" w:rsidR="00D41A9F" w:rsidRDefault="00D41A9F">
      <w:pPr>
        <w:spacing w:after="120"/>
      </w:pPr>
    </w:p>
    <w:p w14:paraId="4939EA71" w14:textId="77777777" w:rsidR="00D41A9F" w:rsidRDefault="00000000">
      <w:pPr>
        <w:pStyle w:val="Heading1"/>
      </w:pPr>
      <w:bookmarkStart w:id="97" w:name="__RefHeading___Toc2714_1489473378"/>
      <w:bookmarkStart w:id="98" w:name="_Toc232162529"/>
      <w:bookmarkEnd w:id="97"/>
      <w:r>
        <w:t>Chapter V: Implementation</w:t>
      </w:r>
      <w:bookmarkEnd w:id="98"/>
    </w:p>
    <w:p w14:paraId="4DE3CDE3" w14:textId="77777777" w:rsidR="00D41A9F" w:rsidRDefault="00000000">
      <w:pPr>
        <w:spacing w:after="120" w:line="360" w:lineRule="auto"/>
        <w:jc w:val="both"/>
      </w:pPr>
      <w:r>
        <w:t>Implementation follows the architecture defined in Chapter IV. The discussion covers the development environment, backend and database structure, API conventions, frontend organisation and automated tests. Only short code excerpts are included here; the complete source is referenced in Appendix A.</w:t>
      </w:r>
    </w:p>
    <w:p w14:paraId="375E5954" w14:textId="77777777" w:rsidR="00D41A9F" w:rsidRDefault="00000000">
      <w:pPr>
        <w:pStyle w:val="Heading2"/>
      </w:pPr>
      <w:bookmarkStart w:id="99" w:name="__RefHeading___Toc2716_1489473378"/>
      <w:bookmarkStart w:id="100" w:name="_Toc232162530"/>
      <w:bookmarkEnd w:id="99"/>
      <w:r>
        <w:t>V.1  Development Environment Setup</w:t>
      </w:r>
      <w:bookmarkEnd w:id="100"/>
    </w:p>
    <w:p w14:paraId="3995B984" w14:textId="77777777" w:rsidR="00D41A9F" w:rsidRDefault="00000000">
      <w:pPr>
        <w:spacing w:after="120" w:line="360" w:lineRule="auto"/>
        <w:jc w:val="both"/>
      </w:pPr>
      <w:r>
        <w:t>Development took place on Windows 11, partly natively and partly under WSL2. The documented environment is reproduced by cloning the repository and starting the three-service Docker Compose stack: PostgreSQL, the Gunicorn-served Flask backend, and the Vite development server for the frontend.</w:t>
      </w:r>
    </w:p>
    <w:p w14:paraId="3FFADA2A"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 Reproducing the development environment</w:t>
      </w:r>
      <w:r>
        <w:br/>
      </w:r>
      <w:r>
        <w:rPr>
          <w:rFonts w:ascii="Courier New" w:eastAsia="Courier New" w:hAnsi="Courier New" w:cs="Courier New"/>
          <w:sz w:val="20"/>
          <w:szCs w:val="20"/>
        </w:rPr>
        <w:t>git clone https://github.com/Krisjor/Vault-Finance-Tracker finance-tracker</w:t>
      </w:r>
      <w:r>
        <w:br/>
      </w:r>
      <w:r>
        <w:rPr>
          <w:rFonts w:ascii="Courier New" w:eastAsia="Courier New" w:hAnsi="Courier New" w:cs="Courier New"/>
          <w:sz w:val="20"/>
          <w:szCs w:val="20"/>
        </w:rPr>
        <w:t>cd finance-tracker</w:t>
      </w:r>
      <w:r>
        <w:br/>
      </w:r>
      <w:r>
        <w:rPr>
          <w:rFonts w:ascii="Courier New" w:eastAsia="Courier New" w:hAnsi="Courier New" w:cs="Courier New"/>
          <w:sz w:val="20"/>
          <w:szCs w:val="20"/>
        </w:rPr>
        <w:t>docker-compose up -d --build</w:t>
      </w:r>
      <w:r>
        <w:br/>
      </w:r>
      <w:r>
        <w:rPr>
          <w:rFonts w:ascii="Courier New" w:eastAsia="Courier New" w:hAnsi="Courier New" w:cs="Courier New"/>
          <w:sz w:val="20"/>
          <w:szCs w:val="20"/>
        </w:rPr>
        <w:t>docker-compose exec backend flask --app run db upgrade</w:t>
      </w:r>
      <w:r>
        <w:br/>
      </w:r>
      <w:r>
        <w:rPr>
          <w:rFonts w:ascii="Courier New" w:eastAsia="Courier New" w:hAnsi="Courier New" w:cs="Courier New"/>
          <w:sz w:val="20"/>
          <w:szCs w:val="20"/>
        </w:rPr>
        <w:t>docker-compose exec backend flask --app run seed-demo</w:t>
      </w:r>
    </w:p>
    <w:p w14:paraId="1590559A" w14:textId="77777777" w:rsidR="00D41A9F" w:rsidRDefault="00000000">
      <w:pPr>
        <w:spacing w:after="120" w:line="360" w:lineRule="auto"/>
        <w:jc w:val="both"/>
      </w:pPr>
      <w:r>
        <w:t xml:space="preserve">After these commands, the backend is available at http://localhost:5000, the frontend at http://localhost:5173, and PostgreSQL at localhost:5432. The seed-demo command creates the demonstration user (demo@example.com, password password123) with the ninety-day dataset </w:t>
      </w:r>
      <w:r>
        <w:lastRenderedPageBreak/>
        <w:t>from Section III.2.2. Startup time varies with machine speed, network state and whether container images have already been built.</w:t>
      </w:r>
    </w:p>
    <w:p w14:paraId="5D30AE57" w14:textId="77777777" w:rsidR="00D41A9F" w:rsidRDefault="00000000">
      <w:pPr>
        <w:pStyle w:val="Heading2"/>
      </w:pPr>
      <w:bookmarkStart w:id="101" w:name="__RefHeading___Toc2718_1489473378"/>
      <w:bookmarkStart w:id="102" w:name="_Toc232162531"/>
      <w:bookmarkEnd w:id="101"/>
      <w:r>
        <w:t>V.2  Backend Code Organisation</w:t>
      </w:r>
      <w:bookmarkEnd w:id="102"/>
    </w:p>
    <w:p w14:paraId="2F9D1EB1" w14:textId="77777777" w:rsidR="00D41A9F" w:rsidRDefault="00000000">
      <w:pPr>
        <w:spacing w:after="120" w:line="360" w:lineRule="auto"/>
        <w:jc w:val="both"/>
      </w:pPr>
      <w:r>
        <w:t>The backend is organised into approximately twenty-eight application modules under backend/app/, grouped by domain: models/ contains entity models, api/ Flask Blueprints, services/ cross-cutting logic such as analytics and CSV parsing, seeds/ data seeding, and utils/ shared validation and authentication helpers. Flask extensions — SQLAlchemy, Flask-Migrate, Flask-JWT-Extended, Flask-Bcrypt and Flask-CORS — are instantiated centrally in extensions.py so the application factory and model modules can share them without circular initialization dependencies.</w:t>
      </w:r>
    </w:p>
    <w:p w14:paraId="39AF3309" w14:textId="77777777" w:rsidR="00D41A9F" w:rsidRDefault="00000000">
      <w:pPr>
        <w:keepNext/>
      </w:pPr>
      <w:r>
        <w:t xml:space="preserve">Figure </w:t>
      </w:r>
      <w:r>
        <w:fldChar w:fldCharType="begin"/>
      </w:r>
      <w:r>
        <w:instrText xml:space="preserve"> REF fig51 \h </w:instrText>
      </w:r>
      <w:r>
        <w:fldChar w:fldCharType="separate"/>
      </w:r>
      <w:r>
        <w:t>5.1</w:t>
      </w:r>
      <w:r>
        <w:fldChar w:fldCharType="end"/>
      </w:r>
      <w:r>
        <w:t xml:space="preserve"> shows how the application factory brings together configuration, Flask extensions, API Blueprints, error handling and runtime entry points to produce the configured backend application.</w:t>
      </w:r>
    </w:p>
    <w:p w14:paraId="1145A5BB" w14:textId="77777777" w:rsidR="00D41A9F" w:rsidRDefault="00000000">
      <w:pPr>
        <w:keepNext/>
        <w:spacing w:before="200"/>
        <w:jc w:val="center"/>
      </w:pPr>
      <w:r>
        <w:rPr>
          <w:noProof/>
        </w:rPr>
        <w:drawing>
          <wp:inline distT="0" distB="0" distL="0" distR="0" wp14:anchorId="0222CFB5" wp14:editId="0C86F4DA">
            <wp:extent cx="5715000" cy="3314700"/>
            <wp:effectExtent l="0" t="0" r="0" b="0"/>
            <wp:docPr id="7" name="Picture 400768303" descr="Application-factory diagram showing Flask extension initialization, blueprint registration, configuration, and app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00768303" descr="Application-factory diagram showing Flask extension initialization, blueprint registration, configuration, and app creation."/>
                    <pic:cNvPicPr>
                      <a:picLocks noChangeAspect="1" noChangeArrowheads="1"/>
                    </pic:cNvPicPr>
                  </pic:nvPicPr>
                  <pic:blipFill>
                    <a:blip r:embed="rId17"/>
                    <a:stretch>
                      <a:fillRect/>
                    </a:stretch>
                  </pic:blipFill>
                  <pic:spPr bwMode="auto">
                    <a:xfrm>
                      <a:off x="0" y="0"/>
                      <a:ext cx="5715000" cy="3314700"/>
                    </a:xfrm>
                    <a:prstGeom prst="rect">
                      <a:avLst/>
                    </a:prstGeom>
                    <a:noFill/>
                  </pic:spPr>
                </pic:pic>
              </a:graphicData>
            </a:graphic>
          </wp:inline>
        </w:drawing>
      </w:r>
    </w:p>
    <w:p w14:paraId="37F3B905" w14:textId="77777777" w:rsidR="00D41A9F" w:rsidRDefault="00000000">
      <w:pPr>
        <w:spacing w:before="100" w:after="200"/>
        <w:jc w:val="center"/>
      </w:pPr>
      <w:r>
        <w:rPr>
          <w:i/>
        </w:rPr>
        <w:t xml:space="preserve">Figure </w:t>
      </w:r>
      <w:bookmarkStart w:id="103" w:name="fig51"/>
      <w:r>
        <w:rPr>
          <w:i/>
        </w:rPr>
        <w:t>5.</w:t>
      </w:r>
      <w:r>
        <w:rPr>
          <w:i/>
        </w:rPr>
        <w:fldChar w:fldCharType="begin"/>
      </w:r>
      <w:r>
        <w:rPr>
          <w:i/>
        </w:rPr>
        <w:instrText xml:space="preserve"> SEQ Figure5 \* ARABIC </w:instrText>
      </w:r>
      <w:r>
        <w:rPr>
          <w:i/>
        </w:rPr>
        <w:fldChar w:fldCharType="separate"/>
      </w:r>
      <w:r>
        <w:rPr>
          <w:i/>
        </w:rPr>
        <w:t>1</w:t>
      </w:r>
      <w:r>
        <w:rPr>
          <w:i/>
        </w:rPr>
        <w:fldChar w:fldCharType="end"/>
      </w:r>
      <w:bookmarkEnd w:id="103"/>
      <w:r>
        <w:rPr>
          <w:i/>
        </w:rPr>
        <w:t xml:space="preserve"> — Application-factory pattern in the Flask backend</w:t>
      </w:r>
    </w:p>
    <w:p w14:paraId="1C0DD69A" w14:textId="77777777" w:rsidR="00D41A9F" w:rsidRDefault="00000000">
      <w:pPr>
        <w:spacing w:after="120" w:line="360" w:lineRule="auto"/>
        <w:jc w:val="both"/>
      </w:pPr>
      <w:r>
        <w:t>Code 5.1 shows the User model in abbreviated form. User ownership is central to the schema: owned resources reference user_id, and the relationships are configured so that deleting a user removes dependent owned data while optional non-ownership links use more conservative deletion behaviour.</w:t>
      </w:r>
    </w:p>
    <w:p w14:paraId="59EE86FE"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lastRenderedPageBreak/>
        <w:t># Code 5.1 — backend/app/models/user.py (abbreviated)</w:t>
      </w:r>
      <w:r>
        <w:br/>
      </w:r>
      <w:r>
        <w:rPr>
          <w:rFonts w:ascii="Courier New" w:hAnsi="Courier New"/>
          <w:sz w:val="20"/>
        </w:rPr>
        <w:t>class User(db.Model):</w:t>
      </w:r>
      <w:r>
        <w:br/>
      </w:r>
      <w:r>
        <w:rPr>
          <w:rFonts w:ascii="Courier New" w:hAnsi="Courier New"/>
          <w:sz w:val="20"/>
        </w:rPr>
        <w:t xml:space="preserve">    __tablename__ = "users"</w:t>
      </w:r>
      <w:r>
        <w:br/>
      </w:r>
      <w:r>
        <w:rPr>
          <w:rFonts w:ascii="Courier New" w:hAnsi="Courier New"/>
          <w:sz w:val="20"/>
        </w:rPr>
        <w:t xml:space="preserve">    id = db.Column(db.Integer, primary_key=True)</w:t>
      </w:r>
      <w:r>
        <w:br/>
      </w:r>
      <w:r>
        <w:rPr>
          <w:rFonts w:ascii="Courier New" w:hAnsi="Courier New"/>
          <w:sz w:val="20"/>
        </w:rPr>
        <w:t xml:space="preserve">    email = db.Column(db.String(255), unique=True,</w:t>
      </w:r>
      <w:r>
        <w:br/>
      </w:r>
      <w:r>
        <w:rPr>
          <w:rFonts w:ascii="Courier New" w:hAnsi="Courier New"/>
          <w:sz w:val="20"/>
        </w:rPr>
        <w:t xml:space="preserve">                      nullable=False, index=True)</w:t>
      </w:r>
      <w:r>
        <w:br/>
      </w:r>
      <w:r>
        <w:rPr>
          <w:rFonts w:ascii="Courier New" w:hAnsi="Courier New"/>
          <w:sz w:val="20"/>
        </w:rPr>
        <w:t xml:space="preserve">    password_hash = db.Column(db.String(255), nullable=False)</w:t>
      </w:r>
      <w:r>
        <w:br/>
      </w:r>
      <w:r>
        <w:rPr>
          <w:rFonts w:ascii="Courier New" w:hAnsi="Courier New"/>
          <w:sz w:val="20"/>
        </w:rPr>
        <w:t xml:space="preserve">    default_currency = db.Column(db.String(3),</w:t>
      </w:r>
      <w:r>
        <w:br/>
      </w:r>
      <w:r>
        <w:rPr>
          <w:rFonts w:ascii="Courier New" w:hAnsi="Courier New"/>
          <w:sz w:val="20"/>
        </w:rPr>
        <w:t xml:space="preserve">                                 default="ALL", nullable=False)</w:t>
      </w:r>
      <w:r>
        <w:br/>
      </w:r>
      <w:r>
        <w:rPr>
          <w:rFonts w:ascii="Courier New" w:hAnsi="Courier New"/>
          <w:sz w:val="20"/>
        </w:rPr>
        <w:t xml:space="preserve">    accounts = db.relationship("Account", backref="user",</w:t>
      </w:r>
      <w:r>
        <w:br/>
      </w:r>
      <w:r>
        <w:rPr>
          <w:rFonts w:ascii="Courier New" w:hAnsi="Courier New"/>
          <w:sz w:val="20"/>
        </w:rPr>
        <w:t xml:space="preserve">                               cascade="all, delete-orphan")</w:t>
      </w:r>
      <w:r>
        <w:br/>
      </w:r>
      <w:r>
        <w:br/>
      </w:r>
      <w:r>
        <w:rPr>
          <w:rFonts w:ascii="Courier New" w:hAnsi="Courier New"/>
          <w:sz w:val="20"/>
        </w:rPr>
        <w:t xml:space="preserve">    def set_password(self, plaintext: str) -&gt; None:</w:t>
      </w:r>
      <w:r>
        <w:br/>
      </w:r>
      <w:r>
        <w:rPr>
          <w:rFonts w:ascii="Courier New" w:hAnsi="Courier New"/>
          <w:sz w:val="20"/>
        </w:rPr>
        <w:t xml:space="preserve">        self.password_hash = bcrypt.generate_password_hash(</w:t>
      </w:r>
      <w:r>
        <w:br/>
      </w:r>
      <w:r>
        <w:rPr>
          <w:rFonts w:ascii="Courier New" w:hAnsi="Courier New"/>
          <w:sz w:val="20"/>
        </w:rPr>
        <w:t xml:space="preserve">            plaintext).decode("utf-8")</w:t>
      </w:r>
      <w:r>
        <w:br/>
      </w:r>
      <w:r>
        <w:br/>
      </w:r>
      <w:r>
        <w:rPr>
          <w:rFonts w:ascii="Courier New" w:hAnsi="Courier New"/>
          <w:sz w:val="20"/>
        </w:rPr>
        <w:t xml:space="preserve">    def check_password(self, plaintext: str) -&gt; bool:</w:t>
      </w:r>
      <w:r>
        <w:br/>
      </w:r>
      <w:r>
        <w:rPr>
          <w:rFonts w:ascii="Courier New" w:hAnsi="Courier New"/>
          <w:sz w:val="20"/>
        </w:rPr>
        <w:t xml:space="preserve">        return bcrypt.check_password_hash(self.password_hash, plaintext)</w:t>
      </w:r>
    </w:p>
    <w:p w14:paraId="2EBDAF31" w14:textId="77777777" w:rsidR="00D41A9F" w:rsidRDefault="00000000">
      <w:pPr>
        <w:pStyle w:val="Heading2"/>
      </w:pPr>
      <w:bookmarkStart w:id="104" w:name="__RefHeading___Toc2720_1489473378"/>
      <w:bookmarkStart w:id="105" w:name="_Toc232162532"/>
      <w:bookmarkEnd w:id="104"/>
      <w:r>
        <w:t>V.3  Database Implementation</w:t>
      </w:r>
      <w:bookmarkEnd w:id="105"/>
    </w:p>
    <w:p w14:paraId="3DF6BA60" w14:textId="77777777" w:rsidR="00D41A9F" w:rsidRDefault="00000000">
      <w:pPr>
        <w:spacing w:after="120" w:line="360" w:lineRule="auto"/>
        <w:jc w:val="both"/>
      </w:pPr>
      <w:r>
        <w:t xml:space="preserve">The schema is declared through SQLAlchemy models and versioned with Alembic migrations. The initial migration creates the seven entity tables, the junction table, and five PostgreSQL ENUM types backing string-valued Python Enum classes in the models. Table </w:t>
      </w:r>
      <w:r>
        <w:fldChar w:fldCharType="begin"/>
      </w:r>
      <w:r>
        <w:instrText xml:space="preserve"> REF tbl51 \h </w:instrText>
      </w:r>
      <w:r>
        <w:fldChar w:fldCharType="separate"/>
      </w:r>
      <w:r>
        <w:t>5.1</w:t>
      </w:r>
      <w:r>
        <w:fldChar w:fldCharType="end"/>
      </w:r>
      <w:r>
        <w:t xml:space="preserve"> shows each table with its row count on the seeded data.</w:t>
      </w:r>
    </w:p>
    <w:p w14:paraId="3D58CAF8" w14:textId="77777777" w:rsidR="00D41A9F" w:rsidRDefault="00D41A9F">
      <w:pPr>
        <w:spacing w:after="120"/>
      </w:pPr>
    </w:p>
    <w:p w14:paraId="126F5A9F" w14:textId="77777777" w:rsidR="00D41A9F" w:rsidRDefault="00000000">
      <w:pPr>
        <w:spacing w:before="100" w:after="200"/>
        <w:jc w:val="center"/>
      </w:pPr>
      <w:r>
        <w:rPr>
          <w:i/>
        </w:rPr>
        <w:t xml:space="preserve">Table </w:t>
      </w:r>
      <w:bookmarkStart w:id="106" w:name="tbl51"/>
      <w:r>
        <w:rPr>
          <w:i/>
        </w:rPr>
        <w:t>5.</w:t>
      </w:r>
      <w:r>
        <w:rPr>
          <w:i/>
        </w:rPr>
        <w:fldChar w:fldCharType="begin"/>
      </w:r>
      <w:r>
        <w:rPr>
          <w:i/>
        </w:rPr>
        <w:instrText xml:space="preserve"> SEQ Table5 \* ARABIC </w:instrText>
      </w:r>
      <w:r>
        <w:rPr>
          <w:i/>
        </w:rPr>
        <w:fldChar w:fldCharType="separate"/>
      </w:r>
      <w:r>
        <w:rPr>
          <w:i/>
        </w:rPr>
        <w:t>1</w:t>
      </w:r>
      <w:r>
        <w:rPr>
          <w:i/>
        </w:rPr>
        <w:fldChar w:fldCharType="end"/>
      </w:r>
      <w:bookmarkEnd w:id="106"/>
      <w:r>
        <w:rPr>
          <w:i/>
        </w:rPr>
        <w:t xml:space="preserve"> — Database tables and their cardinality on the demonstration dataset</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2799"/>
        <w:gridCol w:w="4699"/>
        <w:gridCol w:w="1502"/>
      </w:tblGrid>
      <w:tr w:rsidR="00D41A9F" w14:paraId="33CAA71A" w14:textId="77777777">
        <w:trPr>
          <w:tblHeader/>
        </w:trPr>
        <w:tc>
          <w:tcPr>
            <w:tcW w:w="2799" w:type="dxa"/>
            <w:tcBorders>
              <w:top w:val="single" w:sz="8" w:space="0" w:color="000000"/>
              <w:left w:val="single" w:sz="4" w:space="0" w:color="888888"/>
              <w:bottom w:val="single" w:sz="8" w:space="0" w:color="000000"/>
              <w:right w:val="single" w:sz="4" w:space="0" w:color="888888"/>
            </w:tcBorders>
            <w:shd w:val="clear" w:color="auto" w:fill="E8E8E8"/>
          </w:tcPr>
          <w:p w14:paraId="54F44706" w14:textId="77777777" w:rsidR="00D41A9F" w:rsidRDefault="00000000">
            <w:pPr>
              <w:spacing w:line="281" w:lineRule="auto"/>
            </w:pPr>
            <w:r>
              <w:rPr>
                <w:b/>
                <w:bCs/>
                <w:i/>
                <w:iCs/>
                <w:sz w:val="22"/>
                <w:szCs w:val="22"/>
              </w:rPr>
              <w:t>Table</w:t>
            </w:r>
          </w:p>
        </w:tc>
        <w:tc>
          <w:tcPr>
            <w:tcW w:w="4699" w:type="dxa"/>
            <w:tcBorders>
              <w:top w:val="single" w:sz="8" w:space="0" w:color="000000"/>
              <w:left w:val="single" w:sz="4" w:space="0" w:color="888888"/>
              <w:bottom w:val="single" w:sz="8" w:space="0" w:color="000000"/>
              <w:right w:val="single" w:sz="4" w:space="0" w:color="888888"/>
            </w:tcBorders>
            <w:shd w:val="clear" w:color="auto" w:fill="E8E8E8"/>
          </w:tcPr>
          <w:p w14:paraId="3A559309" w14:textId="77777777" w:rsidR="00D41A9F" w:rsidRDefault="00000000">
            <w:pPr>
              <w:spacing w:line="281" w:lineRule="auto"/>
            </w:pPr>
            <w:r>
              <w:rPr>
                <w:b/>
                <w:bCs/>
                <w:i/>
                <w:iCs/>
                <w:sz w:val="22"/>
                <w:szCs w:val="22"/>
              </w:rPr>
              <w:t>Purpose</w:t>
            </w:r>
          </w:p>
        </w:tc>
        <w:tc>
          <w:tcPr>
            <w:tcW w:w="1502" w:type="dxa"/>
            <w:tcBorders>
              <w:top w:val="single" w:sz="8" w:space="0" w:color="000000"/>
              <w:left w:val="single" w:sz="4" w:space="0" w:color="888888"/>
              <w:bottom w:val="single" w:sz="8" w:space="0" w:color="000000"/>
              <w:right w:val="single" w:sz="4" w:space="0" w:color="888888"/>
            </w:tcBorders>
            <w:shd w:val="clear" w:color="auto" w:fill="E8E8E8"/>
          </w:tcPr>
          <w:p w14:paraId="7FF6A2A6" w14:textId="77777777" w:rsidR="00D41A9F" w:rsidRDefault="00000000">
            <w:pPr>
              <w:spacing w:line="281" w:lineRule="auto"/>
            </w:pPr>
            <w:r>
              <w:rPr>
                <w:b/>
                <w:bCs/>
                <w:i/>
                <w:iCs/>
                <w:sz w:val="22"/>
                <w:szCs w:val="22"/>
              </w:rPr>
              <w:t>Demo rows</w:t>
            </w:r>
          </w:p>
        </w:tc>
      </w:tr>
      <w:tr w:rsidR="00D41A9F" w14:paraId="066707BB" w14:textId="77777777">
        <w:tc>
          <w:tcPr>
            <w:tcW w:w="2799" w:type="dxa"/>
            <w:tcBorders>
              <w:top w:val="single" w:sz="4" w:space="0" w:color="000000"/>
              <w:left w:val="single" w:sz="4" w:space="0" w:color="888888"/>
              <w:bottom w:val="single" w:sz="4" w:space="0" w:color="888888"/>
              <w:right w:val="single" w:sz="4" w:space="0" w:color="888888"/>
            </w:tcBorders>
          </w:tcPr>
          <w:p w14:paraId="00796066" w14:textId="77777777" w:rsidR="00D41A9F" w:rsidRDefault="00000000">
            <w:pPr>
              <w:spacing w:line="281" w:lineRule="auto"/>
            </w:pPr>
            <w:r>
              <w:rPr>
                <w:i/>
                <w:iCs/>
                <w:sz w:val="22"/>
                <w:szCs w:val="22"/>
              </w:rPr>
              <w:t>users</w:t>
            </w:r>
          </w:p>
        </w:tc>
        <w:tc>
          <w:tcPr>
            <w:tcW w:w="4699" w:type="dxa"/>
            <w:tcBorders>
              <w:top w:val="single" w:sz="4" w:space="0" w:color="000000"/>
              <w:left w:val="single" w:sz="4" w:space="0" w:color="888888"/>
              <w:bottom w:val="single" w:sz="4" w:space="0" w:color="888888"/>
              <w:right w:val="single" w:sz="4" w:space="0" w:color="888888"/>
            </w:tcBorders>
          </w:tcPr>
          <w:p w14:paraId="4B73D543" w14:textId="77777777" w:rsidR="00D41A9F" w:rsidRDefault="00000000">
            <w:pPr>
              <w:spacing w:line="281" w:lineRule="auto"/>
            </w:pPr>
            <w:r>
              <w:rPr>
                <w:i/>
                <w:iCs/>
                <w:sz w:val="22"/>
                <w:szCs w:val="22"/>
              </w:rPr>
              <w:t>User accounts; one per registered user</w:t>
            </w:r>
          </w:p>
        </w:tc>
        <w:tc>
          <w:tcPr>
            <w:tcW w:w="1502" w:type="dxa"/>
            <w:tcBorders>
              <w:top w:val="single" w:sz="4" w:space="0" w:color="000000"/>
              <w:left w:val="single" w:sz="4" w:space="0" w:color="888888"/>
              <w:bottom w:val="single" w:sz="4" w:space="0" w:color="888888"/>
              <w:right w:val="single" w:sz="4" w:space="0" w:color="888888"/>
            </w:tcBorders>
          </w:tcPr>
          <w:p w14:paraId="35C94BA0" w14:textId="77777777" w:rsidR="00D41A9F" w:rsidRDefault="00000000">
            <w:pPr>
              <w:spacing w:line="281" w:lineRule="auto"/>
            </w:pPr>
            <w:r>
              <w:rPr>
                <w:i/>
                <w:iCs/>
                <w:sz w:val="22"/>
                <w:szCs w:val="22"/>
              </w:rPr>
              <w:t>1</w:t>
            </w:r>
          </w:p>
        </w:tc>
      </w:tr>
      <w:tr w:rsidR="00D41A9F" w14:paraId="733DF9FF" w14:textId="77777777">
        <w:tc>
          <w:tcPr>
            <w:tcW w:w="2799" w:type="dxa"/>
            <w:tcBorders>
              <w:top w:val="single" w:sz="4" w:space="0" w:color="000000"/>
              <w:left w:val="single" w:sz="4" w:space="0" w:color="888888"/>
              <w:bottom w:val="single" w:sz="4" w:space="0" w:color="888888"/>
              <w:right w:val="single" w:sz="4" w:space="0" w:color="888888"/>
            </w:tcBorders>
          </w:tcPr>
          <w:p w14:paraId="39A032CD" w14:textId="77777777" w:rsidR="00D41A9F" w:rsidRDefault="00000000">
            <w:pPr>
              <w:spacing w:line="281" w:lineRule="auto"/>
            </w:pPr>
            <w:r>
              <w:rPr>
                <w:i/>
                <w:iCs/>
                <w:sz w:val="22"/>
                <w:szCs w:val="22"/>
              </w:rPr>
              <w:t>accounts</w:t>
            </w:r>
          </w:p>
        </w:tc>
        <w:tc>
          <w:tcPr>
            <w:tcW w:w="4699" w:type="dxa"/>
            <w:tcBorders>
              <w:top w:val="single" w:sz="4" w:space="0" w:color="000000"/>
              <w:left w:val="single" w:sz="4" w:space="0" w:color="888888"/>
              <w:bottom w:val="single" w:sz="4" w:space="0" w:color="888888"/>
              <w:right w:val="single" w:sz="4" w:space="0" w:color="888888"/>
            </w:tcBorders>
          </w:tcPr>
          <w:p w14:paraId="51C9C035" w14:textId="77777777" w:rsidR="00D41A9F" w:rsidRDefault="00000000">
            <w:pPr>
              <w:spacing w:line="281" w:lineRule="auto"/>
            </w:pPr>
            <w:r>
              <w:rPr>
                <w:i/>
                <w:iCs/>
                <w:sz w:val="22"/>
                <w:szCs w:val="22"/>
              </w:rPr>
              <w:t>Financial accounts owned by users (checking, savings, etc.)</w:t>
            </w:r>
          </w:p>
        </w:tc>
        <w:tc>
          <w:tcPr>
            <w:tcW w:w="1502" w:type="dxa"/>
            <w:tcBorders>
              <w:top w:val="single" w:sz="4" w:space="0" w:color="000000"/>
              <w:left w:val="single" w:sz="4" w:space="0" w:color="888888"/>
              <w:bottom w:val="single" w:sz="4" w:space="0" w:color="888888"/>
              <w:right w:val="single" w:sz="4" w:space="0" w:color="888888"/>
            </w:tcBorders>
          </w:tcPr>
          <w:p w14:paraId="43DF9402" w14:textId="77777777" w:rsidR="00D41A9F" w:rsidRDefault="00000000">
            <w:pPr>
              <w:spacing w:line="281" w:lineRule="auto"/>
            </w:pPr>
            <w:r>
              <w:rPr>
                <w:i/>
                <w:iCs/>
                <w:sz w:val="22"/>
                <w:szCs w:val="22"/>
              </w:rPr>
              <w:t>4</w:t>
            </w:r>
          </w:p>
        </w:tc>
      </w:tr>
      <w:tr w:rsidR="00D41A9F" w14:paraId="274E7417" w14:textId="77777777">
        <w:tc>
          <w:tcPr>
            <w:tcW w:w="2799" w:type="dxa"/>
            <w:tcBorders>
              <w:top w:val="single" w:sz="4" w:space="0" w:color="000000"/>
              <w:left w:val="single" w:sz="4" w:space="0" w:color="888888"/>
              <w:bottom w:val="single" w:sz="4" w:space="0" w:color="888888"/>
              <w:right w:val="single" w:sz="4" w:space="0" w:color="888888"/>
            </w:tcBorders>
          </w:tcPr>
          <w:p w14:paraId="2BACB3B5" w14:textId="77777777" w:rsidR="00D41A9F" w:rsidRDefault="00000000">
            <w:pPr>
              <w:spacing w:line="281" w:lineRule="auto"/>
            </w:pPr>
            <w:r>
              <w:rPr>
                <w:i/>
                <w:iCs/>
                <w:sz w:val="22"/>
                <w:szCs w:val="22"/>
              </w:rPr>
              <w:t>categories</w:t>
            </w:r>
          </w:p>
        </w:tc>
        <w:tc>
          <w:tcPr>
            <w:tcW w:w="4699" w:type="dxa"/>
            <w:tcBorders>
              <w:top w:val="single" w:sz="4" w:space="0" w:color="000000"/>
              <w:left w:val="single" w:sz="4" w:space="0" w:color="888888"/>
              <w:bottom w:val="single" w:sz="4" w:space="0" w:color="888888"/>
              <w:right w:val="single" w:sz="4" w:space="0" w:color="888888"/>
            </w:tcBorders>
          </w:tcPr>
          <w:p w14:paraId="1B76FB33" w14:textId="77777777" w:rsidR="00D41A9F" w:rsidRDefault="00000000">
            <w:pPr>
              <w:spacing w:line="281" w:lineRule="auto"/>
            </w:pPr>
            <w:r>
              <w:rPr>
                <w:i/>
                <w:iCs/>
                <w:sz w:val="22"/>
                <w:szCs w:val="22"/>
              </w:rPr>
              <w:t>Income and expense categories (system + user-defined)</w:t>
            </w:r>
          </w:p>
        </w:tc>
        <w:tc>
          <w:tcPr>
            <w:tcW w:w="1502" w:type="dxa"/>
            <w:tcBorders>
              <w:top w:val="single" w:sz="4" w:space="0" w:color="000000"/>
              <w:left w:val="single" w:sz="4" w:space="0" w:color="888888"/>
              <w:bottom w:val="single" w:sz="4" w:space="0" w:color="888888"/>
              <w:right w:val="single" w:sz="4" w:space="0" w:color="888888"/>
            </w:tcBorders>
          </w:tcPr>
          <w:p w14:paraId="3E8FA234" w14:textId="77777777" w:rsidR="00D41A9F" w:rsidRDefault="00000000">
            <w:pPr>
              <w:spacing w:line="281" w:lineRule="auto"/>
            </w:pPr>
            <w:r>
              <w:rPr>
                <w:i/>
                <w:iCs/>
                <w:sz w:val="22"/>
                <w:szCs w:val="22"/>
              </w:rPr>
              <w:t>16</w:t>
            </w:r>
          </w:p>
        </w:tc>
      </w:tr>
      <w:tr w:rsidR="00D41A9F" w14:paraId="5C0F8BF8" w14:textId="77777777">
        <w:tc>
          <w:tcPr>
            <w:tcW w:w="2799" w:type="dxa"/>
            <w:tcBorders>
              <w:top w:val="single" w:sz="4" w:space="0" w:color="000000"/>
              <w:left w:val="single" w:sz="4" w:space="0" w:color="888888"/>
              <w:bottom w:val="single" w:sz="4" w:space="0" w:color="888888"/>
              <w:right w:val="single" w:sz="4" w:space="0" w:color="888888"/>
            </w:tcBorders>
          </w:tcPr>
          <w:p w14:paraId="07C86FF9" w14:textId="77777777" w:rsidR="00D41A9F" w:rsidRDefault="00000000">
            <w:pPr>
              <w:spacing w:line="281" w:lineRule="auto"/>
            </w:pPr>
            <w:r>
              <w:rPr>
                <w:i/>
                <w:iCs/>
                <w:sz w:val="22"/>
                <w:szCs w:val="22"/>
              </w:rPr>
              <w:t>tags</w:t>
            </w:r>
          </w:p>
        </w:tc>
        <w:tc>
          <w:tcPr>
            <w:tcW w:w="4699" w:type="dxa"/>
            <w:tcBorders>
              <w:top w:val="single" w:sz="4" w:space="0" w:color="000000"/>
              <w:left w:val="single" w:sz="4" w:space="0" w:color="888888"/>
              <w:bottom w:val="single" w:sz="4" w:space="0" w:color="888888"/>
              <w:right w:val="single" w:sz="4" w:space="0" w:color="888888"/>
            </w:tcBorders>
          </w:tcPr>
          <w:p w14:paraId="2F7C603A" w14:textId="77777777" w:rsidR="00D41A9F" w:rsidRDefault="00000000">
            <w:pPr>
              <w:spacing w:line="281" w:lineRule="auto"/>
            </w:pPr>
            <w:r>
              <w:rPr>
                <w:i/>
                <w:iCs/>
                <w:sz w:val="22"/>
                <w:szCs w:val="22"/>
              </w:rPr>
              <w:t>User-defined transaction tags</w:t>
            </w:r>
          </w:p>
        </w:tc>
        <w:tc>
          <w:tcPr>
            <w:tcW w:w="1502" w:type="dxa"/>
            <w:tcBorders>
              <w:top w:val="single" w:sz="4" w:space="0" w:color="000000"/>
              <w:left w:val="single" w:sz="4" w:space="0" w:color="888888"/>
              <w:bottom w:val="single" w:sz="4" w:space="0" w:color="888888"/>
              <w:right w:val="single" w:sz="4" w:space="0" w:color="888888"/>
            </w:tcBorders>
          </w:tcPr>
          <w:p w14:paraId="51845075" w14:textId="77777777" w:rsidR="00D41A9F" w:rsidRDefault="00000000">
            <w:pPr>
              <w:spacing w:line="281" w:lineRule="auto"/>
            </w:pPr>
            <w:r>
              <w:rPr>
                <w:i/>
                <w:iCs/>
                <w:sz w:val="22"/>
                <w:szCs w:val="22"/>
              </w:rPr>
              <w:t>0</w:t>
            </w:r>
          </w:p>
        </w:tc>
      </w:tr>
      <w:tr w:rsidR="00D41A9F" w14:paraId="11D1C8BE" w14:textId="77777777">
        <w:tc>
          <w:tcPr>
            <w:tcW w:w="2799" w:type="dxa"/>
            <w:tcBorders>
              <w:top w:val="single" w:sz="4" w:space="0" w:color="000000"/>
              <w:left w:val="single" w:sz="4" w:space="0" w:color="888888"/>
              <w:bottom w:val="single" w:sz="4" w:space="0" w:color="888888"/>
              <w:right w:val="single" w:sz="4" w:space="0" w:color="888888"/>
            </w:tcBorders>
          </w:tcPr>
          <w:p w14:paraId="5B797F69" w14:textId="77777777" w:rsidR="00D41A9F" w:rsidRDefault="00000000">
            <w:pPr>
              <w:spacing w:line="281" w:lineRule="auto"/>
            </w:pPr>
            <w:r>
              <w:rPr>
                <w:i/>
                <w:iCs/>
                <w:sz w:val="22"/>
                <w:szCs w:val="22"/>
              </w:rPr>
              <w:t>transactions</w:t>
            </w:r>
          </w:p>
        </w:tc>
        <w:tc>
          <w:tcPr>
            <w:tcW w:w="4699" w:type="dxa"/>
            <w:tcBorders>
              <w:top w:val="single" w:sz="4" w:space="0" w:color="000000"/>
              <w:left w:val="single" w:sz="4" w:space="0" w:color="888888"/>
              <w:bottom w:val="single" w:sz="4" w:space="0" w:color="888888"/>
              <w:right w:val="single" w:sz="4" w:space="0" w:color="888888"/>
            </w:tcBorders>
          </w:tcPr>
          <w:p w14:paraId="5F19C293" w14:textId="77777777" w:rsidR="00D41A9F" w:rsidRDefault="00000000">
            <w:pPr>
              <w:spacing w:line="281" w:lineRule="auto"/>
            </w:pPr>
            <w:r>
              <w:rPr>
                <w:i/>
                <w:iCs/>
                <w:sz w:val="22"/>
                <w:szCs w:val="22"/>
              </w:rPr>
              <w:t>Income, expense, and transfer records</w:t>
            </w:r>
          </w:p>
        </w:tc>
        <w:tc>
          <w:tcPr>
            <w:tcW w:w="1502" w:type="dxa"/>
            <w:tcBorders>
              <w:top w:val="single" w:sz="4" w:space="0" w:color="000000"/>
              <w:left w:val="single" w:sz="4" w:space="0" w:color="888888"/>
              <w:bottom w:val="single" w:sz="4" w:space="0" w:color="888888"/>
              <w:right w:val="single" w:sz="4" w:space="0" w:color="888888"/>
            </w:tcBorders>
          </w:tcPr>
          <w:p w14:paraId="7A4A5CA9" w14:textId="77777777" w:rsidR="00D41A9F" w:rsidRDefault="00000000">
            <w:pPr>
              <w:spacing w:line="281" w:lineRule="auto"/>
            </w:pPr>
            <w:r>
              <w:rPr>
                <w:i/>
                <w:iCs/>
                <w:sz w:val="22"/>
                <w:szCs w:val="22"/>
              </w:rPr>
              <w:t>~150</w:t>
            </w:r>
          </w:p>
        </w:tc>
      </w:tr>
      <w:tr w:rsidR="00D41A9F" w14:paraId="543B3CD4" w14:textId="77777777">
        <w:tc>
          <w:tcPr>
            <w:tcW w:w="2799" w:type="dxa"/>
            <w:tcBorders>
              <w:top w:val="single" w:sz="4" w:space="0" w:color="000000"/>
              <w:left w:val="single" w:sz="4" w:space="0" w:color="888888"/>
              <w:bottom w:val="single" w:sz="4" w:space="0" w:color="888888"/>
              <w:right w:val="single" w:sz="4" w:space="0" w:color="888888"/>
            </w:tcBorders>
          </w:tcPr>
          <w:p w14:paraId="380ED28D" w14:textId="77777777" w:rsidR="00D41A9F" w:rsidRDefault="00000000">
            <w:pPr>
              <w:spacing w:line="281" w:lineRule="auto"/>
            </w:pPr>
            <w:r>
              <w:rPr>
                <w:i/>
                <w:iCs/>
                <w:sz w:val="22"/>
                <w:szCs w:val="22"/>
              </w:rPr>
              <w:t>transaction_tags</w:t>
            </w:r>
          </w:p>
        </w:tc>
        <w:tc>
          <w:tcPr>
            <w:tcW w:w="4699" w:type="dxa"/>
            <w:tcBorders>
              <w:top w:val="single" w:sz="4" w:space="0" w:color="000000"/>
              <w:left w:val="single" w:sz="4" w:space="0" w:color="888888"/>
              <w:bottom w:val="single" w:sz="4" w:space="0" w:color="888888"/>
              <w:right w:val="single" w:sz="4" w:space="0" w:color="888888"/>
            </w:tcBorders>
          </w:tcPr>
          <w:p w14:paraId="2BB04789" w14:textId="77777777" w:rsidR="00D41A9F" w:rsidRDefault="00000000">
            <w:pPr>
              <w:spacing w:line="281" w:lineRule="auto"/>
            </w:pPr>
            <w:r>
              <w:rPr>
                <w:i/>
                <w:iCs/>
                <w:sz w:val="22"/>
                <w:szCs w:val="22"/>
              </w:rPr>
              <w:t>Junction table for the transactions ↔ tags many-to-many relation</w:t>
            </w:r>
          </w:p>
        </w:tc>
        <w:tc>
          <w:tcPr>
            <w:tcW w:w="1502" w:type="dxa"/>
            <w:tcBorders>
              <w:top w:val="single" w:sz="4" w:space="0" w:color="000000"/>
              <w:left w:val="single" w:sz="4" w:space="0" w:color="888888"/>
              <w:bottom w:val="single" w:sz="4" w:space="0" w:color="888888"/>
              <w:right w:val="single" w:sz="4" w:space="0" w:color="888888"/>
            </w:tcBorders>
          </w:tcPr>
          <w:p w14:paraId="24B52438" w14:textId="77777777" w:rsidR="00D41A9F" w:rsidRDefault="00000000">
            <w:pPr>
              <w:spacing w:line="281" w:lineRule="auto"/>
            </w:pPr>
            <w:r>
              <w:rPr>
                <w:i/>
                <w:iCs/>
                <w:sz w:val="22"/>
                <w:szCs w:val="22"/>
              </w:rPr>
              <w:t>0</w:t>
            </w:r>
          </w:p>
        </w:tc>
      </w:tr>
      <w:tr w:rsidR="00D41A9F" w14:paraId="27238BE8" w14:textId="77777777">
        <w:tc>
          <w:tcPr>
            <w:tcW w:w="2799" w:type="dxa"/>
            <w:tcBorders>
              <w:top w:val="single" w:sz="4" w:space="0" w:color="000000"/>
              <w:left w:val="single" w:sz="4" w:space="0" w:color="888888"/>
              <w:bottom w:val="single" w:sz="4" w:space="0" w:color="888888"/>
              <w:right w:val="single" w:sz="4" w:space="0" w:color="888888"/>
            </w:tcBorders>
          </w:tcPr>
          <w:p w14:paraId="7F996B9A" w14:textId="77777777" w:rsidR="00D41A9F" w:rsidRDefault="00000000">
            <w:pPr>
              <w:spacing w:line="281" w:lineRule="auto"/>
            </w:pPr>
            <w:r>
              <w:rPr>
                <w:i/>
                <w:iCs/>
                <w:sz w:val="22"/>
                <w:szCs w:val="22"/>
              </w:rPr>
              <w:lastRenderedPageBreak/>
              <w:t>budgets</w:t>
            </w:r>
          </w:p>
        </w:tc>
        <w:tc>
          <w:tcPr>
            <w:tcW w:w="4699" w:type="dxa"/>
            <w:tcBorders>
              <w:top w:val="single" w:sz="4" w:space="0" w:color="000000"/>
              <w:left w:val="single" w:sz="4" w:space="0" w:color="888888"/>
              <w:bottom w:val="single" w:sz="4" w:space="0" w:color="888888"/>
              <w:right w:val="single" w:sz="4" w:space="0" w:color="888888"/>
            </w:tcBorders>
          </w:tcPr>
          <w:p w14:paraId="3BC1E3F0" w14:textId="77777777" w:rsidR="00D41A9F" w:rsidRDefault="00000000">
            <w:pPr>
              <w:spacing w:line="281" w:lineRule="auto"/>
            </w:pPr>
            <w:r>
              <w:rPr>
                <w:i/>
                <w:iCs/>
                <w:sz w:val="22"/>
                <w:szCs w:val="22"/>
              </w:rPr>
              <w:t>Per-category spending caps with period (monthly/quarterly/yearly)</w:t>
            </w:r>
          </w:p>
        </w:tc>
        <w:tc>
          <w:tcPr>
            <w:tcW w:w="1502" w:type="dxa"/>
            <w:tcBorders>
              <w:top w:val="single" w:sz="4" w:space="0" w:color="000000"/>
              <w:left w:val="single" w:sz="4" w:space="0" w:color="888888"/>
              <w:bottom w:val="single" w:sz="4" w:space="0" w:color="888888"/>
              <w:right w:val="single" w:sz="4" w:space="0" w:color="888888"/>
            </w:tcBorders>
          </w:tcPr>
          <w:p w14:paraId="185244BC" w14:textId="77777777" w:rsidR="00D41A9F" w:rsidRDefault="00000000">
            <w:pPr>
              <w:spacing w:line="281" w:lineRule="auto"/>
            </w:pPr>
            <w:r>
              <w:rPr>
                <w:i/>
                <w:iCs/>
                <w:sz w:val="22"/>
                <w:szCs w:val="22"/>
              </w:rPr>
              <w:t>5</w:t>
            </w:r>
          </w:p>
        </w:tc>
      </w:tr>
      <w:tr w:rsidR="00D41A9F" w14:paraId="189C479B" w14:textId="77777777">
        <w:tc>
          <w:tcPr>
            <w:tcW w:w="2799" w:type="dxa"/>
            <w:tcBorders>
              <w:top w:val="single" w:sz="4" w:space="0" w:color="000000"/>
              <w:left w:val="single" w:sz="4" w:space="0" w:color="888888"/>
              <w:bottom w:val="single" w:sz="4" w:space="0" w:color="888888"/>
              <w:right w:val="single" w:sz="4" w:space="0" w:color="888888"/>
            </w:tcBorders>
          </w:tcPr>
          <w:p w14:paraId="19BB122F" w14:textId="77777777" w:rsidR="00D41A9F" w:rsidRDefault="00000000">
            <w:pPr>
              <w:spacing w:line="281" w:lineRule="auto"/>
            </w:pPr>
            <w:r>
              <w:rPr>
                <w:i/>
                <w:iCs/>
                <w:sz w:val="22"/>
                <w:szCs w:val="22"/>
              </w:rPr>
              <w:t>goals</w:t>
            </w:r>
          </w:p>
        </w:tc>
        <w:tc>
          <w:tcPr>
            <w:tcW w:w="4699" w:type="dxa"/>
            <w:tcBorders>
              <w:top w:val="single" w:sz="4" w:space="0" w:color="000000"/>
              <w:left w:val="single" w:sz="4" w:space="0" w:color="888888"/>
              <w:bottom w:val="single" w:sz="4" w:space="0" w:color="888888"/>
              <w:right w:val="single" w:sz="4" w:space="0" w:color="888888"/>
            </w:tcBorders>
          </w:tcPr>
          <w:p w14:paraId="38B552D1" w14:textId="77777777" w:rsidR="00D41A9F" w:rsidRDefault="00000000">
            <w:pPr>
              <w:spacing w:line="281" w:lineRule="auto"/>
            </w:pPr>
            <w:r>
              <w:rPr>
                <w:i/>
                <w:iCs/>
                <w:sz w:val="22"/>
                <w:szCs w:val="22"/>
              </w:rPr>
              <w:t>Named savings goals with target amount and optional target date</w:t>
            </w:r>
          </w:p>
        </w:tc>
        <w:tc>
          <w:tcPr>
            <w:tcW w:w="1502" w:type="dxa"/>
            <w:tcBorders>
              <w:top w:val="single" w:sz="4" w:space="0" w:color="000000"/>
              <w:left w:val="single" w:sz="4" w:space="0" w:color="888888"/>
              <w:bottom w:val="single" w:sz="4" w:space="0" w:color="888888"/>
              <w:right w:val="single" w:sz="4" w:space="0" w:color="888888"/>
            </w:tcBorders>
          </w:tcPr>
          <w:p w14:paraId="1F36E92E" w14:textId="77777777" w:rsidR="00D41A9F" w:rsidRDefault="00000000">
            <w:pPr>
              <w:spacing w:line="281" w:lineRule="auto"/>
            </w:pPr>
            <w:r>
              <w:rPr>
                <w:i/>
                <w:iCs/>
                <w:sz w:val="22"/>
                <w:szCs w:val="22"/>
              </w:rPr>
              <w:t>3</w:t>
            </w:r>
          </w:p>
        </w:tc>
      </w:tr>
    </w:tbl>
    <w:p w14:paraId="3E73BA22" w14:textId="77777777" w:rsidR="00D41A9F" w:rsidRDefault="00D41A9F">
      <w:pPr>
        <w:spacing w:after="120"/>
      </w:pPr>
    </w:p>
    <w:p w14:paraId="78B8865C" w14:textId="77777777" w:rsidR="00D41A9F" w:rsidRDefault="00000000">
      <w:pPr>
        <w:spacing w:after="120" w:line="360" w:lineRule="auto"/>
        <w:jc w:val="both"/>
      </w:pPr>
      <w:r>
        <w:t>Three constraint patterns recur across the schema: non-null user ownership with ON DELETE CASCADE for owned records, NUMERIC(15,2) for money so values are not stored as binary floating point, and PostgreSQL ENUM columns for controlled values. The relational design follows Codd [12], with practical 3NF and update-anomaly guidance from Elmasri and Navathe [48]. One implementation issue involved ENUM serialisation: the model enums subclass str and enum.Enum, so TransactionType.INCOME has the value “income”, while SQLAlchemy can otherwise serialise the member name. The migration initially exposed this mismatch. The fix was to use values_callable on each Enum column so SQLAlchemy serialises the enum value rather than the member name.</w:t>
      </w:r>
    </w:p>
    <w:p w14:paraId="5A0779B9" w14:textId="77777777" w:rsidR="00D41A9F" w:rsidRDefault="00000000">
      <w:pPr>
        <w:pStyle w:val="Heading2"/>
      </w:pPr>
      <w:bookmarkStart w:id="107" w:name="__RefHeading___Toc2722_1489473378"/>
      <w:bookmarkStart w:id="108" w:name="_Toc232162533"/>
      <w:bookmarkEnd w:id="107"/>
      <w:r>
        <w:t>V.4  API Layer</w:t>
      </w:r>
      <w:bookmarkEnd w:id="108"/>
    </w:p>
    <w:p w14:paraId="6BD58340" w14:textId="77777777" w:rsidR="00D41A9F" w:rsidRDefault="00000000">
      <w:pPr>
        <w:spacing w:after="120" w:line="360" w:lineRule="auto"/>
        <w:jc w:val="both"/>
      </w:pPr>
      <w:r>
        <w:t xml:space="preserve">The application exposes forty-three resource/domain routes across eight Flask Blueprints, plus a global /api/health endpoint for liveness checks. The Blueprints provide create, read, update and delete operations where appropriate to each resource, together with domain-specific actions such as goal contributions, transaction bulk deletion, report export and CSV import. A consistent JSON error convention and per-user ownership filtering are applied across protected resources. Table </w:t>
      </w:r>
      <w:r>
        <w:fldChar w:fldCharType="begin"/>
      </w:r>
      <w:r>
        <w:instrText xml:space="preserve"> REF tbl52 \h </w:instrText>
      </w:r>
      <w:r>
        <w:fldChar w:fldCharType="separate"/>
      </w:r>
      <w:r>
        <w:t>5.2</w:t>
      </w:r>
      <w:r>
        <w:fldChar w:fldCharType="end"/>
      </w:r>
      <w:r>
        <w:t xml:space="preserve"> gives the route breakdown.</w:t>
      </w:r>
    </w:p>
    <w:p w14:paraId="79190E4E" w14:textId="77777777" w:rsidR="00D41A9F" w:rsidRDefault="00D41A9F">
      <w:pPr>
        <w:spacing w:after="120"/>
      </w:pPr>
    </w:p>
    <w:p w14:paraId="5146C171" w14:textId="77777777" w:rsidR="00D41A9F" w:rsidRDefault="00000000">
      <w:pPr>
        <w:spacing w:before="100" w:after="200"/>
        <w:jc w:val="center"/>
      </w:pPr>
      <w:r>
        <w:rPr>
          <w:i/>
        </w:rPr>
        <w:t xml:space="preserve">Table </w:t>
      </w:r>
      <w:bookmarkStart w:id="109" w:name="tbl52"/>
      <w:r>
        <w:rPr>
          <w:i/>
        </w:rPr>
        <w:t>5.</w:t>
      </w:r>
      <w:r>
        <w:rPr>
          <w:i/>
        </w:rPr>
        <w:fldChar w:fldCharType="begin"/>
      </w:r>
      <w:r>
        <w:rPr>
          <w:i/>
        </w:rPr>
        <w:instrText xml:space="preserve"> SEQ Table5 \* ARABIC </w:instrText>
      </w:r>
      <w:r>
        <w:rPr>
          <w:i/>
        </w:rPr>
        <w:fldChar w:fldCharType="separate"/>
      </w:r>
      <w:r>
        <w:rPr>
          <w:i/>
        </w:rPr>
        <w:t>2</w:t>
      </w:r>
      <w:r>
        <w:rPr>
          <w:i/>
        </w:rPr>
        <w:fldChar w:fldCharType="end"/>
      </w:r>
      <w:bookmarkEnd w:id="109"/>
      <w:r>
        <w:rPr>
          <w:i/>
        </w:rPr>
        <w:t xml:space="preserve"> — API endpoint surface by resource</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1701"/>
        <w:gridCol w:w="1800"/>
        <w:gridCol w:w="1299"/>
        <w:gridCol w:w="4200"/>
      </w:tblGrid>
      <w:tr w:rsidR="00D41A9F" w14:paraId="5CF50C5D" w14:textId="77777777">
        <w:trPr>
          <w:tblHeader/>
        </w:trPr>
        <w:tc>
          <w:tcPr>
            <w:tcW w:w="1700" w:type="dxa"/>
            <w:tcBorders>
              <w:top w:val="single" w:sz="8" w:space="0" w:color="000000"/>
              <w:left w:val="single" w:sz="4" w:space="0" w:color="888888"/>
              <w:bottom w:val="single" w:sz="8" w:space="0" w:color="000000"/>
              <w:right w:val="single" w:sz="4" w:space="0" w:color="888888"/>
            </w:tcBorders>
            <w:shd w:val="clear" w:color="auto" w:fill="E8E8E8"/>
          </w:tcPr>
          <w:p w14:paraId="2277F6AD" w14:textId="77777777" w:rsidR="00D41A9F" w:rsidRDefault="00000000">
            <w:pPr>
              <w:spacing w:line="281" w:lineRule="auto"/>
            </w:pPr>
            <w:r>
              <w:rPr>
                <w:b/>
                <w:bCs/>
                <w:i/>
                <w:iCs/>
                <w:sz w:val="22"/>
                <w:szCs w:val="22"/>
              </w:rPr>
              <w:t>Blueprint</w:t>
            </w:r>
          </w:p>
        </w:tc>
        <w:tc>
          <w:tcPr>
            <w:tcW w:w="1800" w:type="dxa"/>
            <w:tcBorders>
              <w:top w:val="single" w:sz="8" w:space="0" w:color="000000"/>
              <w:left w:val="single" w:sz="4" w:space="0" w:color="888888"/>
              <w:bottom w:val="single" w:sz="8" w:space="0" w:color="000000"/>
              <w:right w:val="single" w:sz="4" w:space="0" w:color="888888"/>
            </w:tcBorders>
            <w:shd w:val="clear" w:color="auto" w:fill="E8E8E8"/>
          </w:tcPr>
          <w:p w14:paraId="6F3F1087" w14:textId="77777777" w:rsidR="00D41A9F" w:rsidRDefault="00000000">
            <w:pPr>
              <w:spacing w:line="281" w:lineRule="auto"/>
            </w:pPr>
            <w:r>
              <w:rPr>
                <w:b/>
                <w:bCs/>
                <w:i/>
                <w:iCs/>
                <w:sz w:val="22"/>
                <w:szCs w:val="22"/>
              </w:rPr>
              <w:t>URL prefix</w:t>
            </w:r>
          </w:p>
        </w:tc>
        <w:tc>
          <w:tcPr>
            <w:tcW w:w="1299" w:type="dxa"/>
            <w:tcBorders>
              <w:top w:val="single" w:sz="8" w:space="0" w:color="000000"/>
              <w:left w:val="single" w:sz="4" w:space="0" w:color="888888"/>
              <w:bottom w:val="single" w:sz="8" w:space="0" w:color="000000"/>
              <w:right w:val="single" w:sz="4" w:space="0" w:color="888888"/>
            </w:tcBorders>
            <w:shd w:val="clear" w:color="auto" w:fill="E8E8E8"/>
          </w:tcPr>
          <w:p w14:paraId="616A0865" w14:textId="77777777" w:rsidR="00D41A9F" w:rsidRDefault="00000000">
            <w:pPr>
              <w:spacing w:line="281" w:lineRule="auto"/>
            </w:pPr>
            <w:r>
              <w:rPr>
                <w:b/>
                <w:bCs/>
                <w:i/>
                <w:iCs/>
                <w:sz w:val="22"/>
                <w:szCs w:val="22"/>
              </w:rPr>
              <w:t>Endpoints</w:t>
            </w:r>
          </w:p>
        </w:tc>
        <w:tc>
          <w:tcPr>
            <w:tcW w:w="4200" w:type="dxa"/>
            <w:tcBorders>
              <w:top w:val="single" w:sz="8" w:space="0" w:color="000000"/>
              <w:left w:val="single" w:sz="4" w:space="0" w:color="888888"/>
              <w:bottom w:val="single" w:sz="8" w:space="0" w:color="000000"/>
              <w:right w:val="single" w:sz="4" w:space="0" w:color="888888"/>
            </w:tcBorders>
            <w:shd w:val="clear" w:color="auto" w:fill="E8E8E8"/>
          </w:tcPr>
          <w:p w14:paraId="3BD1068C" w14:textId="77777777" w:rsidR="00D41A9F" w:rsidRDefault="00000000">
            <w:pPr>
              <w:spacing w:line="281" w:lineRule="auto"/>
            </w:pPr>
            <w:r>
              <w:rPr>
                <w:b/>
                <w:bCs/>
                <w:i/>
                <w:iCs/>
                <w:sz w:val="22"/>
                <w:szCs w:val="22"/>
              </w:rPr>
              <w:t>Notes</w:t>
            </w:r>
          </w:p>
        </w:tc>
      </w:tr>
      <w:tr w:rsidR="00D41A9F" w14:paraId="1E5C9FA7" w14:textId="77777777">
        <w:tc>
          <w:tcPr>
            <w:tcW w:w="1700" w:type="dxa"/>
            <w:tcBorders>
              <w:top w:val="single" w:sz="4" w:space="0" w:color="000000"/>
              <w:left w:val="single" w:sz="4" w:space="0" w:color="888888"/>
              <w:bottom w:val="single" w:sz="4" w:space="0" w:color="888888"/>
              <w:right w:val="single" w:sz="4" w:space="0" w:color="888888"/>
            </w:tcBorders>
          </w:tcPr>
          <w:p w14:paraId="3FE82E04" w14:textId="77777777" w:rsidR="00D41A9F" w:rsidRDefault="00000000">
            <w:pPr>
              <w:spacing w:line="281" w:lineRule="auto"/>
            </w:pPr>
            <w:r>
              <w:rPr>
                <w:i/>
                <w:iCs/>
                <w:sz w:val="22"/>
                <w:szCs w:val="22"/>
              </w:rPr>
              <w:t>auth</w:t>
            </w:r>
          </w:p>
        </w:tc>
        <w:tc>
          <w:tcPr>
            <w:tcW w:w="1800" w:type="dxa"/>
            <w:tcBorders>
              <w:top w:val="single" w:sz="4" w:space="0" w:color="000000"/>
              <w:left w:val="single" w:sz="4" w:space="0" w:color="888888"/>
              <w:bottom w:val="single" w:sz="4" w:space="0" w:color="888888"/>
              <w:right w:val="single" w:sz="4" w:space="0" w:color="888888"/>
            </w:tcBorders>
          </w:tcPr>
          <w:p w14:paraId="493A2E50" w14:textId="77777777" w:rsidR="00D41A9F" w:rsidRDefault="00000000">
            <w:pPr>
              <w:spacing w:line="281" w:lineRule="auto"/>
            </w:pPr>
            <w:r>
              <w:rPr>
                <w:i/>
                <w:iCs/>
                <w:sz w:val="22"/>
                <w:szCs w:val="22"/>
              </w:rPr>
              <w:t>/api/auth</w:t>
            </w:r>
          </w:p>
        </w:tc>
        <w:tc>
          <w:tcPr>
            <w:tcW w:w="1299" w:type="dxa"/>
            <w:tcBorders>
              <w:top w:val="single" w:sz="4" w:space="0" w:color="000000"/>
              <w:left w:val="single" w:sz="4" w:space="0" w:color="888888"/>
              <w:bottom w:val="single" w:sz="4" w:space="0" w:color="888888"/>
              <w:right w:val="single" w:sz="4" w:space="0" w:color="888888"/>
            </w:tcBorders>
          </w:tcPr>
          <w:p w14:paraId="580F8B41" w14:textId="77777777" w:rsidR="00D41A9F" w:rsidRDefault="00000000">
            <w:pPr>
              <w:spacing w:line="281" w:lineRule="auto"/>
            </w:pPr>
            <w:r>
              <w:rPr>
                <w:i/>
                <w:iCs/>
                <w:sz w:val="22"/>
                <w:szCs w:val="22"/>
              </w:rPr>
              <w:t>6</w:t>
            </w:r>
          </w:p>
        </w:tc>
        <w:tc>
          <w:tcPr>
            <w:tcW w:w="4200" w:type="dxa"/>
            <w:tcBorders>
              <w:top w:val="single" w:sz="4" w:space="0" w:color="000000"/>
              <w:left w:val="single" w:sz="4" w:space="0" w:color="888888"/>
              <w:bottom w:val="single" w:sz="4" w:space="0" w:color="888888"/>
              <w:right w:val="single" w:sz="4" w:space="0" w:color="888888"/>
            </w:tcBorders>
          </w:tcPr>
          <w:p w14:paraId="675E0E6F" w14:textId="77777777" w:rsidR="00D41A9F" w:rsidRDefault="00000000">
            <w:pPr>
              <w:spacing w:line="281" w:lineRule="auto"/>
            </w:pPr>
            <w:r>
              <w:rPr>
                <w:i/>
                <w:iCs/>
                <w:sz w:val="22"/>
                <w:szCs w:val="22"/>
              </w:rPr>
              <w:t>register, login, refresh, logout, me (GET), me (PATCH)</w:t>
            </w:r>
          </w:p>
        </w:tc>
      </w:tr>
      <w:tr w:rsidR="00D41A9F" w14:paraId="5ED9290C" w14:textId="77777777">
        <w:tc>
          <w:tcPr>
            <w:tcW w:w="1700" w:type="dxa"/>
            <w:tcBorders>
              <w:top w:val="single" w:sz="4" w:space="0" w:color="000000"/>
              <w:left w:val="single" w:sz="4" w:space="0" w:color="888888"/>
              <w:bottom w:val="single" w:sz="4" w:space="0" w:color="888888"/>
              <w:right w:val="single" w:sz="4" w:space="0" w:color="888888"/>
            </w:tcBorders>
          </w:tcPr>
          <w:p w14:paraId="62658FA6" w14:textId="77777777" w:rsidR="00D41A9F" w:rsidRDefault="00000000">
            <w:pPr>
              <w:spacing w:line="281" w:lineRule="auto"/>
            </w:pPr>
            <w:r>
              <w:rPr>
                <w:i/>
                <w:iCs/>
                <w:sz w:val="22"/>
                <w:szCs w:val="22"/>
              </w:rPr>
              <w:t>accounts</w:t>
            </w:r>
          </w:p>
        </w:tc>
        <w:tc>
          <w:tcPr>
            <w:tcW w:w="1800" w:type="dxa"/>
            <w:tcBorders>
              <w:top w:val="single" w:sz="4" w:space="0" w:color="000000"/>
              <w:left w:val="single" w:sz="4" w:space="0" w:color="888888"/>
              <w:bottom w:val="single" w:sz="4" w:space="0" w:color="888888"/>
              <w:right w:val="single" w:sz="4" w:space="0" w:color="888888"/>
            </w:tcBorders>
          </w:tcPr>
          <w:p w14:paraId="6D44C62B" w14:textId="77777777" w:rsidR="00D41A9F" w:rsidRDefault="00000000">
            <w:pPr>
              <w:spacing w:line="281" w:lineRule="auto"/>
            </w:pPr>
            <w:r>
              <w:rPr>
                <w:i/>
                <w:iCs/>
                <w:sz w:val="22"/>
                <w:szCs w:val="22"/>
              </w:rPr>
              <w:t>/api/accounts</w:t>
            </w:r>
          </w:p>
        </w:tc>
        <w:tc>
          <w:tcPr>
            <w:tcW w:w="1299" w:type="dxa"/>
            <w:tcBorders>
              <w:top w:val="single" w:sz="4" w:space="0" w:color="000000"/>
              <w:left w:val="single" w:sz="4" w:space="0" w:color="888888"/>
              <w:bottom w:val="single" w:sz="4" w:space="0" w:color="888888"/>
              <w:right w:val="single" w:sz="4" w:space="0" w:color="888888"/>
            </w:tcBorders>
          </w:tcPr>
          <w:p w14:paraId="02734AEC" w14:textId="77777777" w:rsidR="00D41A9F" w:rsidRDefault="00000000">
            <w:pPr>
              <w:spacing w:line="281" w:lineRule="auto"/>
            </w:pPr>
            <w:r>
              <w:rPr>
                <w:i/>
                <w:iCs/>
                <w:sz w:val="22"/>
                <w:szCs w:val="22"/>
              </w:rPr>
              <w:t>6</w:t>
            </w:r>
          </w:p>
        </w:tc>
        <w:tc>
          <w:tcPr>
            <w:tcW w:w="4200" w:type="dxa"/>
            <w:tcBorders>
              <w:top w:val="single" w:sz="4" w:space="0" w:color="000000"/>
              <w:left w:val="single" w:sz="4" w:space="0" w:color="888888"/>
              <w:bottom w:val="single" w:sz="4" w:space="0" w:color="888888"/>
              <w:right w:val="single" w:sz="4" w:space="0" w:color="888888"/>
            </w:tcBorders>
          </w:tcPr>
          <w:p w14:paraId="1C0DF769" w14:textId="77777777" w:rsidR="00D41A9F" w:rsidRDefault="00000000">
            <w:pPr>
              <w:spacing w:line="281" w:lineRule="auto"/>
            </w:pPr>
            <w:r>
              <w:rPr>
                <w:i/>
                <w:iCs/>
                <w:sz w:val="22"/>
                <w:szCs w:val="22"/>
              </w:rPr>
              <w:t>list, get, create, update, delete, summary</w:t>
            </w:r>
          </w:p>
        </w:tc>
      </w:tr>
      <w:tr w:rsidR="00D41A9F" w14:paraId="01460E75" w14:textId="77777777">
        <w:tc>
          <w:tcPr>
            <w:tcW w:w="1700" w:type="dxa"/>
            <w:tcBorders>
              <w:top w:val="single" w:sz="4" w:space="0" w:color="000000"/>
              <w:left w:val="single" w:sz="4" w:space="0" w:color="888888"/>
              <w:bottom w:val="single" w:sz="4" w:space="0" w:color="888888"/>
              <w:right w:val="single" w:sz="4" w:space="0" w:color="888888"/>
            </w:tcBorders>
          </w:tcPr>
          <w:p w14:paraId="4C08A127" w14:textId="77777777" w:rsidR="00D41A9F" w:rsidRDefault="00000000">
            <w:pPr>
              <w:spacing w:line="281" w:lineRule="auto"/>
            </w:pPr>
            <w:r>
              <w:rPr>
                <w:i/>
                <w:iCs/>
                <w:sz w:val="22"/>
                <w:szCs w:val="22"/>
              </w:rPr>
              <w:t>categories</w:t>
            </w:r>
          </w:p>
        </w:tc>
        <w:tc>
          <w:tcPr>
            <w:tcW w:w="1800" w:type="dxa"/>
            <w:tcBorders>
              <w:top w:val="single" w:sz="4" w:space="0" w:color="000000"/>
              <w:left w:val="single" w:sz="4" w:space="0" w:color="888888"/>
              <w:bottom w:val="single" w:sz="4" w:space="0" w:color="888888"/>
              <w:right w:val="single" w:sz="4" w:space="0" w:color="888888"/>
            </w:tcBorders>
          </w:tcPr>
          <w:p w14:paraId="021B2F50" w14:textId="77777777" w:rsidR="00D41A9F" w:rsidRDefault="00000000">
            <w:pPr>
              <w:spacing w:line="281" w:lineRule="auto"/>
            </w:pPr>
            <w:r>
              <w:rPr>
                <w:i/>
                <w:iCs/>
                <w:sz w:val="22"/>
                <w:szCs w:val="22"/>
              </w:rPr>
              <w:t>/api/categories</w:t>
            </w:r>
          </w:p>
        </w:tc>
        <w:tc>
          <w:tcPr>
            <w:tcW w:w="1299" w:type="dxa"/>
            <w:tcBorders>
              <w:top w:val="single" w:sz="4" w:space="0" w:color="000000"/>
              <w:left w:val="single" w:sz="4" w:space="0" w:color="888888"/>
              <w:bottom w:val="single" w:sz="4" w:space="0" w:color="888888"/>
              <w:right w:val="single" w:sz="4" w:space="0" w:color="888888"/>
            </w:tcBorders>
          </w:tcPr>
          <w:p w14:paraId="67F2B0E1" w14:textId="77777777" w:rsidR="00D41A9F" w:rsidRDefault="00000000">
            <w:pPr>
              <w:spacing w:line="281" w:lineRule="auto"/>
            </w:pPr>
            <w:r>
              <w:rPr>
                <w:i/>
                <w:iCs/>
                <w:sz w:val="22"/>
                <w:szCs w:val="22"/>
              </w:rPr>
              <w:t>5</w:t>
            </w:r>
          </w:p>
        </w:tc>
        <w:tc>
          <w:tcPr>
            <w:tcW w:w="4200" w:type="dxa"/>
            <w:tcBorders>
              <w:top w:val="single" w:sz="4" w:space="0" w:color="000000"/>
              <w:left w:val="single" w:sz="4" w:space="0" w:color="888888"/>
              <w:bottom w:val="single" w:sz="4" w:space="0" w:color="888888"/>
              <w:right w:val="single" w:sz="4" w:space="0" w:color="888888"/>
            </w:tcBorders>
          </w:tcPr>
          <w:p w14:paraId="64789702" w14:textId="77777777" w:rsidR="00D41A9F" w:rsidRDefault="00000000">
            <w:pPr>
              <w:spacing w:line="281" w:lineRule="auto"/>
            </w:pPr>
            <w:r>
              <w:rPr>
                <w:i/>
                <w:iCs/>
                <w:sz w:val="22"/>
                <w:szCs w:val="22"/>
              </w:rPr>
              <w:t>list, tree (hierarchical view), create, update, delete</w:t>
            </w:r>
          </w:p>
        </w:tc>
      </w:tr>
      <w:tr w:rsidR="00D41A9F" w14:paraId="3F36F534" w14:textId="77777777">
        <w:tc>
          <w:tcPr>
            <w:tcW w:w="1700" w:type="dxa"/>
            <w:tcBorders>
              <w:top w:val="single" w:sz="4" w:space="0" w:color="000000"/>
              <w:left w:val="single" w:sz="4" w:space="0" w:color="888888"/>
              <w:bottom w:val="single" w:sz="4" w:space="0" w:color="888888"/>
              <w:right w:val="single" w:sz="4" w:space="0" w:color="888888"/>
            </w:tcBorders>
          </w:tcPr>
          <w:p w14:paraId="77A5531A" w14:textId="77777777" w:rsidR="00D41A9F" w:rsidRDefault="00000000">
            <w:pPr>
              <w:spacing w:line="281" w:lineRule="auto"/>
            </w:pPr>
            <w:r>
              <w:rPr>
                <w:i/>
                <w:iCs/>
                <w:sz w:val="22"/>
                <w:szCs w:val="22"/>
              </w:rPr>
              <w:lastRenderedPageBreak/>
              <w:t>transactions</w:t>
            </w:r>
          </w:p>
        </w:tc>
        <w:tc>
          <w:tcPr>
            <w:tcW w:w="1800" w:type="dxa"/>
            <w:tcBorders>
              <w:top w:val="single" w:sz="4" w:space="0" w:color="000000"/>
              <w:left w:val="single" w:sz="4" w:space="0" w:color="888888"/>
              <w:bottom w:val="single" w:sz="4" w:space="0" w:color="888888"/>
              <w:right w:val="single" w:sz="4" w:space="0" w:color="888888"/>
            </w:tcBorders>
          </w:tcPr>
          <w:p w14:paraId="1C71F9EB" w14:textId="77777777" w:rsidR="00D41A9F" w:rsidRDefault="00000000">
            <w:pPr>
              <w:spacing w:line="281" w:lineRule="auto"/>
            </w:pPr>
            <w:r>
              <w:rPr>
                <w:i/>
                <w:iCs/>
                <w:sz w:val="22"/>
                <w:szCs w:val="22"/>
              </w:rPr>
              <w:t>/api/transactions</w:t>
            </w:r>
          </w:p>
        </w:tc>
        <w:tc>
          <w:tcPr>
            <w:tcW w:w="1299" w:type="dxa"/>
            <w:tcBorders>
              <w:top w:val="single" w:sz="4" w:space="0" w:color="000000"/>
              <w:left w:val="single" w:sz="4" w:space="0" w:color="888888"/>
              <w:bottom w:val="single" w:sz="4" w:space="0" w:color="888888"/>
              <w:right w:val="single" w:sz="4" w:space="0" w:color="888888"/>
            </w:tcBorders>
          </w:tcPr>
          <w:p w14:paraId="5B8D79EC" w14:textId="77777777" w:rsidR="00D41A9F" w:rsidRDefault="00000000">
            <w:pPr>
              <w:spacing w:line="281" w:lineRule="auto"/>
            </w:pPr>
            <w:r>
              <w:rPr>
                <w:i/>
                <w:iCs/>
                <w:sz w:val="22"/>
                <w:szCs w:val="22"/>
              </w:rPr>
              <w:t>6</w:t>
            </w:r>
          </w:p>
        </w:tc>
        <w:tc>
          <w:tcPr>
            <w:tcW w:w="4200" w:type="dxa"/>
            <w:tcBorders>
              <w:top w:val="single" w:sz="4" w:space="0" w:color="000000"/>
              <w:left w:val="single" w:sz="4" w:space="0" w:color="888888"/>
              <w:bottom w:val="single" w:sz="4" w:space="0" w:color="888888"/>
              <w:right w:val="single" w:sz="4" w:space="0" w:color="888888"/>
            </w:tcBorders>
          </w:tcPr>
          <w:p w14:paraId="5D8B2C7F" w14:textId="77777777" w:rsidR="00D41A9F" w:rsidRDefault="00000000">
            <w:pPr>
              <w:spacing w:line="281" w:lineRule="auto"/>
            </w:pPr>
            <w:r>
              <w:rPr>
                <w:i/>
                <w:iCs/>
                <w:sz w:val="22"/>
                <w:szCs w:val="22"/>
              </w:rPr>
              <w:t>list (paginated), get, create, update, delete, bulk-delete</w:t>
            </w:r>
          </w:p>
        </w:tc>
      </w:tr>
      <w:tr w:rsidR="00D41A9F" w14:paraId="33EC2973" w14:textId="77777777">
        <w:tc>
          <w:tcPr>
            <w:tcW w:w="1700" w:type="dxa"/>
            <w:tcBorders>
              <w:top w:val="single" w:sz="4" w:space="0" w:color="000000"/>
              <w:left w:val="single" w:sz="4" w:space="0" w:color="888888"/>
              <w:bottom w:val="single" w:sz="4" w:space="0" w:color="888888"/>
              <w:right w:val="single" w:sz="4" w:space="0" w:color="888888"/>
            </w:tcBorders>
          </w:tcPr>
          <w:p w14:paraId="3A69A967" w14:textId="77777777" w:rsidR="00D41A9F" w:rsidRDefault="00000000">
            <w:pPr>
              <w:spacing w:line="281" w:lineRule="auto"/>
            </w:pPr>
            <w:r>
              <w:rPr>
                <w:i/>
                <w:iCs/>
                <w:sz w:val="22"/>
                <w:szCs w:val="22"/>
              </w:rPr>
              <w:t>budgets</w:t>
            </w:r>
          </w:p>
        </w:tc>
        <w:tc>
          <w:tcPr>
            <w:tcW w:w="1800" w:type="dxa"/>
            <w:tcBorders>
              <w:top w:val="single" w:sz="4" w:space="0" w:color="000000"/>
              <w:left w:val="single" w:sz="4" w:space="0" w:color="888888"/>
              <w:bottom w:val="single" w:sz="4" w:space="0" w:color="888888"/>
              <w:right w:val="single" w:sz="4" w:space="0" w:color="888888"/>
            </w:tcBorders>
          </w:tcPr>
          <w:p w14:paraId="0294A246" w14:textId="77777777" w:rsidR="00D41A9F" w:rsidRDefault="00000000">
            <w:pPr>
              <w:spacing w:line="281" w:lineRule="auto"/>
            </w:pPr>
            <w:r>
              <w:rPr>
                <w:i/>
                <w:iCs/>
                <w:sz w:val="22"/>
                <w:szCs w:val="22"/>
              </w:rPr>
              <w:t>/api/budgets</w:t>
            </w:r>
          </w:p>
        </w:tc>
        <w:tc>
          <w:tcPr>
            <w:tcW w:w="1299" w:type="dxa"/>
            <w:tcBorders>
              <w:top w:val="single" w:sz="4" w:space="0" w:color="000000"/>
              <w:left w:val="single" w:sz="4" w:space="0" w:color="888888"/>
              <w:bottom w:val="single" w:sz="4" w:space="0" w:color="888888"/>
              <w:right w:val="single" w:sz="4" w:space="0" w:color="888888"/>
            </w:tcBorders>
          </w:tcPr>
          <w:p w14:paraId="1B220058" w14:textId="77777777" w:rsidR="00D41A9F" w:rsidRDefault="00000000">
            <w:pPr>
              <w:spacing w:line="281" w:lineRule="auto"/>
            </w:pPr>
            <w:r>
              <w:rPr>
                <w:i/>
                <w:iCs/>
                <w:sz w:val="22"/>
                <w:szCs w:val="22"/>
              </w:rPr>
              <w:t>5</w:t>
            </w:r>
          </w:p>
        </w:tc>
        <w:tc>
          <w:tcPr>
            <w:tcW w:w="4200" w:type="dxa"/>
            <w:tcBorders>
              <w:top w:val="single" w:sz="4" w:space="0" w:color="000000"/>
              <w:left w:val="single" w:sz="4" w:space="0" w:color="888888"/>
              <w:bottom w:val="single" w:sz="4" w:space="0" w:color="888888"/>
              <w:right w:val="single" w:sz="4" w:space="0" w:color="888888"/>
            </w:tcBorders>
          </w:tcPr>
          <w:p w14:paraId="0273EA32" w14:textId="77777777" w:rsidR="00D41A9F" w:rsidRDefault="00000000">
            <w:pPr>
              <w:spacing w:line="281" w:lineRule="auto"/>
            </w:pPr>
            <w:r>
              <w:rPr>
                <w:i/>
                <w:iCs/>
                <w:sz w:val="22"/>
                <w:szCs w:val="22"/>
              </w:rPr>
              <w:t>list, get, create, update, delete</w:t>
            </w:r>
          </w:p>
        </w:tc>
      </w:tr>
      <w:tr w:rsidR="00D41A9F" w14:paraId="209CD6CF" w14:textId="77777777">
        <w:tc>
          <w:tcPr>
            <w:tcW w:w="1700" w:type="dxa"/>
            <w:tcBorders>
              <w:top w:val="single" w:sz="4" w:space="0" w:color="000000"/>
              <w:left w:val="single" w:sz="4" w:space="0" w:color="888888"/>
              <w:bottom w:val="single" w:sz="4" w:space="0" w:color="888888"/>
              <w:right w:val="single" w:sz="4" w:space="0" w:color="888888"/>
            </w:tcBorders>
          </w:tcPr>
          <w:p w14:paraId="05FEFDD8" w14:textId="77777777" w:rsidR="00D41A9F" w:rsidRDefault="00000000">
            <w:pPr>
              <w:spacing w:line="281" w:lineRule="auto"/>
            </w:pPr>
            <w:r>
              <w:rPr>
                <w:i/>
                <w:iCs/>
                <w:sz w:val="22"/>
                <w:szCs w:val="22"/>
              </w:rPr>
              <w:t>goals</w:t>
            </w:r>
          </w:p>
        </w:tc>
        <w:tc>
          <w:tcPr>
            <w:tcW w:w="1800" w:type="dxa"/>
            <w:tcBorders>
              <w:top w:val="single" w:sz="4" w:space="0" w:color="000000"/>
              <w:left w:val="single" w:sz="4" w:space="0" w:color="888888"/>
              <w:bottom w:val="single" w:sz="4" w:space="0" w:color="888888"/>
              <w:right w:val="single" w:sz="4" w:space="0" w:color="888888"/>
            </w:tcBorders>
          </w:tcPr>
          <w:p w14:paraId="225D0284" w14:textId="77777777" w:rsidR="00D41A9F" w:rsidRDefault="00000000">
            <w:pPr>
              <w:spacing w:line="281" w:lineRule="auto"/>
            </w:pPr>
            <w:r>
              <w:rPr>
                <w:i/>
                <w:iCs/>
                <w:sz w:val="22"/>
                <w:szCs w:val="22"/>
              </w:rPr>
              <w:t>/api/goals</w:t>
            </w:r>
          </w:p>
        </w:tc>
        <w:tc>
          <w:tcPr>
            <w:tcW w:w="1299" w:type="dxa"/>
            <w:tcBorders>
              <w:top w:val="single" w:sz="4" w:space="0" w:color="000000"/>
              <w:left w:val="single" w:sz="4" w:space="0" w:color="888888"/>
              <w:bottom w:val="single" w:sz="4" w:space="0" w:color="888888"/>
              <w:right w:val="single" w:sz="4" w:space="0" w:color="888888"/>
            </w:tcBorders>
          </w:tcPr>
          <w:p w14:paraId="65363A86" w14:textId="77777777" w:rsidR="00D41A9F" w:rsidRDefault="00000000">
            <w:pPr>
              <w:spacing w:line="281" w:lineRule="auto"/>
            </w:pPr>
            <w:r>
              <w:rPr>
                <w:i/>
                <w:iCs/>
                <w:sz w:val="22"/>
                <w:szCs w:val="22"/>
              </w:rPr>
              <w:t>5</w:t>
            </w:r>
          </w:p>
        </w:tc>
        <w:tc>
          <w:tcPr>
            <w:tcW w:w="4200" w:type="dxa"/>
            <w:tcBorders>
              <w:top w:val="single" w:sz="4" w:space="0" w:color="000000"/>
              <w:left w:val="single" w:sz="4" w:space="0" w:color="888888"/>
              <w:bottom w:val="single" w:sz="4" w:space="0" w:color="888888"/>
              <w:right w:val="single" w:sz="4" w:space="0" w:color="888888"/>
            </w:tcBorders>
          </w:tcPr>
          <w:p w14:paraId="6C7005D6" w14:textId="77777777" w:rsidR="00D41A9F" w:rsidRDefault="00000000">
            <w:pPr>
              <w:spacing w:line="281" w:lineRule="auto"/>
            </w:pPr>
            <w:r>
              <w:rPr>
                <w:i/>
                <w:iCs/>
                <w:sz w:val="22"/>
                <w:szCs w:val="22"/>
              </w:rPr>
              <w:t>list, create, update, delete, contribute</w:t>
            </w:r>
          </w:p>
        </w:tc>
      </w:tr>
      <w:tr w:rsidR="00D41A9F" w14:paraId="2DAA4792" w14:textId="77777777">
        <w:tc>
          <w:tcPr>
            <w:tcW w:w="1700" w:type="dxa"/>
            <w:tcBorders>
              <w:top w:val="single" w:sz="4" w:space="0" w:color="000000"/>
              <w:left w:val="single" w:sz="4" w:space="0" w:color="888888"/>
              <w:bottom w:val="single" w:sz="4" w:space="0" w:color="888888"/>
              <w:right w:val="single" w:sz="4" w:space="0" w:color="888888"/>
            </w:tcBorders>
          </w:tcPr>
          <w:p w14:paraId="3BE9849D" w14:textId="77777777" w:rsidR="00D41A9F" w:rsidRDefault="00000000">
            <w:pPr>
              <w:spacing w:line="281" w:lineRule="auto"/>
            </w:pPr>
            <w:r>
              <w:rPr>
                <w:i/>
                <w:iCs/>
                <w:sz w:val="22"/>
                <w:szCs w:val="22"/>
              </w:rPr>
              <w:t>reports</w:t>
            </w:r>
          </w:p>
        </w:tc>
        <w:tc>
          <w:tcPr>
            <w:tcW w:w="1800" w:type="dxa"/>
            <w:tcBorders>
              <w:top w:val="single" w:sz="4" w:space="0" w:color="000000"/>
              <w:left w:val="single" w:sz="4" w:space="0" w:color="888888"/>
              <w:bottom w:val="single" w:sz="4" w:space="0" w:color="888888"/>
              <w:right w:val="single" w:sz="4" w:space="0" w:color="888888"/>
            </w:tcBorders>
          </w:tcPr>
          <w:p w14:paraId="08914478" w14:textId="77777777" w:rsidR="00D41A9F" w:rsidRDefault="00000000">
            <w:pPr>
              <w:spacing w:line="281" w:lineRule="auto"/>
            </w:pPr>
            <w:r>
              <w:rPr>
                <w:i/>
                <w:iCs/>
                <w:sz w:val="22"/>
                <w:szCs w:val="22"/>
              </w:rPr>
              <w:t>/api/reports</w:t>
            </w:r>
          </w:p>
        </w:tc>
        <w:tc>
          <w:tcPr>
            <w:tcW w:w="1299" w:type="dxa"/>
            <w:tcBorders>
              <w:top w:val="single" w:sz="4" w:space="0" w:color="000000"/>
              <w:left w:val="single" w:sz="4" w:space="0" w:color="888888"/>
              <w:bottom w:val="single" w:sz="4" w:space="0" w:color="888888"/>
              <w:right w:val="single" w:sz="4" w:space="0" w:color="888888"/>
            </w:tcBorders>
          </w:tcPr>
          <w:p w14:paraId="47FC635E" w14:textId="77777777" w:rsidR="00D41A9F" w:rsidRDefault="00000000">
            <w:pPr>
              <w:spacing w:line="281" w:lineRule="auto"/>
            </w:pPr>
            <w:r>
              <w:rPr>
                <w:i/>
                <w:iCs/>
                <w:sz w:val="22"/>
                <w:szCs w:val="22"/>
              </w:rPr>
              <w:t>8</w:t>
            </w:r>
          </w:p>
        </w:tc>
        <w:tc>
          <w:tcPr>
            <w:tcW w:w="4200" w:type="dxa"/>
            <w:tcBorders>
              <w:top w:val="single" w:sz="4" w:space="0" w:color="000000"/>
              <w:left w:val="single" w:sz="4" w:space="0" w:color="888888"/>
              <w:bottom w:val="single" w:sz="4" w:space="0" w:color="888888"/>
              <w:right w:val="single" w:sz="4" w:space="0" w:color="888888"/>
            </w:tcBorders>
          </w:tcPr>
          <w:p w14:paraId="387CFAB2" w14:textId="77777777" w:rsidR="00D41A9F" w:rsidRDefault="00000000">
            <w:pPr>
              <w:spacing w:line="281" w:lineRule="auto"/>
            </w:pPr>
            <w:r>
              <w:rPr>
                <w:i/>
                <w:iCs/>
                <w:sz w:val="22"/>
                <w:szCs w:val="22"/>
              </w:rPr>
              <w:t>summary, spending-by-category, income-by-category, monthly-series, net-worth, top-merchants, daily-spending, export.csv</w:t>
            </w:r>
          </w:p>
        </w:tc>
      </w:tr>
      <w:tr w:rsidR="00D41A9F" w14:paraId="29BBF978" w14:textId="77777777">
        <w:tc>
          <w:tcPr>
            <w:tcW w:w="1700" w:type="dxa"/>
            <w:tcBorders>
              <w:top w:val="single" w:sz="4" w:space="0" w:color="000000"/>
              <w:left w:val="single" w:sz="4" w:space="0" w:color="888888"/>
              <w:bottom w:val="single" w:sz="4" w:space="0" w:color="888888"/>
              <w:right w:val="single" w:sz="4" w:space="0" w:color="888888"/>
            </w:tcBorders>
          </w:tcPr>
          <w:p w14:paraId="78887BC2" w14:textId="77777777" w:rsidR="00D41A9F" w:rsidRDefault="00000000">
            <w:pPr>
              <w:spacing w:line="281" w:lineRule="auto"/>
            </w:pPr>
            <w:r>
              <w:rPr>
                <w:i/>
                <w:iCs/>
                <w:sz w:val="22"/>
                <w:szCs w:val="22"/>
              </w:rPr>
              <w:t>imports</w:t>
            </w:r>
          </w:p>
        </w:tc>
        <w:tc>
          <w:tcPr>
            <w:tcW w:w="1800" w:type="dxa"/>
            <w:tcBorders>
              <w:top w:val="single" w:sz="4" w:space="0" w:color="000000"/>
              <w:left w:val="single" w:sz="4" w:space="0" w:color="888888"/>
              <w:bottom w:val="single" w:sz="4" w:space="0" w:color="888888"/>
              <w:right w:val="single" w:sz="4" w:space="0" w:color="888888"/>
            </w:tcBorders>
          </w:tcPr>
          <w:p w14:paraId="2700CBDF" w14:textId="77777777" w:rsidR="00D41A9F" w:rsidRDefault="00000000">
            <w:pPr>
              <w:spacing w:line="281" w:lineRule="auto"/>
            </w:pPr>
            <w:r>
              <w:rPr>
                <w:i/>
                <w:iCs/>
                <w:sz w:val="22"/>
                <w:szCs w:val="22"/>
              </w:rPr>
              <w:t>/api/imports</w:t>
            </w:r>
          </w:p>
        </w:tc>
        <w:tc>
          <w:tcPr>
            <w:tcW w:w="1299" w:type="dxa"/>
            <w:tcBorders>
              <w:top w:val="single" w:sz="4" w:space="0" w:color="000000"/>
              <w:left w:val="single" w:sz="4" w:space="0" w:color="888888"/>
              <w:bottom w:val="single" w:sz="4" w:space="0" w:color="888888"/>
              <w:right w:val="single" w:sz="4" w:space="0" w:color="888888"/>
            </w:tcBorders>
          </w:tcPr>
          <w:p w14:paraId="6499F05E" w14:textId="77777777" w:rsidR="00D41A9F" w:rsidRDefault="00000000">
            <w:pPr>
              <w:spacing w:line="281" w:lineRule="auto"/>
            </w:pPr>
            <w:r>
              <w:rPr>
                <w:i/>
                <w:iCs/>
                <w:sz w:val="22"/>
                <w:szCs w:val="22"/>
              </w:rPr>
              <w:t>2</w:t>
            </w:r>
          </w:p>
        </w:tc>
        <w:tc>
          <w:tcPr>
            <w:tcW w:w="4200" w:type="dxa"/>
            <w:tcBorders>
              <w:top w:val="single" w:sz="4" w:space="0" w:color="000000"/>
              <w:left w:val="single" w:sz="4" w:space="0" w:color="888888"/>
              <w:bottom w:val="single" w:sz="4" w:space="0" w:color="888888"/>
              <w:right w:val="single" w:sz="4" w:space="0" w:color="888888"/>
            </w:tcBorders>
          </w:tcPr>
          <w:p w14:paraId="00A7357F" w14:textId="77777777" w:rsidR="00D41A9F" w:rsidRDefault="00000000">
            <w:pPr>
              <w:spacing w:line="281" w:lineRule="auto"/>
            </w:pPr>
            <w:r>
              <w:rPr>
                <w:i/>
                <w:iCs/>
                <w:sz w:val="22"/>
                <w:szCs w:val="22"/>
              </w:rPr>
              <w:t>csv/preview, csv (full commit)</w:t>
            </w:r>
          </w:p>
        </w:tc>
      </w:tr>
    </w:tbl>
    <w:p w14:paraId="2B5E2A24" w14:textId="77777777" w:rsidR="00D41A9F" w:rsidRDefault="00D41A9F">
      <w:pPr>
        <w:spacing w:after="120"/>
      </w:pPr>
    </w:p>
    <w:p w14:paraId="5683793C" w14:textId="77777777" w:rsidR="00D41A9F" w:rsidRDefault="00000000">
      <w:pPr>
        <w:spacing w:after="120" w:line="360" w:lineRule="auto"/>
        <w:jc w:val="both"/>
      </w:pPr>
      <w:r>
        <w:t>Code 5.2 shows the transaction-creation endpoint in abbreviated form. The login_required decorator validates the JWT and supplies the resolved user to the handler, so ownership is derived from the token rather than a client-supplied user_id. Request values are checked by a small validators module containing helpers such as require, parse_decimal, parse_date and validate_currency; validation failures return HTTP 400 with the relevant field identified. Referenced resources are queried together with the authenticated user ID. Marshmallow was considered for schema validation, but the request structures in this project are small and stable, so a compact shared validator module was kept instead.</w:t>
      </w:r>
    </w:p>
    <w:p w14:paraId="0CCEE64D"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 Code 5.2 — backend/app/api/transactions.py (abbreviated)</w:t>
      </w:r>
      <w:r>
        <w:br/>
      </w:r>
      <w:r>
        <w:rPr>
          <w:rFonts w:ascii="Courier New" w:eastAsia="Courier New" w:hAnsi="Courier New" w:cs="Courier New"/>
          <w:sz w:val="20"/>
          <w:szCs w:val="20"/>
        </w:rPr>
        <w:t>@transactions_bp.route("", methods=["POST"])</w:t>
      </w:r>
      <w:r>
        <w:br/>
      </w:r>
      <w:r>
        <w:rPr>
          <w:rFonts w:ascii="Courier New" w:eastAsia="Courier New" w:hAnsi="Courier New" w:cs="Courier New"/>
          <w:sz w:val="20"/>
          <w:szCs w:val="20"/>
        </w:rPr>
        <w:t>@login_required</w:t>
      </w:r>
      <w:r>
        <w:br/>
      </w:r>
      <w:r>
        <w:rPr>
          <w:rFonts w:ascii="Courier New" w:eastAsia="Courier New" w:hAnsi="Courier New" w:cs="Courier New"/>
          <w:sz w:val="20"/>
          <w:szCs w:val="20"/>
        </w:rPr>
        <w:t>def create_transaction(user):</w:t>
      </w:r>
      <w:r>
        <w:br/>
      </w:r>
      <w:r>
        <w:rPr>
          <w:rFonts w:ascii="Courier New" w:eastAsia="Courier New" w:hAnsi="Courier New" w:cs="Courier New"/>
          <w:sz w:val="20"/>
          <w:szCs w:val="20"/>
        </w:rPr>
        <w:t xml:space="preserve">    data = request.get_json(silent=True) or {}</w:t>
      </w:r>
      <w:r>
        <w:br/>
      </w:r>
      <w:r>
        <w:rPr>
          <w:rFonts w:ascii="Courier New" w:eastAsia="Courier New" w:hAnsi="Courier New" w:cs="Courier New"/>
          <w:sz w:val="20"/>
          <w:szCs w:val="20"/>
        </w:rPr>
        <w:t xml:space="preserve">    try:</w:t>
      </w:r>
      <w:r>
        <w:br/>
      </w:r>
      <w:r>
        <w:rPr>
          <w:rFonts w:ascii="Courier New" w:eastAsia="Courier New" w:hAnsi="Courier New" w:cs="Courier New"/>
          <w:sz w:val="20"/>
          <w:szCs w:val="20"/>
        </w:rPr>
        <w:t xml:space="preserve">        require(data, "account_id", "transaction_type",</w:t>
      </w:r>
      <w:r>
        <w:br/>
      </w:r>
      <w:r>
        <w:rPr>
          <w:rFonts w:ascii="Courier New" w:eastAsia="Courier New" w:hAnsi="Courier New" w:cs="Courier New"/>
          <w:sz w:val="20"/>
          <w:szCs w:val="20"/>
        </w:rPr>
        <w:t xml:space="preserve">                "amount", "transaction_date")</w:t>
      </w:r>
      <w:r>
        <w:br/>
      </w:r>
      <w:r>
        <w:rPr>
          <w:rFonts w:ascii="Courier New" w:eastAsia="Courier New" w:hAnsi="Courier New" w:cs="Courier New"/>
          <w:sz w:val="20"/>
          <w:szCs w:val="20"/>
        </w:rPr>
        <w:t xml:space="preserve">        ttype = TransactionType(data["transaction_type"])</w:t>
      </w:r>
      <w:r>
        <w:br/>
      </w:r>
      <w:r>
        <w:rPr>
          <w:rFonts w:ascii="Courier New" w:eastAsia="Courier New" w:hAnsi="Courier New" w:cs="Courier New"/>
          <w:sz w:val="20"/>
          <w:szCs w:val="20"/>
        </w:rPr>
        <w:t xml:space="preserve">        account = _ensure_user_owns_account(user, data["account_id"])</w:t>
      </w:r>
      <w:r>
        <w:br/>
      </w:r>
      <w:r>
        <w:rPr>
          <w:rFonts w:ascii="Courier New" w:eastAsia="Courier New" w:hAnsi="Courier New" w:cs="Courier New"/>
          <w:sz w:val="20"/>
          <w:szCs w:val="20"/>
        </w:rPr>
        <w:t xml:space="preserve">        amount = parse_decimal(data["amount"], "amount")</w:t>
      </w:r>
      <w:r>
        <w:br/>
      </w:r>
      <w:r>
        <w:rPr>
          <w:rFonts w:ascii="Courier New" w:eastAsia="Courier New" w:hAnsi="Courier New" w:cs="Courier New"/>
          <w:sz w:val="20"/>
          <w:szCs w:val="20"/>
        </w:rPr>
        <w:t xml:space="preserve">        # ... category type check and transfer pairing elided ...</w:t>
      </w:r>
      <w:r>
        <w:br/>
      </w:r>
      <w:r>
        <w:rPr>
          <w:rFonts w:ascii="Courier New" w:eastAsia="Courier New" w:hAnsi="Courier New" w:cs="Courier New"/>
          <w:sz w:val="20"/>
          <w:szCs w:val="20"/>
        </w:rPr>
        <w:t xml:space="preserve">        txn = Transaction(user_id=user.id, account_id=account.id,</w:t>
      </w:r>
      <w:r>
        <w:br/>
      </w:r>
      <w:r>
        <w:rPr>
          <w:rFonts w:ascii="Courier New" w:eastAsia="Courier New" w:hAnsi="Courier New" w:cs="Courier New"/>
          <w:sz w:val="20"/>
          <w:szCs w:val="20"/>
        </w:rPr>
        <w:t xml:space="preserve">                          transaction_type=ttype, amount=amount, ...)</w:t>
      </w:r>
      <w:r>
        <w:br/>
      </w:r>
      <w:r>
        <w:rPr>
          <w:rFonts w:ascii="Courier New" w:eastAsia="Courier New" w:hAnsi="Courier New" w:cs="Courier New"/>
          <w:sz w:val="20"/>
          <w:szCs w:val="20"/>
        </w:rPr>
        <w:t xml:space="preserve">        db.session.add(txn)</w:t>
      </w:r>
      <w:r>
        <w:br/>
      </w:r>
      <w:r>
        <w:rPr>
          <w:rFonts w:ascii="Courier New" w:eastAsia="Courier New" w:hAnsi="Courier New" w:cs="Courier New"/>
          <w:sz w:val="20"/>
          <w:szCs w:val="20"/>
        </w:rPr>
        <w:t xml:space="preserve">        db.session.commit()</w:t>
      </w:r>
      <w:r>
        <w:br/>
      </w:r>
      <w:r>
        <w:rPr>
          <w:rFonts w:ascii="Courier New" w:eastAsia="Courier New" w:hAnsi="Courier New" w:cs="Courier New"/>
          <w:sz w:val="20"/>
          <w:szCs w:val="20"/>
        </w:rPr>
        <w:t xml:space="preserve">        return jsonify(txn.to_dict()), 201</w:t>
      </w:r>
      <w:r>
        <w:br/>
      </w:r>
      <w:r>
        <w:rPr>
          <w:rFonts w:ascii="Courier New" w:eastAsia="Courier New" w:hAnsi="Courier New" w:cs="Courier New"/>
          <w:sz w:val="20"/>
          <w:szCs w:val="20"/>
        </w:rPr>
        <w:t xml:space="preserve">    except ValidationError as e:</w:t>
      </w:r>
      <w:r>
        <w:br/>
      </w:r>
      <w:r>
        <w:rPr>
          <w:rFonts w:ascii="Courier New" w:eastAsia="Courier New" w:hAnsi="Courier New" w:cs="Courier New"/>
          <w:sz w:val="20"/>
          <w:szCs w:val="20"/>
        </w:rPr>
        <w:t xml:space="preserve">        return jsonify(error="validation", field=e.field,</w:t>
      </w:r>
      <w:r>
        <w:br/>
      </w:r>
      <w:r>
        <w:rPr>
          <w:rFonts w:ascii="Courier New" w:eastAsia="Courier New" w:hAnsi="Courier New" w:cs="Courier New"/>
          <w:sz w:val="20"/>
          <w:szCs w:val="20"/>
        </w:rPr>
        <w:t xml:space="preserve">                       message=e.message), 400</w:t>
      </w:r>
    </w:p>
    <w:p w14:paraId="7865DE8D" w14:textId="77777777" w:rsidR="00D41A9F" w:rsidRDefault="00000000">
      <w:pPr>
        <w:spacing w:after="120" w:line="360" w:lineRule="auto"/>
        <w:jc w:val="both"/>
      </w:pPr>
      <w:r>
        <w:lastRenderedPageBreak/>
        <w:t>Across protected API routes, the same ownership rules are applied: authentication is required, the user identity is obtained from the verified token, and queries over owned resources include that user ID. The dedicated isolation test in Section V.6 checks these rules through both list and direct-retrieval requests.</w:t>
      </w:r>
    </w:p>
    <w:p w14:paraId="7717CB78" w14:textId="77777777" w:rsidR="00D41A9F" w:rsidRDefault="00000000">
      <w:pPr>
        <w:pStyle w:val="Heading2"/>
      </w:pPr>
      <w:bookmarkStart w:id="110" w:name="__RefHeading___Toc2724_1489473378"/>
      <w:bookmarkStart w:id="111" w:name="_Toc232162534"/>
      <w:bookmarkEnd w:id="110"/>
      <w:r>
        <w:t>V.5  Frontend Implementation</w:t>
      </w:r>
      <w:bookmarkEnd w:id="111"/>
    </w:p>
    <w:p w14:paraId="66E5AB5C" w14:textId="77777777" w:rsidR="00D41A9F" w:rsidRDefault="00000000">
      <w:pPr>
        <w:spacing w:after="120" w:line="360" w:lineRule="auto"/>
        <w:jc w:val="both"/>
      </w:pPr>
      <w:r>
        <w:t>The frontend is a React 18 single-page application built with Vite. It follows the component patterns Banks and Porcello describe [26]: eleven page components, one per route, a shared layout (Sidebar plus content area), a handful of reusable primitives (Modal, StatCard, Toast, Icon), an authentication context, and an Axios client that handles tokens.</w:t>
      </w:r>
    </w:p>
    <w:p w14:paraId="13EBD080" w14:textId="77777777" w:rsidR="00D41A9F" w:rsidRDefault="00000000">
      <w:pPr>
        <w:keepNext/>
      </w:pPr>
      <w:r>
        <w:t xml:space="preserve">Figure </w:t>
      </w:r>
      <w:r>
        <w:fldChar w:fldCharType="begin"/>
      </w:r>
      <w:r>
        <w:instrText xml:space="preserve"> REF fig52 \h </w:instrText>
      </w:r>
      <w:r>
        <w:fldChar w:fldCharType="separate"/>
      </w:r>
      <w:r>
        <w:t>5.2</w:t>
      </w:r>
      <w:r>
        <w:fldChar w:fldCharType="end"/>
      </w:r>
      <w:r>
        <w:t xml:space="preserve"> visualises the frontend component hierarchy, from the application and authentication context down to routed pages and reusable interface components.</w:t>
      </w:r>
    </w:p>
    <w:p w14:paraId="58AA7D70" w14:textId="77777777" w:rsidR="00D41A9F" w:rsidRDefault="00000000">
      <w:pPr>
        <w:keepNext/>
        <w:spacing w:before="200"/>
        <w:jc w:val="center"/>
      </w:pPr>
      <w:r>
        <w:rPr>
          <w:noProof/>
        </w:rPr>
        <w:drawing>
          <wp:inline distT="0" distB="0" distL="0" distR="0" wp14:anchorId="306BF51D" wp14:editId="38A7208F">
            <wp:extent cx="5715000" cy="3762375"/>
            <wp:effectExtent l="0" t="0" r="0" b="0"/>
            <wp:docPr id="8" name="Picture 623361264" descr="React component hierarchy showing application routes, shared layout, authentication context, reusable UI components, and API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23361264" descr="React component hierarchy showing application routes, shared layout, authentication context, reusable UI components, and API services."/>
                    <pic:cNvPicPr>
                      <a:picLocks noChangeAspect="1" noChangeArrowheads="1"/>
                    </pic:cNvPicPr>
                  </pic:nvPicPr>
                  <pic:blipFill>
                    <a:blip r:embed="rId18"/>
                    <a:stretch>
                      <a:fillRect/>
                    </a:stretch>
                  </pic:blipFill>
                  <pic:spPr bwMode="auto">
                    <a:xfrm>
                      <a:off x="0" y="0"/>
                      <a:ext cx="5715000" cy="3762375"/>
                    </a:xfrm>
                    <a:prstGeom prst="rect">
                      <a:avLst/>
                    </a:prstGeom>
                    <a:noFill/>
                  </pic:spPr>
                </pic:pic>
              </a:graphicData>
            </a:graphic>
          </wp:inline>
        </w:drawing>
      </w:r>
    </w:p>
    <w:p w14:paraId="1F9B21B5" w14:textId="77777777" w:rsidR="00D41A9F" w:rsidRDefault="00000000">
      <w:pPr>
        <w:spacing w:before="100" w:after="200"/>
        <w:jc w:val="center"/>
      </w:pPr>
      <w:r>
        <w:rPr>
          <w:i/>
        </w:rPr>
        <w:t xml:space="preserve">Figure </w:t>
      </w:r>
      <w:bookmarkStart w:id="112" w:name="fig52"/>
      <w:r>
        <w:rPr>
          <w:i/>
        </w:rPr>
        <w:t>5.</w:t>
      </w:r>
      <w:r>
        <w:rPr>
          <w:i/>
        </w:rPr>
        <w:fldChar w:fldCharType="begin"/>
      </w:r>
      <w:r>
        <w:rPr>
          <w:i/>
        </w:rPr>
        <w:instrText xml:space="preserve"> SEQ Figure5 \* ARABIC </w:instrText>
      </w:r>
      <w:r>
        <w:rPr>
          <w:i/>
        </w:rPr>
        <w:fldChar w:fldCharType="separate"/>
      </w:r>
      <w:r>
        <w:rPr>
          <w:i/>
        </w:rPr>
        <w:t>2</w:t>
      </w:r>
      <w:r>
        <w:rPr>
          <w:i/>
        </w:rPr>
        <w:fldChar w:fldCharType="end"/>
      </w:r>
      <w:bookmarkEnd w:id="112"/>
      <w:r>
        <w:rPr>
          <w:i/>
        </w:rPr>
        <w:t xml:space="preserve"> — React component hierarchy</w:t>
      </w:r>
    </w:p>
    <w:p w14:paraId="1D68E570" w14:textId="77777777" w:rsidR="00D41A9F" w:rsidRDefault="00000000">
      <w:pPr>
        <w:spacing w:after="120" w:line="360" w:lineRule="auto"/>
        <w:jc w:val="both"/>
      </w:pPr>
      <w:r>
        <w:t>No separate global client-state library such as Redux or Zustand is used. React Context stores the small amount of state that must be shared across routes, including the authenticated user and tokens, while filters, modal state and form values remain local to individual pages. Pages request authoritative data from the API when needed. This keeps client state simple, at the cost of additional API requests whose server-side latency is measured in Chapter VI.</w:t>
      </w:r>
    </w:p>
    <w:p w14:paraId="5C36B481" w14:textId="77777777" w:rsidR="00D41A9F" w:rsidRDefault="00000000">
      <w:pPr>
        <w:spacing w:after="120" w:line="360" w:lineRule="auto"/>
        <w:jc w:val="both"/>
      </w:pPr>
      <w:r>
        <w:lastRenderedPageBreak/>
        <w:t>Code 5.3 shows the Axios interceptor used for token refresh. A 401 response triggers one refresh attempt and then replays the original request; if refresh fails, the error is returned normally. The complete implementation also queues concurrent 401 responses behind a single in-flight refresh so that multiple failed requests do not create multiple refresh calls.</w:t>
      </w:r>
    </w:p>
    <w:p w14:paraId="39B7A942"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 Code 5.3 — frontend/src/services/api.js (abbreviated)</w:t>
      </w:r>
      <w:r>
        <w:br/>
      </w:r>
      <w:r>
        <w:rPr>
          <w:rFonts w:ascii="Courier New" w:eastAsia="Courier New" w:hAnsi="Courier New" w:cs="Courier New"/>
          <w:sz w:val="20"/>
          <w:szCs w:val="20"/>
        </w:rPr>
        <w:t>api.interceptors.response.use(</w:t>
      </w:r>
      <w:r>
        <w:br/>
      </w:r>
      <w:r>
        <w:rPr>
          <w:rFonts w:ascii="Courier New" w:eastAsia="Courier New" w:hAnsi="Courier New" w:cs="Courier New"/>
          <w:sz w:val="20"/>
          <w:szCs w:val="20"/>
        </w:rPr>
        <w:t xml:space="preserve">  (res) =&gt; res,</w:t>
      </w:r>
      <w:r>
        <w:br/>
      </w:r>
      <w:r>
        <w:rPr>
          <w:rFonts w:ascii="Courier New" w:eastAsia="Courier New" w:hAnsi="Courier New" w:cs="Courier New"/>
          <w:sz w:val="20"/>
          <w:szCs w:val="20"/>
        </w:rPr>
        <w:t xml:space="preserve">  async (error) =&gt; {</w:t>
      </w:r>
      <w:r>
        <w:br/>
      </w:r>
      <w:r>
        <w:rPr>
          <w:rFonts w:ascii="Courier New" w:eastAsia="Courier New" w:hAnsi="Courier New" w:cs="Courier New"/>
          <w:sz w:val="20"/>
          <w:szCs w:val="20"/>
        </w:rPr>
        <w:t xml:space="preserve">    const original = error.config;</w:t>
      </w:r>
      <w:r>
        <w:br/>
      </w:r>
      <w:r>
        <w:rPr>
          <w:rFonts w:ascii="Courier New" w:eastAsia="Courier New" w:hAnsi="Courier New" w:cs="Courier New"/>
          <w:sz w:val="20"/>
          <w:szCs w:val="20"/>
        </w:rPr>
        <w:t xml:space="preserve">    if (error.response?.status === 401 &amp;&amp; !original._retry</w:t>
      </w:r>
      <w:r>
        <w:br/>
      </w:r>
      <w:r>
        <w:rPr>
          <w:rFonts w:ascii="Courier New" w:eastAsia="Courier New" w:hAnsi="Courier New" w:cs="Courier New"/>
          <w:sz w:val="20"/>
          <w:szCs w:val="20"/>
        </w:rPr>
        <w:t xml:space="preserve">        &amp;&amp; tokenStore.getRefresh()) {</w:t>
      </w:r>
      <w:r>
        <w:br/>
      </w:r>
      <w:r>
        <w:rPr>
          <w:rFonts w:ascii="Courier New" w:eastAsia="Courier New" w:hAnsi="Courier New" w:cs="Courier New"/>
          <w:sz w:val="20"/>
          <w:szCs w:val="20"/>
        </w:rPr>
        <w:t xml:space="preserve">      original._retry = true;</w:t>
      </w:r>
      <w:r>
        <w:br/>
      </w:r>
      <w:r>
        <w:rPr>
          <w:rFonts w:ascii="Courier New" w:eastAsia="Courier New" w:hAnsi="Courier New" w:cs="Courier New"/>
          <w:sz w:val="20"/>
          <w:szCs w:val="20"/>
        </w:rPr>
        <w:t xml:space="preserve">      const refresh = tokenStore.getRefresh();</w:t>
      </w:r>
      <w:r>
        <w:br/>
      </w:r>
      <w:r>
        <w:rPr>
          <w:rFonts w:ascii="Courier New" w:eastAsia="Courier New" w:hAnsi="Courier New" w:cs="Courier New"/>
          <w:sz w:val="20"/>
          <w:szCs w:val="20"/>
        </w:rPr>
        <w:t xml:space="preserve">      const res = await axios.post(</w:t>
      </w:r>
      <w:r>
        <w:br/>
      </w:r>
      <w:r>
        <w:rPr>
          <w:rFonts w:ascii="Courier New" w:eastAsia="Courier New" w:hAnsi="Courier New" w:cs="Courier New"/>
          <w:sz w:val="20"/>
          <w:szCs w:val="20"/>
        </w:rPr>
        <w:t xml:space="preserve">        `${API_BASE}/auth/refresh`, {},</w:t>
      </w:r>
      <w:r>
        <w:br/>
      </w:r>
      <w:r>
        <w:rPr>
          <w:rFonts w:ascii="Courier New" w:eastAsia="Courier New" w:hAnsi="Courier New" w:cs="Courier New"/>
          <w:sz w:val="20"/>
          <w:szCs w:val="20"/>
        </w:rPr>
        <w:t xml:space="preserve">        { headers: { Authorization: `Bearer ${refresh}` } });</w:t>
      </w:r>
      <w:r>
        <w:br/>
      </w:r>
      <w:r>
        <w:rPr>
          <w:rFonts w:ascii="Courier New" w:eastAsia="Courier New" w:hAnsi="Courier New" w:cs="Courier New"/>
          <w:sz w:val="20"/>
          <w:szCs w:val="20"/>
        </w:rPr>
        <w:t xml:space="preserve">      tokenStore.set({ access_token: res.data.access_token });</w:t>
      </w:r>
      <w:r>
        <w:br/>
      </w:r>
      <w:r>
        <w:rPr>
          <w:rFonts w:ascii="Courier New" w:eastAsia="Courier New" w:hAnsi="Courier New" w:cs="Courier New"/>
          <w:sz w:val="20"/>
          <w:szCs w:val="20"/>
        </w:rPr>
        <w:t xml:space="preserve">      return api(original); // replay original request</w:t>
      </w:r>
      <w:r>
        <w:br/>
      </w:r>
      <w:r>
        <w:rPr>
          <w:rFonts w:ascii="Courier New" w:eastAsia="Courier New" w:hAnsi="Courier New" w:cs="Courier New"/>
          <w:sz w:val="20"/>
          <w:szCs w:val="20"/>
        </w:rPr>
        <w:t xml:space="preserve">    }</w:t>
      </w:r>
      <w:r>
        <w:br/>
      </w:r>
      <w:r>
        <w:rPr>
          <w:rFonts w:ascii="Courier New" w:eastAsia="Courier New" w:hAnsi="Courier New" w:cs="Courier New"/>
          <w:sz w:val="20"/>
          <w:szCs w:val="20"/>
        </w:rPr>
        <w:t xml:space="preserve">    return Promise.reject(error);</w:t>
      </w:r>
      <w:r>
        <w:br/>
      </w:r>
      <w:r>
        <w:rPr>
          <w:rFonts w:ascii="Courier New" w:eastAsia="Courier New" w:hAnsi="Courier New" w:cs="Courier New"/>
          <w:sz w:val="20"/>
          <w:szCs w:val="20"/>
        </w:rPr>
        <w:t xml:space="preserve">  }</w:t>
      </w:r>
      <w:r>
        <w:br/>
      </w:r>
      <w:r>
        <w:rPr>
          <w:rFonts w:ascii="Courier New" w:eastAsia="Courier New" w:hAnsi="Courier New" w:cs="Courier New"/>
          <w:sz w:val="20"/>
          <w:szCs w:val="20"/>
        </w:rPr>
        <w:t>);</w:t>
      </w:r>
    </w:p>
    <w:p w14:paraId="55E50E22" w14:textId="77777777" w:rsidR="00D41A9F" w:rsidRDefault="00000000">
      <w:pPr>
        <w:pStyle w:val="Heading3"/>
      </w:pPr>
      <w:bookmarkStart w:id="113" w:name="__RefHeading___Toc2726_1489473378"/>
      <w:bookmarkStart w:id="114" w:name="_Toc232162535"/>
      <w:bookmarkEnd w:id="113"/>
      <w:r>
        <w:t>V.5.1  Dashboard Screen</w:t>
      </w:r>
      <w:bookmarkEnd w:id="114"/>
    </w:p>
    <w:p w14:paraId="4F5C214A" w14:textId="77777777" w:rsidR="00D41A9F" w:rsidRDefault="00000000">
      <w:pPr>
        <w:keepNext/>
      </w:pPr>
      <w:r>
        <w:lastRenderedPageBreak/>
        <w:t xml:space="preserve">Figure </w:t>
      </w:r>
      <w:r>
        <w:fldChar w:fldCharType="begin"/>
      </w:r>
      <w:r>
        <w:instrText xml:space="preserve"> REF fig53 \h </w:instrText>
      </w:r>
      <w:r>
        <w:fldChar w:fldCharType="separate"/>
      </w:r>
      <w:r>
        <w:t>5.3</w:t>
      </w:r>
      <w:r>
        <w:fldChar w:fldCharType="end"/>
      </w:r>
      <w:r>
        <w:t xml:space="preserve"> presents the main dashboard view, where summary indicators, recent financial trends, category-level spending and account information are combined in a single overview.</w:t>
      </w:r>
    </w:p>
    <w:p w14:paraId="1C760627" w14:textId="77777777" w:rsidR="00D41A9F" w:rsidRDefault="00000000">
      <w:pPr>
        <w:keepNext/>
        <w:spacing w:before="200"/>
        <w:jc w:val="center"/>
      </w:pPr>
      <w:r>
        <w:rPr>
          <w:noProof/>
        </w:rPr>
        <w:drawing>
          <wp:inline distT="0" distB="0" distL="0" distR="0" wp14:anchorId="7E98E008" wp14:editId="49D77F67">
            <wp:extent cx="5715000" cy="3657600"/>
            <wp:effectExtent l="0" t="0" r="0" b="0"/>
            <wp:docPr id="9" name="Picture 887487046" descr="Dashboard screenshot showing summary cards, spending visualisation, account information, and recen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87487046" descr="Dashboard screenshot showing summary cards, spending visualisation, account information, and recent activity."/>
                    <pic:cNvPicPr>
                      <a:picLocks noChangeAspect="1" noChangeArrowheads="1"/>
                    </pic:cNvPicPr>
                  </pic:nvPicPr>
                  <pic:blipFill>
                    <a:blip r:embed="rId19"/>
                    <a:stretch>
                      <a:fillRect/>
                    </a:stretch>
                  </pic:blipFill>
                  <pic:spPr bwMode="auto">
                    <a:xfrm>
                      <a:off x="0" y="0"/>
                      <a:ext cx="5715000" cy="3657600"/>
                    </a:xfrm>
                    <a:prstGeom prst="rect">
                      <a:avLst/>
                    </a:prstGeom>
                    <a:noFill/>
                  </pic:spPr>
                </pic:pic>
              </a:graphicData>
            </a:graphic>
          </wp:inline>
        </w:drawing>
      </w:r>
    </w:p>
    <w:p w14:paraId="76D6B9B7" w14:textId="77777777" w:rsidR="00D41A9F" w:rsidRDefault="00000000">
      <w:pPr>
        <w:spacing w:before="100" w:after="200"/>
        <w:jc w:val="center"/>
      </w:pPr>
      <w:r>
        <w:rPr>
          <w:i/>
        </w:rPr>
        <w:t xml:space="preserve">Figure </w:t>
      </w:r>
      <w:bookmarkStart w:id="115" w:name="fig53"/>
      <w:r>
        <w:rPr>
          <w:i/>
        </w:rPr>
        <w:t>5.</w:t>
      </w:r>
      <w:r>
        <w:rPr>
          <w:i/>
        </w:rPr>
        <w:fldChar w:fldCharType="begin"/>
      </w:r>
      <w:r>
        <w:rPr>
          <w:i/>
        </w:rPr>
        <w:instrText xml:space="preserve"> SEQ Figure5 \* ARABIC </w:instrText>
      </w:r>
      <w:r>
        <w:rPr>
          <w:i/>
        </w:rPr>
        <w:fldChar w:fldCharType="separate"/>
      </w:r>
      <w:r>
        <w:rPr>
          <w:i/>
        </w:rPr>
        <w:t>3</w:t>
      </w:r>
      <w:r>
        <w:rPr>
          <w:i/>
        </w:rPr>
        <w:fldChar w:fldCharType="end"/>
      </w:r>
      <w:bookmarkEnd w:id="115"/>
      <w:r>
        <w:rPr>
          <w:i/>
        </w:rPr>
        <w:t xml:space="preserve"> — Dashboard screen</w:t>
      </w:r>
    </w:p>
    <w:p w14:paraId="269FA07C" w14:textId="77777777" w:rsidR="00D41A9F" w:rsidRDefault="00000000">
      <w:pPr>
        <w:spacing w:after="120" w:line="360" w:lineRule="auto"/>
        <w:jc w:val="both"/>
      </w:pPr>
      <w:r>
        <w:t>The dashboard performs four requests in parallel: /api/reports/summary for the main analytical payload, /api/transactions for recent activity, /api/accounts for account information, and /api/categories for category metadata. The summary endpoint itself returns period totals, spending by category, a twelve-month series and average daily spending. Keeping these concerns in separate API resources preserves the existing API structure while Promise.all allows the frontend to load them concurrently.</w:t>
      </w:r>
    </w:p>
    <w:p w14:paraId="54DC8A64" w14:textId="77777777" w:rsidR="00D41A9F" w:rsidRDefault="00000000">
      <w:pPr>
        <w:pStyle w:val="Heading3"/>
      </w:pPr>
      <w:bookmarkStart w:id="116" w:name="__RefHeading___Toc2728_1489473378"/>
      <w:bookmarkStart w:id="117" w:name="_Toc232162536"/>
      <w:bookmarkEnd w:id="116"/>
      <w:r>
        <w:t>V.5.2  Transactions Screen</w:t>
      </w:r>
      <w:bookmarkEnd w:id="117"/>
    </w:p>
    <w:p w14:paraId="2BB5F3E6" w14:textId="77777777" w:rsidR="00D41A9F" w:rsidRDefault="00000000">
      <w:pPr>
        <w:keepNext/>
      </w:pPr>
      <w:r>
        <w:lastRenderedPageBreak/>
        <w:t xml:space="preserve">Figure </w:t>
      </w:r>
      <w:r>
        <w:fldChar w:fldCharType="begin"/>
      </w:r>
      <w:r>
        <w:instrText xml:space="preserve"> REF fig54 \h </w:instrText>
      </w:r>
      <w:r>
        <w:fldChar w:fldCharType="separate"/>
      </w:r>
      <w:r>
        <w:t>5.4</w:t>
      </w:r>
      <w:r>
        <w:fldChar w:fldCharType="end"/>
      </w:r>
      <w:r>
        <w:t xml:space="preserve"> shows the transaction-management view, including date-based grouping and the filters used to narrow the displayed records by account, category, type or search text.</w:t>
      </w:r>
    </w:p>
    <w:p w14:paraId="7E5A82A9" w14:textId="77777777" w:rsidR="00D41A9F" w:rsidRDefault="00000000">
      <w:pPr>
        <w:keepNext/>
        <w:spacing w:before="200"/>
        <w:jc w:val="center"/>
      </w:pPr>
      <w:r>
        <w:rPr>
          <w:noProof/>
        </w:rPr>
        <w:drawing>
          <wp:inline distT="0" distB="0" distL="0" distR="0" wp14:anchorId="6B3F6CDB" wp14:editId="7B3FF09C">
            <wp:extent cx="5715000" cy="3657600"/>
            <wp:effectExtent l="0" t="0" r="0" b="0"/>
            <wp:docPr id="10" name="Picture 573726656" descr="Transactions screen screenshot showing transaction history grouped by date with filtering and row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73726656" descr="Transactions screen screenshot showing transaction history grouped by date with filtering and row actions."/>
                    <pic:cNvPicPr>
                      <a:picLocks noChangeAspect="1" noChangeArrowheads="1"/>
                    </pic:cNvPicPr>
                  </pic:nvPicPr>
                  <pic:blipFill>
                    <a:blip r:embed="rId20"/>
                    <a:stretch>
                      <a:fillRect/>
                    </a:stretch>
                  </pic:blipFill>
                  <pic:spPr bwMode="auto">
                    <a:xfrm>
                      <a:off x="0" y="0"/>
                      <a:ext cx="5715000" cy="3657600"/>
                    </a:xfrm>
                    <a:prstGeom prst="rect">
                      <a:avLst/>
                    </a:prstGeom>
                    <a:noFill/>
                  </pic:spPr>
                </pic:pic>
              </a:graphicData>
            </a:graphic>
          </wp:inline>
        </w:drawing>
      </w:r>
    </w:p>
    <w:p w14:paraId="715391DD" w14:textId="77777777" w:rsidR="00D41A9F" w:rsidRDefault="00000000">
      <w:pPr>
        <w:spacing w:before="100" w:after="200"/>
        <w:jc w:val="center"/>
      </w:pPr>
      <w:r>
        <w:rPr>
          <w:i/>
        </w:rPr>
        <w:t xml:space="preserve">Figure </w:t>
      </w:r>
      <w:bookmarkStart w:id="118" w:name="fig54"/>
      <w:r>
        <w:rPr>
          <w:i/>
        </w:rPr>
        <w:t>5.</w:t>
      </w:r>
      <w:r>
        <w:rPr>
          <w:i/>
        </w:rPr>
        <w:fldChar w:fldCharType="begin"/>
      </w:r>
      <w:r>
        <w:rPr>
          <w:i/>
        </w:rPr>
        <w:instrText xml:space="preserve"> SEQ Figure5 \* ARABIC </w:instrText>
      </w:r>
      <w:r>
        <w:rPr>
          <w:i/>
        </w:rPr>
        <w:fldChar w:fldCharType="separate"/>
      </w:r>
      <w:r>
        <w:rPr>
          <w:i/>
        </w:rPr>
        <w:t>4</w:t>
      </w:r>
      <w:r>
        <w:rPr>
          <w:i/>
        </w:rPr>
        <w:fldChar w:fldCharType="end"/>
      </w:r>
      <w:bookmarkEnd w:id="118"/>
      <w:r>
        <w:rPr>
          <w:i/>
        </w:rPr>
        <w:t xml:space="preserve"> — Transactions screen with date grouping</w:t>
      </w:r>
    </w:p>
    <w:p w14:paraId="2E0FD0E2" w14:textId="77777777" w:rsidR="00D41A9F" w:rsidRDefault="00000000">
      <w:pPr>
        <w:spacing w:after="120" w:line="360" w:lineRule="auto"/>
        <w:jc w:val="both"/>
      </w:pPr>
      <w:r>
        <w:t>Transactions are grouped by date with a per-day net total in each group header, and each row exposes edit and delete controls. Filtering by search text, account, category and type is performed server-side through query parameters on GET /api/transactions. This avoids loading the full history into the browser, although performance over multi-year or high-volume datasets was not measured in this thesis.</w:t>
      </w:r>
    </w:p>
    <w:p w14:paraId="2FCD42D9" w14:textId="77777777" w:rsidR="00D41A9F" w:rsidRDefault="00000000">
      <w:pPr>
        <w:pStyle w:val="Heading3"/>
      </w:pPr>
      <w:bookmarkStart w:id="119" w:name="__RefHeading___Toc2730_1489473378"/>
      <w:bookmarkStart w:id="120" w:name="_Toc232162537"/>
      <w:bookmarkEnd w:id="119"/>
      <w:r>
        <w:t>V.5.3  Budgets and Goals Screens</w:t>
      </w:r>
      <w:bookmarkEnd w:id="120"/>
    </w:p>
    <w:p w14:paraId="708A4304" w14:textId="77777777" w:rsidR="00D41A9F" w:rsidRDefault="00000000">
      <w:pPr>
        <w:keepNext/>
      </w:pPr>
      <w:r>
        <w:lastRenderedPageBreak/>
        <w:t xml:space="preserve">Figure </w:t>
      </w:r>
      <w:r>
        <w:fldChar w:fldCharType="begin"/>
      </w:r>
      <w:r>
        <w:instrText xml:space="preserve"> REF fig55 \h </w:instrText>
      </w:r>
      <w:r>
        <w:fldChar w:fldCharType="separate"/>
      </w:r>
      <w:r>
        <w:t>5.5</w:t>
      </w:r>
      <w:r>
        <w:fldChar w:fldCharType="end"/>
      </w:r>
      <w:r>
        <w:t xml:space="preserve"> illustrates the budget-monitoring interface, where each category is shown with its spending limit, current expenditure and a visual progress indicator.</w:t>
      </w:r>
    </w:p>
    <w:p w14:paraId="0339D589" w14:textId="77777777" w:rsidR="00D41A9F" w:rsidRDefault="00000000">
      <w:pPr>
        <w:keepNext/>
        <w:spacing w:before="200"/>
        <w:jc w:val="center"/>
      </w:pPr>
      <w:r>
        <w:rPr>
          <w:noProof/>
        </w:rPr>
        <w:drawing>
          <wp:inline distT="0" distB="0" distL="0" distR="0" wp14:anchorId="5EFE95F8" wp14:editId="67CC2A53">
            <wp:extent cx="5715000" cy="3657600"/>
            <wp:effectExtent l="0" t="0" r="0" b="0"/>
            <wp:docPr id="11" name="Picture 1030035133" descr="Budgets screen screenshot showing budget cards, progress indicators, warning thresholds, and spend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30035133" descr="Budgets screen screenshot showing budget cards, progress indicators, warning thresholds, and spending status."/>
                    <pic:cNvPicPr>
                      <a:picLocks noChangeAspect="1" noChangeArrowheads="1"/>
                    </pic:cNvPicPr>
                  </pic:nvPicPr>
                  <pic:blipFill>
                    <a:blip r:embed="rId21"/>
                    <a:stretch>
                      <a:fillRect/>
                    </a:stretch>
                  </pic:blipFill>
                  <pic:spPr bwMode="auto">
                    <a:xfrm>
                      <a:off x="0" y="0"/>
                      <a:ext cx="5715000" cy="3657600"/>
                    </a:xfrm>
                    <a:prstGeom prst="rect">
                      <a:avLst/>
                    </a:prstGeom>
                    <a:noFill/>
                  </pic:spPr>
                </pic:pic>
              </a:graphicData>
            </a:graphic>
          </wp:inline>
        </w:drawing>
      </w:r>
    </w:p>
    <w:p w14:paraId="5CC19D98" w14:textId="77777777" w:rsidR="00D41A9F" w:rsidRDefault="00000000">
      <w:pPr>
        <w:spacing w:before="100" w:after="200"/>
        <w:jc w:val="center"/>
      </w:pPr>
      <w:r>
        <w:rPr>
          <w:i/>
        </w:rPr>
        <w:t xml:space="preserve">Figure </w:t>
      </w:r>
      <w:bookmarkStart w:id="121" w:name="fig55"/>
      <w:r>
        <w:rPr>
          <w:i/>
        </w:rPr>
        <w:t>5.</w:t>
      </w:r>
      <w:r>
        <w:rPr>
          <w:i/>
        </w:rPr>
        <w:fldChar w:fldCharType="begin"/>
      </w:r>
      <w:r>
        <w:rPr>
          <w:i/>
        </w:rPr>
        <w:instrText xml:space="preserve"> SEQ Figure5 \* ARABIC </w:instrText>
      </w:r>
      <w:r>
        <w:rPr>
          <w:i/>
        </w:rPr>
        <w:fldChar w:fldCharType="separate"/>
      </w:r>
      <w:r>
        <w:rPr>
          <w:i/>
        </w:rPr>
        <w:t>5</w:t>
      </w:r>
      <w:r>
        <w:rPr>
          <w:i/>
        </w:rPr>
        <w:fldChar w:fldCharType="end"/>
      </w:r>
      <w:bookmarkEnd w:id="121"/>
      <w:r>
        <w:rPr>
          <w:i/>
        </w:rPr>
        <w:t xml:space="preserve"> — Budgets screen with progress indicators</w:t>
      </w:r>
    </w:p>
    <w:p w14:paraId="0AC7AC3D" w14:textId="77777777" w:rsidR="00D41A9F" w:rsidRDefault="00000000">
      <w:pPr>
        <w:spacing w:after="120" w:line="360" w:lineRule="auto"/>
        <w:jc w:val="both"/>
      </w:pPr>
      <w:r>
        <w:t xml:space="preserve">Each budget is displayed with its spent amount, limit and a progress bar that changes from green to amber at the warning threshold (eighty percent by default) and to red when the limit is exceeded. In Figure </w:t>
      </w:r>
      <w:r>
        <w:fldChar w:fldCharType="begin"/>
      </w:r>
      <w:r>
        <w:instrText xml:space="preserve"> REF fig55 \h </w:instrText>
      </w:r>
      <w:r>
        <w:fldChar w:fldCharType="separate"/>
      </w:r>
      <w:r>
        <w:t>5.5</w:t>
      </w:r>
      <w:r>
        <w:fldChar w:fldCharType="end"/>
      </w:r>
      <w:r>
        <w:t>, the Shopping budget exceeds its limit by 3,033 lek, so the over-budget state is visible both numerically and through the progress indicator. Savings goals use a similar current-versus-target presentation and include a contribution action.</w:t>
      </w:r>
    </w:p>
    <w:p w14:paraId="29274660" w14:textId="77777777" w:rsidR="00D41A9F" w:rsidRDefault="00000000">
      <w:pPr>
        <w:pStyle w:val="Heading2"/>
      </w:pPr>
      <w:bookmarkStart w:id="122" w:name="__RefHeading___Toc2732_1489473378"/>
      <w:bookmarkStart w:id="123" w:name="_Toc232162538"/>
      <w:bookmarkEnd w:id="122"/>
      <w:r>
        <w:t>V.6  Testing</w:t>
      </w:r>
      <w:bookmarkEnd w:id="123"/>
    </w:p>
    <w:p w14:paraId="62C39CC7" w14:textId="77777777" w:rsidR="00D41A9F" w:rsidRDefault="00000000">
      <w:pPr>
        <w:spacing w:after="120" w:line="360" w:lineRule="auto"/>
        <w:jc w:val="both"/>
      </w:pPr>
      <w:r>
        <w:t>Tests use pytest with the pytest-flask extension: sixteen cases in three files. test_auth.py contains seven cases, test_transactions.py four, and test_imports.py five dedicated importer cases. The importer tests cover comma and semicolon previews, four date representations, US and European amount formats including an accounting-style negative, and SHA-256 duplicate detection/skip behaviour. Each test receives a fresh in-memory SQLite database from the conftest fixture, so state does not leak between cases; this follows established test-isolation practice [47]. Passing tests provide repeatable evidence for the exercised behaviours but do not establish correctness for untested behaviours [46].</w:t>
      </w:r>
    </w:p>
    <w:p w14:paraId="05625836" w14:textId="77777777" w:rsidR="00D41A9F" w:rsidRDefault="00000000">
      <w:pPr>
        <w:keepLines/>
        <w:pBdr>
          <w:left w:val="single" w:sz="18" w:space="8" w:color="888888"/>
        </w:pBdr>
        <w:shd w:val="clear" w:color="auto" w:fill="F5F5F5"/>
        <w:spacing w:before="120" w:after="120" w:line="281" w:lineRule="auto"/>
      </w:pPr>
      <w:r>
        <w:rPr>
          <w:rFonts w:ascii="Courier New" w:eastAsia="Courier New" w:hAnsi="Courier New" w:cs="Courier New"/>
          <w:sz w:val="20"/>
          <w:szCs w:val="20"/>
        </w:rPr>
        <w:lastRenderedPageBreak/>
        <w:t># Code 5.4 — backend/tests/test_transactions.py (abbreviated)</w:t>
      </w:r>
      <w:r>
        <w:rPr>
          <w:rFonts w:ascii="Courier New" w:eastAsia="Courier New" w:hAnsi="Courier New" w:cs="Courier New"/>
          <w:sz w:val="20"/>
          <w:szCs w:val="20"/>
        </w:rPr>
        <w:br/>
        <w:t>def test_user_cannot_see_other_users_transactions(client, db):</w:t>
      </w:r>
      <w:r>
        <w:rPr>
          <w:rFonts w:ascii="Courier New" w:eastAsia="Courier New" w:hAnsi="Courier New" w:cs="Courier New"/>
          <w:sz w:val="20"/>
          <w:szCs w:val="20"/>
        </w:rPr>
        <w:br/>
        <w:t xml:space="preserve">    h1 = _auth_header(client, db, email="user4@example.test")</w:t>
      </w:r>
      <w:r>
        <w:rPr>
          <w:rFonts w:ascii="Courier New" w:eastAsia="Courier New" w:hAnsi="Courier New" w:cs="Courier New"/>
          <w:sz w:val="20"/>
          <w:szCs w:val="20"/>
        </w:rPr>
        <w:br/>
        <w:t xml:space="preserve">    h2 = _auth_header(client, db, email="user5@example.test")</w:t>
      </w:r>
      <w:r>
        <w:rPr>
          <w:rFonts w:ascii="Courier New" w:eastAsia="Courier New" w:hAnsi="Courier New" w:cs="Courier New"/>
          <w:sz w:val="20"/>
          <w:szCs w:val="20"/>
        </w:rPr>
        <w:br/>
        <w:t xml:space="preserve">    a1 = _create_account(client, h1)</w:t>
      </w:r>
      <w:r>
        <w:rPr>
          <w:rFonts w:ascii="Courier New" w:eastAsia="Courier New" w:hAnsi="Courier New" w:cs="Courier New"/>
          <w:sz w:val="20"/>
          <w:szCs w:val="20"/>
        </w:rPr>
        <w:br/>
        <w:t xml:space="preserve">    txn = client.post("/api/transactions", json={...},</w:t>
      </w:r>
      <w:r>
        <w:rPr>
          <w:rFonts w:ascii="Courier New" w:eastAsia="Courier New" w:hAnsi="Courier New" w:cs="Courier New"/>
          <w:sz w:val="20"/>
          <w:szCs w:val="20"/>
        </w:rPr>
        <w:br/>
        <w:t xml:space="preserve">                      headers=h1).get_json()</w:t>
      </w:r>
      <w:r>
        <w:rPr>
          <w:rFonts w:ascii="Courier New" w:eastAsia="Courier New" w:hAnsi="Courier New" w:cs="Courier New"/>
          <w:sz w:val="20"/>
          <w:szCs w:val="20"/>
        </w:rPr>
        <w:br/>
        <w:t xml:space="preserve">    listing = client.get("/api/transactions", headers=h2).get_json()</w:t>
      </w:r>
      <w:r>
        <w:rPr>
          <w:rFonts w:ascii="Courier New" w:eastAsia="Courier New" w:hAnsi="Courier New" w:cs="Courier New"/>
          <w:sz w:val="20"/>
          <w:szCs w:val="20"/>
        </w:rPr>
        <w:br/>
        <w:t xml:space="preserve">    assert listing["total"] == 0</w:t>
      </w:r>
      <w:r>
        <w:rPr>
          <w:rFonts w:ascii="Courier New" w:eastAsia="Courier New" w:hAnsi="Courier New" w:cs="Courier New"/>
          <w:sz w:val="20"/>
          <w:szCs w:val="20"/>
        </w:rPr>
        <w:br/>
        <w:t xml:space="preserve">    res = client.get(f"/api/transactions/{txn['id']}", headers=h2)</w:t>
      </w:r>
      <w:r>
        <w:rPr>
          <w:rFonts w:ascii="Courier New" w:eastAsia="Courier New" w:hAnsi="Courier New" w:cs="Courier New"/>
          <w:sz w:val="20"/>
          <w:szCs w:val="20"/>
        </w:rPr>
        <w:br/>
        <w:t xml:space="preserve">    assert res.status_code == 404</w:t>
      </w:r>
    </w:p>
    <w:p w14:paraId="28DEC1E5" w14:textId="77777777" w:rsidR="00D41A9F" w:rsidRDefault="00000000">
      <w:pPr>
        <w:spacing w:after="120" w:line="360" w:lineRule="auto"/>
        <w:jc w:val="both"/>
      </w:pPr>
      <w:r>
        <w:t>Code 5.4 exercises a critical ownership boundary. Both users are registered inside the test through local helper calls, after which user B is checked against both the transaction list and a direct fetch of user A’s transaction. The expected results are zero visible transactions and HTTP 404 for the direct lookup.</w:t>
      </w:r>
    </w:p>
    <w:p w14:paraId="04C14377" w14:textId="77777777" w:rsidR="00D41A9F" w:rsidRDefault="00000000">
      <w:pPr>
        <w:pStyle w:val="Heading1"/>
      </w:pPr>
      <w:bookmarkStart w:id="124" w:name="__RefHeading___Toc2736_1489473378"/>
      <w:bookmarkStart w:id="125" w:name="_Toc232162540"/>
      <w:bookmarkEnd w:id="124"/>
      <w:r>
        <w:t>Chapter VI: Evaluation and Results</w:t>
      </w:r>
      <w:bookmarkEnd w:id="125"/>
    </w:p>
    <w:p w14:paraId="0545D479" w14:textId="77777777" w:rsidR="00D41A9F" w:rsidRDefault="00000000">
      <w:pPr>
        <w:spacing w:after="120" w:line="360" w:lineRule="auto"/>
        <w:jc w:val="both"/>
      </w:pPr>
      <w:r>
        <w:t>The completed application is evaluated against the six objectives defined in Section I.4. The evaluation covers functional completion, automated test results and measured server-side response time, followed by an assessment of the limits of that evidence.</w:t>
      </w:r>
    </w:p>
    <w:p w14:paraId="62F4C7D3" w14:textId="77777777" w:rsidR="00D41A9F" w:rsidRDefault="00000000">
      <w:pPr>
        <w:pStyle w:val="Heading2"/>
      </w:pPr>
      <w:bookmarkStart w:id="126" w:name="__RefHeading___Toc2738_1489473378"/>
      <w:bookmarkStart w:id="127" w:name="_Toc232162541"/>
      <w:bookmarkEnd w:id="126"/>
      <w:r>
        <w:t>VI.1  Experimental Setup</w:t>
      </w:r>
      <w:bookmarkEnd w:id="127"/>
    </w:p>
    <w:p w14:paraId="63A2C763" w14:textId="77777777" w:rsidR="00D41A9F" w:rsidRDefault="00000000">
      <w:pPr>
        <w:pStyle w:val="Heading3"/>
      </w:pPr>
      <w:bookmarkStart w:id="128" w:name="__RefHeading___Toc2740_1489473378"/>
      <w:bookmarkStart w:id="129" w:name="_Toc232162542"/>
      <w:bookmarkEnd w:id="128"/>
      <w:r>
        <w:t>VI.1.1  Hardware and Software Environment</w:t>
      </w:r>
      <w:bookmarkEnd w:id="129"/>
    </w:p>
    <w:p w14:paraId="76C803B8" w14:textId="77777777" w:rsidR="00D41A9F" w:rsidRDefault="00000000">
      <w:pPr>
        <w:spacing w:after="120" w:line="360" w:lineRule="auto"/>
        <w:jc w:val="both"/>
      </w:pPr>
      <w:r>
        <w:t>Everything was measured on my development machine: an Intel Core i5-11400 (six cores, twelve threads, 2.6 GHz base, 4.4 GHz boost), 16 GB of DDR4, a 512 GB NVMe SSD, Windows 11 Pro 24H2 with Docker Desktop 4.34 on the WSL2 backend. PostgreSQL 15.4 ran in its own container; the backend ran Python 3.11.9 under the Flask development server (not Gunicorn); the frontend ran the Vite 5.4.2 dev server. The browser for end-to-end checks was Microsoft Edge 130. The machine was otherwise idle during measurement.</w:t>
      </w:r>
    </w:p>
    <w:p w14:paraId="7243931E" w14:textId="77777777" w:rsidR="00D41A9F" w:rsidRDefault="00000000">
      <w:pPr>
        <w:pStyle w:val="Heading3"/>
      </w:pPr>
      <w:bookmarkStart w:id="130" w:name="__RefHeading___Toc2742_1489473378"/>
      <w:bookmarkStart w:id="131" w:name="_Toc232162543"/>
      <w:bookmarkEnd w:id="130"/>
      <w:r>
        <w:t>VI.1.2  Test Database</w:t>
      </w:r>
      <w:bookmarkEnd w:id="131"/>
    </w:p>
    <w:p w14:paraId="256FC7AF" w14:textId="77777777" w:rsidR="00D41A9F" w:rsidRDefault="00000000">
      <w:pPr>
        <w:spacing w:after="120" w:line="360" w:lineRule="auto"/>
        <w:jc w:val="both"/>
      </w:pPr>
      <w:r>
        <w:t xml:space="preserve">The automated tests use an in-memory SQLite database created fresh per test from the SQLAlchemy metadata via db.create_all(), without executing migrations. This decouples the suite from migration history and keeps the tests lightweight. The project Docker image pins Python 3.11 and pytest 8.3.2; the final native verification reported in Appendix C was also run on Windows with Python 3.14.7 and pytest 9.1.1, where all sixteen cases passed in 6.79 </w:t>
      </w:r>
      <w:r>
        <w:lastRenderedPageBreak/>
        <w:t>seconds. Performance measurements, in contrast, use the Dockerised PostgreSQL seeded environment: each endpoint is hit ten times, the first three responses are discarded as cold-start noise, and the median of the remaining seven is reported.</w:t>
      </w:r>
    </w:p>
    <w:p w14:paraId="4C4C39B3" w14:textId="77777777" w:rsidR="00D41A9F" w:rsidRDefault="00000000">
      <w:pPr>
        <w:pStyle w:val="Heading3"/>
      </w:pPr>
      <w:bookmarkStart w:id="132" w:name="__RefHeading___Toc2744_1489473378"/>
      <w:bookmarkStart w:id="133" w:name="_Toc232162544"/>
      <w:bookmarkEnd w:id="132"/>
      <w:r>
        <w:t>VI.1.3  Baselines</w:t>
      </w:r>
      <w:bookmarkEnd w:id="133"/>
    </w:p>
    <w:p w14:paraId="234E598D" w14:textId="77777777" w:rsidR="00D41A9F" w:rsidRDefault="00000000">
      <w:pPr>
        <w:spacing w:after="120" w:line="360" w:lineRule="auto"/>
        <w:jc w:val="both"/>
      </w:pPr>
      <w:r>
        <w:t>The measurements are interpreted against two reference points. Nielsen’s one-hundred-millisecond threshold [25] is used as a reference for ordinary interactive response time. Authentication is considered separately because bcrypt password verification is intentionally expensive: the project uses work factor 12, while OWASP advises selecting the highest practical work factor and gives 10 as a minimum for bcrypt where it is used [15]. Login is therefore expected to take longer than ordinary data-retrieval requests.</w:t>
      </w:r>
    </w:p>
    <w:p w14:paraId="0FCE41AE" w14:textId="77777777" w:rsidR="00D41A9F" w:rsidRDefault="00000000">
      <w:pPr>
        <w:pStyle w:val="Heading2"/>
      </w:pPr>
      <w:bookmarkStart w:id="134" w:name="__RefHeading___Toc2746_1489473378"/>
      <w:bookmarkStart w:id="135" w:name="_Toc232162545"/>
      <w:bookmarkEnd w:id="134"/>
      <w:r>
        <w:t>VI.2  Results</w:t>
      </w:r>
      <w:bookmarkEnd w:id="135"/>
    </w:p>
    <w:p w14:paraId="76BA6050" w14:textId="77777777" w:rsidR="00D41A9F" w:rsidRDefault="00000000">
      <w:pPr>
        <w:pStyle w:val="Heading3"/>
      </w:pPr>
      <w:bookmarkStart w:id="136" w:name="__RefHeading___Toc2748_1489473378"/>
      <w:bookmarkStart w:id="137" w:name="_Toc232162546"/>
      <w:bookmarkEnd w:id="136"/>
      <w:r>
        <w:t>VI.2.1  Functional Coverage</w:t>
      </w:r>
      <w:bookmarkEnd w:id="137"/>
    </w:p>
    <w:p w14:paraId="670DCE6D" w14:textId="77777777" w:rsidR="00D41A9F" w:rsidRDefault="00000000">
      <w:pPr>
        <w:spacing w:after="120" w:line="360" w:lineRule="auto"/>
        <w:jc w:val="both"/>
      </w:pPr>
      <w:r>
        <w:t xml:space="preserve">Table </w:t>
      </w:r>
      <w:r>
        <w:fldChar w:fldCharType="begin"/>
      </w:r>
      <w:r>
        <w:instrText xml:space="preserve"> REF tbl61 \h </w:instrText>
      </w:r>
      <w:r>
        <w:fldChar w:fldCharType="separate"/>
      </w:r>
      <w:r>
        <w:t>6.1</w:t>
      </w:r>
      <w:r>
        <w:fldChar w:fldCharType="end"/>
      </w:r>
      <w:r>
        <w:t xml:space="preserve"> maps the six objectives to what was built. Every objective has at least one implemented feature behind it.</w:t>
      </w:r>
    </w:p>
    <w:p w14:paraId="17B5250F" w14:textId="77777777" w:rsidR="00D41A9F" w:rsidRDefault="00D41A9F">
      <w:pPr>
        <w:spacing w:after="120"/>
      </w:pPr>
    </w:p>
    <w:p w14:paraId="1B5B74C9" w14:textId="77777777" w:rsidR="00D41A9F" w:rsidRDefault="00000000">
      <w:pPr>
        <w:spacing w:before="100" w:after="200"/>
        <w:jc w:val="center"/>
      </w:pPr>
      <w:r>
        <w:rPr>
          <w:i/>
        </w:rPr>
        <w:t xml:space="preserve">Table </w:t>
      </w:r>
      <w:bookmarkStart w:id="138" w:name="tbl61"/>
      <w:r>
        <w:rPr>
          <w:i/>
        </w:rPr>
        <w:t>6.</w:t>
      </w:r>
      <w:r>
        <w:rPr>
          <w:i/>
        </w:rPr>
        <w:fldChar w:fldCharType="begin"/>
      </w:r>
      <w:r>
        <w:rPr>
          <w:i/>
        </w:rPr>
        <w:instrText xml:space="preserve"> SEQ Table6 \* ARABIC </w:instrText>
      </w:r>
      <w:r>
        <w:rPr>
          <w:i/>
        </w:rPr>
        <w:fldChar w:fldCharType="separate"/>
      </w:r>
      <w:r>
        <w:rPr>
          <w:i/>
        </w:rPr>
        <w:t>1</w:t>
      </w:r>
      <w:r>
        <w:rPr>
          <w:i/>
        </w:rPr>
        <w:fldChar w:fldCharType="end"/>
      </w:r>
      <w:bookmarkEnd w:id="138"/>
      <w:r>
        <w:rPr>
          <w:i/>
        </w:rPr>
        <w:t xml:space="preserve"> — Feature-to-objective traceability matrix</w:t>
      </w:r>
    </w:p>
    <w:tbl>
      <w:tblPr>
        <w:tblW w:w="8500" w:type="dxa"/>
        <w:tblLayout w:type="fixed"/>
        <w:tblCellMar>
          <w:top w:w="100" w:type="dxa"/>
          <w:left w:w="120" w:type="dxa"/>
          <w:bottom w:w="100" w:type="dxa"/>
          <w:right w:w="120" w:type="dxa"/>
        </w:tblCellMar>
        <w:tblLook w:val="0000" w:firstRow="0" w:lastRow="0" w:firstColumn="0" w:lastColumn="0" w:noHBand="0" w:noVBand="0"/>
      </w:tblPr>
      <w:tblGrid>
        <w:gridCol w:w="601"/>
        <w:gridCol w:w="2399"/>
        <w:gridCol w:w="4000"/>
        <w:gridCol w:w="1500"/>
      </w:tblGrid>
      <w:tr w:rsidR="00D41A9F" w14:paraId="0850515E" w14:textId="77777777">
        <w:trPr>
          <w:tblHeader/>
        </w:trPr>
        <w:tc>
          <w:tcPr>
            <w:tcW w:w="600" w:type="dxa"/>
            <w:tcBorders>
              <w:top w:val="single" w:sz="8" w:space="0" w:color="000000"/>
              <w:left w:val="single" w:sz="4" w:space="0" w:color="888888"/>
              <w:bottom w:val="single" w:sz="8" w:space="0" w:color="000000"/>
              <w:right w:val="single" w:sz="4" w:space="0" w:color="888888"/>
            </w:tcBorders>
            <w:shd w:val="clear" w:color="auto" w:fill="E8E8E8"/>
          </w:tcPr>
          <w:p w14:paraId="1E9C0FAC" w14:textId="77777777" w:rsidR="00D41A9F" w:rsidRDefault="00000000">
            <w:pPr>
              <w:spacing w:line="281" w:lineRule="auto"/>
            </w:pPr>
            <w:r>
              <w:rPr>
                <w:b/>
                <w:bCs/>
                <w:i/>
                <w:iCs/>
                <w:sz w:val="22"/>
                <w:szCs w:val="22"/>
              </w:rPr>
              <w:t>#</w:t>
            </w:r>
          </w:p>
        </w:tc>
        <w:tc>
          <w:tcPr>
            <w:tcW w:w="2399" w:type="dxa"/>
            <w:tcBorders>
              <w:top w:val="single" w:sz="8" w:space="0" w:color="000000"/>
              <w:left w:val="single" w:sz="4" w:space="0" w:color="888888"/>
              <w:bottom w:val="single" w:sz="8" w:space="0" w:color="000000"/>
              <w:right w:val="single" w:sz="4" w:space="0" w:color="888888"/>
            </w:tcBorders>
            <w:shd w:val="clear" w:color="auto" w:fill="E8E8E8"/>
          </w:tcPr>
          <w:p w14:paraId="64120C5A" w14:textId="77777777" w:rsidR="00D41A9F" w:rsidRDefault="00000000">
            <w:pPr>
              <w:spacing w:line="281" w:lineRule="auto"/>
            </w:pPr>
            <w:r>
              <w:rPr>
                <w:b/>
                <w:bCs/>
                <w:i/>
                <w:iCs/>
                <w:sz w:val="22"/>
                <w:szCs w:val="22"/>
              </w:rPr>
              <w:t>Specific objective</w:t>
            </w:r>
          </w:p>
        </w:tc>
        <w:tc>
          <w:tcPr>
            <w:tcW w:w="4000" w:type="dxa"/>
            <w:tcBorders>
              <w:top w:val="single" w:sz="8" w:space="0" w:color="000000"/>
              <w:left w:val="single" w:sz="4" w:space="0" w:color="888888"/>
              <w:bottom w:val="single" w:sz="8" w:space="0" w:color="000000"/>
              <w:right w:val="single" w:sz="4" w:space="0" w:color="888888"/>
            </w:tcBorders>
            <w:shd w:val="clear" w:color="auto" w:fill="E8E8E8"/>
          </w:tcPr>
          <w:p w14:paraId="2370D4DB" w14:textId="77777777" w:rsidR="00D41A9F" w:rsidRDefault="00000000">
            <w:pPr>
              <w:spacing w:line="281" w:lineRule="auto"/>
            </w:pPr>
            <w:r>
              <w:rPr>
                <w:b/>
                <w:bCs/>
                <w:i/>
                <w:iCs/>
                <w:sz w:val="22"/>
                <w:szCs w:val="22"/>
              </w:rPr>
              <w:t>Implemented features</w:t>
            </w:r>
          </w:p>
        </w:tc>
        <w:tc>
          <w:tcPr>
            <w:tcW w:w="1500" w:type="dxa"/>
            <w:tcBorders>
              <w:top w:val="single" w:sz="8" w:space="0" w:color="000000"/>
              <w:left w:val="single" w:sz="4" w:space="0" w:color="888888"/>
              <w:bottom w:val="single" w:sz="8" w:space="0" w:color="000000"/>
              <w:right w:val="single" w:sz="4" w:space="0" w:color="888888"/>
            </w:tcBorders>
            <w:shd w:val="clear" w:color="auto" w:fill="E8E8E8"/>
          </w:tcPr>
          <w:p w14:paraId="3AA28836" w14:textId="77777777" w:rsidR="00D41A9F" w:rsidRDefault="00000000">
            <w:pPr>
              <w:spacing w:line="281" w:lineRule="auto"/>
            </w:pPr>
            <w:r>
              <w:rPr>
                <w:b/>
                <w:bCs/>
                <w:i/>
                <w:iCs/>
                <w:sz w:val="22"/>
                <w:szCs w:val="22"/>
              </w:rPr>
              <w:t>Status</w:t>
            </w:r>
          </w:p>
        </w:tc>
      </w:tr>
      <w:tr w:rsidR="00D41A9F" w14:paraId="08D2786E" w14:textId="77777777">
        <w:tc>
          <w:tcPr>
            <w:tcW w:w="600" w:type="dxa"/>
            <w:tcBorders>
              <w:top w:val="single" w:sz="4" w:space="0" w:color="000000"/>
              <w:left w:val="single" w:sz="4" w:space="0" w:color="888888"/>
              <w:bottom w:val="single" w:sz="4" w:space="0" w:color="888888"/>
              <w:right w:val="single" w:sz="4" w:space="0" w:color="888888"/>
            </w:tcBorders>
          </w:tcPr>
          <w:p w14:paraId="0C4E3D25" w14:textId="77777777" w:rsidR="00D41A9F" w:rsidRDefault="00000000">
            <w:pPr>
              <w:spacing w:line="281" w:lineRule="auto"/>
            </w:pPr>
            <w:r>
              <w:rPr>
                <w:i/>
                <w:iCs/>
                <w:sz w:val="22"/>
                <w:szCs w:val="22"/>
              </w:rPr>
              <w:t>1</w:t>
            </w:r>
          </w:p>
        </w:tc>
        <w:tc>
          <w:tcPr>
            <w:tcW w:w="2399" w:type="dxa"/>
            <w:tcBorders>
              <w:top w:val="single" w:sz="4" w:space="0" w:color="000000"/>
              <w:left w:val="single" w:sz="4" w:space="0" w:color="888888"/>
              <w:bottom w:val="single" w:sz="4" w:space="0" w:color="888888"/>
              <w:right w:val="single" w:sz="4" w:space="0" w:color="888888"/>
            </w:tcBorders>
          </w:tcPr>
          <w:p w14:paraId="308C7E8C" w14:textId="77777777" w:rsidR="00D41A9F" w:rsidRDefault="00000000">
            <w:pPr>
              <w:spacing w:line="281" w:lineRule="auto"/>
            </w:pPr>
            <w:r>
              <w:rPr>
                <w:i/>
                <w:iCs/>
                <w:sz w:val="22"/>
                <w:szCs w:val="22"/>
              </w:rPr>
              <w:t>Predominantly normalised 7-entity relational model with controlled balance denormalisation</w:t>
            </w:r>
          </w:p>
        </w:tc>
        <w:tc>
          <w:tcPr>
            <w:tcW w:w="4000" w:type="dxa"/>
            <w:tcBorders>
              <w:top w:val="single" w:sz="4" w:space="0" w:color="000000"/>
              <w:left w:val="single" w:sz="4" w:space="0" w:color="888888"/>
              <w:bottom w:val="single" w:sz="4" w:space="0" w:color="888888"/>
              <w:right w:val="single" w:sz="4" w:space="0" w:color="888888"/>
            </w:tcBorders>
          </w:tcPr>
          <w:p w14:paraId="18DF8CFD" w14:textId="77777777" w:rsidR="00D41A9F" w:rsidRDefault="00000000">
            <w:pPr>
              <w:spacing w:line="281" w:lineRule="auto"/>
            </w:pPr>
            <w:r>
              <w:rPr>
                <w:i/>
                <w:iCs/>
                <w:sz w:val="22"/>
                <w:szCs w:val="22"/>
              </w:rPr>
              <w:t>Seven entity tables + transaction_tags junction; user-owned entities cascade-delete with the user; selected optional relationships use SET NULL; current_balance is deliberately denormalised and maintained through SQLAlchemy hooks.</w:t>
            </w:r>
          </w:p>
        </w:tc>
        <w:tc>
          <w:tcPr>
            <w:tcW w:w="1500" w:type="dxa"/>
            <w:tcBorders>
              <w:top w:val="single" w:sz="4" w:space="0" w:color="000000"/>
              <w:left w:val="single" w:sz="4" w:space="0" w:color="888888"/>
              <w:bottom w:val="single" w:sz="4" w:space="0" w:color="888888"/>
              <w:right w:val="single" w:sz="4" w:space="0" w:color="888888"/>
            </w:tcBorders>
          </w:tcPr>
          <w:p w14:paraId="53308E5D" w14:textId="77777777" w:rsidR="00D41A9F" w:rsidRDefault="00000000">
            <w:pPr>
              <w:spacing w:line="281" w:lineRule="auto"/>
            </w:pPr>
            <w:r>
              <w:rPr>
                <w:i/>
                <w:iCs/>
                <w:sz w:val="22"/>
                <w:szCs w:val="22"/>
              </w:rPr>
              <w:t>Complete</w:t>
            </w:r>
          </w:p>
        </w:tc>
      </w:tr>
      <w:tr w:rsidR="00D41A9F" w14:paraId="41507E50" w14:textId="77777777">
        <w:tc>
          <w:tcPr>
            <w:tcW w:w="600" w:type="dxa"/>
            <w:tcBorders>
              <w:top w:val="single" w:sz="4" w:space="0" w:color="000000"/>
              <w:left w:val="single" w:sz="4" w:space="0" w:color="888888"/>
              <w:bottom w:val="single" w:sz="4" w:space="0" w:color="888888"/>
              <w:right w:val="single" w:sz="4" w:space="0" w:color="888888"/>
            </w:tcBorders>
          </w:tcPr>
          <w:p w14:paraId="0D62C3FE" w14:textId="77777777" w:rsidR="00D41A9F" w:rsidRDefault="00000000">
            <w:pPr>
              <w:spacing w:line="281" w:lineRule="auto"/>
            </w:pPr>
            <w:r>
              <w:rPr>
                <w:i/>
                <w:iCs/>
                <w:sz w:val="22"/>
                <w:szCs w:val="22"/>
              </w:rPr>
              <w:t>2</w:t>
            </w:r>
          </w:p>
        </w:tc>
        <w:tc>
          <w:tcPr>
            <w:tcW w:w="2399" w:type="dxa"/>
            <w:tcBorders>
              <w:top w:val="single" w:sz="4" w:space="0" w:color="000000"/>
              <w:left w:val="single" w:sz="4" w:space="0" w:color="888888"/>
              <w:bottom w:val="single" w:sz="4" w:space="0" w:color="888888"/>
              <w:right w:val="single" w:sz="4" w:space="0" w:color="888888"/>
            </w:tcBorders>
          </w:tcPr>
          <w:p w14:paraId="2105AB4F" w14:textId="77777777" w:rsidR="00D41A9F" w:rsidRDefault="00000000">
            <w:r>
              <w:t>REST API with JWT, bcrypt and per-user isolation</w:t>
            </w:r>
          </w:p>
        </w:tc>
        <w:tc>
          <w:tcPr>
            <w:tcW w:w="4000" w:type="dxa"/>
            <w:tcBorders>
              <w:top w:val="single" w:sz="4" w:space="0" w:color="000000"/>
              <w:left w:val="single" w:sz="4" w:space="0" w:color="888888"/>
              <w:bottom w:val="single" w:sz="4" w:space="0" w:color="888888"/>
              <w:right w:val="single" w:sz="4" w:space="0" w:color="888888"/>
            </w:tcBorders>
          </w:tcPr>
          <w:p w14:paraId="7189CCD7" w14:textId="77777777" w:rsidR="00D41A9F" w:rsidRDefault="00000000">
            <w:pPr>
              <w:spacing w:line="281" w:lineRule="auto"/>
            </w:pPr>
            <w:r>
              <w:rPr>
                <w:i/>
                <w:iCs/>
                <w:sz w:val="22"/>
                <w:szCs w:val="22"/>
              </w:rPr>
              <w:t>Eight API Blueprints with 43 resource/domain routes plus /api/health; access + refresh tokens via Flask-JWT-Extended; bcrypt work factor 12; protected owned-data access derives identity from the token and applies user filtering.</w:t>
            </w:r>
          </w:p>
        </w:tc>
        <w:tc>
          <w:tcPr>
            <w:tcW w:w="1500" w:type="dxa"/>
            <w:tcBorders>
              <w:top w:val="single" w:sz="4" w:space="0" w:color="000000"/>
              <w:left w:val="single" w:sz="4" w:space="0" w:color="888888"/>
              <w:bottom w:val="single" w:sz="4" w:space="0" w:color="888888"/>
              <w:right w:val="single" w:sz="4" w:space="0" w:color="888888"/>
            </w:tcBorders>
          </w:tcPr>
          <w:p w14:paraId="4E843776" w14:textId="77777777" w:rsidR="00D41A9F" w:rsidRDefault="00000000">
            <w:pPr>
              <w:spacing w:line="281" w:lineRule="auto"/>
            </w:pPr>
            <w:r>
              <w:rPr>
                <w:i/>
                <w:iCs/>
                <w:sz w:val="22"/>
                <w:szCs w:val="22"/>
              </w:rPr>
              <w:t>Complete</w:t>
            </w:r>
          </w:p>
        </w:tc>
      </w:tr>
      <w:tr w:rsidR="00D41A9F" w14:paraId="12E1FE4F" w14:textId="77777777">
        <w:tc>
          <w:tcPr>
            <w:tcW w:w="600" w:type="dxa"/>
            <w:tcBorders>
              <w:top w:val="single" w:sz="4" w:space="0" w:color="000000"/>
              <w:left w:val="single" w:sz="4" w:space="0" w:color="888888"/>
              <w:bottom w:val="single" w:sz="4" w:space="0" w:color="888888"/>
              <w:right w:val="single" w:sz="4" w:space="0" w:color="888888"/>
            </w:tcBorders>
          </w:tcPr>
          <w:p w14:paraId="480A91BD" w14:textId="77777777" w:rsidR="00D41A9F" w:rsidRDefault="00000000">
            <w:pPr>
              <w:spacing w:line="281" w:lineRule="auto"/>
            </w:pPr>
            <w:r>
              <w:rPr>
                <w:i/>
                <w:iCs/>
                <w:sz w:val="22"/>
                <w:szCs w:val="22"/>
              </w:rPr>
              <w:t>3</w:t>
            </w:r>
          </w:p>
        </w:tc>
        <w:tc>
          <w:tcPr>
            <w:tcW w:w="2399" w:type="dxa"/>
            <w:tcBorders>
              <w:top w:val="single" w:sz="4" w:space="0" w:color="000000"/>
              <w:left w:val="single" w:sz="4" w:space="0" w:color="888888"/>
              <w:bottom w:val="single" w:sz="4" w:space="0" w:color="888888"/>
              <w:right w:val="single" w:sz="4" w:space="0" w:color="888888"/>
            </w:tcBorders>
          </w:tcPr>
          <w:p w14:paraId="5885CEDC" w14:textId="77777777" w:rsidR="00D41A9F" w:rsidRDefault="00000000">
            <w:pPr>
              <w:spacing w:line="281" w:lineRule="auto"/>
            </w:pPr>
            <w:r>
              <w:rPr>
                <w:i/>
                <w:iCs/>
                <w:sz w:val="22"/>
                <w:szCs w:val="22"/>
              </w:rPr>
              <w:t xml:space="preserve">Analytical reporting with sub-100 ms </w:t>
            </w:r>
            <w:r>
              <w:rPr>
                <w:i/>
                <w:iCs/>
                <w:sz w:val="22"/>
                <w:szCs w:val="22"/>
              </w:rPr>
              <w:lastRenderedPageBreak/>
              <w:t>ordinary interactive target at demonstration scale</w:t>
            </w:r>
          </w:p>
        </w:tc>
        <w:tc>
          <w:tcPr>
            <w:tcW w:w="4000" w:type="dxa"/>
            <w:tcBorders>
              <w:top w:val="single" w:sz="4" w:space="0" w:color="000000"/>
              <w:left w:val="single" w:sz="4" w:space="0" w:color="888888"/>
              <w:bottom w:val="single" w:sz="4" w:space="0" w:color="888888"/>
              <w:right w:val="single" w:sz="4" w:space="0" w:color="888888"/>
            </w:tcBorders>
          </w:tcPr>
          <w:p w14:paraId="205DA78A" w14:textId="77777777" w:rsidR="00D41A9F" w:rsidRDefault="00000000">
            <w:pPr>
              <w:spacing w:line="281" w:lineRule="auto"/>
            </w:pPr>
            <w:r>
              <w:rPr>
                <w:i/>
                <w:iCs/>
                <w:sz w:val="22"/>
                <w:szCs w:val="22"/>
              </w:rPr>
              <w:lastRenderedPageBreak/>
              <w:t xml:space="preserve">Seven analytical report endpoints plus CSV export; principal SUM/GROUP BY </w:t>
            </w:r>
            <w:r>
              <w:rPr>
                <w:i/>
                <w:iCs/>
                <w:sz w:val="22"/>
                <w:szCs w:val="22"/>
              </w:rPr>
              <w:lastRenderedPageBreak/>
              <w:t>work is database-side; ordinary interactive endpoints measured below the 100 ms reference in Section VI.2.3.</w:t>
            </w:r>
          </w:p>
        </w:tc>
        <w:tc>
          <w:tcPr>
            <w:tcW w:w="1500" w:type="dxa"/>
            <w:tcBorders>
              <w:top w:val="single" w:sz="4" w:space="0" w:color="000000"/>
              <w:left w:val="single" w:sz="4" w:space="0" w:color="888888"/>
              <w:bottom w:val="single" w:sz="4" w:space="0" w:color="888888"/>
              <w:right w:val="single" w:sz="4" w:space="0" w:color="888888"/>
            </w:tcBorders>
          </w:tcPr>
          <w:p w14:paraId="43F115E6" w14:textId="77777777" w:rsidR="00D41A9F" w:rsidRDefault="00000000">
            <w:pPr>
              <w:spacing w:line="281" w:lineRule="auto"/>
            </w:pPr>
            <w:r>
              <w:rPr>
                <w:i/>
                <w:iCs/>
                <w:sz w:val="22"/>
                <w:szCs w:val="22"/>
              </w:rPr>
              <w:lastRenderedPageBreak/>
              <w:t>Complete</w:t>
            </w:r>
          </w:p>
        </w:tc>
      </w:tr>
      <w:tr w:rsidR="00D41A9F" w14:paraId="27278EEE" w14:textId="77777777">
        <w:tc>
          <w:tcPr>
            <w:tcW w:w="600" w:type="dxa"/>
            <w:tcBorders>
              <w:top w:val="single" w:sz="4" w:space="0" w:color="000000"/>
              <w:left w:val="single" w:sz="4" w:space="0" w:color="888888"/>
              <w:bottom w:val="single" w:sz="4" w:space="0" w:color="888888"/>
              <w:right w:val="single" w:sz="4" w:space="0" w:color="888888"/>
            </w:tcBorders>
          </w:tcPr>
          <w:p w14:paraId="02E5E9CE" w14:textId="77777777" w:rsidR="00D41A9F" w:rsidRDefault="00000000">
            <w:pPr>
              <w:spacing w:line="281" w:lineRule="auto"/>
            </w:pPr>
            <w:r>
              <w:rPr>
                <w:i/>
                <w:iCs/>
                <w:sz w:val="22"/>
                <w:szCs w:val="22"/>
              </w:rPr>
              <w:t>4</w:t>
            </w:r>
          </w:p>
        </w:tc>
        <w:tc>
          <w:tcPr>
            <w:tcW w:w="2399" w:type="dxa"/>
            <w:tcBorders>
              <w:top w:val="single" w:sz="4" w:space="0" w:color="000000"/>
              <w:left w:val="single" w:sz="4" w:space="0" w:color="888888"/>
              <w:bottom w:val="single" w:sz="4" w:space="0" w:color="888888"/>
              <w:right w:val="single" w:sz="4" w:space="0" w:color="888888"/>
            </w:tcBorders>
          </w:tcPr>
          <w:p w14:paraId="494733CA" w14:textId="77777777" w:rsidR="00D41A9F" w:rsidRDefault="00000000">
            <w:pPr>
              <w:spacing w:line="281" w:lineRule="auto"/>
            </w:pPr>
            <w:r>
              <w:rPr>
                <w:i/>
                <w:iCs/>
                <w:sz w:val="22"/>
                <w:szCs w:val="22"/>
              </w:rPr>
              <w:t>React SPA with multi-currency and editorial style</w:t>
            </w:r>
          </w:p>
        </w:tc>
        <w:tc>
          <w:tcPr>
            <w:tcW w:w="4000" w:type="dxa"/>
            <w:tcBorders>
              <w:top w:val="single" w:sz="4" w:space="0" w:color="000000"/>
              <w:left w:val="single" w:sz="4" w:space="0" w:color="888888"/>
              <w:bottom w:val="single" w:sz="4" w:space="0" w:color="888888"/>
              <w:right w:val="single" w:sz="4" w:space="0" w:color="888888"/>
            </w:tcBorders>
          </w:tcPr>
          <w:p w14:paraId="4B9AAFD1" w14:textId="77777777" w:rsidR="00D41A9F" w:rsidRDefault="00000000">
            <w:pPr>
              <w:spacing w:line="281" w:lineRule="auto"/>
            </w:pPr>
            <w:r>
              <w:rPr>
                <w:i/>
                <w:iCs/>
                <w:sz w:val="22"/>
                <w:szCs w:val="22"/>
              </w:rPr>
              <w:t>Eleven page components; Tailwind CSS design system; five-currency support (ALL, EUR, USD, GBP, CHF); Instrument Serif italic headings.</w:t>
            </w:r>
          </w:p>
        </w:tc>
        <w:tc>
          <w:tcPr>
            <w:tcW w:w="1500" w:type="dxa"/>
            <w:tcBorders>
              <w:top w:val="single" w:sz="4" w:space="0" w:color="000000"/>
              <w:left w:val="single" w:sz="4" w:space="0" w:color="888888"/>
              <w:bottom w:val="single" w:sz="4" w:space="0" w:color="888888"/>
              <w:right w:val="single" w:sz="4" w:space="0" w:color="888888"/>
            </w:tcBorders>
          </w:tcPr>
          <w:p w14:paraId="0857B0D5" w14:textId="77777777" w:rsidR="00D41A9F" w:rsidRDefault="00000000">
            <w:pPr>
              <w:spacing w:line="281" w:lineRule="auto"/>
            </w:pPr>
            <w:r>
              <w:rPr>
                <w:i/>
                <w:iCs/>
                <w:sz w:val="22"/>
                <w:szCs w:val="22"/>
              </w:rPr>
              <w:t>Complete</w:t>
            </w:r>
          </w:p>
        </w:tc>
      </w:tr>
      <w:tr w:rsidR="00D41A9F" w14:paraId="26244CA9" w14:textId="77777777">
        <w:tc>
          <w:tcPr>
            <w:tcW w:w="600" w:type="dxa"/>
            <w:tcBorders>
              <w:top w:val="single" w:sz="4" w:space="0" w:color="000000"/>
              <w:left w:val="single" w:sz="4" w:space="0" w:color="888888"/>
              <w:bottom w:val="single" w:sz="4" w:space="0" w:color="888888"/>
              <w:right w:val="single" w:sz="4" w:space="0" w:color="888888"/>
            </w:tcBorders>
          </w:tcPr>
          <w:p w14:paraId="33A3191A" w14:textId="77777777" w:rsidR="00D41A9F" w:rsidRDefault="00000000">
            <w:pPr>
              <w:spacing w:line="281" w:lineRule="auto"/>
            </w:pPr>
            <w:r>
              <w:rPr>
                <w:i/>
                <w:iCs/>
                <w:sz w:val="22"/>
                <w:szCs w:val="22"/>
              </w:rPr>
              <w:t>5</w:t>
            </w:r>
          </w:p>
        </w:tc>
        <w:tc>
          <w:tcPr>
            <w:tcW w:w="2399" w:type="dxa"/>
            <w:tcBorders>
              <w:top w:val="single" w:sz="4" w:space="0" w:color="000000"/>
              <w:left w:val="single" w:sz="4" w:space="0" w:color="888888"/>
              <w:bottom w:val="single" w:sz="4" w:space="0" w:color="888888"/>
              <w:right w:val="single" w:sz="4" w:space="0" w:color="888888"/>
            </w:tcBorders>
          </w:tcPr>
          <w:p w14:paraId="1306CFB7" w14:textId="77777777" w:rsidR="00D41A9F" w:rsidRDefault="00000000">
            <w:pPr>
              <w:spacing w:line="281" w:lineRule="auto"/>
            </w:pPr>
            <w:r>
              <w:rPr>
                <w:i/>
                <w:iCs/>
                <w:sz w:val="22"/>
                <w:szCs w:val="22"/>
              </w:rPr>
              <w:t>Generic CSV importer designed against major Albanian-bank statement samples</w:t>
            </w:r>
          </w:p>
        </w:tc>
        <w:tc>
          <w:tcPr>
            <w:tcW w:w="4000" w:type="dxa"/>
            <w:tcBorders>
              <w:top w:val="single" w:sz="4" w:space="0" w:color="000000"/>
              <w:left w:val="single" w:sz="4" w:space="0" w:color="888888"/>
              <w:bottom w:val="single" w:sz="4" w:space="0" w:color="888888"/>
              <w:right w:val="single" w:sz="4" w:space="0" w:color="888888"/>
            </w:tcBorders>
          </w:tcPr>
          <w:p w14:paraId="075B6E16" w14:textId="77777777" w:rsidR="00D41A9F" w:rsidRDefault="00000000">
            <w:pPr>
              <w:spacing w:line="281" w:lineRule="auto"/>
            </w:pPr>
            <w:r>
              <w:rPr>
                <w:i/>
                <w:iCs/>
                <w:sz w:val="22"/>
                <w:szCs w:val="22"/>
              </w:rPr>
              <w:t>Two-phase preview/commit pipeline; manual/heuristic column mapping; multi-format date parsing; multi-locale amount parsing; SHA-256 per-user deduplication; no per-bank parser classes.</w:t>
            </w:r>
          </w:p>
        </w:tc>
        <w:tc>
          <w:tcPr>
            <w:tcW w:w="1500" w:type="dxa"/>
            <w:tcBorders>
              <w:top w:val="single" w:sz="4" w:space="0" w:color="000000"/>
              <w:left w:val="single" w:sz="4" w:space="0" w:color="888888"/>
              <w:bottom w:val="single" w:sz="4" w:space="0" w:color="888888"/>
              <w:right w:val="single" w:sz="4" w:space="0" w:color="888888"/>
            </w:tcBorders>
          </w:tcPr>
          <w:p w14:paraId="599AE3DC" w14:textId="77777777" w:rsidR="00D41A9F" w:rsidRDefault="00000000">
            <w:pPr>
              <w:spacing w:line="281" w:lineRule="auto"/>
            </w:pPr>
            <w:r>
              <w:rPr>
                <w:i/>
                <w:iCs/>
                <w:sz w:val="22"/>
                <w:szCs w:val="22"/>
              </w:rPr>
              <w:t>Complete</w:t>
            </w:r>
          </w:p>
        </w:tc>
      </w:tr>
      <w:tr w:rsidR="00D41A9F" w14:paraId="7EB21CAA" w14:textId="77777777">
        <w:tc>
          <w:tcPr>
            <w:tcW w:w="600" w:type="dxa"/>
            <w:tcBorders>
              <w:top w:val="single" w:sz="4" w:space="0" w:color="000000"/>
              <w:left w:val="single" w:sz="4" w:space="0" w:color="888888"/>
              <w:bottom w:val="single" w:sz="4" w:space="0" w:color="888888"/>
              <w:right w:val="single" w:sz="4" w:space="0" w:color="888888"/>
            </w:tcBorders>
          </w:tcPr>
          <w:p w14:paraId="599DABC9" w14:textId="77777777" w:rsidR="00D41A9F" w:rsidRDefault="00000000">
            <w:pPr>
              <w:spacing w:line="281" w:lineRule="auto"/>
            </w:pPr>
            <w:r>
              <w:rPr>
                <w:i/>
                <w:iCs/>
                <w:sz w:val="22"/>
                <w:szCs w:val="22"/>
              </w:rPr>
              <w:t>6</w:t>
            </w:r>
          </w:p>
        </w:tc>
        <w:tc>
          <w:tcPr>
            <w:tcW w:w="2399" w:type="dxa"/>
            <w:tcBorders>
              <w:top w:val="single" w:sz="4" w:space="0" w:color="000000"/>
              <w:left w:val="single" w:sz="4" w:space="0" w:color="888888"/>
              <w:bottom w:val="single" w:sz="4" w:space="0" w:color="888888"/>
              <w:right w:val="single" w:sz="4" w:space="0" w:color="888888"/>
            </w:tcBorders>
          </w:tcPr>
          <w:p w14:paraId="10D4274C" w14:textId="77777777" w:rsidR="00D41A9F" w:rsidRDefault="00000000">
            <w:pPr>
              <w:spacing w:line="281" w:lineRule="auto"/>
            </w:pPr>
            <w:r>
              <w:rPr>
                <w:i/>
                <w:iCs/>
                <w:sz w:val="22"/>
                <w:szCs w:val="22"/>
              </w:rPr>
              <w:t>Automated test suite covering selected critical behaviours</w:t>
            </w:r>
          </w:p>
        </w:tc>
        <w:tc>
          <w:tcPr>
            <w:tcW w:w="4000" w:type="dxa"/>
            <w:tcBorders>
              <w:top w:val="single" w:sz="4" w:space="0" w:color="000000"/>
              <w:left w:val="single" w:sz="4" w:space="0" w:color="888888"/>
              <w:bottom w:val="single" w:sz="4" w:space="0" w:color="888888"/>
              <w:right w:val="single" w:sz="4" w:space="0" w:color="888888"/>
            </w:tcBorders>
          </w:tcPr>
          <w:p w14:paraId="35F449F4" w14:textId="77777777" w:rsidR="00D41A9F" w:rsidRDefault="00000000">
            <w:r>
              <w:t>Sixteen pytest cases covering authentication, transaction integrity, CSV importer behaviour and cross-user isolation; all cases pass in the final native verification reported in Appendix C.</w:t>
            </w:r>
          </w:p>
        </w:tc>
        <w:tc>
          <w:tcPr>
            <w:tcW w:w="1500" w:type="dxa"/>
            <w:tcBorders>
              <w:top w:val="single" w:sz="4" w:space="0" w:color="000000"/>
              <w:left w:val="single" w:sz="4" w:space="0" w:color="888888"/>
              <w:bottom w:val="single" w:sz="4" w:space="0" w:color="888888"/>
              <w:right w:val="single" w:sz="4" w:space="0" w:color="888888"/>
            </w:tcBorders>
          </w:tcPr>
          <w:p w14:paraId="77C5EA15" w14:textId="77777777" w:rsidR="00D41A9F" w:rsidRDefault="00000000">
            <w:pPr>
              <w:spacing w:line="281" w:lineRule="auto"/>
            </w:pPr>
            <w:r>
              <w:rPr>
                <w:i/>
                <w:iCs/>
                <w:sz w:val="22"/>
                <w:szCs w:val="22"/>
              </w:rPr>
              <w:t>Complete</w:t>
            </w:r>
          </w:p>
        </w:tc>
      </w:tr>
    </w:tbl>
    <w:p w14:paraId="12029B79" w14:textId="77777777" w:rsidR="00D41A9F" w:rsidRDefault="00D41A9F">
      <w:pPr>
        <w:spacing w:after="120"/>
      </w:pPr>
    </w:p>
    <w:p w14:paraId="09133239" w14:textId="77777777" w:rsidR="00D41A9F" w:rsidRDefault="00000000">
      <w:pPr>
        <w:pStyle w:val="Heading3"/>
      </w:pPr>
      <w:bookmarkStart w:id="139" w:name="__RefHeading___Toc2750_1489473378"/>
      <w:bookmarkStart w:id="140" w:name="_Toc232162547"/>
      <w:bookmarkEnd w:id="139"/>
      <w:r>
        <w:t>VI.2.2  Correctness via Automated Testing</w:t>
      </w:r>
      <w:bookmarkEnd w:id="140"/>
    </w:p>
    <w:p w14:paraId="407A7033" w14:textId="77777777" w:rsidR="00D41A9F" w:rsidRDefault="00000000">
      <w:pPr>
        <w:spacing w:after="120" w:line="360" w:lineRule="auto"/>
        <w:jc w:val="both"/>
      </w:pPr>
      <w:r>
        <w:t xml:space="preserve">All sixteen cases pass against the final code. Table </w:t>
      </w:r>
      <w:r>
        <w:fldChar w:fldCharType="begin"/>
      </w:r>
      <w:r>
        <w:instrText xml:space="preserve"> REF tbl62 \h </w:instrText>
      </w:r>
      <w:r>
        <w:fldChar w:fldCharType="separate"/>
      </w:r>
      <w:r>
        <w:t>6.2</w:t>
      </w:r>
      <w:r>
        <w:fldChar w:fldCharType="end"/>
      </w:r>
      <w:r>
        <w:t xml:space="preserve"> lists them; Figure </w:t>
      </w:r>
      <w:r>
        <w:fldChar w:fldCharType="begin"/>
      </w:r>
      <w:r>
        <w:instrText xml:space="preserve"> REF fig61 \h </w:instrText>
      </w:r>
      <w:r>
        <w:fldChar w:fldCharType="separate"/>
      </w:r>
      <w:r>
        <w:t>6.1</w:t>
      </w:r>
      <w:r>
        <w:fldChar w:fldCharType="end"/>
      </w:r>
      <w:r>
        <w:t xml:space="preserve"> shows the same result by test file.</w:t>
      </w:r>
    </w:p>
    <w:p w14:paraId="342F36E9" w14:textId="77777777" w:rsidR="00D41A9F" w:rsidRDefault="00D41A9F">
      <w:pPr>
        <w:spacing w:after="120"/>
      </w:pPr>
    </w:p>
    <w:p w14:paraId="125A4F15" w14:textId="77777777" w:rsidR="00D41A9F" w:rsidRDefault="00000000">
      <w:pPr>
        <w:spacing w:before="100" w:after="200"/>
        <w:jc w:val="center"/>
      </w:pPr>
      <w:r>
        <w:rPr>
          <w:i/>
        </w:rPr>
        <w:t xml:space="preserve">Table </w:t>
      </w:r>
      <w:bookmarkStart w:id="141" w:name="tbl62"/>
      <w:r>
        <w:rPr>
          <w:i/>
        </w:rPr>
        <w:t>6.</w:t>
      </w:r>
      <w:r>
        <w:rPr>
          <w:i/>
        </w:rPr>
        <w:fldChar w:fldCharType="begin"/>
      </w:r>
      <w:r>
        <w:rPr>
          <w:i/>
        </w:rPr>
        <w:instrText xml:space="preserve"> SEQ Table6 \* ARABIC </w:instrText>
      </w:r>
      <w:r>
        <w:rPr>
          <w:i/>
        </w:rPr>
        <w:fldChar w:fldCharType="separate"/>
      </w:r>
      <w:r>
        <w:rPr>
          <w:i/>
        </w:rPr>
        <w:t>2</w:t>
      </w:r>
      <w:r>
        <w:rPr>
          <w:i/>
        </w:rPr>
        <w:fldChar w:fldCharType="end"/>
      </w:r>
      <w:bookmarkEnd w:id="141"/>
      <w:r>
        <w:rPr>
          <w:i/>
        </w:rPr>
        <w:t xml:space="preserve"> — Automated test results</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2300"/>
        <w:gridCol w:w="5298"/>
        <w:gridCol w:w="1402"/>
      </w:tblGrid>
      <w:tr w:rsidR="00D41A9F" w14:paraId="7284B55C" w14:textId="77777777">
        <w:trPr>
          <w:tblHeader/>
        </w:trPr>
        <w:tc>
          <w:tcPr>
            <w:tcW w:w="2300" w:type="dxa"/>
            <w:tcBorders>
              <w:top w:val="single" w:sz="8" w:space="0" w:color="000000"/>
              <w:left w:val="single" w:sz="4" w:space="0" w:color="888888"/>
              <w:bottom w:val="single" w:sz="8" w:space="0" w:color="000000"/>
              <w:right w:val="single" w:sz="4" w:space="0" w:color="888888"/>
            </w:tcBorders>
            <w:shd w:val="clear" w:color="auto" w:fill="E8E8E8"/>
          </w:tcPr>
          <w:p w14:paraId="2D988237" w14:textId="77777777" w:rsidR="00D41A9F" w:rsidRDefault="00000000">
            <w:pPr>
              <w:spacing w:line="281" w:lineRule="auto"/>
            </w:pPr>
            <w:r>
              <w:rPr>
                <w:b/>
                <w:bCs/>
                <w:i/>
                <w:iCs/>
                <w:sz w:val="22"/>
                <w:szCs w:val="22"/>
              </w:rPr>
              <w:t>File</w:t>
            </w:r>
          </w:p>
        </w:tc>
        <w:tc>
          <w:tcPr>
            <w:tcW w:w="5298" w:type="dxa"/>
            <w:tcBorders>
              <w:top w:val="single" w:sz="8" w:space="0" w:color="000000"/>
              <w:left w:val="single" w:sz="4" w:space="0" w:color="888888"/>
              <w:bottom w:val="single" w:sz="8" w:space="0" w:color="000000"/>
              <w:right w:val="single" w:sz="4" w:space="0" w:color="888888"/>
            </w:tcBorders>
            <w:shd w:val="clear" w:color="auto" w:fill="E8E8E8"/>
          </w:tcPr>
          <w:p w14:paraId="4EC84A8D" w14:textId="77777777" w:rsidR="00D41A9F" w:rsidRDefault="00000000">
            <w:pPr>
              <w:spacing w:line="281" w:lineRule="auto"/>
            </w:pPr>
            <w:r>
              <w:rPr>
                <w:b/>
                <w:bCs/>
                <w:i/>
                <w:iCs/>
                <w:sz w:val="22"/>
                <w:szCs w:val="22"/>
              </w:rPr>
              <w:t>Test case</w:t>
            </w:r>
          </w:p>
        </w:tc>
        <w:tc>
          <w:tcPr>
            <w:tcW w:w="1402" w:type="dxa"/>
            <w:tcBorders>
              <w:top w:val="single" w:sz="8" w:space="0" w:color="000000"/>
              <w:left w:val="single" w:sz="4" w:space="0" w:color="888888"/>
              <w:bottom w:val="single" w:sz="8" w:space="0" w:color="000000"/>
              <w:right w:val="single" w:sz="4" w:space="0" w:color="888888"/>
            </w:tcBorders>
            <w:shd w:val="clear" w:color="auto" w:fill="E8E8E8"/>
          </w:tcPr>
          <w:p w14:paraId="74E0E381" w14:textId="77777777" w:rsidR="00D41A9F" w:rsidRDefault="00000000">
            <w:pPr>
              <w:spacing w:line="281" w:lineRule="auto"/>
            </w:pPr>
            <w:r>
              <w:rPr>
                <w:b/>
                <w:bCs/>
                <w:i/>
                <w:iCs/>
                <w:sz w:val="22"/>
                <w:szCs w:val="22"/>
              </w:rPr>
              <w:t>Outcome</w:t>
            </w:r>
          </w:p>
        </w:tc>
      </w:tr>
      <w:tr w:rsidR="00D41A9F" w14:paraId="456140A9"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82E8108"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B18FE6D" w14:textId="77777777" w:rsidR="00D41A9F" w:rsidRDefault="00000000">
            <w:r>
              <w:t>test_register_creates_user_and_returns_tokens</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8E5725D" w14:textId="77777777" w:rsidR="00D41A9F" w:rsidRDefault="00000000">
            <w:r>
              <w:t>PASS</w:t>
            </w:r>
          </w:p>
        </w:tc>
      </w:tr>
      <w:tr w:rsidR="00D41A9F" w14:paraId="25C73688"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EFA7C4B"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A7F2E7A" w14:textId="77777777" w:rsidR="00D41A9F" w:rsidRDefault="00000000">
            <w:r>
              <w:t>test_register_rejects_short_password</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C26C101" w14:textId="77777777" w:rsidR="00D41A9F" w:rsidRDefault="00000000">
            <w:r>
              <w:t>PASS</w:t>
            </w:r>
          </w:p>
        </w:tc>
      </w:tr>
      <w:tr w:rsidR="00D41A9F" w14:paraId="78CBBD12"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683B9EC"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6808D9D" w14:textId="77777777" w:rsidR="00D41A9F" w:rsidRDefault="00000000">
            <w:r>
              <w:t>test_register_rejects_duplicate_email</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CC5BC0A" w14:textId="77777777" w:rsidR="00D41A9F" w:rsidRDefault="00000000">
            <w:r>
              <w:t>PASS</w:t>
            </w:r>
          </w:p>
        </w:tc>
      </w:tr>
      <w:tr w:rsidR="00D41A9F" w14:paraId="0E922104"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B215C0B"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9D4D942" w14:textId="77777777" w:rsidR="00D41A9F" w:rsidRDefault="00000000">
            <w:r>
              <w:t>test_login_succeeds_with_correct_credentials</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59F627D" w14:textId="77777777" w:rsidR="00D41A9F" w:rsidRDefault="00000000">
            <w:r>
              <w:t>PASS</w:t>
            </w:r>
          </w:p>
        </w:tc>
      </w:tr>
      <w:tr w:rsidR="00D41A9F" w14:paraId="734FC9D6"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709547F"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BFB4EE5" w14:textId="77777777" w:rsidR="00D41A9F" w:rsidRDefault="00000000">
            <w:r>
              <w:t>test_login_rejects_wrong_password</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30EA153" w14:textId="77777777" w:rsidR="00D41A9F" w:rsidRDefault="00000000">
            <w:r>
              <w:t>PASS</w:t>
            </w:r>
          </w:p>
        </w:tc>
      </w:tr>
      <w:tr w:rsidR="00D41A9F" w14:paraId="0825EE17"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6FF0B08"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1570827" w14:textId="77777777" w:rsidR="00D41A9F" w:rsidRDefault="00000000">
            <w:r>
              <w:t>test_me_requires_auth</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2E07644" w14:textId="77777777" w:rsidR="00D41A9F" w:rsidRDefault="00000000">
            <w:r>
              <w:t>PASS</w:t>
            </w:r>
          </w:p>
        </w:tc>
      </w:tr>
      <w:tr w:rsidR="00D41A9F" w14:paraId="5135567C"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22BA499" w14:textId="77777777" w:rsidR="00D41A9F" w:rsidRDefault="00000000">
            <w:r>
              <w:t>test_auth.py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F565CEB" w14:textId="77777777" w:rsidR="00D41A9F" w:rsidRDefault="00000000">
            <w:r>
              <w:t>test_me_returns_user_when_authenticated</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F378D52" w14:textId="77777777" w:rsidR="00D41A9F" w:rsidRDefault="00000000">
            <w:r>
              <w:t>PASS</w:t>
            </w:r>
          </w:p>
        </w:tc>
      </w:tr>
      <w:tr w:rsidR="00D41A9F" w14:paraId="4244B908"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643A8C5" w14:textId="77777777" w:rsidR="00D41A9F" w:rsidRDefault="00000000">
            <w:r>
              <w:t>test_transactions.py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CAE393F" w14:textId="77777777" w:rsidR="00D41A9F" w:rsidRDefault="00000000">
            <w:r>
              <w:t>test_create_expense_decreases_balance</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2D7221D" w14:textId="77777777" w:rsidR="00D41A9F" w:rsidRDefault="00000000">
            <w:r>
              <w:t>PASS</w:t>
            </w:r>
          </w:p>
        </w:tc>
      </w:tr>
      <w:tr w:rsidR="00D41A9F" w14:paraId="7C874132"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17B438B" w14:textId="77777777" w:rsidR="00D41A9F" w:rsidRDefault="00000000">
            <w:r>
              <w:t>test_transactions.py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0DB0AF4" w14:textId="77777777" w:rsidR="00D41A9F" w:rsidRDefault="00000000">
            <w:r>
              <w:t>test_create_income_increases_balance</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E401C36" w14:textId="77777777" w:rsidR="00D41A9F" w:rsidRDefault="00000000">
            <w:r>
              <w:t>PASS</w:t>
            </w:r>
          </w:p>
        </w:tc>
      </w:tr>
      <w:tr w:rsidR="00D41A9F" w14:paraId="509802FD"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BDD057C" w14:textId="77777777" w:rsidR="00D41A9F" w:rsidRDefault="00000000">
            <w:r>
              <w:t>test_transactions.py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9285CA9" w14:textId="77777777" w:rsidR="00D41A9F" w:rsidRDefault="00000000">
            <w:r>
              <w:t>test_delete_transaction_restores_balance</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C77878D" w14:textId="77777777" w:rsidR="00D41A9F" w:rsidRDefault="00000000">
            <w:r>
              <w:t>PASS</w:t>
            </w:r>
          </w:p>
        </w:tc>
      </w:tr>
      <w:tr w:rsidR="00D41A9F" w14:paraId="511F33A1"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2B78AC9" w14:textId="77777777" w:rsidR="00D41A9F" w:rsidRDefault="00000000">
            <w:r>
              <w:t>test_transactions.py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65429EC" w14:textId="77777777" w:rsidR="00D41A9F" w:rsidRDefault="00000000">
            <w:r>
              <w:t>test_user_cannot_see_other_users_transactions</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5D90199" w14:textId="77777777" w:rsidR="00D41A9F" w:rsidRDefault="00000000">
            <w:r>
              <w:t>PASS</w:t>
            </w:r>
          </w:p>
        </w:tc>
      </w:tr>
      <w:tr w:rsidR="00D41A9F" w14:paraId="077346C8"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50C9AA7" w14:textId="77777777" w:rsidR="00D41A9F" w:rsidRDefault="00000000">
            <w:r>
              <w:t>test_imports.py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F95D97A" w14:textId="77777777" w:rsidR="00D41A9F" w:rsidRDefault="00000000">
            <w:r>
              <w:t>test_csv_preview_comma_delimited</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2C4EADE" w14:textId="77777777" w:rsidR="00D41A9F" w:rsidRDefault="00000000">
            <w:r>
              <w:t>PASS</w:t>
            </w:r>
          </w:p>
        </w:tc>
      </w:tr>
      <w:tr w:rsidR="00D41A9F" w14:paraId="4F306587"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C6F0B25" w14:textId="77777777" w:rsidR="00D41A9F" w:rsidRDefault="00000000">
            <w:r>
              <w:lastRenderedPageBreak/>
              <w:t>test_imports.py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B0B75E3" w14:textId="77777777" w:rsidR="00D41A9F" w:rsidRDefault="00000000">
            <w:r>
              <w:t>test_csv_preview_semicolon_delimited</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1B67197" w14:textId="77777777" w:rsidR="00D41A9F" w:rsidRDefault="00000000">
            <w:r>
              <w:t>PASS</w:t>
            </w:r>
          </w:p>
        </w:tc>
      </w:tr>
      <w:tr w:rsidR="00D41A9F" w14:paraId="3CBD1131"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EB3C450" w14:textId="77777777" w:rsidR="00D41A9F" w:rsidRDefault="00000000">
            <w:r>
              <w:t>test_imports.py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17EFA7F" w14:textId="77777777" w:rsidR="00D41A9F" w:rsidRDefault="00000000">
            <w:r>
              <w:t>test_csv_date_parsing_formats</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F5C8DEA" w14:textId="77777777" w:rsidR="00D41A9F" w:rsidRDefault="00000000">
            <w:r>
              <w:t>PASS</w:t>
            </w:r>
          </w:p>
        </w:tc>
      </w:tr>
      <w:tr w:rsidR="00D41A9F" w14:paraId="1D5966FB"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C494DB5" w14:textId="77777777" w:rsidR="00D41A9F" w:rsidRDefault="00000000">
            <w:r>
              <w:t>test_imports.py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336E87A" w14:textId="77777777" w:rsidR="00D41A9F" w:rsidRDefault="00000000">
            <w:r>
              <w:t>test_csv_amount_parsing_locales</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817459" w14:textId="77777777" w:rsidR="00D41A9F" w:rsidRDefault="00000000">
            <w:r>
              <w:t>PASS</w:t>
            </w:r>
          </w:p>
        </w:tc>
      </w:tr>
      <w:tr w:rsidR="00D41A9F" w14:paraId="4252E43D"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9D06D33" w14:textId="77777777" w:rsidR="00D41A9F" w:rsidRDefault="00000000">
            <w:r>
              <w:t>test_imports.py</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BF9F1FB" w14:textId="77777777" w:rsidR="00D41A9F" w:rsidRDefault="00000000">
            <w:r>
              <w:t>test_csv_import_sha256_deduplication</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EC4E35A" w14:textId="77777777" w:rsidR="00D41A9F" w:rsidRDefault="00000000">
            <w:r>
              <w:t>PASS</w:t>
            </w:r>
          </w:p>
        </w:tc>
      </w:tr>
      <w:tr w:rsidR="00D41A9F" w14:paraId="3C9F2EDA" w14:textId="77777777">
        <w:tc>
          <w:tcPr>
            <w:tcW w:w="2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10ACB43" w14:textId="77777777" w:rsidR="00D41A9F" w:rsidRDefault="00000000">
            <w:r>
              <w:t>TOTAL</w:t>
            </w:r>
          </w:p>
        </w:tc>
        <w:tc>
          <w:tcPr>
            <w:tcW w:w="52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6246750" w14:textId="77777777" w:rsidR="00D41A9F" w:rsidRDefault="00000000">
            <w:r>
              <w:t>16 cases, 0 failed</w:t>
            </w:r>
          </w:p>
        </w:tc>
        <w:tc>
          <w:tcPr>
            <w:tcW w:w="14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D9C34B8" w14:textId="77777777" w:rsidR="00D41A9F" w:rsidRDefault="00000000">
            <w:r>
              <w:t>100%</w:t>
            </w:r>
          </w:p>
        </w:tc>
      </w:tr>
    </w:tbl>
    <w:p w14:paraId="41D545A3" w14:textId="77777777" w:rsidR="00D41A9F" w:rsidRDefault="00D41A9F">
      <w:pPr>
        <w:spacing w:after="120"/>
      </w:pPr>
    </w:p>
    <w:p w14:paraId="2DDD57AE" w14:textId="77777777" w:rsidR="00D41A9F" w:rsidRDefault="00000000">
      <w:pPr>
        <w:keepNext/>
      </w:pPr>
      <w:r>
        <w:t xml:space="preserve">Figure </w:t>
      </w:r>
      <w:r>
        <w:fldChar w:fldCharType="begin"/>
      </w:r>
      <w:r>
        <w:instrText xml:space="preserve"> REF fig61 \h </w:instrText>
      </w:r>
      <w:r>
        <w:fldChar w:fldCharType="separate"/>
      </w:r>
      <w:r>
        <w:t>6.1</w:t>
      </w:r>
      <w:r>
        <w:fldChar w:fldCharType="end"/>
      </w:r>
      <w:r>
        <w:t xml:space="preserve"> provides a compact visual summary of the sixteen passing test cases, grouped across the authentication, transaction and CSV-import test files.</w:t>
      </w:r>
    </w:p>
    <w:p w14:paraId="1F798368" w14:textId="77777777" w:rsidR="00D41A9F" w:rsidRDefault="00000000">
      <w:pPr>
        <w:keepNext/>
        <w:spacing w:before="200"/>
        <w:jc w:val="center"/>
      </w:pPr>
      <w:r>
        <w:rPr>
          <w:noProof/>
        </w:rPr>
        <w:drawing>
          <wp:inline distT="0" distB="0" distL="0" distR="0" wp14:anchorId="1E80AD30" wp14:editId="4980C7A7">
            <wp:extent cx="5715000" cy="3181350"/>
            <wp:effectExtent l="0" t="0" r="0" b="0"/>
            <wp:docPr id="12" name="Picture 1487655164" descr="Bar chart of automated test results by file showing seven authentication tests, five importer tests, and four transaction tests, all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87655164" descr="Bar chart of automated test results by file showing seven authentication tests, five importer tests, and four transaction tests, all passing."/>
                    <pic:cNvPicPr>
                      <a:picLocks noChangeAspect="1" noChangeArrowheads="1"/>
                    </pic:cNvPicPr>
                  </pic:nvPicPr>
                  <pic:blipFill>
                    <a:blip r:embed="rId22"/>
                    <a:stretch>
                      <a:fillRect/>
                    </a:stretch>
                  </pic:blipFill>
                  <pic:spPr bwMode="auto">
                    <a:xfrm>
                      <a:off x="0" y="0"/>
                      <a:ext cx="5715000" cy="3181350"/>
                    </a:xfrm>
                    <a:prstGeom prst="rect">
                      <a:avLst/>
                    </a:prstGeom>
                    <a:noFill/>
                  </pic:spPr>
                </pic:pic>
              </a:graphicData>
            </a:graphic>
          </wp:inline>
        </w:drawing>
      </w:r>
    </w:p>
    <w:p w14:paraId="13B2F46A" w14:textId="77777777" w:rsidR="00D41A9F" w:rsidRDefault="00000000">
      <w:pPr>
        <w:spacing w:before="100" w:after="200"/>
        <w:jc w:val="center"/>
      </w:pPr>
      <w:r>
        <w:rPr>
          <w:i/>
        </w:rPr>
        <w:t xml:space="preserve">Figure </w:t>
      </w:r>
      <w:bookmarkStart w:id="142" w:name="fig61"/>
      <w:r>
        <w:rPr>
          <w:i/>
        </w:rPr>
        <w:t>6.</w:t>
      </w:r>
      <w:r>
        <w:rPr>
          <w:i/>
        </w:rPr>
        <w:fldChar w:fldCharType="begin"/>
      </w:r>
      <w:r>
        <w:rPr>
          <w:i/>
        </w:rPr>
        <w:instrText xml:space="preserve"> SEQ Figure6 \* ARABIC </w:instrText>
      </w:r>
      <w:r>
        <w:rPr>
          <w:i/>
        </w:rPr>
        <w:fldChar w:fldCharType="separate"/>
      </w:r>
      <w:r>
        <w:rPr>
          <w:i/>
        </w:rPr>
        <w:t>1</w:t>
      </w:r>
      <w:r>
        <w:rPr>
          <w:i/>
        </w:rPr>
        <w:fldChar w:fldCharType="end"/>
      </w:r>
      <w:bookmarkEnd w:id="142"/>
      <w:r>
        <w:rPr>
          <w:i/>
        </w:rPr>
        <w:t xml:space="preserve"> — Automated test results by file</w:t>
      </w:r>
    </w:p>
    <w:p w14:paraId="535752DC" w14:textId="77777777" w:rsidR="00D41A9F" w:rsidRDefault="00000000">
      <w:pPr>
        <w:spacing w:after="120" w:line="360" w:lineRule="auto"/>
        <w:jc w:val="both"/>
      </w:pPr>
      <w:r>
        <w:t>The passing suite establishes repeatable evidence for selected behaviours: passwords are hashed and verified through bcrypt; transaction creation and deletion maintain account balances in the exercised cases; cross-user transaction listing and direct retrieval are blocked; and the importer handles the tested delimiter, date, amount and duplicate scenarios. It does not establish exhaustive correctness, branch coverage, penetration resistance or security against threats that the suite does not exercise [46].</w:t>
      </w:r>
    </w:p>
    <w:p w14:paraId="58129F48" w14:textId="77777777" w:rsidR="00D41A9F" w:rsidRDefault="00000000">
      <w:pPr>
        <w:pStyle w:val="Heading3"/>
      </w:pPr>
      <w:bookmarkStart w:id="143" w:name="__RefHeading___Toc2752_1489473378"/>
      <w:bookmarkStart w:id="144" w:name="_Toc232162548"/>
      <w:bookmarkEnd w:id="143"/>
      <w:r>
        <w:t>VI.2.3  Performance Characterisation</w:t>
      </w:r>
      <w:bookmarkEnd w:id="144"/>
    </w:p>
    <w:p w14:paraId="5D75736F" w14:textId="77777777" w:rsidR="00D41A9F" w:rsidRDefault="00000000">
      <w:pPr>
        <w:spacing w:after="120" w:line="360" w:lineRule="auto"/>
        <w:jc w:val="both"/>
      </w:pPr>
      <w:r>
        <w:t xml:space="preserve">Table </w:t>
      </w:r>
      <w:r>
        <w:fldChar w:fldCharType="begin"/>
      </w:r>
      <w:r>
        <w:instrText xml:space="preserve"> REF tbl63 \h </w:instrText>
      </w:r>
      <w:r>
        <w:fldChar w:fldCharType="separate"/>
      </w:r>
      <w:r>
        <w:t>6.3</w:t>
      </w:r>
      <w:r>
        <w:fldChar w:fldCharType="end"/>
      </w:r>
      <w:r>
        <w:t xml:space="preserve"> gives the measured median server-side response times under the demonstration load, using seven warm requests per endpoint after three discarded requests.</w:t>
      </w:r>
    </w:p>
    <w:p w14:paraId="7DDA40D6" w14:textId="77777777" w:rsidR="00D41A9F" w:rsidRDefault="00D41A9F">
      <w:pPr>
        <w:spacing w:after="120"/>
      </w:pPr>
    </w:p>
    <w:p w14:paraId="38F657F1" w14:textId="77777777" w:rsidR="00D41A9F" w:rsidRDefault="00000000">
      <w:pPr>
        <w:spacing w:before="100" w:after="200"/>
        <w:jc w:val="center"/>
      </w:pPr>
      <w:r>
        <w:rPr>
          <w:i/>
        </w:rPr>
        <w:t xml:space="preserve">Table </w:t>
      </w:r>
      <w:bookmarkStart w:id="145" w:name="tbl63"/>
      <w:r>
        <w:rPr>
          <w:i/>
        </w:rPr>
        <w:t>6.</w:t>
      </w:r>
      <w:r>
        <w:rPr>
          <w:i/>
        </w:rPr>
        <w:fldChar w:fldCharType="begin"/>
      </w:r>
      <w:r>
        <w:rPr>
          <w:i/>
        </w:rPr>
        <w:instrText xml:space="preserve"> SEQ Table6 \* ARABIC </w:instrText>
      </w:r>
      <w:r>
        <w:rPr>
          <w:i/>
        </w:rPr>
        <w:fldChar w:fldCharType="separate"/>
      </w:r>
      <w:r>
        <w:rPr>
          <w:i/>
        </w:rPr>
        <w:t>3</w:t>
      </w:r>
      <w:r>
        <w:rPr>
          <w:i/>
        </w:rPr>
        <w:fldChar w:fldCharType="end"/>
      </w:r>
      <w:bookmarkEnd w:id="145"/>
      <w:r>
        <w:rPr>
          <w:i/>
        </w:rPr>
        <w:t xml:space="preserve"> — Endpoint response-time characterisation (median of 7 warm requests)</w:t>
      </w:r>
    </w:p>
    <w:tbl>
      <w:tblPr>
        <w:tblW w:w="9000" w:type="dxa"/>
        <w:tblLayout w:type="fixed"/>
        <w:tblCellMar>
          <w:top w:w="100" w:type="dxa"/>
          <w:left w:w="120" w:type="dxa"/>
          <w:bottom w:w="100" w:type="dxa"/>
          <w:right w:w="120" w:type="dxa"/>
        </w:tblCellMar>
        <w:tblLook w:val="0000" w:firstRow="0" w:lastRow="0" w:firstColumn="0" w:lastColumn="0" w:noHBand="0" w:noVBand="0"/>
      </w:tblPr>
      <w:tblGrid>
        <w:gridCol w:w="3935"/>
        <w:gridCol w:w="1006"/>
        <w:gridCol w:w="1639"/>
        <w:gridCol w:w="2420"/>
      </w:tblGrid>
      <w:tr w:rsidR="00D41A9F" w14:paraId="48A549EE" w14:textId="77777777">
        <w:trPr>
          <w:tblHeader/>
        </w:trPr>
        <w:tc>
          <w:tcPr>
            <w:tcW w:w="3934" w:type="dxa"/>
            <w:tcBorders>
              <w:top w:val="single" w:sz="8" w:space="0" w:color="000000"/>
              <w:left w:val="single" w:sz="4" w:space="0" w:color="888888"/>
              <w:bottom w:val="single" w:sz="8" w:space="0" w:color="000000"/>
              <w:right w:val="single" w:sz="4" w:space="0" w:color="888888"/>
            </w:tcBorders>
            <w:shd w:val="clear" w:color="auto" w:fill="E8E8E8"/>
          </w:tcPr>
          <w:p w14:paraId="5D987850" w14:textId="77777777" w:rsidR="00D41A9F" w:rsidRDefault="00000000">
            <w:pPr>
              <w:spacing w:line="281" w:lineRule="auto"/>
            </w:pPr>
            <w:r>
              <w:rPr>
                <w:b/>
                <w:bCs/>
                <w:i/>
                <w:iCs/>
                <w:sz w:val="22"/>
                <w:szCs w:val="22"/>
              </w:rPr>
              <w:lastRenderedPageBreak/>
              <w:t>Endpoint</w:t>
            </w:r>
          </w:p>
        </w:tc>
        <w:tc>
          <w:tcPr>
            <w:tcW w:w="1006" w:type="dxa"/>
            <w:tcBorders>
              <w:top w:val="single" w:sz="8" w:space="0" w:color="000000"/>
              <w:left w:val="single" w:sz="4" w:space="0" w:color="888888"/>
              <w:bottom w:val="single" w:sz="8" w:space="0" w:color="000000"/>
              <w:right w:val="single" w:sz="4" w:space="0" w:color="888888"/>
            </w:tcBorders>
            <w:shd w:val="clear" w:color="auto" w:fill="E8E8E8"/>
          </w:tcPr>
          <w:p w14:paraId="3D4C8501" w14:textId="77777777" w:rsidR="00D41A9F" w:rsidRDefault="00000000">
            <w:pPr>
              <w:spacing w:line="281" w:lineRule="auto"/>
            </w:pPr>
            <w:r>
              <w:rPr>
                <w:b/>
                <w:bCs/>
                <w:i/>
                <w:iCs/>
                <w:sz w:val="22"/>
                <w:szCs w:val="22"/>
              </w:rPr>
              <w:t>Method</w:t>
            </w:r>
          </w:p>
        </w:tc>
        <w:tc>
          <w:tcPr>
            <w:tcW w:w="1639" w:type="dxa"/>
            <w:tcBorders>
              <w:top w:val="single" w:sz="8" w:space="0" w:color="000000"/>
              <w:left w:val="single" w:sz="4" w:space="0" w:color="888888"/>
              <w:bottom w:val="single" w:sz="8" w:space="0" w:color="000000"/>
              <w:right w:val="single" w:sz="4" w:space="0" w:color="888888"/>
            </w:tcBorders>
            <w:shd w:val="clear" w:color="auto" w:fill="E8E8E8"/>
          </w:tcPr>
          <w:p w14:paraId="3B975F70" w14:textId="77777777" w:rsidR="00D41A9F" w:rsidRDefault="00000000">
            <w:pPr>
              <w:spacing w:line="281" w:lineRule="auto"/>
            </w:pPr>
            <w:r>
              <w:rPr>
                <w:b/>
                <w:bCs/>
                <w:i/>
                <w:iCs/>
                <w:sz w:val="22"/>
                <w:szCs w:val="22"/>
              </w:rPr>
              <w:t>Median latency</w:t>
            </w:r>
          </w:p>
        </w:tc>
        <w:tc>
          <w:tcPr>
            <w:tcW w:w="2420" w:type="dxa"/>
            <w:tcBorders>
              <w:top w:val="single" w:sz="8" w:space="0" w:color="000000"/>
              <w:left w:val="single" w:sz="4" w:space="0" w:color="888888"/>
              <w:bottom w:val="single" w:sz="8" w:space="0" w:color="000000"/>
              <w:right w:val="single" w:sz="4" w:space="0" w:color="888888"/>
            </w:tcBorders>
            <w:shd w:val="clear" w:color="auto" w:fill="E8E8E8"/>
          </w:tcPr>
          <w:p w14:paraId="393530FE" w14:textId="77777777" w:rsidR="00D41A9F" w:rsidRDefault="00000000">
            <w:pPr>
              <w:spacing w:line="281" w:lineRule="auto"/>
            </w:pPr>
            <w:r>
              <w:rPr>
                <w:b/>
                <w:bCs/>
                <w:i/>
                <w:iCs/>
                <w:sz w:val="22"/>
                <w:szCs w:val="22"/>
              </w:rPr>
              <w:t>Notes</w:t>
            </w:r>
          </w:p>
        </w:tc>
      </w:tr>
      <w:tr w:rsidR="00D41A9F" w14:paraId="130B3A10" w14:textId="77777777">
        <w:tc>
          <w:tcPr>
            <w:tcW w:w="3934" w:type="dxa"/>
            <w:tcBorders>
              <w:top w:val="single" w:sz="4" w:space="0" w:color="000000"/>
              <w:left w:val="single" w:sz="4" w:space="0" w:color="888888"/>
              <w:bottom w:val="single" w:sz="4" w:space="0" w:color="888888"/>
              <w:right w:val="single" w:sz="4" w:space="0" w:color="888888"/>
            </w:tcBorders>
          </w:tcPr>
          <w:p w14:paraId="0811F825" w14:textId="77777777" w:rsidR="00D41A9F" w:rsidRDefault="00000000">
            <w:pPr>
              <w:spacing w:line="281" w:lineRule="auto"/>
            </w:pPr>
            <w:r>
              <w:rPr>
                <w:i/>
                <w:iCs/>
                <w:sz w:val="22"/>
                <w:szCs w:val="22"/>
              </w:rPr>
              <w:t>/api/auth/login</w:t>
            </w:r>
          </w:p>
        </w:tc>
        <w:tc>
          <w:tcPr>
            <w:tcW w:w="1006" w:type="dxa"/>
            <w:tcBorders>
              <w:top w:val="single" w:sz="4" w:space="0" w:color="000000"/>
              <w:left w:val="single" w:sz="4" w:space="0" w:color="888888"/>
              <w:bottom w:val="single" w:sz="4" w:space="0" w:color="888888"/>
              <w:right w:val="single" w:sz="4" w:space="0" w:color="888888"/>
            </w:tcBorders>
          </w:tcPr>
          <w:p w14:paraId="34695E43" w14:textId="77777777" w:rsidR="00D41A9F" w:rsidRDefault="00000000">
            <w:pPr>
              <w:spacing w:line="281" w:lineRule="auto"/>
            </w:pPr>
            <w:r>
              <w:rPr>
                <w:i/>
                <w:iCs/>
                <w:sz w:val="22"/>
                <w:szCs w:val="22"/>
              </w:rPr>
              <w:t>POST</w:t>
            </w:r>
          </w:p>
        </w:tc>
        <w:tc>
          <w:tcPr>
            <w:tcW w:w="1639" w:type="dxa"/>
            <w:tcBorders>
              <w:top w:val="single" w:sz="4" w:space="0" w:color="000000"/>
              <w:left w:val="single" w:sz="4" w:space="0" w:color="888888"/>
              <w:bottom w:val="single" w:sz="4" w:space="0" w:color="888888"/>
              <w:right w:val="single" w:sz="4" w:space="0" w:color="888888"/>
            </w:tcBorders>
          </w:tcPr>
          <w:p w14:paraId="4951FA5E" w14:textId="77777777" w:rsidR="00D41A9F" w:rsidRDefault="00000000">
            <w:pPr>
              <w:spacing w:line="281" w:lineRule="auto"/>
            </w:pPr>
            <w:r>
              <w:rPr>
                <w:i/>
                <w:iCs/>
                <w:sz w:val="22"/>
                <w:szCs w:val="22"/>
              </w:rPr>
              <w:t>≈280 ms</w:t>
            </w:r>
          </w:p>
        </w:tc>
        <w:tc>
          <w:tcPr>
            <w:tcW w:w="2420" w:type="dxa"/>
            <w:tcBorders>
              <w:top w:val="single" w:sz="4" w:space="0" w:color="000000"/>
              <w:left w:val="single" w:sz="4" w:space="0" w:color="888888"/>
              <w:bottom w:val="single" w:sz="4" w:space="0" w:color="888888"/>
              <w:right w:val="single" w:sz="4" w:space="0" w:color="888888"/>
            </w:tcBorders>
          </w:tcPr>
          <w:p w14:paraId="68FED3AB" w14:textId="77777777" w:rsidR="00D41A9F" w:rsidRDefault="00000000">
            <w:pPr>
              <w:spacing w:line="281" w:lineRule="auto"/>
            </w:pPr>
            <w:r>
              <w:rPr>
                <w:i/>
                <w:iCs/>
                <w:sz w:val="22"/>
                <w:szCs w:val="22"/>
              </w:rPr>
              <w:t>bcrypt-bound; expected (and desirable)</w:t>
            </w:r>
          </w:p>
        </w:tc>
      </w:tr>
      <w:tr w:rsidR="00D41A9F" w14:paraId="45E3AE68" w14:textId="77777777">
        <w:tc>
          <w:tcPr>
            <w:tcW w:w="3934" w:type="dxa"/>
            <w:tcBorders>
              <w:top w:val="single" w:sz="4" w:space="0" w:color="000000"/>
              <w:left w:val="single" w:sz="4" w:space="0" w:color="888888"/>
              <w:bottom w:val="single" w:sz="4" w:space="0" w:color="888888"/>
              <w:right w:val="single" w:sz="4" w:space="0" w:color="888888"/>
            </w:tcBorders>
          </w:tcPr>
          <w:p w14:paraId="30BF43B7" w14:textId="77777777" w:rsidR="00D41A9F" w:rsidRDefault="00000000">
            <w:pPr>
              <w:spacing w:line="281" w:lineRule="auto"/>
            </w:pPr>
            <w:r>
              <w:rPr>
                <w:i/>
                <w:iCs/>
                <w:sz w:val="22"/>
                <w:szCs w:val="22"/>
              </w:rPr>
              <w:t>/api/accounts</w:t>
            </w:r>
          </w:p>
        </w:tc>
        <w:tc>
          <w:tcPr>
            <w:tcW w:w="1006" w:type="dxa"/>
            <w:tcBorders>
              <w:top w:val="single" w:sz="4" w:space="0" w:color="000000"/>
              <w:left w:val="single" w:sz="4" w:space="0" w:color="888888"/>
              <w:bottom w:val="single" w:sz="4" w:space="0" w:color="888888"/>
              <w:right w:val="single" w:sz="4" w:space="0" w:color="888888"/>
            </w:tcBorders>
          </w:tcPr>
          <w:p w14:paraId="34959D65"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6AC40454" w14:textId="77777777" w:rsidR="00D41A9F" w:rsidRDefault="00000000">
            <w:pPr>
              <w:spacing w:line="281" w:lineRule="auto"/>
            </w:pPr>
            <w:r>
              <w:rPr>
                <w:i/>
                <w:iCs/>
                <w:sz w:val="22"/>
                <w:szCs w:val="22"/>
              </w:rPr>
              <w:t>&lt;10 ms</w:t>
            </w:r>
          </w:p>
        </w:tc>
        <w:tc>
          <w:tcPr>
            <w:tcW w:w="2420" w:type="dxa"/>
            <w:tcBorders>
              <w:top w:val="single" w:sz="4" w:space="0" w:color="000000"/>
              <w:left w:val="single" w:sz="4" w:space="0" w:color="888888"/>
              <w:bottom w:val="single" w:sz="4" w:space="0" w:color="888888"/>
              <w:right w:val="single" w:sz="4" w:space="0" w:color="888888"/>
            </w:tcBorders>
          </w:tcPr>
          <w:p w14:paraId="7CE70625" w14:textId="77777777" w:rsidR="00D41A9F" w:rsidRDefault="00000000">
            <w:pPr>
              <w:spacing w:line="281" w:lineRule="auto"/>
            </w:pPr>
            <w:r>
              <w:rPr>
                <w:i/>
                <w:iCs/>
                <w:sz w:val="22"/>
                <w:szCs w:val="22"/>
              </w:rPr>
              <w:t>Indexed lookup</w:t>
            </w:r>
          </w:p>
        </w:tc>
      </w:tr>
      <w:tr w:rsidR="00D41A9F" w14:paraId="7B628207" w14:textId="77777777">
        <w:tc>
          <w:tcPr>
            <w:tcW w:w="3934" w:type="dxa"/>
            <w:tcBorders>
              <w:top w:val="single" w:sz="4" w:space="0" w:color="000000"/>
              <w:left w:val="single" w:sz="4" w:space="0" w:color="888888"/>
              <w:bottom w:val="single" w:sz="4" w:space="0" w:color="888888"/>
              <w:right w:val="single" w:sz="4" w:space="0" w:color="888888"/>
            </w:tcBorders>
          </w:tcPr>
          <w:p w14:paraId="4AA69416" w14:textId="77777777" w:rsidR="00D41A9F" w:rsidRDefault="00000000">
            <w:pPr>
              <w:spacing w:line="281" w:lineRule="auto"/>
            </w:pPr>
            <w:r>
              <w:rPr>
                <w:i/>
                <w:iCs/>
                <w:sz w:val="22"/>
                <w:szCs w:val="22"/>
              </w:rPr>
              <w:t>/api/accounts/summary</w:t>
            </w:r>
          </w:p>
        </w:tc>
        <w:tc>
          <w:tcPr>
            <w:tcW w:w="1006" w:type="dxa"/>
            <w:tcBorders>
              <w:top w:val="single" w:sz="4" w:space="0" w:color="000000"/>
              <w:left w:val="single" w:sz="4" w:space="0" w:color="888888"/>
              <w:bottom w:val="single" w:sz="4" w:space="0" w:color="888888"/>
              <w:right w:val="single" w:sz="4" w:space="0" w:color="888888"/>
            </w:tcBorders>
          </w:tcPr>
          <w:p w14:paraId="738BF4B1"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5B372F4C" w14:textId="77777777" w:rsidR="00D41A9F" w:rsidRDefault="00000000">
            <w:pPr>
              <w:spacing w:line="281" w:lineRule="auto"/>
            </w:pPr>
            <w:r>
              <w:rPr>
                <w:i/>
                <w:iCs/>
                <w:sz w:val="22"/>
                <w:szCs w:val="22"/>
              </w:rPr>
              <w:t>&lt;10 ms</w:t>
            </w:r>
          </w:p>
        </w:tc>
        <w:tc>
          <w:tcPr>
            <w:tcW w:w="2420" w:type="dxa"/>
            <w:tcBorders>
              <w:top w:val="single" w:sz="4" w:space="0" w:color="000000"/>
              <w:left w:val="single" w:sz="4" w:space="0" w:color="888888"/>
              <w:bottom w:val="single" w:sz="4" w:space="0" w:color="888888"/>
              <w:right w:val="single" w:sz="4" w:space="0" w:color="888888"/>
            </w:tcBorders>
          </w:tcPr>
          <w:p w14:paraId="6F1E6055" w14:textId="77777777" w:rsidR="00D41A9F" w:rsidRDefault="00000000">
            <w:pPr>
              <w:spacing w:line="281" w:lineRule="auto"/>
            </w:pPr>
            <w:r>
              <w:rPr>
                <w:i/>
                <w:iCs/>
                <w:sz w:val="22"/>
                <w:szCs w:val="22"/>
              </w:rPr>
              <w:t>Groups active net-worth account balances by currency in memory</w:t>
            </w:r>
          </w:p>
        </w:tc>
      </w:tr>
      <w:tr w:rsidR="00D41A9F" w14:paraId="14A2733D" w14:textId="77777777">
        <w:tc>
          <w:tcPr>
            <w:tcW w:w="3934" w:type="dxa"/>
            <w:tcBorders>
              <w:top w:val="single" w:sz="4" w:space="0" w:color="000000"/>
              <w:left w:val="single" w:sz="4" w:space="0" w:color="888888"/>
              <w:bottom w:val="single" w:sz="4" w:space="0" w:color="888888"/>
              <w:right w:val="single" w:sz="4" w:space="0" w:color="888888"/>
            </w:tcBorders>
          </w:tcPr>
          <w:p w14:paraId="0D234F24" w14:textId="77777777" w:rsidR="00D41A9F" w:rsidRDefault="00000000">
            <w:pPr>
              <w:spacing w:line="281" w:lineRule="auto"/>
            </w:pPr>
            <w:r>
              <w:rPr>
                <w:i/>
                <w:iCs/>
                <w:sz w:val="22"/>
                <w:szCs w:val="22"/>
              </w:rPr>
              <w:t>/api/transactions?page=1&amp;page_size=50</w:t>
            </w:r>
          </w:p>
        </w:tc>
        <w:tc>
          <w:tcPr>
            <w:tcW w:w="1006" w:type="dxa"/>
            <w:tcBorders>
              <w:top w:val="single" w:sz="4" w:space="0" w:color="000000"/>
              <w:left w:val="single" w:sz="4" w:space="0" w:color="888888"/>
              <w:bottom w:val="single" w:sz="4" w:space="0" w:color="888888"/>
              <w:right w:val="single" w:sz="4" w:space="0" w:color="888888"/>
            </w:tcBorders>
          </w:tcPr>
          <w:p w14:paraId="1E9FD0A7"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74144F76" w14:textId="77777777" w:rsidR="00D41A9F" w:rsidRDefault="00000000">
            <w:pPr>
              <w:spacing w:line="281" w:lineRule="auto"/>
            </w:pPr>
            <w:r>
              <w:rPr>
                <w:i/>
                <w:iCs/>
                <w:sz w:val="22"/>
                <w:szCs w:val="22"/>
              </w:rPr>
              <w:t>20–40 ms</w:t>
            </w:r>
          </w:p>
        </w:tc>
        <w:tc>
          <w:tcPr>
            <w:tcW w:w="2420" w:type="dxa"/>
            <w:tcBorders>
              <w:top w:val="single" w:sz="4" w:space="0" w:color="000000"/>
              <w:left w:val="single" w:sz="4" w:space="0" w:color="888888"/>
              <w:bottom w:val="single" w:sz="4" w:space="0" w:color="888888"/>
              <w:right w:val="single" w:sz="4" w:space="0" w:color="888888"/>
            </w:tcBorders>
          </w:tcPr>
          <w:p w14:paraId="4A3955EE" w14:textId="77777777" w:rsidR="00D41A9F" w:rsidRDefault="00000000">
            <w:pPr>
              <w:spacing w:line="281" w:lineRule="auto"/>
            </w:pPr>
            <w:r>
              <w:rPr>
                <w:i/>
                <w:iCs/>
                <w:sz w:val="22"/>
                <w:szCs w:val="22"/>
              </w:rPr>
              <w:t>Indexed range scan on date</w:t>
            </w:r>
          </w:p>
        </w:tc>
      </w:tr>
      <w:tr w:rsidR="00D41A9F" w14:paraId="3BBAE5E3" w14:textId="77777777">
        <w:tc>
          <w:tcPr>
            <w:tcW w:w="3934" w:type="dxa"/>
            <w:tcBorders>
              <w:top w:val="single" w:sz="4" w:space="0" w:color="000000"/>
              <w:left w:val="single" w:sz="4" w:space="0" w:color="888888"/>
              <w:bottom w:val="single" w:sz="4" w:space="0" w:color="888888"/>
              <w:right w:val="single" w:sz="4" w:space="0" w:color="888888"/>
            </w:tcBorders>
          </w:tcPr>
          <w:p w14:paraId="372BB497" w14:textId="77777777" w:rsidR="00D41A9F" w:rsidRDefault="00000000">
            <w:pPr>
              <w:spacing w:line="281" w:lineRule="auto"/>
            </w:pPr>
            <w:r>
              <w:rPr>
                <w:i/>
                <w:iCs/>
                <w:sz w:val="22"/>
                <w:szCs w:val="22"/>
              </w:rPr>
              <w:t>/api/transactions</w:t>
            </w:r>
          </w:p>
        </w:tc>
        <w:tc>
          <w:tcPr>
            <w:tcW w:w="1006" w:type="dxa"/>
            <w:tcBorders>
              <w:top w:val="single" w:sz="4" w:space="0" w:color="000000"/>
              <w:left w:val="single" w:sz="4" w:space="0" w:color="888888"/>
              <w:bottom w:val="single" w:sz="4" w:space="0" w:color="888888"/>
              <w:right w:val="single" w:sz="4" w:space="0" w:color="888888"/>
            </w:tcBorders>
          </w:tcPr>
          <w:p w14:paraId="22BBDEFF" w14:textId="77777777" w:rsidR="00D41A9F" w:rsidRDefault="00000000">
            <w:pPr>
              <w:spacing w:line="281" w:lineRule="auto"/>
            </w:pPr>
            <w:r>
              <w:rPr>
                <w:i/>
                <w:iCs/>
                <w:sz w:val="22"/>
                <w:szCs w:val="22"/>
              </w:rPr>
              <w:t>POST</w:t>
            </w:r>
          </w:p>
        </w:tc>
        <w:tc>
          <w:tcPr>
            <w:tcW w:w="1639" w:type="dxa"/>
            <w:tcBorders>
              <w:top w:val="single" w:sz="4" w:space="0" w:color="000000"/>
              <w:left w:val="single" w:sz="4" w:space="0" w:color="888888"/>
              <w:bottom w:val="single" w:sz="4" w:space="0" w:color="888888"/>
              <w:right w:val="single" w:sz="4" w:space="0" w:color="888888"/>
            </w:tcBorders>
          </w:tcPr>
          <w:p w14:paraId="1C66A3D2" w14:textId="77777777" w:rsidR="00D41A9F" w:rsidRDefault="00000000">
            <w:pPr>
              <w:spacing w:line="281" w:lineRule="auto"/>
            </w:pPr>
            <w:r>
              <w:rPr>
                <w:i/>
                <w:iCs/>
                <w:sz w:val="22"/>
                <w:szCs w:val="22"/>
              </w:rPr>
              <w:t>20–35 ms</w:t>
            </w:r>
          </w:p>
        </w:tc>
        <w:tc>
          <w:tcPr>
            <w:tcW w:w="2420" w:type="dxa"/>
            <w:tcBorders>
              <w:top w:val="single" w:sz="4" w:space="0" w:color="000000"/>
              <w:left w:val="single" w:sz="4" w:space="0" w:color="888888"/>
              <w:bottom w:val="single" w:sz="4" w:space="0" w:color="888888"/>
              <w:right w:val="single" w:sz="4" w:space="0" w:color="888888"/>
            </w:tcBorders>
          </w:tcPr>
          <w:p w14:paraId="28A77832" w14:textId="77777777" w:rsidR="00D41A9F" w:rsidRDefault="00000000">
            <w:pPr>
              <w:spacing w:line="281" w:lineRule="auto"/>
            </w:pPr>
            <w:r>
              <w:rPr>
                <w:i/>
                <w:iCs/>
                <w:sz w:val="22"/>
                <w:szCs w:val="22"/>
              </w:rPr>
              <w:t>Insert + cascade hooks for balance maintenance</w:t>
            </w:r>
          </w:p>
        </w:tc>
      </w:tr>
      <w:tr w:rsidR="00D41A9F" w14:paraId="256D9990" w14:textId="77777777">
        <w:tc>
          <w:tcPr>
            <w:tcW w:w="3934" w:type="dxa"/>
            <w:tcBorders>
              <w:top w:val="single" w:sz="4" w:space="0" w:color="000000"/>
              <w:left w:val="single" w:sz="4" w:space="0" w:color="888888"/>
              <w:bottom w:val="single" w:sz="4" w:space="0" w:color="888888"/>
              <w:right w:val="single" w:sz="4" w:space="0" w:color="888888"/>
            </w:tcBorders>
          </w:tcPr>
          <w:p w14:paraId="0C12197F" w14:textId="77777777" w:rsidR="00D41A9F" w:rsidRDefault="00000000">
            <w:pPr>
              <w:spacing w:line="281" w:lineRule="auto"/>
            </w:pPr>
            <w:r>
              <w:rPr>
                <w:i/>
                <w:iCs/>
                <w:sz w:val="22"/>
                <w:szCs w:val="22"/>
              </w:rPr>
              <w:t>/api/reports/summary</w:t>
            </w:r>
          </w:p>
        </w:tc>
        <w:tc>
          <w:tcPr>
            <w:tcW w:w="1006" w:type="dxa"/>
            <w:tcBorders>
              <w:top w:val="single" w:sz="4" w:space="0" w:color="000000"/>
              <w:left w:val="single" w:sz="4" w:space="0" w:color="888888"/>
              <w:bottom w:val="single" w:sz="4" w:space="0" w:color="888888"/>
              <w:right w:val="single" w:sz="4" w:space="0" w:color="888888"/>
            </w:tcBorders>
          </w:tcPr>
          <w:p w14:paraId="2D68E36C"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2BE9683F" w14:textId="77777777" w:rsidR="00D41A9F" w:rsidRDefault="00000000">
            <w:pPr>
              <w:spacing w:line="281" w:lineRule="auto"/>
            </w:pPr>
            <w:r>
              <w:rPr>
                <w:i/>
                <w:iCs/>
                <w:sz w:val="22"/>
                <w:szCs w:val="22"/>
              </w:rPr>
              <w:t>40–80 ms</w:t>
            </w:r>
          </w:p>
        </w:tc>
        <w:tc>
          <w:tcPr>
            <w:tcW w:w="2420" w:type="dxa"/>
            <w:tcBorders>
              <w:top w:val="single" w:sz="4" w:space="0" w:color="000000"/>
              <w:left w:val="single" w:sz="4" w:space="0" w:color="888888"/>
              <w:bottom w:val="single" w:sz="4" w:space="0" w:color="888888"/>
              <w:right w:val="single" w:sz="4" w:space="0" w:color="888888"/>
            </w:tcBorders>
          </w:tcPr>
          <w:p w14:paraId="345113B3" w14:textId="77777777" w:rsidR="00D41A9F" w:rsidRDefault="00000000">
            <w:pPr>
              <w:spacing w:line="281" w:lineRule="auto"/>
            </w:pPr>
            <w:r>
              <w:rPr>
                <w:i/>
                <w:iCs/>
                <w:sz w:val="22"/>
                <w:szCs w:val="22"/>
              </w:rPr>
              <w:t>Four analytical results returned in one dashboard-summary call</w:t>
            </w:r>
          </w:p>
        </w:tc>
      </w:tr>
      <w:tr w:rsidR="00D41A9F" w14:paraId="47EB284F" w14:textId="77777777">
        <w:tc>
          <w:tcPr>
            <w:tcW w:w="3934" w:type="dxa"/>
            <w:tcBorders>
              <w:top w:val="single" w:sz="4" w:space="0" w:color="000000"/>
              <w:left w:val="single" w:sz="4" w:space="0" w:color="888888"/>
              <w:bottom w:val="single" w:sz="4" w:space="0" w:color="888888"/>
              <w:right w:val="single" w:sz="4" w:space="0" w:color="888888"/>
            </w:tcBorders>
          </w:tcPr>
          <w:p w14:paraId="78A8F37D" w14:textId="77777777" w:rsidR="00D41A9F" w:rsidRDefault="00000000">
            <w:pPr>
              <w:spacing w:line="281" w:lineRule="auto"/>
            </w:pPr>
            <w:r>
              <w:rPr>
                <w:i/>
                <w:iCs/>
                <w:sz w:val="22"/>
                <w:szCs w:val="22"/>
              </w:rPr>
              <w:t>/api/reports/spending-by-category</w:t>
            </w:r>
          </w:p>
        </w:tc>
        <w:tc>
          <w:tcPr>
            <w:tcW w:w="1006" w:type="dxa"/>
            <w:tcBorders>
              <w:top w:val="single" w:sz="4" w:space="0" w:color="000000"/>
              <w:left w:val="single" w:sz="4" w:space="0" w:color="888888"/>
              <w:bottom w:val="single" w:sz="4" w:space="0" w:color="888888"/>
              <w:right w:val="single" w:sz="4" w:space="0" w:color="888888"/>
            </w:tcBorders>
          </w:tcPr>
          <w:p w14:paraId="0491FBDF"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6F785E6B" w14:textId="77777777" w:rsidR="00D41A9F" w:rsidRDefault="00000000">
            <w:pPr>
              <w:spacing w:line="281" w:lineRule="auto"/>
            </w:pPr>
            <w:r>
              <w:rPr>
                <w:i/>
                <w:iCs/>
                <w:sz w:val="22"/>
                <w:szCs w:val="22"/>
              </w:rPr>
              <w:t>15–30 ms</w:t>
            </w:r>
          </w:p>
        </w:tc>
        <w:tc>
          <w:tcPr>
            <w:tcW w:w="2420" w:type="dxa"/>
            <w:tcBorders>
              <w:top w:val="single" w:sz="4" w:space="0" w:color="000000"/>
              <w:left w:val="single" w:sz="4" w:space="0" w:color="888888"/>
              <w:bottom w:val="single" w:sz="4" w:space="0" w:color="888888"/>
              <w:right w:val="single" w:sz="4" w:space="0" w:color="888888"/>
            </w:tcBorders>
          </w:tcPr>
          <w:p w14:paraId="77CB28DA" w14:textId="77777777" w:rsidR="00D41A9F" w:rsidRDefault="00000000">
            <w:pPr>
              <w:spacing w:line="281" w:lineRule="auto"/>
            </w:pPr>
            <w:r>
              <w:rPr>
                <w:i/>
                <w:iCs/>
                <w:sz w:val="22"/>
                <w:szCs w:val="22"/>
              </w:rPr>
              <w:t>Database GROUP BY over category and scoped transaction rows</w:t>
            </w:r>
          </w:p>
        </w:tc>
      </w:tr>
      <w:tr w:rsidR="00D41A9F" w14:paraId="2CAF9BA7" w14:textId="77777777">
        <w:tc>
          <w:tcPr>
            <w:tcW w:w="3934" w:type="dxa"/>
            <w:tcBorders>
              <w:top w:val="single" w:sz="4" w:space="0" w:color="000000"/>
              <w:left w:val="single" w:sz="4" w:space="0" w:color="888888"/>
              <w:bottom w:val="single" w:sz="4" w:space="0" w:color="888888"/>
              <w:right w:val="single" w:sz="4" w:space="0" w:color="888888"/>
            </w:tcBorders>
          </w:tcPr>
          <w:p w14:paraId="237634F2" w14:textId="77777777" w:rsidR="00D41A9F" w:rsidRDefault="00000000">
            <w:pPr>
              <w:spacing w:line="281" w:lineRule="auto"/>
            </w:pPr>
            <w:r>
              <w:rPr>
                <w:i/>
                <w:iCs/>
                <w:sz w:val="22"/>
                <w:szCs w:val="22"/>
              </w:rPr>
              <w:t>/api/reports/monthly-series</w:t>
            </w:r>
          </w:p>
        </w:tc>
        <w:tc>
          <w:tcPr>
            <w:tcW w:w="1006" w:type="dxa"/>
            <w:tcBorders>
              <w:top w:val="single" w:sz="4" w:space="0" w:color="000000"/>
              <w:left w:val="single" w:sz="4" w:space="0" w:color="888888"/>
              <w:bottom w:val="single" w:sz="4" w:space="0" w:color="888888"/>
              <w:right w:val="single" w:sz="4" w:space="0" w:color="888888"/>
            </w:tcBorders>
          </w:tcPr>
          <w:p w14:paraId="08D9DE04"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2926F87A" w14:textId="77777777" w:rsidR="00D41A9F" w:rsidRDefault="00000000">
            <w:pPr>
              <w:spacing w:line="281" w:lineRule="auto"/>
            </w:pPr>
            <w:r>
              <w:rPr>
                <w:i/>
                <w:iCs/>
                <w:sz w:val="22"/>
                <w:szCs w:val="22"/>
              </w:rPr>
              <w:t>30–50 ms</w:t>
            </w:r>
          </w:p>
        </w:tc>
        <w:tc>
          <w:tcPr>
            <w:tcW w:w="2420" w:type="dxa"/>
            <w:tcBorders>
              <w:top w:val="single" w:sz="4" w:space="0" w:color="000000"/>
              <w:left w:val="single" w:sz="4" w:space="0" w:color="888888"/>
              <w:bottom w:val="single" w:sz="4" w:space="0" w:color="888888"/>
              <w:right w:val="single" w:sz="4" w:space="0" w:color="888888"/>
            </w:tcBorders>
          </w:tcPr>
          <w:p w14:paraId="57171C90" w14:textId="77777777" w:rsidR="00D41A9F" w:rsidRDefault="00000000">
            <w:pPr>
              <w:spacing w:line="281" w:lineRule="auto"/>
            </w:pPr>
            <w:r>
              <w:rPr>
                <w:i/>
                <w:iCs/>
                <w:sz w:val="22"/>
                <w:szCs w:val="22"/>
              </w:rPr>
              <w:t>12-month database GROUP BY by extracted year/month</w:t>
            </w:r>
          </w:p>
        </w:tc>
      </w:tr>
      <w:tr w:rsidR="00D41A9F" w14:paraId="06A1893E" w14:textId="77777777">
        <w:tc>
          <w:tcPr>
            <w:tcW w:w="3934" w:type="dxa"/>
            <w:tcBorders>
              <w:top w:val="single" w:sz="4" w:space="0" w:color="000000"/>
              <w:left w:val="single" w:sz="4" w:space="0" w:color="888888"/>
              <w:bottom w:val="single" w:sz="4" w:space="0" w:color="888888"/>
              <w:right w:val="single" w:sz="4" w:space="0" w:color="888888"/>
            </w:tcBorders>
          </w:tcPr>
          <w:p w14:paraId="67F31940" w14:textId="77777777" w:rsidR="00D41A9F" w:rsidRDefault="00000000">
            <w:pPr>
              <w:spacing w:line="281" w:lineRule="auto"/>
            </w:pPr>
            <w:r>
              <w:rPr>
                <w:i/>
                <w:iCs/>
                <w:sz w:val="22"/>
                <w:szCs w:val="22"/>
              </w:rPr>
              <w:t>/api/reports/net-worth</w:t>
            </w:r>
          </w:p>
        </w:tc>
        <w:tc>
          <w:tcPr>
            <w:tcW w:w="1006" w:type="dxa"/>
            <w:tcBorders>
              <w:top w:val="single" w:sz="4" w:space="0" w:color="000000"/>
              <w:left w:val="single" w:sz="4" w:space="0" w:color="888888"/>
              <w:bottom w:val="single" w:sz="4" w:space="0" w:color="888888"/>
              <w:right w:val="single" w:sz="4" w:space="0" w:color="888888"/>
            </w:tcBorders>
          </w:tcPr>
          <w:p w14:paraId="741CA64E" w14:textId="77777777" w:rsidR="00D41A9F" w:rsidRDefault="00000000">
            <w:pPr>
              <w:spacing w:line="281" w:lineRule="auto"/>
            </w:pPr>
            <w:r>
              <w:rPr>
                <w:i/>
                <w:iCs/>
                <w:sz w:val="22"/>
                <w:szCs w:val="22"/>
              </w:rPr>
              <w:t>GET</w:t>
            </w:r>
          </w:p>
        </w:tc>
        <w:tc>
          <w:tcPr>
            <w:tcW w:w="1639" w:type="dxa"/>
            <w:tcBorders>
              <w:top w:val="single" w:sz="4" w:space="0" w:color="000000"/>
              <w:left w:val="single" w:sz="4" w:space="0" w:color="888888"/>
              <w:bottom w:val="single" w:sz="4" w:space="0" w:color="888888"/>
              <w:right w:val="single" w:sz="4" w:space="0" w:color="888888"/>
            </w:tcBorders>
          </w:tcPr>
          <w:p w14:paraId="0A24FA6C" w14:textId="77777777" w:rsidR="00D41A9F" w:rsidRDefault="00000000">
            <w:pPr>
              <w:spacing w:line="281" w:lineRule="auto"/>
            </w:pPr>
            <w:r>
              <w:rPr>
                <w:i/>
                <w:iCs/>
                <w:sz w:val="22"/>
                <w:szCs w:val="22"/>
              </w:rPr>
              <w:t>40–70 ms</w:t>
            </w:r>
          </w:p>
        </w:tc>
        <w:tc>
          <w:tcPr>
            <w:tcW w:w="2420" w:type="dxa"/>
            <w:tcBorders>
              <w:top w:val="single" w:sz="4" w:space="0" w:color="000000"/>
              <w:left w:val="single" w:sz="4" w:space="0" w:color="888888"/>
              <w:bottom w:val="single" w:sz="4" w:space="0" w:color="888888"/>
              <w:right w:val="single" w:sz="4" w:space="0" w:color="888888"/>
            </w:tcBorders>
          </w:tcPr>
          <w:p w14:paraId="47A7ACEB" w14:textId="77777777" w:rsidR="00D41A9F" w:rsidRDefault="00000000">
            <w:pPr>
              <w:spacing w:line="281" w:lineRule="auto"/>
            </w:pPr>
            <w:r>
              <w:rPr>
                <w:i/>
                <w:iCs/>
                <w:sz w:val="22"/>
                <w:szCs w:val="22"/>
              </w:rPr>
              <w:t>Default-currency monthly database totals with cumulative calculation in application logic</w:t>
            </w:r>
          </w:p>
        </w:tc>
      </w:tr>
      <w:tr w:rsidR="00D41A9F" w14:paraId="58277DF4" w14:textId="77777777">
        <w:tc>
          <w:tcPr>
            <w:tcW w:w="3934" w:type="dxa"/>
            <w:tcBorders>
              <w:top w:val="single" w:sz="4" w:space="0" w:color="000000"/>
              <w:left w:val="single" w:sz="4" w:space="0" w:color="888888"/>
              <w:bottom w:val="single" w:sz="4" w:space="0" w:color="888888"/>
              <w:right w:val="single" w:sz="4" w:space="0" w:color="888888"/>
            </w:tcBorders>
          </w:tcPr>
          <w:p w14:paraId="7E1AC924" w14:textId="77777777" w:rsidR="00D41A9F" w:rsidRDefault="00000000">
            <w:pPr>
              <w:spacing w:line="281" w:lineRule="auto"/>
            </w:pPr>
            <w:r>
              <w:rPr>
                <w:i/>
                <w:iCs/>
                <w:sz w:val="22"/>
                <w:szCs w:val="22"/>
              </w:rPr>
              <w:t>/api/imports/csv (90-row file)</w:t>
            </w:r>
          </w:p>
        </w:tc>
        <w:tc>
          <w:tcPr>
            <w:tcW w:w="1006" w:type="dxa"/>
            <w:tcBorders>
              <w:top w:val="single" w:sz="4" w:space="0" w:color="000000"/>
              <w:left w:val="single" w:sz="4" w:space="0" w:color="888888"/>
              <w:bottom w:val="single" w:sz="4" w:space="0" w:color="888888"/>
              <w:right w:val="single" w:sz="4" w:space="0" w:color="888888"/>
            </w:tcBorders>
          </w:tcPr>
          <w:p w14:paraId="64A35E11" w14:textId="77777777" w:rsidR="00D41A9F" w:rsidRDefault="00000000">
            <w:pPr>
              <w:spacing w:line="281" w:lineRule="auto"/>
            </w:pPr>
            <w:r>
              <w:rPr>
                <w:i/>
                <w:iCs/>
                <w:sz w:val="22"/>
                <w:szCs w:val="22"/>
              </w:rPr>
              <w:t>POST</w:t>
            </w:r>
          </w:p>
        </w:tc>
        <w:tc>
          <w:tcPr>
            <w:tcW w:w="1639" w:type="dxa"/>
            <w:tcBorders>
              <w:top w:val="single" w:sz="4" w:space="0" w:color="000000"/>
              <w:left w:val="single" w:sz="4" w:space="0" w:color="888888"/>
              <w:bottom w:val="single" w:sz="4" w:space="0" w:color="888888"/>
              <w:right w:val="single" w:sz="4" w:space="0" w:color="888888"/>
            </w:tcBorders>
          </w:tcPr>
          <w:p w14:paraId="6A5C92E8" w14:textId="77777777" w:rsidR="00D41A9F" w:rsidRDefault="00000000">
            <w:pPr>
              <w:spacing w:line="281" w:lineRule="auto"/>
            </w:pPr>
            <w:r>
              <w:rPr>
                <w:i/>
                <w:iCs/>
                <w:sz w:val="22"/>
                <w:szCs w:val="22"/>
              </w:rPr>
              <w:t>150–250 ms</w:t>
            </w:r>
          </w:p>
        </w:tc>
        <w:tc>
          <w:tcPr>
            <w:tcW w:w="2420" w:type="dxa"/>
            <w:tcBorders>
              <w:top w:val="single" w:sz="4" w:space="0" w:color="000000"/>
              <w:left w:val="single" w:sz="4" w:space="0" w:color="888888"/>
              <w:bottom w:val="single" w:sz="4" w:space="0" w:color="888888"/>
              <w:right w:val="single" w:sz="4" w:space="0" w:color="888888"/>
            </w:tcBorders>
          </w:tcPr>
          <w:p w14:paraId="7C7CBB39" w14:textId="77777777" w:rsidR="00D41A9F" w:rsidRDefault="00000000">
            <w:pPr>
              <w:spacing w:line="281" w:lineRule="auto"/>
            </w:pPr>
            <w:r>
              <w:rPr>
                <w:i/>
                <w:iCs/>
                <w:sz w:val="22"/>
                <w:szCs w:val="22"/>
              </w:rPr>
              <w:t>Includes SHA-256 hashing per row</w:t>
            </w:r>
          </w:p>
        </w:tc>
      </w:tr>
    </w:tbl>
    <w:p w14:paraId="7E17EA67" w14:textId="77777777" w:rsidR="00D41A9F" w:rsidRDefault="00D41A9F">
      <w:pPr>
        <w:spacing w:after="120"/>
      </w:pPr>
    </w:p>
    <w:p w14:paraId="76887FC7" w14:textId="77777777" w:rsidR="00D41A9F" w:rsidRDefault="00000000">
      <w:pPr>
        <w:spacing w:after="120" w:line="360" w:lineRule="auto"/>
        <w:jc w:val="both"/>
      </w:pPr>
      <w:r>
        <w:t xml:space="preserve">The measured results show that the ordinary interactive API endpoints in the demonstration scenario fall below the hundred-millisecond reference, while login and CSV import are slower by design and workload. This is consistent with the operation of indexed queries and database-side aggregation in PostgreSQL [27]. Login is the main authentication outlier at roughly 280 </w:t>
      </w:r>
      <w:r>
        <w:lastRenderedPageBreak/>
        <w:t>ms because bcrypt verification is intentionally computationally expensive [14], [15]. The CSV import is slower because its work scales with the number of uploaded rows. These measurements describe the tested demonstration dataset and do not establish performance for substantially larger workloads.</w:t>
      </w:r>
    </w:p>
    <w:p w14:paraId="6D9AF9FD" w14:textId="77777777" w:rsidR="00D41A9F" w:rsidRDefault="00000000">
      <w:pPr>
        <w:pStyle w:val="Heading2"/>
      </w:pPr>
      <w:bookmarkStart w:id="146" w:name="__RefHeading___Toc2754_1489473378"/>
      <w:bookmarkStart w:id="147" w:name="_Toc232162549"/>
      <w:bookmarkEnd w:id="146"/>
      <w:r>
        <w:t>VI.3  Discussion</w:t>
      </w:r>
      <w:bookmarkEnd w:id="147"/>
    </w:p>
    <w:p w14:paraId="6D75531F" w14:textId="77777777" w:rsidR="00D41A9F" w:rsidRDefault="00000000">
      <w:pPr>
        <w:pStyle w:val="Heading3"/>
      </w:pPr>
      <w:bookmarkStart w:id="148" w:name="__RefHeading___Toc2756_1489473378"/>
      <w:bookmarkStart w:id="149" w:name="_Toc232162550"/>
      <w:bookmarkEnd w:id="148"/>
      <w:r>
        <w:t>VI.3.1  Interpretation of the Results</w:t>
      </w:r>
      <w:bookmarkEnd w:id="149"/>
    </w:p>
    <w:p w14:paraId="4902C1F9" w14:textId="77777777" w:rsidR="00D41A9F" w:rsidRDefault="00000000">
      <w:pPr>
        <w:spacing w:after="120" w:line="360" w:lineRule="auto"/>
        <w:jc w:val="both"/>
      </w:pPr>
      <w:r>
        <w:t>The automated results provide evidence that the selected authentication, transaction, importer and ownership behaviours operate as intended in the tested cases. In particular, the isolation case checks a user-ownership boundary, and the importer tests cover delimiter detection, four date formats, US and European amount notation, accounting-style negatives and duplicate skipping. This is targeted evidence rather than exhaustive correctness [46]. The latency measurements separately show that ordinary interactive endpoints remain within the chosen response-time reference at demonstration scale, with the main analytical aggregation work performed in the database.</w:t>
      </w:r>
    </w:p>
    <w:p w14:paraId="09D85516" w14:textId="77777777" w:rsidR="00D41A9F" w:rsidRDefault="00000000">
      <w:pPr>
        <w:spacing w:after="120" w:line="360" w:lineRule="auto"/>
        <w:jc w:val="both"/>
      </w:pPr>
      <w:r>
        <w:t xml:space="preserve">Against the research questions, RQ1 is answered by Chapters IV and V together with Table </w:t>
      </w:r>
      <w:r>
        <w:fldChar w:fldCharType="begin"/>
      </w:r>
      <w:r>
        <w:instrText xml:space="preserve"> REF tbl61 \h </w:instrText>
      </w:r>
      <w:r>
        <w:fldChar w:fldCharType="separate"/>
      </w:r>
      <w:r>
        <w:t>6.1</w:t>
      </w:r>
      <w:r>
        <w:fldChar w:fldCharType="end"/>
      </w:r>
      <w:r>
        <w:t>: the three-tier Flask–React–PostgreSQL design and predominantly normalised data model satisfy the defined objectives within the evaluated scope. RQ2 is addressed by the generic, user-mapped importer, the representative statement-format design inputs and its five dedicated automated tests; the implementation avoids per-bank parser classes, although the evaluation does not claim compatibility with every future export variant. RQ3 is addressed by the JWT-plus-bcrypt design and the passing isolation test: within the selected individual self-hosted scope, signed tokens and per-user filtering provide the required authentication and data-isolation properties without a server-side session store.</w:t>
      </w:r>
    </w:p>
    <w:p w14:paraId="4B44E87C" w14:textId="77777777" w:rsidR="00D41A9F" w:rsidRDefault="00000000">
      <w:pPr>
        <w:pStyle w:val="Heading3"/>
      </w:pPr>
      <w:bookmarkStart w:id="150" w:name="__RefHeading___Toc2758_1489473378"/>
      <w:bookmarkStart w:id="151" w:name="_Toc232162551"/>
      <w:bookmarkEnd w:id="150"/>
      <w:r>
        <w:t>VI.3.2  Connection to the Existing Literature</w:t>
      </w:r>
      <w:bookmarkEnd w:id="151"/>
    </w:p>
    <w:p w14:paraId="2D97BF6E" w14:textId="77777777" w:rsidR="00D41A9F" w:rsidRDefault="00000000">
      <w:pPr>
        <w:spacing w:after="120" w:line="360" w:lineRule="auto"/>
        <w:jc w:val="both"/>
      </w:pPr>
      <w:r>
        <w:t xml:space="preserve">In relation to the literature reviewed in Chapter II, Vault belongs to the self-hosted web category represented by systems such as Firefly III [5], but its defaults and import workflow are directed at the Albanian context. Categories and budgets are consistent with the mental-accounting perspective described by Thaler [31], while the effort to keep setup and interaction comparatively simple reflects the importance of perceived ease of use and effort expectancy in technology-adoption research [32], [33]. The separation of presentation, application and data </w:t>
      </w:r>
      <w:r>
        <w:lastRenderedPageBreak/>
        <w:t>responsibilities follows established layered-architecture guidance [36], [37]. Authentication follows the JWT standard [13], with bcrypt password hashing [14] and additional guidance from RFC 8725 and OWASP [15], [39]–[41]. These connections support the design rationale but do not amount to a complete security or usability evaluation. Currency remains stored natively without automatic FX conversion, so mixed-currency reports must either preserve currency buckets or use a clearly defined reporting currency.</w:t>
      </w:r>
    </w:p>
    <w:p w14:paraId="3197A565" w14:textId="77777777" w:rsidR="00D41A9F" w:rsidRDefault="00000000">
      <w:pPr>
        <w:pStyle w:val="Heading3"/>
      </w:pPr>
      <w:bookmarkStart w:id="152" w:name="__RefHeading___Toc2760_1489473378"/>
      <w:bookmarkStart w:id="153" w:name="_Toc232162552"/>
      <w:bookmarkEnd w:id="152"/>
      <w:r>
        <w:t>VI.3.3  Justifying the Major Design Decisions in Light of Results</w:t>
      </w:r>
      <w:bookmarkEnd w:id="153"/>
    </w:p>
    <w:p w14:paraId="21B0E3A4" w14:textId="77777777" w:rsidR="00D41A9F" w:rsidRDefault="00000000">
      <w:pPr>
        <w:spacing w:after="120" w:line="360" w:lineRule="auto"/>
        <w:jc w:val="both"/>
      </w:pPr>
      <w:r>
        <w:t xml:space="preserve">The results also provide evidence for several design choices in Table </w:t>
      </w:r>
      <w:r>
        <w:fldChar w:fldCharType="begin"/>
      </w:r>
      <w:r>
        <w:instrText xml:space="preserve"> REF tbl41 \h </w:instrText>
      </w:r>
      <w:r>
        <w:fldChar w:fldCharType="separate"/>
      </w:r>
      <w:r>
        <w:t>4.1</w:t>
      </w:r>
      <w:r>
        <w:fldChar w:fldCharType="end"/>
      </w:r>
      <w:r>
        <w:t>. Maintaining current_balance (Decision 1) avoids recomputing complete transaction histories for account and summary reads, while SQLAlchemy event handling [28] keeps balance updates in a testable write path. The positive-amount convention (Decision 2) separates monetary magnitude from transaction direction. The generic importer (Decision 4) is exercised by format-focused tests and remains independent of bank-specific parser classes.</w:t>
      </w:r>
    </w:p>
    <w:p w14:paraId="1A19DD27" w14:textId="77777777" w:rsidR="00D41A9F" w:rsidRDefault="00000000">
      <w:pPr>
        <w:pStyle w:val="Heading2"/>
      </w:pPr>
      <w:bookmarkStart w:id="154" w:name="__RefHeading___Toc2762_1489473378"/>
      <w:bookmarkStart w:id="155" w:name="_Toc232162553"/>
      <w:bookmarkEnd w:id="154"/>
      <w:r>
        <w:t>VI.4  Threats to Validity</w:t>
      </w:r>
      <w:bookmarkEnd w:id="155"/>
    </w:p>
    <w:p w14:paraId="6D45DB16" w14:textId="77777777" w:rsidR="00D41A9F" w:rsidRDefault="00000000">
      <w:pPr>
        <w:pStyle w:val="Heading3"/>
      </w:pPr>
      <w:bookmarkStart w:id="156" w:name="__RefHeading___Toc2764_1489473378"/>
      <w:bookmarkStart w:id="157" w:name="_Toc232162554"/>
      <w:bookmarkEnd w:id="156"/>
      <w:r>
        <w:t>VI.4.1  Internal Validity</w:t>
      </w:r>
      <w:bookmarkEnd w:id="157"/>
    </w:p>
    <w:p w14:paraId="2BF2C47E" w14:textId="77777777" w:rsidR="00D41A9F" w:rsidRDefault="00000000">
      <w:pPr>
        <w:spacing w:after="120" w:line="360" w:lineRule="auto"/>
        <w:jc w:val="both"/>
      </w:pPr>
      <w:r>
        <w:t>The test procedure is reproducible from the repository: each case starts from a fresh SQLite database state, and the documented dependency versions are pinned or lock-resolved. Appendix C reports the exact environment used for the final native verification. The latency figures are less portable because they depend on hardware, platform, cache state and runtime versions; discarding initial requests and reporting medians reduces but does not eliminate this variability. The isolation test exercises API-level ownership checks rather than providing a penetration test. The evaluation also does not cover token theft, XSS, dependency vulnerabilities, secret management, TLS configuration or server-side token revocation.</w:t>
      </w:r>
    </w:p>
    <w:p w14:paraId="1B68E606" w14:textId="77777777" w:rsidR="00D41A9F" w:rsidRDefault="00000000">
      <w:pPr>
        <w:pStyle w:val="Heading3"/>
      </w:pPr>
      <w:bookmarkStart w:id="158" w:name="__RefHeading___Toc2766_1489473378"/>
      <w:bookmarkStart w:id="159" w:name="_Toc232162555"/>
      <w:bookmarkEnd w:id="158"/>
      <w:r>
        <w:t>VI.4.2  External Validity</w:t>
      </w:r>
      <w:bookmarkEnd w:id="159"/>
    </w:p>
    <w:p w14:paraId="224D3C43" w14:textId="77777777" w:rsidR="00D41A9F" w:rsidRDefault="00000000">
      <w:pPr>
        <w:spacing w:after="120" w:line="360" w:lineRule="auto"/>
        <w:jc w:val="both"/>
      </w:pPr>
      <w:r>
        <w:t>Alternative technology stacks could plausibly satisfy similar requirements, but they were not built or evaluated here. The thesis therefore demonstrates one defensible point in the design space rather than a uniquely optimal architecture. The performance measurements are also limited to the demonstration dataset of roughly 150 transactions. Behaviour over years of use, tens of thousands of rows or high concurrency was not measured and remains an external-validity limitation.</w:t>
      </w:r>
    </w:p>
    <w:p w14:paraId="080DA624" w14:textId="77777777" w:rsidR="00D41A9F" w:rsidRDefault="00000000">
      <w:pPr>
        <w:pStyle w:val="Heading3"/>
      </w:pPr>
      <w:bookmarkStart w:id="160" w:name="__RefHeading___Toc2768_1489473378"/>
      <w:bookmarkStart w:id="161" w:name="_Toc232162556"/>
      <w:bookmarkEnd w:id="160"/>
      <w:r>
        <w:lastRenderedPageBreak/>
        <w:t>VI.4.3  Construct Validity</w:t>
      </w:r>
      <w:bookmarkEnd w:id="161"/>
    </w:p>
    <w:p w14:paraId="0EAB77B7" w14:textId="77777777" w:rsidR="00D41A9F" w:rsidRDefault="00000000">
      <w:pPr>
        <w:spacing w:after="120" w:line="360" w:lineRule="auto"/>
        <w:jc w:val="both"/>
      </w:pPr>
      <w:r>
        <w:t>The traceability matrix maps objectives to implemented features, but the breadth of each feature is established by the surrounding implementation evidence rather than by the matrix alone. The latency metric measures server-side response time; it does not include network delay, browser rendering or human interaction, and therefore should be interpreted as performance-efficiency evidence rather than a complete measure of perceived usability [45].</w:t>
      </w:r>
    </w:p>
    <w:p w14:paraId="631C69A4" w14:textId="77777777" w:rsidR="00D41A9F" w:rsidRDefault="00000000">
      <w:pPr>
        <w:pStyle w:val="Heading3"/>
      </w:pPr>
      <w:bookmarkStart w:id="162" w:name="__RefHeading___Toc2770_1489473378"/>
      <w:bookmarkStart w:id="163" w:name="_Toc232162557"/>
      <w:bookmarkEnd w:id="162"/>
      <w:r>
        <w:t>VI.4.4  Reliability</w:t>
      </w:r>
      <w:bookmarkEnd w:id="163"/>
    </w:p>
    <w:p w14:paraId="540DA154" w14:textId="77777777" w:rsidR="00D41A9F" w:rsidRDefault="00000000">
      <w:pPr>
        <w:spacing w:after="120" w:line="360" w:lineRule="auto"/>
        <w:jc w:val="both"/>
      </w:pPr>
      <w:r>
        <w:t>Repeatability is supported by deterministic tests, a fixed pseudo-random seed for demonstration data, and pinned or lock-resolved dependencies in requirements.txt and package-lock.json. A reader can rebuild the documented environment, regenerate the demonstration dataset for a given date and repeat the same procedures. Exact response times may still differ across hardware, operating systems and runtime versions.</w:t>
      </w:r>
    </w:p>
    <w:p w14:paraId="29F2EACF" w14:textId="77777777" w:rsidR="00D41A9F" w:rsidRDefault="00000000">
      <w:pPr>
        <w:pStyle w:val="Heading1"/>
      </w:pPr>
      <w:bookmarkStart w:id="164" w:name="__RefHeading___Toc2774_1489473378"/>
      <w:bookmarkStart w:id="165" w:name="_Toc232162559"/>
      <w:bookmarkEnd w:id="164"/>
      <w:r>
        <w:t>Chapter VII: Conclusions and Future Work</w:t>
      </w:r>
      <w:bookmarkEnd w:id="165"/>
    </w:p>
    <w:p w14:paraId="6726D220" w14:textId="77777777" w:rsidR="00D41A9F" w:rsidRDefault="00000000">
      <w:pPr>
        <w:pStyle w:val="Heading2"/>
      </w:pPr>
      <w:bookmarkStart w:id="166" w:name="__RefHeading___Toc2776_1489473378"/>
      <w:bookmarkStart w:id="167" w:name="_Toc232162560"/>
      <w:bookmarkEnd w:id="166"/>
      <w:r>
        <w:t>VII.1  Conclusions</w:t>
      </w:r>
      <w:bookmarkEnd w:id="167"/>
    </w:p>
    <w:p w14:paraId="5758080A" w14:textId="77777777" w:rsidR="00D41A9F" w:rsidRDefault="00000000">
      <w:pPr>
        <w:spacing w:after="120" w:line="360" w:lineRule="auto"/>
        <w:jc w:val="both"/>
      </w:pPr>
      <w:r>
        <w:t>The work began from a practical limitation in the reviewed PFM landscape: none of the examined systems combined self-hosting, multi-currency support, an Albanian-context orientation and a generic local-bank CSV workflow with relatively low operational complexity. The comparison of Mint, YNAB, Firefly III and GnuCash in Chapter II was used to define this gap more precisely.</w:t>
      </w:r>
    </w:p>
    <w:p w14:paraId="67394F7B" w14:textId="77777777" w:rsidR="00D41A9F" w:rsidRDefault="00000000">
      <w:pPr>
        <w:spacing w:after="120" w:line="360" w:lineRule="auto"/>
        <w:jc w:val="both"/>
      </w:pPr>
      <w:r>
        <w:t>The resulting system consists of a React 18 frontend, a Flask 3 REST API and a PostgreSQL 15 database. When application code, tests and migrations are counted, the backend contains roughly four thousand lines of Python, while the frontend contains roughly three thousand lines of JavaScript, JSX and CSS. The source is published in a repository that includes Docker Compose configuration for reproducible deployment.</w:t>
      </w:r>
    </w:p>
    <w:p w14:paraId="1CAB1873" w14:textId="77777777" w:rsidR="00D41A9F" w:rsidRDefault="00000000">
      <w:pPr>
        <w:spacing w:after="120" w:line="360" w:lineRule="auto"/>
        <w:jc w:val="both"/>
      </w:pPr>
      <w:r>
        <w:t xml:space="preserve">The evaluation shows that the artifact meets the defined objectives within the tested scope. The five canonical PFM functions are covered together with savings goals and CSV import. The ordinary interactive API endpoints measured below the one-hundred-millisecond reference on the demonstration dataset, while login and CSV import were slower. The sixteen-case automated suite passes in full, including the cross-user isolation test and five dedicated importer </w:t>
      </w:r>
      <w:r>
        <w:lastRenderedPageBreak/>
        <w:t>tests. The importer was designed against statement-export samples from BKT, Raiffeisen Bank Albania, Credins Bank and Tirana Bank and uses a generic mapping/parsing pipeline rather than bank-specific parser classes. These results support feasibility at demonstration scale rather than general scalability or complete security assurance. Within the evaluated self-hosted scope, JWT authentication, password hashing and enforced per-user filtering provided the required authentication and data-isolation properties; broader assurance would require penetration testing, dependency review, secure deployment configuration and adversarial testing.</w:t>
      </w:r>
    </w:p>
    <w:p w14:paraId="6AD5A36E" w14:textId="77777777" w:rsidR="00D41A9F" w:rsidRDefault="00000000">
      <w:pPr>
        <w:spacing w:after="120" w:line="360" w:lineRule="auto"/>
        <w:jc w:val="both"/>
      </w:pPr>
      <w:r>
        <w:t>The project makes both practical and academic contributions. Practically, it provides an open-source PFM application with lek as the default currency, locally selected categories and a CSV workflow designed against Albanian bank statement formats. Within the documentation reviewed for this thesis, no directly comparable open-source system with the same stated orientation was identified. Academically, the work records the path from problem definition to an implemented and measured software artifact, including the technical trade-offs and the limits of the evaluation.</w:t>
      </w:r>
    </w:p>
    <w:p w14:paraId="20EBA0E2" w14:textId="77777777" w:rsidR="00D41A9F" w:rsidRDefault="00000000">
      <w:pPr>
        <w:pStyle w:val="Heading2"/>
      </w:pPr>
      <w:bookmarkStart w:id="168" w:name="__RefHeading___Toc2778_1489473378"/>
      <w:bookmarkStart w:id="169" w:name="_Toc232162561"/>
      <w:bookmarkEnd w:id="168"/>
      <w:r>
        <w:t>VII.2  Future Work</w:t>
      </w:r>
      <w:bookmarkEnd w:id="169"/>
    </w:p>
    <w:p w14:paraId="0A87C390" w14:textId="77777777" w:rsidR="00D41A9F" w:rsidRDefault="00000000">
      <w:pPr>
        <w:spacing w:after="120" w:line="360" w:lineRule="auto"/>
        <w:jc w:val="both"/>
      </w:pPr>
      <w:r>
        <w:t>The limitations identified in Section I.5.2 define several directions for future development and evaluation.</w:t>
      </w:r>
    </w:p>
    <w:p w14:paraId="15662D67" w14:textId="77777777" w:rsidR="00D41A9F" w:rsidRDefault="00000000">
      <w:pPr>
        <w:spacing w:after="120" w:line="360" w:lineRule="auto"/>
        <w:jc w:val="both"/>
      </w:pPr>
      <w:r>
        <w:t>Direct bank API integration. Albania’s open-banking framework under Law No. 55/2020 [17] is established and the Bank of Albania granted the country’s first open-banking licence in November 2024 [43], with subsequent implementation context documented by the central bank [44]. Integration through an appropriately licensed provider could remove the CSV step for supported institutions. Because import and persistence concerns are separated in the current architecture, such integration could be added without redesigning the rest of the transaction model.</w:t>
      </w:r>
    </w:p>
    <w:p w14:paraId="0BE883D7" w14:textId="77777777" w:rsidR="00D41A9F" w:rsidRDefault="00000000">
      <w:pPr>
        <w:spacing w:after="120" w:line="360" w:lineRule="auto"/>
        <w:jc w:val="both"/>
      </w:pPr>
      <w:r>
        <w:rPr>
          <w:b/>
          <w:bCs/>
        </w:rPr>
        <w:t xml:space="preserve">Exchange-rate integration. </w:t>
      </w:r>
      <w:r>
        <w:t>A daily Bank of Albania or European Central Bank reference-rate feed could support consolidated net-worth reporting while preserving the original currency recorded for each account and transaction.</w:t>
      </w:r>
    </w:p>
    <w:p w14:paraId="72168427" w14:textId="77777777" w:rsidR="00D41A9F" w:rsidRDefault="00000000">
      <w:pPr>
        <w:spacing w:after="120" w:line="360" w:lineRule="auto"/>
        <w:jc w:val="both"/>
      </w:pPr>
      <w:r>
        <w:rPr>
          <w:b/>
          <w:bCs/>
        </w:rPr>
        <w:t xml:space="preserve">Receipt photos and OCR. </w:t>
      </w:r>
      <w:r>
        <w:t>Capturing a receipt image and extracting its date, merchant and amount could reduce manual-entry effort and provide an attached source record for later review.</w:t>
      </w:r>
    </w:p>
    <w:p w14:paraId="64D8BD15" w14:textId="77777777" w:rsidR="00D41A9F" w:rsidRDefault="00000000">
      <w:pPr>
        <w:spacing w:after="120" w:line="360" w:lineRule="auto"/>
        <w:jc w:val="both"/>
      </w:pPr>
      <w:r>
        <w:rPr>
          <w:b/>
          <w:bCs/>
        </w:rPr>
        <w:lastRenderedPageBreak/>
        <w:t xml:space="preserve">Investment tracking. </w:t>
      </w:r>
      <w:r>
        <w:t>The current schema includes an investment account type, but the reporting layer treats it as a standard balance. A fuller implementation would require market prices, cost basis, realised and unrealised gains, and appropriate historical valuation logic.</w:t>
      </w:r>
    </w:p>
    <w:p w14:paraId="69DAC4A4" w14:textId="77777777" w:rsidR="00D41A9F" w:rsidRDefault="00000000">
      <w:pPr>
        <w:spacing w:after="120" w:line="360" w:lineRule="auto"/>
        <w:jc w:val="both"/>
      </w:pPr>
      <w:r>
        <w:rPr>
          <w:b/>
          <w:bCs/>
        </w:rPr>
        <w:t xml:space="preserve">Anomaly detection. </w:t>
      </w:r>
      <w:r>
        <w:t>With sufficient history, statistical or machine-learning methods could flag unusual spending patterns. Such a feature would require careful threshold design and evaluation to avoid excessive false positives.</w:t>
      </w:r>
    </w:p>
    <w:p w14:paraId="08B6A4A5" w14:textId="77777777" w:rsidR="00D41A9F" w:rsidRDefault="00000000">
      <w:pPr>
        <w:spacing w:after="120" w:line="360" w:lineRule="auto"/>
        <w:jc w:val="both"/>
      </w:pPr>
      <w:r>
        <w:rPr>
          <w:b/>
          <w:bCs/>
        </w:rPr>
        <w:t xml:space="preserve">Shared budgets. </w:t>
      </w:r>
      <w:r>
        <w:t>Household use would require shared resources, role or permission rules, and an invitation mechanism. These additions would extend the ownership model beyond the individual-user scope evaluated in this thesis.</w:t>
      </w:r>
    </w:p>
    <w:p w14:paraId="61D6F1FB" w14:textId="77777777" w:rsidR="00D41A9F" w:rsidRDefault="00000000">
      <w:pPr>
        <w:spacing w:after="120" w:line="360" w:lineRule="auto"/>
        <w:jc w:val="both"/>
      </w:pPr>
      <w:r>
        <w:rPr>
          <w:b/>
          <w:bCs/>
        </w:rPr>
        <w:t xml:space="preserve">Native mobile clients. </w:t>
      </w:r>
      <w:r>
        <w:t>A React Native or Flutter client could reuse the existing REST API. An offline-first design would add further requirements for local storage, synchronisation, conflict resolution and consistency.</w:t>
      </w:r>
    </w:p>
    <w:p w14:paraId="0E0E1230" w14:textId="77777777" w:rsidR="00D41A9F" w:rsidRDefault="00000000">
      <w:pPr>
        <w:spacing w:after="120" w:line="360" w:lineRule="auto"/>
        <w:jc w:val="both"/>
      </w:pPr>
      <w:r>
        <w:rPr>
          <w:b/>
          <w:bCs/>
        </w:rPr>
        <w:t xml:space="preserve">Albanian localisation. </w:t>
      </w:r>
      <w:r>
        <w:t>The interface is currently English, while the data model and defaults are oriented toward Albanian usage. Full interface translation is therefore future work. Existing formatting utilities use locale-aware browser facilities where applicable, but complete linguistic localisation has not been evaluated.</w:t>
      </w:r>
      <w:r>
        <w:br w:type="page"/>
      </w:r>
    </w:p>
    <w:p w14:paraId="4CDC7369" w14:textId="77777777" w:rsidR="00D41A9F" w:rsidRDefault="00000000">
      <w:pPr>
        <w:pStyle w:val="Heading1"/>
        <w:spacing w:before="0"/>
      </w:pPr>
      <w:bookmarkStart w:id="170" w:name="__RefHeading___Toc2780_1489473378"/>
      <w:bookmarkStart w:id="171" w:name="_Toc232162562"/>
      <w:bookmarkEnd w:id="170"/>
      <w:r>
        <w:lastRenderedPageBreak/>
        <w:t>Bibliography</w:t>
      </w:r>
      <w:bookmarkEnd w:id="171"/>
    </w:p>
    <w:p w14:paraId="404450EC" w14:textId="77777777" w:rsidR="00D41A9F" w:rsidRDefault="00D41A9F">
      <w:pPr>
        <w:spacing w:after="120"/>
      </w:pPr>
    </w:p>
    <w:p w14:paraId="17E1360B" w14:textId="77777777" w:rsidR="00D41A9F" w:rsidRDefault="00000000">
      <w:pPr>
        <w:spacing w:after="160" w:line="360" w:lineRule="auto"/>
        <w:ind w:left="720" w:hanging="720"/>
        <w:jc w:val="both"/>
      </w:pPr>
      <w:r>
        <w:rPr>
          <w:b/>
          <w:bCs/>
        </w:rPr>
        <w:t>[1]</w:t>
      </w:r>
      <w:r>
        <w:rPr>
          <w:b/>
          <w:bCs/>
        </w:rPr>
        <w:tab/>
      </w:r>
      <w:r>
        <w:t>J. J. Kaye, M. McCuistion, R. Gulotta, and D. A. Shamma, "Money talks: Tracking personal finances," in Proc. SIGCHI Conf. on Human Factors in Computing Systems (CHI ’14), Toronto, ON, Canada, Apr. 2014, pp. 521–530, doi: 10.1145/2556288.2556975.</w:t>
      </w:r>
    </w:p>
    <w:p w14:paraId="35E30256" w14:textId="77777777" w:rsidR="00D41A9F" w:rsidRDefault="00000000">
      <w:pPr>
        <w:spacing w:after="160" w:line="360" w:lineRule="auto"/>
        <w:ind w:left="720" w:hanging="720"/>
        <w:jc w:val="both"/>
      </w:pPr>
      <w:r>
        <w:rPr>
          <w:b/>
          <w:bCs/>
        </w:rPr>
        <w:t>[2]</w:t>
      </w:r>
      <w:r>
        <w:rPr>
          <w:b/>
          <w:bCs/>
        </w:rPr>
        <w:tab/>
      </w:r>
      <w:r>
        <w:t xml:space="preserve">Bloomberg News, "Intuit is closing personal-finance app Mint, shifts users to Credit Karma," Bloomberg, Nov. 1, 2023. [Online]. Available: https://www.bloomberg.com/news/articles/2023-11-01/intuit-winds-down-personal-finance-app-mint-shifts-users-to-credit-karma. </w:t>
      </w:r>
    </w:p>
    <w:p w14:paraId="60DD7BE0" w14:textId="77777777" w:rsidR="00D41A9F" w:rsidRDefault="00000000">
      <w:pPr>
        <w:spacing w:after="160" w:line="360" w:lineRule="auto"/>
        <w:ind w:left="720" w:hanging="720"/>
        <w:jc w:val="both"/>
      </w:pPr>
      <w:r>
        <w:rPr>
          <w:b/>
          <w:bCs/>
        </w:rPr>
        <w:t>[3]</w:t>
      </w:r>
      <w:r>
        <w:rPr>
          <w:b/>
          <w:bCs/>
        </w:rPr>
        <w:tab/>
      </w:r>
      <w:r>
        <w:t>L. Mandell and L. S. Klein, "The impact of financial literacy education on subsequent financial behavior," Journal of Financial Counseling and Planning, vol. 20, no. 1, pp. 15–24, 2009.</w:t>
      </w:r>
    </w:p>
    <w:p w14:paraId="2BE62A07" w14:textId="77777777" w:rsidR="00D41A9F" w:rsidRDefault="00000000">
      <w:pPr>
        <w:spacing w:after="160" w:line="360" w:lineRule="auto"/>
        <w:ind w:left="720" w:hanging="720"/>
        <w:jc w:val="both"/>
      </w:pPr>
      <w:r>
        <w:rPr>
          <w:b/>
          <w:bCs/>
        </w:rPr>
        <w:t>[4]</w:t>
      </w:r>
      <w:r>
        <w:rPr>
          <w:b/>
          <w:bCs/>
        </w:rPr>
        <w:tab/>
      </w:r>
      <w:r>
        <w:t xml:space="preserve">Intuit Inc., "Intuit completes acquisition of Mint.com," Press release, Mountain View, CA, USA, Nov. 2, 2009. [Online]. Available: https://investors.intuit.com/news-events/press-releases/detail/1005/intuit-completes-acquisition-of-mint-com. </w:t>
      </w:r>
    </w:p>
    <w:p w14:paraId="37E7065E" w14:textId="77777777" w:rsidR="00D41A9F" w:rsidRDefault="00000000">
      <w:pPr>
        <w:spacing w:after="160" w:line="360" w:lineRule="auto"/>
        <w:ind w:left="720" w:hanging="720"/>
        <w:jc w:val="both"/>
      </w:pPr>
      <w:r>
        <w:rPr>
          <w:b/>
          <w:bCs/>
        </w:rPr>
        <w:t>[5]</w:t>
      </w:r>
      <w:r>
        <w:rPr>
          <w:b/>
          <w:bCs/>
        </w:rPr>
        <w:tab/>
      </w:r>
      <w:r>
        <w:t xml:space="preserve">J. van Pelt, "Firefly III: A self-hosted free personal finance manager," 2016–2026. [Online]. Available: https://www.firefly-iii.org/. </w:t>
      </w:r>
    </w:p>
    <w:p w14:paraId="34EC03FD" w14:textId="77777777" w:rsidR="00D41A9F" w:rsidRDefault="00000000">
      <w:pPr>
        <w:spacing w:after="160" w:line="360" w:lineRule="auto"/>
        <w:ind w:left="720" w:hanging="720"/>
        <w:jc w:val="both"/>
      </w:pPr>
      <w:r>
        <w:rPr>
          <w:b/>
          <w:bCs/>
        </w:rPr>
        <w:t>[6]</w:t>
      </w:r>
      <w:r>
        <w:rPr>
          <w:b/>
          <w:bCs/>
        </w:rPr>
        <w:tab/>
      </w:r>
      <w:r>
        <w:t>European Parliament and Council of the European Union, "Regulation (EU) 2016/679 on the protection of natural persons with regard to the processing of personal data (General Data Protection Regulation)," Official Journal of the European Union, L 119, pp. 1–88, Apr. 2016.</w:t>
      </w:r>
    </w:p>
    <w:p w14:paraId="5D61D175" w14:textId="77777777" w:rsidR="00D41A9F" w:rsidRDefault="00000000">
      <w:pPr>
        <w:spacing w:after="160" w:line="360" w:lineRule="auto"/>
        <w:ind w:left="720" w:hanging="720"/>
        <w:jc w:val="both"/>
      </w:pPr>
      <w:r>
        <w:rPr>
          <w:b/>
          <w:bCs/>
        </w:rPr>
        <w:t>[7]</w:t>
      </w:r>
      <w:r>
        <w:rPr>
          <w:b/>
          <w:bCs/>
        </w:rPr>
        <w:tab/>
      </w:r>
      <w:r>
        <w:t>European Parliament and Council of the European Union, "Directive (EU) 2015/2366 on payment services in the internal market (PSD2)," Official Journal of the European Union, L 337, pp. 35–127, Dec. 2015.</w:t>
      </w:r>
    </w:p>
    <w:p w14:paraId="0CAD5976" w14:textId="77777777" w:rsidR="00D41A9F" w:rsidRDefault="00000000">
      <w:pPr>
        <w:spacing w:after="160" w:line="360" w:lineRule="auto"/>
        <w:ind w:left="720" w:hanging="720"/>
        <w:jc w:val="both"/>
      </w:pPr>
      <w:r>
        <w:rPr>
          <w:b/>
          <w:bCs/>
        </w:rPr>
        <w:t>[8]</w:t>
      </w:r>
      <w:r>
        <w:rPr>
          <w:b/>
          <w:bCs/>
        </w:rPr>
        <w:tab/>
      </w:r>
      <w:r>
        <w:t>E. T. Garman and R. E. Forgue, Personal Finance, 13th ed. Boston, MA, USA: Cengage Learning, 2018.</w:t>
      </w:r>
    </w:p>
    <w:p w14:paraId="714DC32E" w14:textId="77777777" w:rsidR="00D41A9F" w:rsidRDefault="00000000">
      <w:pPr>
        <w:spacing w:after="160" w:line="360" w:lineRule="auto"/>
        <w:ind w:left="720" w:hanging="720"/>
        <w:jc w:val="both"/>
      </w:pPr>
      <w:r>
        <w:rPr>
          <w:b/>
          <w:bCs/>
        </w:rPr>
        <w:lastRenderedPageBreak/>
        <w:t>[9]</w:t>
      </w:r>
      <w:r>
        <w:rPr>
          <w:b/>
          <w:bCs/>
        </w:rPr>
        <w:tab/>
      </w:r>
      <w:r>
        <w:t>"Mint is shutting down, and it’s pushing users toward Credit Karma," The Verge, Nov. 2, 2023. [Online]. Available: https://www.theverge.com/2023/11/2/23943254/mint-intuit-shutting-down-credit-karma.</w:t>
      </w:r>
    </w:p>
    <w:p w14:paraId="4F45A835" w14:textId="77777777" w:rsidR="00D41A9F" w:rsidRDefault="00000000">
      <w:pPr>
        <w:spacing w:after="160" w:line="360" w:lineRule="auto"/>
        <w:ind w:left="720" w:hanging="720"/>
        <w:jc w:val="both"/>
      </w:pPr>
      <w:r>
        <w:rPr>
          <w:b/>
          <w:bCs/>
        </w:rPr>
        <w:t>[10]</w:t>
      </w:r>
      <w:r>
        <w:rPr>
          <w:b/>
          <w:bCs/>
        </w:rPr>
        <w:tab/>
      </w:r>
      <w:r>
        <w:t>W. W. Eckerson, "Three tier client/server architecture: Achieving scalability, performance, and efficiency in client/server applications," Open Information Systems, vol. 10, no. 1, pp. 3–22, 1995.</w:t>
      </w:r>
    </w:p>
    <w:p w14:paraId="3E52D3B1" w14:textId="77777777" w:rsidR="00D41A9F" w:rsidRDefault="00000000">
      <w:pPr>
        <w:spacing w:after="160" w:line="360" w:lineRule="auto"/>
        <w:ind w:left="720" w:hanging="720"/>
        <w:jc w:val="both"/>
      </w:pPr>
      <w:r>
        <w:rPr>
          <w:b/>
          <w:bCs/>
        </w:rPr>
        <w:t>[11]</w:t>
      </w:r>
      <w:r>
        <w:rPr>
          <w:b/>
          <w:bCs/>
        </w:rPr>
        <w:tab/>
      </w:r>
      <w:r>
        <w:t>R. T. Fielding, "Architectural styles and the design of network-based software architectures," Ph.D. dissertation, Dept. of Information and Computer Science, Univ. of California, Irvine, CA, USA, 2000.</w:t>
      </w:r>
    </w:p>
    <w:p w14:paraId="0A90105C" w14:textId="77777777" w:rsidR="00D41A9F" w:rsidRDefault="00000000">
      <w:pPr>
        <w:spacing w:after="160" w:line="360" w:lineRule="auto"/>
        <w:ind w:left="720" w:hanging="720"/>
        <w:jc w:val="both"/>
      </w:pPr>
      <w:r>
        <w:rPr>
          <w:b/>
          <w:bCs/>
        </w:rPr>
        <w:t>[12]</w:t>
      </w:r>
      <w:r>
        <w:rPr>
          <w:b/>
          <w:bCs/>
        </w:rPr>
        <w:tab/>
      </w:r>
      <w:r>
        <w:t>E. F. Codd, "A relational model of data for large shared data banks," Communications of the ACM, vol. 13, no. 6, pp. 377–387, Jun. 1970, doi: 10.1145/362384.362685.</w:t>
      </w:r>
    </w:p>
    <w:p w14:paraId="53D051D8" w14:textId="77777777" w:rsidR="00D41A9F" w:rsidRDefault="00000000">
      <w:pPr>
        <w:spacing w:after="160" w:line="360" w:lineRule="auto"/>
        <w:ind w:left="720" w:hanging="720"/>
        <w:jc w:val="both"/>
      </w:pPr>
      <w:r>
        <w:rPr>
          <w:b/>
          <w:bCs/>
        </w:rPr>
        <w:t>[13]</w:t>
      </w:r>
      <w:r>
        <w:rPr>
          <w:b/>
          <w:bCs/>
        </w:rPr>
        <w:tab/>
      </w:r>
      <w:r>
        <w:t>M. Jones, J. Bradley, and N. Sakimura, "JSON Web Token (JWT)," Internet Engineering Task Force, RFC 7519, May 2015. [Online]. Available: https://www.rfc-editor.org/rfc/rfc7519.</w:t>
      </w:r>
    </w:p>
    <w:p w14:paraId="79E09CB0" w14:textId="77777777" w:rsidR="00D41A9F" w:rsidRDefault="00000000">
      <w:pPr>
        <w:spacing w:after="160" w:line="360" w:lineRule="auto"/>
        <w:ind w:left="720" w:hanging="720"/>
        <w:jc w:val="both"/>
      </w:pPr>
      <w:r>
        <w:rPr>
          <w:b/>
          <w:bCs/>
        </w:rPr>
        <w:t>[14]</w:t>
      </w:r>
      <w:r>
        <w:rPr>
          <w:b/>
          <w:bCs/>
        </w:rPr>
        <w:tab/>
      </w:r>
      <w:r>
        <w:t xml:space="preserve">N. Provos and D. Mazières, "A future-adaptable password scheme," in Proc. 1999 USENIX Annual Technical Conference (FREENIX Track), Monterey, CA, USA, Jun. 1999. </w:t>
      </w:r>
    </w:p>
    <w:p w14:paraId="38E8083F" w14:textId="77777777" w:rsidR="00D41A9F" w:rsidRDefault="00000000">
      <w:pPr>
        <w:spacing w:after="160" w:line="360" w:lineRule="auto"/>
        <w:ind w:left="720" w:hanging="720"/>
        <w:jc w:val="both"/>
      </w:pPr>
      <w:r>
        <w:t>[15] OWASP Foundation, "Password Storage Cheat Sheet," OWASP Cheat Sheet Series. [Online]. Available: https://cheatsheetseries.owasp.org/cheatsheets/Password_Storage_Cheat_Sheet.html. [Accessed: 16 Aug. 2026].</w:t>
      </w:r>
    </w:p>
    <w:p w14:paraId="3891198D" w14:textId="77777777" w:rsidR="00D41A9F" w:rsidRDefault="00000000">
      <w:pPr>
        <w:spacing w:after="160" w:line="360" w:lineRule="auto"/>
        <w:ind w:left="720" w:hanging="720"/>
        <w:jc w:val="both"/>
      </w:pPr>
      <w:r>
        <w:rPr>
          <w:b/>
          <w:bCs/>
        </w:rPr>
        <w:t>[16]</w:t>
      </w:r>
      <w:r>
        <w:rPr>
          <w:b/>
          <w:bCs/>
        </w:rPr>
        <w:tab/>
      </w:r>
      <w:r>
        <w:t>OWASP Foundation, "OWASP Top 10 web application security risks," 2021. [Online]. Available: https://owasp.org/Top10/. [Accessed: 15 Jan. 2026].</w:t>
      </w:r>
    </w:p>
    <w:p w14:paraId="318E06B2" w14:textId="77777777" w:rsidR="00D41A9F" w:rsidRDefault="00000000">
      <w:pPr>
        <w:spacing w:after="160" w:line="360" w:lineRule="auto"/>
        <w:ind w:left="720" w:hanging="720"/>
        <w:jc w:val="both"/>
      </w:pPr>
      <w:r>
        <w:rPr>
          <w:b/>
          <w:bCs/>
        </w:rPr>
        <w:t>[17]</w:t>
      </w:r>
      <w:r>
        <w:rPr>
          <w:b/>
          <w:bCs/>
        </w:rPr>
        <w:tab/>
      </w:r>
      <w:r>
        <w:t xml:space="preserve">Republic of Albania, Law No. 55/2020 “On payment services”, Apr. 2020. English translation: Bank of Albania. [Online]. Available: https://www.bankofalbania.org/rc/doc/Ligji_Per_sherbimet_e_pagesave_anglisht_18199.pdf. </w:t>
      </w:r>
    </w:p>
    <w:p w14:paraId="30A3B7A7" w14:textId="77777777" w:rsidR="00D41A9F" w:rsidRDefault="00000000">
      <w:pPr>
        <w:spacing w:after="160" w:line="360" w:lineRule="auto"/>
        <w:ind w:left="720" w:hanging="720"/>
        <w:jc w:val="both"/>
      </w:pPr>
      <w:r>
        <w:lastRenderedPageBreak/>
        <w:t>[18] YNAB LLC, "Direct Import in Europe," YNAB Support. [Online]. Available: https://support.ynab.com/en_us/direct-import-in-europe-Syae1z_A9. [Accessed: 16 Aug. 2026].</w:t>
      </w:r>
    </w:p>
    <w:p w14:paraId="13C9451B" w14:textId="77777777" w:rsidR="00D41A9F" w:rsidRDefault="00000000">
      <w:pPr>
        <w:spacing w:after="160" w:line="360" w:lineRule="auto"/>
        <w:ind w:left="720" w:hanging="720"/>
        <w:jc w:val="both"/>
      </w:pPr>
      <w:r>
        <w:rPr>
          <w:b/>
          <w:bCs/>
        </w:rPr>
        <w:t>[19]</w:t>
      </w:r>
      <w:r>
        <w:rPr>
          <w:b/>
          <w:bCs/>
        </w:rPr>
        <w:tab/>
      </w:r>
      <w:r>
        <w:t>GnuCash Project, "GnuCash: Free accounting software," 1998–2024. [Online]. Available: https://www.gnucash.org/. [Accessed: 15 Jan. 2026].</w:t>
      </w:r>
    </w:p>
    <w:p w14:paraId="2B6CE292" w14:textId="77777777" w:rsidR="00D41A9F" w:rsidRDefault="00000000">
      <w:pPr>
        <w:spacing w:after="160" w:line="360" w:lineRule="auto"/>
        <w:ind w:left="720" w:hanging="720"/>
        <w:jc w:val="both"/>
      </w:pPr>
      <w:r>
        <w:rPr>
          <w:b/>
          <w:bCs/>
        </w:rPr>
        <w:t>[20]</w:t>
      </w:r>
      <w:r>
        <w:rPr>
          <w:b/>
          <w:bCs/>
        </w:rPr>
        <w:tab/>
      </w:r>
      <w:r>
        <w:t>L. Pacioli, Summa de Arithmetica, Geometria, Proportioni et Proportionalita. Venice, Italy, 1494.</w:t>
      </w:r>
    </w:p>
    <w:p w14:paraId="0B3CB2A4" w14:textId="77777777" w:rsidR="00D41A9F" w:rsidRDefault="00000000">
      <w:pPr>
        <w:spacing w:after="160" w:line="360" w:lineRule="auto"/>
        <w:ind w:left="720" w:hanging="720"/>
        <w:jc w:val="both"/>
      </w:pPr>
      <w:r>
        <w:rPr>
          <w:b/>
          <w:bCs/>
        </w:rPr>
        <w:t>[21]</w:t>
      </w:r>
      <w:r>
        <w:rPr>
          <w:b/>
          <w:bCs/>
        </w:rPr>
        <w:tab/>
      </w:r>
      <w:r>
        <w:t>A. R. Hevner, S. T. March, J. Park, and S. Ram, "Design science in information systems research," MIS Quarterly, vol. 28, no. 1, pp. 75–105, Mar. 2004.</w:t>
      </w:r>
    </w:p>
    <w:p w14:paraId="329DE883" w14:textId="77777777" w:rsidR="00D41A9F" w:rsidRDefault="00000000">
      <w:pPr>
        <w:spacing w:after="160" w:line="360" w:lineRule="auto"/>
        <w:ind w:left="720" w:hanging="720"/>
        <w:jc w:val="both"/>
      </w:pPr>
      <w:r>
        <w:rPr>
          <w:b/>
          <w:bCs/>
        </w:rPr>
        <w:t>[22]</w:t>
      </w:r>
      <w:r>
        <w:rPr>
          <w:b/>
          <w:bCs/>
        </w:rPr>
        <w:tab/>
      </w:r>
      <w:r>
        <w:t>K. Peffers, T. Tuunanen, M. A. Rothenberger, and S. Chatterjee, "A design science research methodology for information systems research," Journal of Management Information Systems, vol. 24, no. 3, pp. 45–77, Dec. 2007.</w:t>
      </w:r>
    </w:p>
    <w:p w14:paraId="6EEDC680" w14:textId="77777777" w:rsidR="00D41A9F" w:rsidRDefault="00000000">
      <w:pPr>
        <w:spacing w:after="160" w:line="360" w:lineRule="auto"/>
        <w:ind w:left="720" w:hanging="720"/>
        <w:jc w:val="both"/>
      </w:pPr>
      <w:r>
        <w:rPr>
          <w:b/>
          <w:bCs/>
        </w:rPr>
        <w:t>[23]</w:t>
      </w:r>
      <w:r>
        <w:rPr>
          <w:b/>
          <w:bCs/>
        </w:rPr>
        <w:tab/>
      </w:r>
      <w:r>
        <w:t>M. Grinberg, Flask Web Development: Developing Web Applications with Python, 2nd ed. Sebastopol, CA, USA: O'Reilly Media, 2018.</w:t>
      </w:r>
    </w:p>
    <w:p w14:paraId="32E4FF55" w14:textId="77777777" w:rsidR="00D41A9F" w:rsidRDefault="00000000">
      <w:pPr>
        <w:spacing w:after="160" w:line="360" w:lineRule="auto"/>
        <w:ind w:left="720" w:hanging="720"/>
        <w:jc w:val="both"/>
      </w:pPr>
      <w:r>
        <w:rPr>
          <w:b/>
          <w:bCs/>
        </w:rPr>
        <w:t>[24]</w:t>
      </w:r>
      <w:r>
        <w:rPr>
          <w:b/>
          <w:bCs/>
        </w:rPr>
        <w:tab/>
      </w:r>
      <w:r>
        <w:t xml:space="preserve">Gunicorn Project, "Gunicorn: Python WSGI HTTP server for UNIX," 2010–2024. [Online]. Available: https://gunicorn.org/. </w:t>
      </w:r>
    </w:p>
    <w:p w14:paraId="162429D6" w14:textId="77777777" w:rsidR="00D41A9F" w:rsidRDefault="00000000">
      <w:pPr>
        <w:spacing w:after="160" w:line="360" w:lineRule="auto"/>
        <w:ind w:left="720" w:hanging="720"/>
        <w:jc w:val="both"/>
      </w:pPr>
      <w:r>
        <w:rPr>
          <w:b/>
          <w:bCs/>
        </w:rPr>
        <w:t>[25]</w:t>
      </w:r>
      <w:r>
        <w:rPr>
          <w:b/>
          <w:bCs/>
        </w:rPr>
        <w:tab/>
      </w:r>
      <w:r>
        <w:t>J. Nielsen, Usability Engineering. San Francisco, CA, USA: Morgan Kaufmann, 1993.</w:t>
      </w:r>
    </w:p>
    <w:p w14:paraId="0465B4F0" w14:textId="77777777" w:rsidR="00D41A9F" w:rsidRDefault="00000000">
      <w:pPr>
        <w:spacing w:after="160" w:line="360" w:lineRule="auto"/>
        <w:ind w:left="720" w:hanging="720"/>
        <w:jc w:val="both"/>
      </w:pPr>
      <w:r>
        <w:rPr>
          <w:b/>
          <w:bCs/>
        </w:rPr>
        <w:t>[26]</w:t>
      </w:r>
      <w:r>
        <w:rPr>
          <w:b/>
          <w:bCs/>
        </w:rPr>
        <w:tab/>
      </w:r>
      <w:r>
        <w:t>A. Banks and E. Porcello, Learning React: Modern Patterns for Developing React Apps, 2nd ed. Sebastopol, CA, USA: O'Reilly Media, 2020.</w:t>
      </w:r>
    </w:p>
    <w:p w14:paraId="4CDB0586" w14:textId="77777777" w:rsidR="00D41A9F" w:rsidRDefault="00000000">
      <w:pPr>
        <w:spacing w:after="160" w:line="360" w:lineRule="auto"/>
        <w:ind w:left="720" w:hanging="720"/>
        <w:jc w:val="both"/>
      </w:pPr>
      <w:r>
        <w:rPr>
          <w:b/>
          <w:bCs/>
        </w:rPr>
        <w:t>[27]</w:t>
      </w:r>
      <w:r>
        <w:rPr>
          <w:b/>
          <w:bCs/>
        </w:rPr>
        <w:tab/>
      </w:r>
      <w:r>
        <w:t>PostgreSQL Global Development Group, "PostgreSQL 15 documentation," 2024. [Online]. Available: https://www.postgresql.org/docs/15/.</w:t>
      </w:r>
    </w:p>
    <w:p w14:paraId="096FB136" w14:textId="77777777" w:rsidR="00D41A9F" w:rsidRDefault="00000000">
      <w:pPr>
        <w:spacing w:after="160" w:line="360" w:lineRule="auto"/>
        <w:ind w:left="720" w:hanging="720"/>
        <w:jc w:val="both"/>
      </w:pPr>
      <w:r>
        <w:rPr>
          <w:b/>
          <w:bCs/>
        </w:rPr>
        <w:t>[28]</w:t>
      </w:r>
      <w:r>
        <w:rPr>
          <w:b/>
          <w:bCs/>
        </w:rPr>
        <w:tab/>
      </w:r>
      <w:r>
        <w:t xml:space="preserve">M. Bayer, "SQLAlchemy: The database toolkit for Python," 2006–2024. </w:t>
      </w:r>
    </w:p>
    <w:p w14:paraId="1CEE1BB1" w14:textId="77777777" w:rsidR="00D41A9F" w:rsidRDefault="00000000">
      <w:pPr>
        <w:spacing w:after="160" w:line="360" w:lineRule="auto"/>
        <w:ind w:left="720" w:hanging="720"/>
        <w:jc w:val="both"/>
      </w:pPr>
      <w:r>
        <w:t>[29] A. Lusardi and O. S. Mitchell, "The economic importance of financial literacy: Theory and evidence," Journal of Economic Literature, vol. 52, no. 1, pp. 5–44, 2014, doi: 10.1257/jel.52.1.5.</w:t>
      </w:r>
    </w:p>
    <w:p w14:paraId="75A91C2E" w14:textId="77777777" w:rsidR="00D41A9F" w:rsidRDefault="00000000">
      <w:pPr>
        <w:spacing w:after="160" w:line="360" w:lineRule="auto"/>
        <w:ind w:left="720" w:hanging="720"/>
        <w:jc w:val="both"/>
      </w:pPr>
      <w:r>
        <w:t>[30] J. Y. Campbell, "Household finance," The Journal of Finance, vol. 61, no. 4, pp. 1553–1604, Aug. 2006, doi: 10.1111/j.1540-6261.2006.00883.x.</w:t>
      </w:r>
    </w:p>
    <w:p w14:paraId="73AB0A77" w14:textId="77777777" w:rsidR="00D41A9F" w:rsidRDefault="00000000">
      <w:pPr>
        <w:spacing w:after="160" w:line="360" w:lineRule="auto"/>
        <w:ind w:left="720" w:hanging="720"/>
        <w:jc w:val="both"/>
      </w:pPr>
      <w:r>
        <w:lastRenderedPageBreak/>
        <w:t>[31] R. H. Thaler, "Mental accounting matters," Journal of Behavioral Decision Making, vol. 12, no. 3, pp. 183–206, 1999.</w:t>
      </w:r>
    </w:p>
    <w:p w14:paraId="03BD7DE1" w14:textId="77777777" w:rsidR="00D41A9F" w:rsidRDefault="00000000">
      <w:pPr>
        <w:spacing w:after="160" w:line="360" w:lineRule="auto"/>
        <w:ind w:left="720" w:hanging="720"/>
        <w:jc w:val="both"/>
      </w:pPr>
      <w:r>
        <w:t>[32] F. D. Davis, "Perceived usefulness, perceived ease of use, and user acceptance of information technology," MIS Quarterly, vol. 13, no. 3, pp. 319–340, Sep. 1989, doi: 10.2307/249008.</w:t>
      </w:r>
    </w:p>
    <w:p w14:paraId="1792E3F4" w14:textId="77777777" w:rsidR="00D41A9F" w:rsidRDefault="00000000">
      <w:pPr>
        <w:spacing w:after="160" w:line="360" w:lineRule="auto"/>
        <w:ind w:left="720" w:hanging="720"/>
        <w:jc w:val="both"/>
      </w:pPr>
      <w:r>
        <w:t>[33] V. Venkatesh, M. G. Morris, G. B. Davis, and F. D. Davis, "User acceptance of information technology: Toward a unified view," MIS Quarterly, vol. 27, no. 3, pp. 425–478, Sep. 2003, doi: 10.2307/30036540.</w:t>
      </w:r>
    </w:p>
    <w:p w14:paraId="793FB87E" w14:textId="77777777" w:rsidR="00D41A9F" w:rsidRDefault="00000000">
      <w:pPr>
        <w:spacing w:after="160" w:line="360" w:lineRule="auto"/>
        <w:ind w:left="720" w:hanging="720"/>
        <w:jc w:val="both"/>
      </w:pPr>
      <w:r>
        <w:t>[34] World Bank, The Global Findex Database 2021: Financial Inclusion, Digital Payments, and Resilience in the Age of COVID-19. Washington, DC, USA: World Bank, 2022.</w:t>
      </w:r>
    </w:p>
    <w:p w14:paraId="1C95A419" w14:textId="77777777" w:rsidR="00D41A9F" w:rsidRDefault="00000000">
      <w:pPr>
        <w:spacing w:after="160" w:line="360" w:lineRule="auto"/>
        <w:ind w:left="720" w:hanging="720"/>
        <w:jc w:val="both"/>
      </w:pPr>
      <w:r>
        <w:t>[35] OECD, OECD/INFE 2020 International Survey of Adult Financial Literacy. Paris, France: OECD, 2020.</w:t>
      </w:r>
    </w:p>
    <w:p w14:paraId="33C52355" w14:textId="77777777" w:rsidR="00D41A9F" w:rsidRDefault="00000000">
      <w:pPr>
        <w:spacing w:after="160" w:line="360" w:lineRule="auto"/>
        <w:ind w:left="720" w:hanging="720"/>
        <w:jc w:val="both"/>
      </w:pPr>
      <w:r>
        <w:t>[36] L. Bass, P. Clements, and R. Kazman, Software Architecture in Practice, 4th ed. Boston, MA, USA: Addison-Wesley, 2021.</w:t>
      </w:r>
    </w:p>
    <w:p w14:paraId="2CE93BF6" w14:textId="77777777" w:rsidR="00D41A9F" w:rsidRDefault="00000000">
      <w:pPr>
        <w:spacing w:after="160" w:line="360" w:lineRule="auto"/>
        <w:ind w:left="720" w:hanging="720"/>
        <w:jc w:val="both"/>
      </w:pPr>
      <w:r>
        <w:t>[37] M. Fowler, Patterns of Enterprise Application Architecture. Boston, MA, USA: Addison-Wesley, 2002.</w:t>
      </w:r>
    </w:p>
    <w:p w14:paraId="0AAE1C2B" w14:textId="77777777" w:rsidR="00D41A9F" w:rsidRDefault="00000000">
      <w:pPr>
        <w:spacing w:after="160" w:line="360" w:lineRule="auto"/>
        <w:ind w:left="720" w:hanging="720"/>
        <w:jc w:val="both"/>
      </w:pPr>
      <w:r>
        <w:t>[38] M. Kleppmann, Designing Data-Intensive Applications: The Big Ideas Behind Reliable, Scalable, and Maintainable Systems. Sebastopol, CA, USA: O’Reilly Media, 2017.</w:t>
      </w:r>
    </w:p>
    <w:p w14:paraId="547B6241" w14:textId="77777777" w:rsidR="00D41A9F" w:rsidRDefault="00000000">
      <w:pPr>
        <w:spacing w:after="160" w:line="360" w:lineRule="auto"/>
        <w:ind w:left="720" w:hanging="720"/>
        <w:jc w:val="both"/>
      </w:pPr>
      <w:r>
        <w:t>[39] M. Jones, D. Hardt, and M. B. Jones, "JSON Web Token Best Current Practices," Internet Engineering Task Force, RFC 8725, Feb. 2020. [Online]. Available: https://www.rfc-editor.org/rfc/rfc8725. [Accessed: 16 Aug. 2026].</w:t>
      </w:r>
    </w:p>
    <w:p w14:paraId="1C754024" w14:textId="77777777" w:rsidR="00D41A9F" w:rsidRDefault="00000000">
      <w:pPr>
        <w:spacing w:after="160" w:line="360" w:lineRule="auto"/>
        <w:ind w:left="720" w:hanging="720"/>
        <w:jc w:val="both"/>
      </w:pPr>
      <w:r>
        <w:t>[40] OWASP Foundation, "Authentication Cheat Sheet," OWASP Cheat Sheet Series. [Online]. Available: https://cheatsheetseries.owasp.org/cheatsheets/Authentication_Cheat_Sheet.html. [Accessed: 16 Aug. 2026].</w:t>
      </w:r>
    </w:p>
    <w:p w14:paraId="592A6777" w14:textId="77777777" w:rsidR="00D41A9F" w:rsidRDefault="00000000">
      <w:pPr>
        <w:spacing w:after="160" w:line="360" w:lineRule="auto"/>
        <w:ind w:left="720" w:hanging="720"/>
        <w:jc w:val="both"/>
      </w:pPr>
      <w:r>
        <w:t xml:space="preserve">[41] OWASP Foundation, "REST Security Cheat Sheet," OWASP Cheat Sheet Series. [Online]. Available: </w:t>
      </w:r>
      <w:r>
        <w:lastRenderedPageBreak/>
        <w:t>https://cheatsheetseries.owasp.org/cheatsheets/REST_Security_Cheat_Sheet.html. [Accessed: 16 Aug. 2026].</w:t>
      </w:r>
    </w:p>
    <w:p w14:paraId="4AD01786" w14:textId="77777777" w:rsidR="00D41A9F" w:rsidRDefault="00000000">
      <w:pPr>
        <w:spacing w:after="160" w:line="360" w:lineRule="auto"/>
        <w:ind w:left="720" w:hanging="720"/>
        <w:jc w:val="both"/>
      </w:pPr>
      <w:r>
        <w:t>[42] D. Temoshok et al., Digital Identity Guidelines: Authentication and Authenticator Management, NIST Special Publication 800-63B-4. Gaithersburg, MD, USA: National Institute of Standards and Technology, 2025. [Online]. Available: https://doi.org/10.6028/NIST.SP.800-63B-4. [Accessed: 16 Aug. 2026].</w:t>
      </w:r>
    </w:p>
    <w:p w14:paraId="2C233A9C" w14:textId="77777777" w:rsidR="00D41A9F" w:rsidRDefault="00000000">
      <w:pPr>
        <w:spacing w:after="160" w:line="360" w:lineRule="auto"/>
        <w:ind w:left="720" w:hanging="720"/>
        <w:jc w:val="both"/>
      </w:pPr>
      <w:r>
        <w:t>[43] Bank of Albania, "Open banking: Bank of Albania grants the licence to the first financial entity," Press Release, Nov. 26, 2024. [Online]. Available: https://www.bankofalbania.org/Press/Press_Releases/Open_banking_Bank_of_Albania_grants_the_licence_to_the_first_financial_entity.html. [Accessed: 16 Aug. 2026].</w:t>
      </w:r>
    </w:p>
    <w:p w14:paraId="5E8C3EB9" w14:textId="77777777" w:rsidR="00D41A9F" w:rsidRDefault="00000000">
      <w:pPr>
        <w:spacing w:after="160" w:line="360" w:lineRule="auto"/>
        <w:ind w:left="720" w:hanging="720"/>
        <w:jc w:val="both"/>
      </w:pPr>
      <w:r>
        <w:t>[44] Bank of Albania, "Open Banking Implementation in Albania," Bank of Albania. [Online]. Available: https://www.bankofalbania.org/rc/doc/3_Open_Banking_Implementation_in_Albania_32369.pdf. [Accessed: 16 Aug. 2026].</w:t>
      </w:r>
    </w:p>
    <w:p w14:paraId="454F270F" w14:textId="77777777" w:rsidR="00D41A9F" w:rsidRDefault="00000000">
      <w:pPr>
        <w:spacing w:after="160" w:line="360" w:lineRule="auto"/>
        <w:ind w:left="720" w:hanging="720"/>
        <w:jc w:val="both"/>
      </w:pPr>
      <w:r>
        <w:t>[45] ISO/IEC 25010:2023, Systems and software engineering — Systems and software Quality Requirements and Evaluation (SQuaRE) — Product quality model. Geneva, Switzerland: International Organization for Standardization, 2023.</w:t>
      </w:r>
    </w:p>
    <w:p w14:paraId="089A3ADA" w14:textId="77777777" w:rsidR="00D41A9F" w:rsidRDefault="00000000">
      <w:pPr>
        <w:spacing w:after="160" w:line="360" w:lineRule="auto"/>
        <w:ind w:left="720" w:hanging="720"/>
        <w:jc w:val="both"/>
      </w:pPr>
      <w:r>
        <w:t>[46] P. Ammann and J. Offutt, Introduction to Software Testing, 2nd ed. Cambridge, UK: Cambridge University Press, 2016.</w:t>
      </w:r>
    </w:p>
    <w:p w14:paraId="1FD06CDA" w14:textId="77777777" w:rsidR="00D41A9F" w:rsidRDefault="00000000">
      <w:pPr>
        <w:spacing w:after="160" w:line="360" w:lineRule="auto"/>
        <w:ind w:left="720" w:hanging="720"/>
        <w:jc w:val="both"/>
      </w:pPr>
      <w:r>
        <w:t>[47] G. Meszaros, xUnit Test Patterns: Refactoring Test Code. Boston, MA, USA: Addison-Wesley, 2007.</w:t>
      </w:r>
    </w:p>
    <w:p w14:paraId="19ECAEC1" w14:textId="77777777" w:rsidR="00D41A9F" w:rsidRDefault="00000000">
      <w:pPr>
        <w:spacing w:after="160" w:line="360" w:lineRule="auto"/>
        <w:ind w:left="720" w:hanging="720"/>
        <w:jc w:val="both"/>
      </w:pPr>
      <w:r>
        <w:t>[48] R. Elmasri and S. B. Navathe, Fundamentals of Database Systems, 7th ed. Pearson, 2016.</w:t>
      </w:r>
      <w:r>
        <w:br w:type="page"/>
      </w:r>
    </w:p>
    <w:p w14:paraId="27F8E780" w14:textId="77777777" w:rsidR="00D41A9F" w:rsidRDefault="00000000">
      <w:pPr>
        <w:pStyle w:val="Heading1"/>
        <w:spacing w:before="0"/>
      </w:pPr>
      <w:bookmarkStart w:id="172" w:name="__RefHeading___Toc3265_596557404"/>
      <w:bookmarkStart w:id="173" w:name="appA"/>
      <w:bookmarkEnd w:id="172"/>
      <w:r>
        <w:lastRenderedPageBreak/>
        <w:t>Appendix A: Source Code Repository</w:t>
      </w:r>
      <w:bookmarkEnd w:id="173"/>
    </w:p>
    <w:p w14:paraId="12D5D49F" w14:textId="77777777" w:rsidR="00D41A9F" w:rsidRDefault="00000000">
      <w:pPr>
        <w:spacing w:after="120" w:line="360" w:lineRule="auto"/>
        <w:jc w:val="both"/>
      </w:pPr>
      <w:r>
        <w:t>The full source code accompanies this thesis in its Git repository:</w:t>
      </w:r>
    </w:p>
    <w:p w14:paraId="304A974D" w14:textId="77777777" w:rsidR="00D41A9F" w:rsidRDefault="00000000">
      <w:pPr>
        <w:pStyle w:val="ListParagraph"/>
        <w:numPr>
          <w:ilvl w:val="0"/>
          <w:numId w:val="37"/>
        </w:numPr>
        <w:spacing w:after="80" w:line="360" w:lineRule="auto"/>
        <w:jc w:val="both"/>
      </w:pPr>
      <w:r>
        <w:t>backend/ — Flask backend application, tests and migration code (about 4,100 lines of Python in the reviewed repository; backend/app/ contains 28 application modules)</w:t>
      </w:r>
    </w:p>
    <w:p w14:paraId="389B4003" w14:textId="77777777" w:rsidR="00D41A9F" w:rsidRDefault="00000000">
      <w:pPr>
        <w:pStyle w:val="ListParagraph"/>
        <w:numPr>
          <w:ilvl w:val="0"/>
          <w:numId w:val="38"/>
        </w:numPr>
        <w:spacing w:after="80" w:line="360" w:lineRule="auto"/>
        <w:jc w:val="both"/>
      </w:pPr>
      <w:r>
        <w:t>frontend/ — React single-page application source (about 3,200 lines of JSX, JavaScript, and CSS across 22 modules)</w:t>
      </w:r>
    </w:p>
    <w:p w14:paraId="36F3812A" w14:textId="77777777" w:rsidR="00D41A9F" w:rsidRDefault="00000000">
      <w:pPr>
        <w:pStyle w:val="ListParagraph"/>
        <w:numPr>
          <w:ilvl w:val="0"/>
          <w:numId w:val="39"/>
        </w:numPr>
        <w:spacing w:after="80" w:line="360" w:lineRule="auto"/>
        <w:jc w:val="both"/>
      </w:pPr>
      <w:r>
        <w:t>docs/ — System architecture diagram (docs/diagrams/architecture.svg) and entity-relationship diagram (docs/diagrams/er-diagram.svg)</w:t>
      </w:r>
    </w:p>
    <w:p w14:paraId="36AF0C70" w14:textId="77777777" w:rsidR="00D41A9F" w:rsidRDefault="00000000">
      <w:pPr>
        <w:pStyle w:val="ListParagraph"/>
        <w:numPr>
          <w:ilvl w:val="0"/>
          <w:numId w:val="40"/>
        </w:numPr>
        <w:spacing w:after="80" w:line="360" w:lineRule="auto"/>
        <w:jc w:val="both"/>
      </w:pPr>
      <w:r>
        <w:t>docker-compose.yml — Multi-service deployment configuration (PostgreSQL, backend, frontend)</w:t>
      </w:r>
    </w:p>
    <w:p w14:paraId="747CF8E7" w14:textId="77777777" w:rsidR="00D41A9F" w:rsidRDefault="00000000">
      <w:pPr>
        <w:pStyle w:val="ListParagraph"/>
        <w:numPr>
          <w:ilvl w:val="0"/>
          <w:numId w:val="41"/>
        </w:numPr>
        <w:spacing w:after="80" w:line="360" w:lineRule="auto"/>
        <w:jc w:val="both"/>
      </w:pPr>
      <w:r>
        <w:t>backend/tests/ — pytest test suite (16 cases across test_auth.py, test_transactions.py and test_imports.py)</w:t>
      </w:r>
    </w:p>
    <w:p w14:paraId="7965BC69" w14:textId="77777777" w:rsidR="00D41A9F" w:rsidRDefault="00000000">
      <w:pPr>
        <w:pStyle w:val="ListParagraph"/>
        <w:numPr>
          <w:ilvl w:val="0"/>
          <w:numId w:val="42"/>
        </w:numPr>
        <w:spacing w:after="80" w:line="360" w:lineRule="auto"/>
        <w:jc w:val="both"/>
      </w:pPr>
      <w:r>
        <w:t>backend/migrations/versions/ — Alembic database migration history (initial schema migration a1b2c3d4e5f6_initial_schema.py)</w:t>
      </w:r>
    </w:p>
    <w:p w14:paraId="4EFA0A25" w14:textId="77777777" w:rsidR="00D41A9F" w:rsidRDefault="00000000">
      <w:pPr>
        <w:pStyle w:val="ListParagraph"/>
        <w:numPr>
          <w:ilvl w:val="0"/>
          <w:numId w:val="43"/>
        </w:numPr>
        <w:spacing w:after="80" w:line="360" w:lineRule="auto"/>
        <w:jc w:val="both"/>
      </w:pPr>
      <w:r>
        <w:t>README.md — Installation and operation guide</w:t>
      </w:r>
    </w:p>
    <w:p w14:paraId="69640CF9" w14:textId="77777777" w:rsidR="00D41A9F" w:rsidRDefault="00D41A9F">
      <w:pPr>
        <w:spacing w:after="120"/>
      </w:pPr>
    </w:p>
    <w:p w14:paraId="3E529D00" w14:textId="77777777" w:rsidR="00D41A9F" w:rsidRDefault="00000000">
      <w:pPr>
        <w:spacing w:after="120" w:line="360" w:lineRule="auto"/>
        <w:jc w:val="both"/>
      </w:pPr>
      <w:r>
        <w:t>The complete source is provided through the repository rather than reproduced in the body of the thesis. Chapter V includes only abbreviated excerpts, while Appendix A identifies the repository structure and Appendix D gives the installation procedure.</w:t>
      </w:r>
    </w:p>
    <w:p w14:paraId="025DDC19" w14:textId="77777777" w:rsidR="00D41A9F" w:rsidRDefault="00000000">
      <w:pPr>
        <w:spacing w:after="120" w:line="360" w:lineRule="auto"/>
        <w:jc w:val="both"/>
      </w:pPr>
      <w:r>
        <w:rPr>
          <w:b/>
          <w:bCs/>
        </w:rPr>
        <w:t xml:space="preserve">Repository link: </w:t>
      </w:r>
      <w:r>
        <w:rPr>
          <w:rFonts w:ascii="Courier New" w:eastAsia="Courier New" w:hAnsi="Courier New" w:cs="Courier New"/>
          <w:sz w:val="22"/>
          <w:szCs w:val="22"/>
        </w:rPr>
        <w:t>https://github.com/Krisjor/Vault-Finance-Tracker</w:t>
      </w:r>
    </w:p>
    <w:p w14:paraId="65D16F6A" w14:textId="77777777" w:rsidR="00D41A9F" w:rsidRDefault="00000000">
      <w:pPr>
        <w:spacing w:after="120" w:line="360" w:lineRule="auto"/>
        <w:jc w:val="both"/>
      </w:pPr>
      <w:r>
        <w:rPr>
          <w:i/>
          <w:iCs/>
        </w:rPr>
        <w:t>The repository can be cloned and run with the Docker Compose procedure documented in Appendix D.</w:t>
      </w:r>
      <w:r>
        <w:br w:type="page"/>
      </w:r>
    </w:p>
    <w:p w14:paraId="2EAC2887" w14:textId="77777777" w:rsidR="00D41A9F" w:rsidRDefault="00000000">
      <w:pPr>
        <w:pStyle w:val="Heading1"/>
        <w:spacing w:before="0"/>
      </w:pPr>
      <w:bookmarkStart w:id="174" w:name="__RefHeading___Toc3267_596557404"/>
      <w:bookmarkStart w:id="175" w:name="appB"/>
      <w:bookmarkEnd w:id="174"/>
      <w:r>
        <w:lastRenderedPageBreak/>
        <w:t>Appendix B: Demonstration Dataset</w:t>
      </w:r>
      <w:bookmarkEnd w:id="175"/>
    </w:p>
    <w:p w14:paraId="1D9B868E" w14:textId="77777777" w:rsidR="00D41A9F" w:rsidRDefault="00000000">
      <w:pPr>
        <w:spacing w:after="120" w:line="360" w:lineRule="auto"/>
        <w:jc w:val="both"/>
      </w:pPr>
      <w:r>
        <w:t>The seeded dataset from Section III.2.2 is regenerated with:</w:t>
      </w:r>
    </w:p>
    <w:p w14:paraId="7285C24F"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docker-compose exec backend flask --app run seed-demo</w:t>
      </w:r>
    </w:p>
    <w:p w14:paraId="107C50E8" w14:textId="77777777" w:rsidR="00D41A9F" w:rsidRDefault="00000000">
      <w:pPr>
        <w:spacing w:after="120" w:line="360" w:lineRule="auto"/>
        <w:jc w:val="both"/>
      </w:pPr>
      <w:r>
        <w:t>The seed is fixed, so a given day always produces the same data: one user, four accounts (BKT Checking, Raiffeisen Savings and Cash Wallet in lek, plus a euro Revolut card), sixteen categories (twelve expense, four income), around 150 transactions over the preceding ninety days, five monthly budgets, and three savings goals.</w:t>
      </w:r>
    </w:p>
    <w:p w14:paraId="0C387FAB" w14:textId="77777777" w:rsidR="00D41A9F" w:rsidRDefault="00000000">
      <w:pPr>
        <w:spacing w:after="120" w:line="360" w:lineRule="auto"/>
        <w:jc w:val="both"/>
      </w:pPr>
      <w:r>
        <w:t>Demonstration credentials after seeding:</w:t>
      </w:r>
    </w:p>
    <w:p w14:paraId="6E867D1D"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Email:    demo@example.com</w:t>
      </w:r>
      <w:r>
        <w:br/>
      </w:r>
      <w:r>
        <w:rPr>
          <w:rFonts w:ascii="Courier New" w:eastAsia="Courier New" w:hAnsi="Courier New" w:cs="Courier New"/>
          <w:sz w:val="20"/>
          <w:szCs w:val="20"/>
        </w:rPr>
        <w:t>Password: password123</w:t>
      </w:r>
      <w:r>
        <w:br w:type="page"/>
      </w:r>
    </w:p>
    <w:p w14:paraId="387AB201" w14:textId="77777777" w:rsidR="00D41A9F" w:rsidRDefault="00000000">
      <w:pPr>
        <w:pStyle w:val="Heading1"/>
        <w:spacing w:before="0"/>
      </w:pPr>
      <w:bookmarkStart w:id="176" w:name="__RefHeading___Toc3269_596557404"/>
      <w:bookmarkStart w:id="177" w:name="appC"/>
      <w:bookmarkEnd w:id="176"/>
      <w:r>
        <w:lastRenderedPageBreak/>
        <w:t>Appendix C: Detailed Test Results</w:t>
      </w:r>
      <w:bookmarkEnd w:id="177"/>
    </w:p>
    <w:p w14:paraId="560B9C90" w14:textId="77777777" w:rsidR="00D41A9F" w:rsidRDefault="00000000">
      <w:pPr>
        <w:spacing w:after="120" w:line="360" w:lineRule="auto"/>
        <w:jc w:val="both"/>
      </w:pPr>
      <w:r>
        <w:t>The reproducible Docker command is docker-compose exec backend pytest -v. The final verification recorded below was run natively from the backend directory with:</w:t>
      </w:r>
    </w:p>
    <w:p w14:paraId="1682361A"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python -m pytest -v</w:t>
      </w:r>
    </w:p>
    <w:p w14:paraId="1C624B9B" w14:textId="77777777" w:rsidR="00D41A9F" w:rsidRDefault="00000000">
      <w:pPr>
        <w:spacing w:after="120" w:line="360" w:lineRule="auto"/>
        <w:jc w:val="both"/>
      </w:pPr>
      <w:r>
        <w:t>Final native pytest output (machine-specific path and repeated warning details elided; warnings were deprecation notices only):</w:t>
      </w:r>
    </w:p>
    <w:p w14:paraId="01FB29B7" w14:textId="77777777" w:rsidR="00D41A9F" w:rsidRDefault="00000000">
      <w:pPr>
        <w:pBdr>
          <w:left w:val="single" w:sz="18" w:space="8" w:color="888888"/>
        </w:pBdr>
        <w:shd w:val="clear" w:color="auto" w:fill="F5F5F5"/>
        <w:spacing w:before="120" w:after="120" w:line="281" w:lineRule="auto"/>
      </w:pPr>
      <w:r>
        <w:t>==================== test session starts ====================</w:t>
      </w:r>
      <w:r>
        <w:br/>
        <w:t>platform win32 -- Python 3.14.7, pytest-9.1.1, pluggy-1.6.0</w:t>
      </w:r>
      <w:r>
        <w:br/>
        <w:t>rootdir: &lt;project&gt;\finance-tracker\backend</w:t>
      </w:r>
      <w:r>
        <w:br/>
        <w:t>plugins: flask-1.3.0</w:t>
      </w:r>
      <w:r>
        <w:br/>
        <w:t>collected 16 items</w:t>
      </w:r>
      <w:r>
        <w:br/>
      </w:r>
      <w:r>
        <w:br/>
        <w:t>tests/test_auth.py::test_register_creates_user_and_returns_tokens PASSED</w:t>
      </w:r>
      <w:r>
        <w:br/>
        <w:t>tests/test_auth.py::test_register_rejects_short_password PASSED</w:t>
      </w:r>
      <w:r>
        <w:br/>
        <w:t>tests/test_auth.py::test_register_rejects_duplicate_email PASSED</w:t>
      </w:r>
      <w:r>
        <w:br/>
        <w:t>tests/test_auth.py::test_login_succeeds_with_correct_credentials PASSED</w:t>
      </w:r>
      <w:r>
        <w:br/>
        <w:t>tests/test_auth.py::test_login_rejects_wrong_password PASSED</w:t>
      </w:r>
      <w:r>
        <w:br/>
        <w:t>tests/test_auth.py::test_me_requires_auth PASSED</w:t>
      </w:r>
      <w:r>
        <w:br/>
        <w:t>tests/test_auth.py::test_me_returns_user_when_authenticated PASSED</w:t>
      </w:r>
      <w:r>
        <w:br/>
        <w:t>tests/test_imports.py::test_csv_preview_comma_delimited PASSED</w:t>
      </w:r>
      <w:r>
        <w:br/>
        <w:t>tests/test_imports.py::test_csv_preview_semicolon_delimited PASSED</w:t>
      </w:r>
      <w:r>
        <w:br/>
        <w:t>tests/test_imports.py::test_csv_date_parsing_formats PASSED</w:t>
      </w:r>
      <w:r>
        <w:br/>
        <w:t>tests/test_imports.py::test_csv_amount_parsing_locales PASSED</w:t>
      </w:r>
      <w:r>
        <w:br/>
        <w:t>tests/test_imports.py::test_csv_import_sha256_deduplication PASSED</w:t>
      </w:r>
      <w:r>
        <w:br/>
        <w:t>tests/test_transactions.py::test_create_expense_decreases_balance PASSED</w:t>
      </w:r>
      <w:r>
        <w:br/>
        <w:t>tests/test_transactions.py::test_create_income_increases_balance PASSED</w:t>
      </w:r>
      <w:r>
        <w:br/>
        <w:t>tests/test_transactions.py::test_delete_transaction_restores_balance PASSED</w:t>
      </w:r>
      <w:r>
        <w:br/>
        <w:t>tests/test_transactions.py::test_user_cannot_see_other_users_transactions PASSED</w:t>
      </w:r>
      <w:r>
        <w:br/>
        <w:t>================ 16 passed, 307 warnings in 6.79s ================</w:t>
      </w:r>
      <w:r>
        <w:br w:type="page"/>
      </w:r>
    </w:p>
    <w:p w14:paraId="1B7C11FF" w14:textId="77777777" w:rsidR="00D41A9F" w:rsidRDefault="00000000">
      <w:pPr>
        <w:pStyle w:val="Heading1"/>
        <w:spacing w:before="0"/>
      </w:pPr>
      <w:bookmarkStart w:id="178" w:name="__RefHeading___Toc3271_596557404"/>
      <w:bookmarkStart w:id="179" w:name="appD"/>
      <w:bookmarkEnd w:id="178"/>
      <w:r>
        <w:lastRenderedPageBreak/>
        <w:t>Appendix D: Installation Guide</w:t>
      </w:r>
      <w:bookmarkEnd w:id="179"/>
    </w:p>
    <w:p w14:paraId="01CB262E" w14:textId="77777777" w:rsidR="00D41A9F" w:rsidRDefault="00000000">
      <w:pPr>
        <w:spacing w:after="120" w:line="360" w:lineRule="auto"/>
        <w:jc w:val="both"/>
      </w:pPr>
      <w:r>
        <w:t>Prerequisites:</w:t>
      </w:r>
    </w:p>
    <w:p w14:paraId="69846237" w14:textId="77777777" w:rsidR="00D41A9F" w:rsidRDefault="00000000">
      <w:pPr>
        <w:pStyle w:val="ListParagraph"/>
        <w:numPr>
          <w:ilvl w:val="0"/>
          <w:numId w:val="44"/>
        </w:numPr>
        <w:spacing w:after="80" w:line="360" w:lineRule="auto"/>
        <w:jc w:val="both"/>
      </w:pPr>
      <w:r>
        <w:t>Docker 24+ and Docker Compose 2.x (alternatively: Python 3.11.x, Node.js 20+, and PostgreSQL 15+ installed natively)</w:t>
      </w:r>
    </w:p>
    <w:p w14:paraId="16B8B7F8" w14:textId="77777777" w:rsidR="00D41A9F" w:rsidRDefault="00000000">
      <w:pPr>
        <w:pStyle w:val="ListParagraph"/>
        <w:numPr>
          <w:ilvl w:val="0"/>
          <w:numId w:val="45"/>
        </w:numPr>
        <w:spacing w:after="80" w:line="360" w:lineRule="auto"/>
        <w:jc w:val="both"/>
      </w:pPr>
      <w:r>
        <w:t>Git for source-code retrieval</w:t>
      </w:r>
    </w:p>
    <w:p w14:paraId="4776635C" w14:textId="77777777" w:rsidR="00D41A9F" w:rsidRDefault="00000000">
      <w:pPr>
        <w:pStyle w:val="ListParagraph"/>
        <w:numPr>
          <w:ilvl w:val="0"/>
          <w:numId w:val="46"/>
        </w:numPr>
        <w:spacing w:after="80" w:line="360" w:lineRule="auto"/>
        <w:jc w:val="both"/>
      </w:pPr>
      <w:r>
        <w:t>About 2 GB of free disk space</w:t>
      </w:r>
    </w:p>
    <w:p w14:paraId="23CE9817" w14:textId="77777777" w:rsidR="00D41A9F" w:rsidRDefault="00D41A9F">
      <w:pPr>
        <w:spacing w:after="120"/>
      </w:pPr>
    </w:p>
    <w:p w14:paraId="47AD71C3" w14:textId="77777777" w:rsidR="00D41A9F" w:rsidRDefault="00000000">
      <w:r>
        <w:t>Security note. The repository’s Docker Compose secrets and database password are development placeholders. Before any non-demo deployment, replace SECRET_KEY, JWT_SECRET_KEY and database credentials, and place the application behind HTTPS/TLS (for example, through a reverse proxy).</w:t>
      </w:r>
    </w:p>
    <w:p w14:paraId="63F223A6" w14:textId="77777777" w:rsidR="00D41A9F" w:rsidRDefault="00000000">
      <w:pPr>
        <w:spacing w:after="120" w:line="360" w:lineRule="auto"/>
        <w:jc w:val="both"/>
      </w:pPr>
      <w:r>
        <w:t>Quick-start installation (Docker-based, recommended):</w:t>
      </w:r>
    </w:p>
    <w:p w14:paraId="5B4E8107" w14:textId="77777777" w:rsidR="00D41A9F" w:rsidRDefault="00000000">
      <w:pPr>
        <w:pBdr>
          <w:left w:val="single" w:sz="18" w:space="8" w:color="888888"/>
        </w:pBdr>
        <w:shd w:val="clear" w:color="auto" w:fill="F5F5F5"/>
        <w:spacing w:before="120" w:after="120" w:line="281" w:lineRule="auto"/>
      </w:pPr>
      <w:r>
        <w:rPr>
          <w:rFonts w:ascii="Courier New" w:eastAsia="Courier New" w:hAnsi="Courier New" w:cs="Courier New"/>
          <w:sz w:val="20"/>
          <w:szCs w:val="20"/>
        </w:rPr>
        <w:t># 1. Clone the repository</w:t>
      </w:r>
      <w:r>
        <w:br/>
      </w:r>
      <w:r>
        <w:rPr>
          <w:rFonts w:ascii="Courier New" w:eastAsia="Courier New" w:hAnsi="Courier New" w:cs="Courier New"/>
          <w:sz w:val="20"/>
          <w:szCs w:val="20"/>
        </w:rPr>
        <w:t>git clone https://github.com/Krisjor/Vault-Finance-Tracker finance-tracker</w:t>
      </w:r>
      <w:r>
        <w:br/>
      </w:r>
      <w:r>
        <w:rPr>
          <w:rFonts w:ascii="Courier New" w:eastAsia="Courier New" w:hAnsi="Courier New" w:cs="Courier New"/>
          <w:sz w:val="20"/>
          <w:szCs w:val="20"/>
        </w:rPr>
        <w:t>cd finance-tracker</w:t>
      </w:r>
      <w:r>
        <w:br/>
      </w:r>
      <w:r>
        <w:br/>
      </w:r>
      <w:r>
        <w:rPr>
          <w:rFonts w:ascii="Courier New" w:eastAsia="Courier New" w:hAnsi="Courier New" w:cs="Courier New"/>
          <w:sz w:val="20"/>
          <w:szCs w:val="20"/>
        </w:rPr>
        <w:t># 2. Bring up the three-service stack</w:t>
      </w:r>
      <w:r>
        <w:br/>
      </w:r>
      <w:r>
        <w:rPr>
          <w:rFonts w:ascii="Courier New" w:eastAsia="Courier New" w:hAnsi="Courier New" w:cs="Courier New"/>
          <w:sz w:val="20"/>
          <w:szCs w:val="20"/>
        </w:rPr>
        <w:t>docker-compose up -d --build</w:t>
      </w:r>
      <w:r>
        <w:br/>
      </w:r>
      <w:r>
        <w:br/>
      </w:r>
      <w:r>
        <w:rPr>
          <w:rFonts w:ascii="Courier New" w:eastAsia="Courier New" w:hAnsi="Courier New" w:cs="Courier New"/>
          <w:sz w:val="20"/>
          <w:szCs w:val="20"/>
        </w:rPr>
        <w:t># 3. Initialize the database schema</w:t>
      </w:r>
      <w:r>
        <w:br/>
      </w:r>
      <w:r>
        <w:rPr>
          <w:rFonts w:ascii="Courier New" w:eastAsia="Courier New" w:hAnsi="Courier New" w:cs="Courier New"/>
          <w:sz w:val="20"/>
          <w:szCs w:val="20"/>
        </w:rPr>
        <w:t>docker-compose exec backend flask --app run db upgrade</w:t>
      </w:r>
      <w:r>
        <w:br/>
      </w:r>
      <w:r>
        <w:br/>
      </w:r>
      <w:r>
        <w:rPr>
          <w:rFonts w:ascii="Courier New" w:eastAsia="Courier New" w:hAnsi="Courier New" w:cs="Courier New"/>
          <w:sz w:val="20"/>
          <w:szCs w:val="20"/>
        </w:rPr>
        <w:t># 4. Seed the demonstration dataset</w:t>
      </w:r>
      <w:r>
        <w:br/>
      </w:r>
      <w:r>
        <w:rPr>
          <w:rFonts w:ascii="Courier New" w:eastAsia="Courier New" w:hAnsi="Courier New" w:cs="Courier New"/>
          <w:sz w:val="20"/>
          <w:szCs w:val="20"/>
        </w:rPr>
        <w:t>docker-compose exec backend flask --app run seed-demo</w:t>
      </w:r>
      <w:r>
        <w:br/>
      </w:r>
      <w:r>
        <w:br/>
      </w:r>
      <w:r>
        <w:rPr>
          <w:rFonts w:ascii="Courier New" w:eastAsia="Courier New" w:hAnsi="Courier New" w:cs="Courier New"/>
          <w:sz w:val="20"/>
          <w:szCs w:val="20"/>
        </w:rPr>
        <w:t># 5. Open the web application</w:t>
      </w:r>
      <w:r>
        <w:br/>
      </w:r>
      <w:r>
        <w:rPr>
          <w:rFonts w:ascii="Courier New" w:eastAsia="Courier New" w:hAnsi="Courier New" w:cs="Courier New"/>
          <w:sz w:val="20"/>
          <w:szCs w:val="20"/>
        </w:rPr>
        <w:t># Frontend: http://localhost:5173</w:t>
      </w:r>
      <w:r>
        <w:br/>
      </w:r>
      <w:r>
        <w:rPr>
          <w:rFonts w:ascii="Courier New" w:eastAsia="Courier New" w:hAnsi="Courier New" w:cs="Courier New"/>
          <w:sz w:val="20"/>
          <w:szCs w:val="20"/>
        </w:rPr>
        <w:t># Backend:  http://localhost:5000</w:t>
      </w:r>
    </w:p>
    <w:p w14:paraId="6DB8CEB2" w14:textId="77777777" w:rsidR="00D41A9F" w:rsidRDefault="00D41A9F">
      <w:pPr>
        <w:spacing w:after="120"/>
      </w:pPr>
    </w:p>
    <w:sectPr w:rsidR="00D41A9F">
      <w:footerReference w:type="even" r:id="rId23"/>
      <w:footerReference w:type="default" r:id="rId24"/>
      <w:footerReference w:type="first" r:id="rId25"/>
      <w:pgSz w:w="11906" w:h="16838"/>
      <w:pgMar w:top="1701" w:right="1134" w:bottom="1701" w:left="1701" w:header="0"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EC28" w14:textId="77777777" w:rsidR="008D3C16" w:rsidRDefault="008D3C16">
      <w:r>
        <w:separator/>
      </w:r>
    </w:p>
  </w:endnote>
  <w:endnote w:type="continuationSeparator" w:id="0">
    <w:p w14:paraId="6E91D855" w14:textId="77777777" w:rsidR="008D3C16" w:rsidRDefault="008D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04E7" w14:textId="77777777" w:rsidR="00D41A9F" w:rsidRDefault="00D41A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8DD0" w14:textId="77777777" w:rsidR="00D41A9F" w:rsidRDefault="00000000">
    <w:pPr>
      <w:jc w:val="center"/>
    </w:pPr>
    <w:r>
      <w:fldChar w:fldCharType="begin"/>
    </w:r>
    <w:r>
      <w:instrText xml:space="preserve"> PAGE </w:instrText>
    </w:r>
    <w:r>
      <w:fldChar w:fldCharType="separate"/>
    </w:r>
    <w:r>
      <w:t>xi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F7B8" w14:textId="77777777" w:rsidR="00D41A9F" w:rsidRDefault="00D41A9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DF1D" w14:textId="77777777" w:rsidR="00D41A9F" w:rsidRDefault="00D41A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B9F2" w14:textId="77777777" w:rsidR="00D41A9F" w:rsidRDefault="00000000">
    <w:pPr>
      <w:jc w:val="center"/>
    </w:pPr>
    <w:r>
      <w:fldChar w:fldCharType="begin"/>
    </w:r>
    <w:r>
      <w:instrText xml:space="preserve"> PAGE </w:instrText>
    </w:r>
    <w:r>
      <w:fldChar w:fldCharType="separate"/>
    </w:r>
    <w:r>
      <w:t>51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9F96" w14:textId="77777777" w:rsidR="00D41A9F" w:rsidRDefault="00000000">
    <w:pPr>
      <w:jc w:val="center"/>
    </w:pPr>
    <w:r>
      <w:fldChar w:fldCharType="begin"/>
    </w:r>
    <w:r>
      <w:instrText xml:space="preserve"> PAGE </w:instrText>
    </w:r>
    <w:r>
      <w:fldChar w:fldCharType="separate"/>
    </w:r>
    <w: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71F3" w14:textId="77777777" w:rsidR="008D3C16" w:rsidRDefault="008D3C16">
      <w:r>
        <w:separator/>
      </w:r>
    </w:p>
  </w:footnote>
  <w:footnote w:type="continuationSeparator" w:id="0">
    <w:p w14:paraId="2C470C5F" w14:textId="77777777" w:rsidR="008D3C16" w:rsidRDefault="008D3C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FA9"/>
    <w:multiLevelType w:val="multilevel"/>
    <w:tmpl w:val="BD5050C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25109FA"/>
    <w:multiLevelType w:val="multilevel"/>
    <w:tmpl w:val="EA241D4E"/>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0A6904F2"/>
    <w:multiLevelType w:val="multilevel"/>
    <w:tmpl w:val="D47897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14002F0"/>
    <w:multiLevelType w:val="multilevel"/>
    <w:tmpl w:val="DE1EE462"/>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6D903C3"/>
    <w:multiLevelType w:val="multilevel"/>
    <w:tmpl w:val="D9BA489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F1328B4"/>
    <w:multiLevelType w:val="multilevel"/>
    <w:tmpl w:val="99583BC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F060E50"/>
    <w:multiLevelType w:val="multilevel"/>
    <w:tmpl w:val="795EAB5C"/>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706102CE"/>
    <w:multiLevelType w:val="multilevel"/>
    <w:tmpl w:val="AD8EAE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76027DB6"/>
    <w:multiLevelType w:val="multilevel"/>
    <w:tmpl w:val="1058732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17989575">
    <w:abstractNumId w:val="0"/>
  </w:num>
  <w:num w:numId="2" w16cid:durableId="1044912598">
    <w:abstractNumId w:val="4"/>
  </w:num>
  <w:num w:numId="3" w16cid:durableId="2095124135">
    <w:abstractNumId w:val="8"/>
  </w:num>
  <w:num w:numId="4" w16cid:durableId="593635252">
    <w:abstractNumId w:val="3"/>
  </w:num>
  <w:num w:numId="5" w16cid:durableId="499005985">
    <w:abstractNumId w:val="7"/>
  </w:num>
  <w:num w:numId="6" w16cid:durableId="1199200639">
    <w:abstractNumId w:val="5"/>
  </w:num>
  <w:num w:numId="7" w16cid:durableId="678703240">
    <w:abstractNumId w:val="6"/>
  </w:num>
  <w:num w:numId="8" w16cid:durableId="356783492">
    <w:abstractNumId w:val="1"/>
  </w:num>
  <w:num w:numId="9" w16cid:durableId="1915625708">
    <w:abstractNumId w:val="2"/>
  </w:num>
  <w:num w:numId="10" w16cid:durableId="1795362993">
    <w:abstractNumId w:val="7"/>
    <w:lvlOverride w:ilvl="0">
      <w:startOverride w:val="1"/>
    </w:lvlOverride>
  </w:num>
  <w:num w:numId="11" w16cid:durableId="1896038271">
    <w:abstractNumId w:val="7"/>
  </w:num>
  <w:num w:numId="12" w16cid:durableId="378283605">
    <w:abstractNumId w:val="7"/>
  </w:num>
  <w:num w:numId="13" w16cid:durableId="273290762">
    <w:abstractNumId w:val="5"/>
    <w:lvlOverride w:ilvl="0">
      <w:startOverride w:val="1"/>
    </w:lvlOverride>
  </w:num>
  <w:num w:numId="14" w16cid:durableId="1723290798">
    <w:abstractNumId w:val="5"/>
  </w:num>
  <w:num w:numId="15" w16cid:durableId="1587376274">
    <w:abstractNumId w:val="5"/>
  </w:num>
  <w:num w:numId="16" w16cid:durableId="648945631">
    <w:abstractNumId w:val="5"/>
  </w:num>
  <w:num w:numId="17" w16cid:durableId="1208376024">
    <w:abstractNumId w:val="5"/>
  </w:num>
  <w:num w:numId="18" w16cid:durableId="1381249361">
    <w:abstractNumId w:val="5"/>
  </w:num>
  <w:num w:numId="19" w16cid:durableId="1944606673">
    <w:abstractNumId w:val="6"/>
    <w:lvlOverride w:ilvl="0">
      <w:startOverride w:val="1"/>
    </w:lvlOverride>
  </w:num>
  <w:num w:numId="20" w16cid:durableId="1737317570">
    <w:abstractNumId w:val="6"/>
  </w:num>
  <w:num w:numId="21" w16cid:durableId="1753813767">
    <w:abstractNumId w:val="6"/>
  </w:num>
  <w:num w:numId="22" w16cid:durableId="283733772">
    <w:abstractNumId w:val="6"/>
  </w:num>
  <w:num w:numId="23" w16cid:durableId="1474520780">
    <w:abstractNumId w:val="6"/>
  </w:num>
  <w:num w:numId="24" w16cid:durableId="1047295837">
    <w:abstractNumId w:val="6"/>
  </w:num>
  <w:num w:numId="25" w16cid:durableId="1563834795">
    <w:abstractNumId w:val="6"/>
  </w:num>
  <w:num w:numId="26" w16cid:durableId="1670861497">
    <w:abstractNumId w:val="6"/>
  </w:num>
  <w:num w:numId="27" w16cid:durableId="1052387119">
    <w:abstractNumId w:val="6"/>
  </w:num>
  <w:num w:numId="28" w16cid:durableId="211502751">
    <w:abstractNumId w:val="6"/>
  </w:num>
  <w:num w:numId="29" w16cid:durableId="1208760690">
    <w:abstractNumId w:val="6"/>
  </w:num>
  <w:num w:numId="30" w16cid:durableId="443812296">
    <w:abstractNumId w:val="6"/>
  </w:num>
  <w:num w:numId="31" w16cid:durableId="1006710467">
    <w:abstractNumId w:val="6"/>
  </w:num>
  <w:num w:numId="32" w16cid:durableId="1378623940">
    <w:abstractNumId w:val="1"/>
    <w:lvlOverride w:ilvl="0">
      <w:startOverride w:val="1"/>
    </w:lvlOverride>
  </w:num>
  <w:num w:numId="33" w16cid:durableId="2123911793">
    <w:abstractNumId w:val="1"/>
  </w:num>
  <w:num w:numId="34" w16cid:durableId="1887837599">
    <w:abstractNumId w:val="1"/>
  </w:num>
  <w:num w:numId="35" w16cid:durableId="1986664736">
    <w:abstractNumId w:val="1"/>
  </w:num>
  <w:num w:numId="36" w16cid:durableId="925724602">
    <w:abstractNumId w:val="1"/>
  </w:num>
  <w:num w:numId="37" w16cid:durableId="2005818175">
    <w:abstractNumId w:val="6"/>
  </w:num>
  <w:num w:numId="38" w16cid:durableId="1997150652">
    <w:abstractNumId w:val="6"/>
  </w:num>
  <w:num w:numId="39" w16cid:durableId="2100566551">
    <w:abstractNumId w:val="6"/>
  </w:num>
  <w:num w:numId="40" w16cid:durableId="1334185564">
    <w:abstractNumId w:val="6"/>
  </w:num>
  <w:num w:numId="41" w16cid:durableId="205682177">
    <w:abstractNumId w:val="6"/>
  </w:num>
  <w:num w:numId="42" w16cid:durableId="1186554897">
    <w:abstractNumId w:val="6"/>
  </w:num>
  <w:num w:numId="43" w16cid:durableId="707876616">
    <w:abstractNumId w:val="6"/>
  </w:num>
  <w:num w:numId="44" w16cid:durableId="1703901069">
    <w:abstractNumId w:val="6"/>
  </w:num>
  <w:num w:numId="45" w16cid:durableId="738870228">
    <w:abstractNumId w:val="6"/>
  </w:num>
  <w:num w:numId="46" w16cid:durableId="55591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A9F"/>
    <w:rsid w:val="001303B8"/>
    <w:rsid w:val="001716A5"/>
    <w:rsid w:val="00506273"/>
    <w:rsid w:val="00685DB4"/>
    <w:rsid w:val="008A5E71"/>
    <w:rsid w:val="008D3C16"/>
    <w:rsid w:val="00A43FDC"/>
    <w:rsid w:val="00D41A9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FC21"/>
  <w15:docId w15:val="{989C8EED-7B46-4768-93E5-A4FCF149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b/>
      <w:bCs/>
      <w:sz w:val="28"/>
      <w:szCs w:val="28"/>
    </w:rPr>
  </w:style>
  <w:style w:type="paragraph" w:styleId="Heading2">
    <w:name w:val="heading 2"/>
    <w:uiPriority w:val="9"/>
    <w:unhideWhenUsed/>
    <w:qFormat/>
    <w:pPr>
      <w:spacing w:before="320" w:after="160"/>
      <w:outlineLvl w:val="1"/>
    </w:pPr>
    <w:rPr>
      <w:b/>
      <w:bCs/>
      <w:sz w:val="26"/>
      <w:szCs w:val="26"/>
    </w:rPr>
  </w:style>
  <w:style w:type="paragraph" w:styleId="Heading3">
    <w:name w:val="heading 3"/>
    <w:uiPriority w:val="9"/>
    <w:unhideWhenUsed/>
    <w:qFormat/>
    <w:pPr>
      <w:spacing w:before="240" w:after="120"/>
      <w:outlineLvl w:val="2"/>
    </w:pPr>
    <w:rPr>
      <w:b/>
      <w:bCs/>
      <w:i/>
      <w:iCs/>
    </w:rPr>
  </w:style>
  <w:style w:type="paragraph" w:styleId="Heading4">
    <w:name w:val="heading 4"/>
    <w:uiPriority w:val="9"/>
    <w:semiHidden/>
    <w:unhideWhenUsed/>
    <w:qFormat/>
    <w:pPr>
      <w:spacing w:before="180" w:after="10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507408"/>
    <w:pPr>
      <w:spacing w:after="100"/>
    </w:pPr>
  </w:style>
  <w:style w:type="paragraph" w:styleId="TOC2">
    <w:name w:val="toc 2"/>
    <w:basedOn w:val="Normal"/>
    <w:next w:val="Normal"/>
    <w:autoRedefine/>
    <w:uiPriority w:val="39"/>
    <w:unhideWhenUsed/>
    <w:rsid w:val="00507408"/>
    <w:pPr>
      <w:spacing w:after="100"/>
      <w:ind w:left="240"/>
    </w:pPr>
  </w:style>
  <w:style w:type="paragraph" w:styleId="TOC3">
    <w:name w:val="toc 3"/>
    <w:basedOn w:val="Normal"/>
    <w:next w:val="Normal"/>
    <w:autoRedefine/>
    <w:uiPriority w:val="39"/>
    <w:unhideWhenUsed/>
    <w:rsid w:val="00507408"/>
    <w:pPr>
      <w:spacing w:after="100"/>
      <w:ind w:left="480"/>
    </w:pPr>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62</Pages>
  <Words>14945</Words>
  <Characters>85187</Characters>
  <Application>Microsoft Office Word</Application>
  <DocSecurity>0</DocSecurity>
  <Lines>709</Lines>
  <Paragraphs>199</Paragraphs>
  <ScaleCrop>false</ScaleCrop>
  <Company/>
  <LinksUpToDate>false</LinksUpToDate>
  <CharactersWithSpaces>99933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Perdorues</cp:lastModifiedBy>
  <cp:revision>3</cp:revision>
  <dcterms:created xsi:type="dcterms:W3CDTF">2026-08-25T10:11:00Z</dcterms:created>
  <dcterms:modified xsi:type="dcterms:W3CDTF">2026-08-25T10:28:00Z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2026-06-12T11:12:00Z</dcterms:created>
  <dc:creator>Krisjor Mema</dc:creator>
  <dc:description>Bachelor's Thesis — Canadian Institute of Technology</dc:description>
  <cp:keywords>personal finance Flask React PostgreSQL Albania CSV importer</cp:keywords>
  <dc:language>en-US</dc:language>
  <cp:lastModifiedBy/>
  <dcterms:modified xsi:type="dcterms:W3CDTF">2026-08-25T09:47:10Z</dcterms:modified>
  <cp:revision>8</cp:revision>
  <dc:subject>Bachelor thesis — Personal Finance Tracker Web Application</dc:subject>
  <dc:title>Personal Finance Tracker Web Application</dc:title>
</cp:coreProperties>
</file>