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F172A"/>
        </w:rPr>
        <w:t>Scoutly</w:t>
      </w:r>
    </w:p>
    <w:p>
      <w:pPr>
        <w:jc w:val="center"/>
      </w:pPr>
      <w:r>
        <w:rPr>
          <w:i/>
          <w:sz w:val="28"/>
        </w:rPr>
        <w:t>Multi-Agent B2B Account Intelligence Assistant</w:t>
      </w:r>
    </w:p>
    <w:p>
      <w:pPr>
        <w:jc w:val="center"/>
      </w:pPr>
      <w:r>
        <w:rPr>
          <w:color w:val="606060"/>
          <w:sz w:val="22"/>
        </w:rPr>
        <w:t>CAP 931 Capstone — v1.1</w:t>
      </w:r>
    </w:p>
    <w:p/>
    <w:p>
      <w:pPr>
        <w:pStyle w:val="Heading1"/>
      </w:pPr>
      <w:r>
        <w:t>1. Introduction</w:t>
      </w:r>
    </w:p>
    <w:p>
      <w:r>
        <w:t>Scoutly is a prototype sales-assistant agent that helps a B2B sales representative research a prospective company before outreach. Given what the rep is selling, their value proposition, the target company's URL, its competitors' URLs, and optionally an uploaded product overview, five chained AI agents produce a one-page account intelligence brief covering company strategy, leadership, press/compliance initiatives, competitive positioning, real 10-K disclosure highlights, a sourcing-strategy recommendation, and a recommended sales approach — grounded in real fetched web pages, real SEC EDGAR filings, and real filing section text rather than general LLM knowledge.</w:t>
      </w:r>
    </w:p>
    <w:p>
      <w:pPr>
        <w:pStyle w:val="Heading1"/>
      </w:pPr>
      <w:r>
        <w:t>2. Requirements Mapping</w:t>
      </w:r>
    </w:p>
    <w:tbl>
      <w:tblPr>
        <w:tblStyle w:val="LightGrid-Accent1"/>
        <w:tblW w:type="auto" w:w="0"/>
        <w:tblLook w:firstColumn="1" w:firstRow="1" w:lastColumn="0" w:lastRow="0" w:noHBand="0" w:noVBand="1" w:val="04A0"/>
      </w:tblPr>
      <w:tblGrid>
        <w:gridCol w:w="4320"/>
        <w:gridCol w:w="4320"/>
      </w:tblGrid>
      <w:tr>
        <w:tc>
          <w:tcPr>
            <w:tcW w:type="dxa" w:w="4320"/>
          </w:tcPr>
          <w:p>
            <w:r>
              <w:t>CAP 931 Requirement</w:t>
            </w:r>
          </w:p>
        </w:tc>
        <w:tc>
          <w:tcPr>
            <w:tcW w:type="dxa" w:w="4320"/>
          </w:tcPr>
          <w:p>
            <w:r>
              <w:t>Implementation</w:t>
            </w:r>
          </w:p>
        </w:tc>
      </w:tr>
      <w:tr>
        <w:tc>
          <w:tcPr>
            <w:tcW w:type="dxa" w:w="4320"/>
          </w:tcPr>
          <w:p>
            <w:r>
              <w:t>Product Name (input)</w:t>
            </w:r>
          </w:p>
        </w:tc>
        <w:tc>
          <w:tcPr>
            <w:tcW w:type="dxa" w:w="4320"/>
          </w:tcPr>
          <w:p>
            <w:r>
              <w:t>rep_product_name</w:t>
            </w:r>
          </w:p>
        </w:tc>
      </w:tr>
      <w:tr>
        <w:tc>
          <w:tcPr>
            <w:tcW w:type="dxa" w:w="4320"/>
          </w:tcPr>
          <w:p>
            <w:r>
              <w:t>Company URL (input)</w:t>
            </w:r>
          </w:p>
        </w:tc>
        <w:tc>
          <w:tcPr>
            <w:tcW w:type="dxa" w:w="4320"/>
          </w:tcPr>
          <w:p>
            <w:r>
              <w:t>company_url — fetched live, including discovered subpages, before research runs</w:t>
            </w:r>
          </w:p>
        </w:tc>
      </w:tr>
      <w:tr>
        <w:tc>
          <w:tcPr>
            <w:tcW w:type="dxa" w:w="4320"/>
          </w:tcPr>
          <w:p>
            <w:r>
              <w:t>Product Category (input, LLM infers if blank)</w:t>
            </w:r>
          </w:p>
        </w:tc>
        <w:tc>
          <w:tcPr>
            <w:tcW w:type="dxa" w:w="4320"/>
          </w:tcPr>
          <w:p>
            <w:r>
              <w:t>product_category — inferred by the Account Intake Agent when left blank</w:t>
            </w:r>
          </w:p>
        </w:tc>
      </w:tr>
      <w:tr>
        <w:tc>
          <w:tcPr>
            <w:tcW w:type="dxa" w:w="4320"/>
          </w:tcPr>
          <w:p>
            <w:r>
              <w:t>Competitors (input)</w:t>
            </w:r>
          </w:p>
        </w:tc>
        <w:tc>
          <w:tcPr>
            <w:tcW w:type="dxa" w:w="4320"/>
          </w:tcPr>
          <w:p>
            <w:r>
              <w:t>competitor_urls — each fetched with the same homepage-plus-subpages depth as the target company</w:t>
            </w:r>
          </w:p>
        </w:tc>
      </w:tr>
      <w:tr>
        <w:tc>
          <w:tcPr>
            <w:tcW w:type="dxa" w:w="4320"/>
          </w:tcPr>
          <w:p>
            <w:r>
              <w:t>Value Proposition (input)</w:t>
            </w:r>
          </w:p>
        </w:tc>
        <w:tc>
          <w:tcPr>
            <w:tcW w:type="dxa" w:w="4320"/>
          </w:tcPr>
          <w:p>
            <w:r>
              <w:t>value_proposition</w:t>
            </w:r>
          </w:p>
        </w:tc>
      </w:tr>
      <w:tr>
        <w:tc>
          <w:tcPr>
            <w:tcW w:type="dxa" w:w="4320"/>
          </w:tcPr>
          <w:p>
            <w:r>
              <w:t>Target Customer (input)</w:t>
            </w:r>
          </w:p>
        </w:tc>
        <w:tc>
          <w:tcPr>
            <w:tcW w:type="dxa" w:w="4320"/>
          </w:tcPr>
          <w:p>
            <w:r>
              <w:t>target_customer_name</w:t>
            </w:r>
          </w:p>
        </w:tc>
      </w:tr>
      <w:tr>
        <w:tc>
          <w:tcPr>
            <w:tcW w:type="dxa" w:w="4320"/>
          </w:tcPr>
          <w:p>
            <w:r>
              <w:t>Optional: upload a proprietary internal sheet</w:t>
            </w:r>
          </w:p>
        </w:tc>
        <w:tc>
          <w:tcPr>
            <w:tcW w:type="dxa" w:w="4320"/>
          </w:tcPr>
          <w:p>
            <w:r>
              <w:t>product_document_text — PDF/DOCX/TXT upload extracted by document_intake.py, summarized into product_document_summary</w:t>
            </w:r>
          </w:p>
        </w:tc>
      </w:tr>
      <w:tr>
        <w:tc>
          <w:tcPr>
            <w:tcW w:type="dxa" w:w="4320"/>
          </w:tcPr>
          <w:p>
            <w:r>
              <w:t>Company Strategy (output)</w:t>
            </w:r>
          </w:p>
        </w:tc>
        <w:tc>
          <w:tcPr>
            <w:tcW w:type="dxa" w:w="4320"/>
          </w:tcPr>
          <w:p>
            <w:r>
              <w:t>report.company_strategy</w:t>
            </w:r>
          </w:p>
        </w:tc>
      </w:tr>
      <w:tr>
        <w:tc>
          <w:tcPr>
            <w:tcW w:type="dxa" w:w="4320"/>
          </w:tcPr>
          <w:p>
            <w:r>
              <w:t>Sign-ups, press releases, key initiatives, regulatory compliance (output)</w:t>
            </w:r>
          </w:p>
        </w:tc>
        <w:tc>
          <w:tcPr>
            <w:tcW w:type="dxa" w:w="4320"/>
          </w:tcPr>
          <w:p>
            <w:r>
              <w:t>report.initiatives_and_compliance</w:t>
            </w:r>
          </w:p>
        </w:tc>
      </w:tr>
      <w:tr>
        <w:tc>
          <w:tcPr>
            <w:tcW w:type="dxa" w:w="4320"/>
          </w:tcPr>
          <w:p>
            <w:r>
              <w:t>Competitive Mentions (output)</w:t>
            </w:r>
          </w:p>
        </w:tc>
        <w:tc>
          <w:tcPr>
            <w:tcW w:type="dxa" w:w="4320"/>
          </w:tcPr>
          <w:p>
            <w:r>
              <w:t>report.competitive_mentions</w:t>
            </w:r>
          </w:p>
        </w:tc>
      </w:tr>
      <w:tr>
        <w:tc>
          <w:tcPr>
            <w:tcW w:type="dxa" w:w="4320"/>
          </w:tcPr>
          <w:p>
            <w:r>
              <w:t>Leadership Information with quotes (output)</w:t>
            </w:r>
          </w:p>
        </w:tc>
        <w:tc>
          <w:tcPr>
            <w:tcW w:type="dxa" w:w="4320"/>
          </w:tcPr>
          <w:p>
            <w:r>
              <w:t>report.leadership_information</w:t>
            </w:r>
          </w:p>
        </w:tc>
      </w:tr>
      <w:tr>
        <w:tc>
          <w:tcPr>
            <w:tcW w:type="dxa" w:w="4320"/>
          </w:tcPr>
          <w:p>
            <w:r>
              <w:t>Product/Rating Summary from public 10-K reports (output)</w:t>
            </w:r>
          </w:p>
        </w:tc>
        <w:tc>
          <w:tcPr>
            <w:tcW w:type="dxa" w:w="4320"/>
          </w:tcPr>
          <w:p>
            <w:r>
              <w:t>report.financial_summary plus report.filing_highlights — real Risk Factors/MD&amp;A/Cybersecurity text fetched from the actual primary filing document, not just filing metadata</w:t>
            </w:r>
          </w:p>
        </w:tc>
      </w:tr>
      <w:tr>
        <w:tc>
          <w:tcPr>
            <w:tcW w:type="dxa" w:w="4320"/>
          </w:tcPr>
          <w:p>
            <w:r>
              <w:t>Action Links to source material (output)</w:t>
            </w:r>
          </w:p>
        </w:tc>
        <w:tc>
          <w:tcPr>
            <w:tcW w:type="dxa" w:w="4320"/>
          </w:tcPr>
          <w:p>
            <w:r>
              <w:t>report.action_links</w:t>
            </w:r>
          </w:p>
        </w:tc>
      </w:tr>
      <w:tr>
        <w:tc>
          <w:tcPr>
            <w:tcW w:type="dxa" w:w="4320"/>
          </w:tcPr>
          <w:p>
            <w:r>
              <w:t>Optional: Alert system</w:t>
            </w:r>
          </w:p>
        </w:tc>
        <w:tc>
          <w:tcPr>
            <w:tcW w:type="dxa" w:w="4320"/>
          </w:tcPr>
          <w:p>
            <w:r>
              <w:t>check_for_updates.py — a real rerun-and-diff mechanism against the account's saved memory, meant to be invoked by an external scheduler (cron/Task Scheduler) since the hosting tier has no persistent background scheduler of its own</w:t>
            </w:r>
          </w:p>
        </w:tc>
      </w:tr>
      <w:tr>
        <w:tc>
          <w:tcPr>
            <w:tcW w:type="dxa" w:w="4320"/>
          </w:tcPr>
          <w:p>
            <w:r>
              <w:t>Optional: model-selection rationale</w:t>
            </w:r>
          </w:p>
        </w:tc>
        <w:tc>
          <w:tcPr>
            <w:tcW w:type="dxa" w:w="4320"/>
          </w:tcPr>
          <w:p>
            <w:r>
              <w:t>eval_models.py — measures JSON/schema compliance, an unsupported-claims proxy, latency, and cost across Claude/GPT-4o-mini/GPT-OSS on the same fixed scenario</w:t>
            </w:r>
          </w:p>
        </w:tc>
      </w:tr>
    </w:tbl>
    <w:p/>
    <w:p>
      <w:pPr>
        <w:pStyle w:val="Heading1"/>
      </w:pPr>
      <w:r>
        <w:t>3. System Architecture</w:t>
      </w:r>
    </w:p>
    <w:p>
      <w:r>
        <w:t>Five agents run in a fixed orchestrator-defined sequence: Account Intake, Company Research, Competitor, Sales Recommendation, and Report. Each agent's output is validated against a dedicated Pydantic schema before the orchestrator or the next agent trusts it. All five agents share one ScoutlyMemory object per account, so later research runs see prior facts and any objections a prospect has raised.</w:t>
      </w:r>
    </w:p>
    <w:p>
      <w:pPr>
        <w:pStyle w:val="Heading1"/>
      </w:pPr>
      <w:r>
        <w:t>4. Data Integration</w:t>
      </w:r>
    </w:p>
    <w:p>
      <w:r>
        <w:t>web_research.py fetches the target company's and every competitor's actual web pages (homepage plus discovered leadership/press/about/careers subpages), and performs a free, no-API-key lookup of a company's real SEC EDGAR 10-K filings via EDGAR's full-text-search JSON API. For the single most recent filing, it goes a step further: it locates the primary filing document (via EDGAR's inline-XBRL viewer link) and extracts the actual Risk Factors, MD&amp;A, and Cybersecurity section text — verified live against Palo Alto Networks' real 10-K filings, including correctly returning an empty Cybersecurity section for a 2019 filing that predates that SEC disclosure requirement. A basic SSRF guard blocks non-http(s) schemes and private/loopback/link-local hosts before any fetch.</w:t>
      </w:r>
    </w:p>
    <w:p>
      <w:pPr>
        <w:pStyle w:val="Heading1"/>
      </w:pPr>
      <w:r>
        <w:t>5. Follow-Up Enhancements</w:t>
      </w:r>
    </w:p>
    <w:p>
      <w:r>
        <w:t>Five specific improvements were added in response to a follow-up review of the CAP 931 resubmission:</w:t>
      </w:r>
    </w:p>
    <w:p>
      <w:pPr>
        <w:pStyle w:val="ListBullet"/>
      </w:pPr>
      <w:r>
        <w:rPr>
          <w:b/>
        </w:rPr>
        <w:t xml:space="preserve">Competitor subpage discovery: </w:t>
      </w:r>
      <w:r>
        <w:t>Competitors now get the same homepage-plus-subpages fetch depth as the target company, not just a single homepage fetch.</w:t>
      </w:r>
    </w:p>
    <w:p>
      <w:pPr>
        <w:pStyle w:val="ListBullet"/>
      </w:pPr>
      <w:r>
        <w:rPr>
          <w:b/>
        </w:rPr>
        <w:t xml:space="preserve">Product-overview upload: </w:t>
      </w:r>
      <w:r>
        <w:t>document_intake.py extracts text from an optionally-uploaded PDF/DOCX/TXT product overview; the Account Intake Agent summarizes and prefers it over sparse manual fields.</w:t>
      </w:r>
    </w:p>
    <w:p>
      <w:pPr>
        <w:pStyle w:val="ListBullet"/>
      </w:pPr>
      <w:r>
        <w:rPr>
          <w:b/>
        </w:rPr>
        <w:t xml:space="preserve">Deeper 10-K analysis: </w:t>
      </w:r>
      <w:r>
        <w:t>web_research.fetch_filing_sections retrieves and analyzes real Risk Factors/MD&amp;A/Cybersecurity text from the primary filing document, not just filing metadata.</w:t>
      </w:r>
    </w:p>
    <w:p>
      <w:pPr>
        <w:pStyle w:val="ListBullet"/>
      </w:pPr>
      <w:r>
        <w:rPr>
          <w:b/>
        </w:rPr>
        <w:t xml:space="preserve">Real alert system: </w:t>
      </w:r>
      <w:r>
        <w:t>check_for_updates.py reruns Company Research and Competitor research against saved memory and reports genuinely new signals, meant to be invoked by an external scheduler for the 'periodically rerun and notify' behavior a real alert system needs.</w:t>
      </w:r>
    </w:p>
    <w:p>
      <w:pPr>
        <w:pStyle w:val="ListBullet"/>
      </w:pPr>
      <w:r>
        <w:rPr>
          <w:b/>
        </w:rPr>
        <w:t xml:space="preserve">Empirical model comparison: </w:t>
      </w:r>
      <w:r>
        <w:t>eval_models.py runs the same fixed scenario through each available provider (fetch mode held constant) and measures schema compliance, retries needed, unsupported-source citations, latency, and estimated cost from real token usage.</w:t>
      </w:r>
    </w:p>
    <w:p>
      <w:pPr>
        <w:pStyle w:val="Heading1"/>
      </w:pPr>
      <w:r>
        <w:t>6. Production Deployment Considerations</w:t>
      </w:r>
    </w:p>
    <w:p>
      <w:pPr>
        <w:pStyle w:val="ListBullet"/>
      </w:pPr>
      <w:r>
        <w:t>Swappable LLM providers and page-fetch backends behind one factory call each.</w:t>
      </w:r>
    </w:p>
    <w:p>
      <w:pPr>
        <w:pStyle w:val="ListBullet"/>
      </w:pPr>
      <w:r>
        <w:t>Pydantic schema enforcement catches model output drift before it reaches a user or the next agent.</w:t>
      </w:r>
    </w:p>
    <w:p>
      <w:pPr>
        <w:pStyle w:val="ListBullet"/>
      </w:pPr>
      <w:r>
        <w:t>Memory is JSON files today; production would use a real account/CRM database.</w:t>
      </w:r>
    </w:p>
    <w:p>
      <w:pPr>
        <w:pStyle w:val="ListBullet"/>
      </w:pPr>
      <w:r>
        <w:t>check_for_updates.py is the real rerun-and-diff logic a production alert system needs; production would run it from a real scheduler (cron, a managed task scheduler, or a queue-triggered worker) rather than by hand.</w:t>
      </w:r>
    </w:p>
    <w:p>
      <w:pPr>
        <w:pStyle w:val="ListBullet"/>
      </w:pPr>
      <w:r>
        <w:t>eval_models.py's cost estimates use real token counts but an illustrative, manually-maintained pricing table; production cost tracking should read pricing from each provider's billing API instead.</w:t>
      </w:r>
    </w:p>
    <w:p>
      <w:pPr>
        <w:pStyle w:val="ListBullet"/>
      </w:pPr>
      <w:r>
        <w:t>Mock mode keeps tests, CI, and grading fully free of API cost and network dependency.</w:t>
      </w:r>
    </w:p>
    <w:p>
      <w:pPr>
        <w:pStyle w:val="Heading1"/>
      </w:pPr>
      <w:r>
        <w:t>7. Time Management</w:t>
      </w:r>
    </w:p>
    <w:p>
      <w:r>
        <w:t>Initial five-agent pipeline, real page-fetching layer, and SEC EDGAR filing-metadata lookup; then the table-grounded sourcing-strategy recommendation; then a split into this standalone repository with a full visual redesign, refined further into a high-end look matching the boutique/luxury retail clientele the example scenarios target; then the five follow-up enhancements in section 5, each scoped to be real and working rather than a superficial stub.</w:t>
      </w:r>
    </w:p>
    <w:p>
      <w:pPr>
        <w:pStyle w:val="Heading1"/>
      </w:pPr>
      <w:r>
        <w:t>8. Challenges and Solutions</w:t>
      </w:r>
    </w:p>
    <w:p>
      <w:pPr>
        <w:pStyle w:val="ListBullet"/>
      </w:pPr>
      <w:r>
        <w:rPr>
          <w:b/>
        </w:rPr>
        <w:t xml:space="preserve">Problem: </w:t>
      </w:r>
      <w:r>
        <w:t>A naive company-name guess (first half of the fetched page title) silently returned zero EDGAR filings for real sites whose title puts the tagline before the company name.</w:t>
      </w:r>
    </w:p>
    <w:p>
      <w:pPr>
        <w:pStyle w:val="ListBullet"/>
      </w:pPr>
      <w:r>
        <w:rPr>
          <w:b/>
        </w:rPr>
        <w:t xml:space="preserve">Fix: </w:t>
      </w:r>
      <w:r>
        <w:t>_guess_company_name_candidates tries both halves of the title's separator against EDGAR and keeps whichever returns real filings.</w:t>
      </w:r>
    </w:p>
    <w:p>
      <w:pPr>
        <w:pStyle w:val="ListBullet"/>
      </w:pPr>
      <w:r>
        <w:rPr>
          <w:b/>
        </w:rPr>
        <w:t xml:space="preserve">Problem: </w:t>
      </w:r>
      <w:r>
        <w:t>A 10-K's table of contents mentions each Item header near the top of the document, so a first-match regex search for a section grabs the TOC line instead of the real section.</w:t>
      </w:r>
    </w:p>
    <w:p>
      <w:pPr>
        <w:pStyle w:val="ListBullet"/>
      </w:pPr>
      <w:r>
        <w:rPr>
          <w:b/>
        </w:rPr>
        <w:t xml:space="preserve">Fix: </w:t>
      </w:r>
      <w:r>
        <w:t>_extract_section matches the LAST occurrence of a section header instead of the first.</w:t>
      </w:r>
    </w:p>
    <w:p>
      <w:pPr>
        <w:pStyle w:val="ListBullet"/>
      </w:pPr>
      <w:r>
        <w:rPr>
          <w:b/>
        </w:rPr>
        <w:t xml:space="preserve">Problem: </w:t>
      </w:r>
      <w:r>
        <w:t>Streamlit Cloud's free tier has no persistent background scheduler, so a real 'periodically rerun and notify' alert system can't live inside the app process.</w:t>
      </w:r>
    </w:p>
    <w:p>
      <w:pPr>
        <w:pStyle w:val="ListBullet"/>
      </w:pPr>
      <w:r>
        <w:rPr>
          <w:b/>
        </w:rPr>
        <w:t xml:space="preserve">Fix: </w:t>
      </w:r>
      <w:r>
        <w:t>Built the rerun-and-diff logic as a real, working CLI script (check_for_updates.py) meant to be invoked by an external scheduler, rather than faking an in-browser timer that would die whenever the app sleeps.</w:t>
      </w:r>
    </w:p>
    <w:p>
      <w:pPr>
        <w:pStyle w:val="ListBullet"/>
      </w:pPr>
      <w:r>
        <w:rPr>
          <w:b/>
        </w:rPr>
        <w:t xml:space="preserve">Problem: </w:t>
      </w:r>
      <w:r>
        <w:t>No real LLM API keys exist in the development environment, so an empirical model comparison can't produce real numbers there.</w:t>
      </w:r>
    </w:p>
    <w:p>
      <w:pPr>
        <w:pStyle w:val="ListBullet"/>
      </w:pPr>
      <w:r>
        <w:rPr>
          <w:b/>
        </w:rPr>
        <w:t xml:space="preserve">Fix: </w:t>
      </w:r>
      <w:r>
        <w:t>eval_models.py gracefully skips any provider without a configured key and never fabricates a result row — it is built and verified to run correctly, with real numbers left for whoever runs it with real keys.</w:t>
      </w:r>
    </w:p>
    <w:p>
      <w:pPr>
        <w:pStyle w:val="Heading1"/>
      </w:pPr>
      <w:r>
        <w:t>9. Testing</w:t>
      </w:r>
    </w:p>
    <w:p>
      <w:r>
        <w:t>55 automated pytest tests cover the LLM provider factory, the page-fetching and 10-K-section-extraction layer (pure functions, no live network calls), document text extraction (PDF/DOCX/TXT fixtures built in memory), the model-comparison harness's pure functions, memory update/dedup/persistence, each agent in isolation, and the full five-agent pipeline end to end including check_for_updates' rerun-and-diff logic. All tests run offline against the mock LLM client and mock fetcher.</w:t>
      </w:r>
    </w:p>
    <w:p/>
    <w:p>
      <w:r>
        <w:rPr>
          <w:i/>
          <w:color w:val="808080"/>
          <w:sz w:val="18"/>
        </w:rPr>
        <w:t>See the project README.md for full setup instructions, the complete input/output mapping table, and the file-by-file architecture breakdown.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