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F172A"/>
        </w:rPr>
        <w:t>Scoutly</w:t>
      </w:r>
    </w:p>
    <w:p>
      <w:pPr>
        <w:jc w:val="center"/>
      </w:pPr>
      <w:r>
        <w:rPr>
          <w:i/>
          <w:sz w:val="28"/>
        </w:rPr>
        <w:t>Multi-Agent B2B Account Intelligence Assistant</w:t>
      </w:r>
    </w:p>
    <w:p>
      <w:pPr>
        <w:jc w:val="center"/>
      </w:pPr>
      <w:r>
        <w:rPr>
          <w:color w:val="606060"/>
          <w:sz w:val="22"/>
        </w:rPr>
        <w:t>CAP 931 Capstone</w:t>
      </w:r>
    </w:p>
    <w:p/>
    <w:p>
      <w:pPr>
        <w:pStyle w:val="Heading1"/>
      </w:pPr>
      <w:r>
        <w:t>1. Introduction</w:t>
      </w:r>
    </w:p>
    <w:p>
      <w:r>
        <w:t>Scoutly is a prototype sales-assistant agent that helps a B2B sales representative research a prospective company before outreach. Given what the rep is selling, their value proposition, the target company's URL, and its competitors' URLs, five chained AI agents produce a one-page account intelligence brief covering company strategy, leadership, press/compliance initiatives, competitive positioning, a public 10-K/financial summary, a sourcing-strategy recommendation, and a recommended sales approach — grounded in real fetched web pages and a live SEC EDGAR lookup rather than general LLM knowledge.</w:t>
      </w:r>
    </w:p>
    <w:p>
      <w:pPr>
        <w:pStyle w:val="Heading1"/>
      </w:pPr>
      <w:r>
        <w:t>2. Requirements Mapping</w:t>
      </w:r>
    </w:p>
    <w:p>
      <w:r>
        <w:t>The table below maps every CAP 931 input and output requirement to where it is implemented in code.</w:t>
      </w:r>
    </w:p>
    <w:tbl>
      <w:tblPr>
        <w:tblStyle w:val="LightGrid-Accent1"/>
        <w:tblW w:type="auto" w:w="0"/>
        <w:tblLook w:firstColumn="1" w:firstRow="1" w:lastColumn="0" w:lastRow="0" w:noHBand="0" w:noVBand="1" w:val="04A0"/>
      </w:tblPr>
      <w:tblGrid>
        <w:gridCol w:w="4320"/>
        <w:gridCol w:w="4320"/>
      </w:tblGrid>
      <w:tr>
        <w:tc>
          <w:tcPr>
            <w:tcW w:type="dxa" w:w="4320"/>
          </w:tcPr>
          <w:p>
            <w:r>
              <w:t>CAP 931 Requirement</w:t>
            </w:r>
          </w:p>
        </w:tc>
        <w:tc>
          <w:tcPr>
            <w:tcW w:type="dxa" w:w="4320"/>
          </w:tcPr>
          <w:p>
            <w:r>
              <w:t>Implementation</w:t>
            </w:r>
          </w:p>
        </w:tc>
      </w:tr>
      <w:tr>
        <w:tc>
          <w:tcPr>
            <w:tcW w:type="dxa" w:w="4320"/>
          </w:tcPr>
          <w:p>
            <w:r>
              <w:t>Product Name (input)</w:t>
            </w:r>
          </w:p>
        </w:tc>
        <w:tc>
          <w:tcPr>
            <w:tcW w:type="dxa" w:w="4320"/>
          </w:tcPr>
          <w:p>
            <w:r>
              <w:t>rep_product_name — collected in the intake form</w:t>
            </w:r>
          </w:p>
        </w:tc>
      </w:tr>
      <w:tr>
        <w:tc>
          <w:tcPr>
            <w:tcW w:type="dxa" w:w="4320"/>
          </w:tcPr>
          <w:p>
            <w:r>
              <w:t>Company URL (input)</w:t>
            </w:r>
          </w:p>
        </w:tc>
        <w:tc>
          <w:tcPr>
            <w:tcW w:type="dxa" w:w="4320"/>
          </w:tcPr>
          <w:p>
            <w:r>
              <w:t>company_url — fetched live by web_research.py before Company Research runs</w:t>
            </w:r>
          </w:p>
        </w:tc>
      </w:tr>
      <w:tr>
        <w:tc>
          <w:tcPr>
            <w:tcW w:type="dxa" w:w="4320"/>
          </w:tcPr>
          <w:p>
            <w:r>
              <w:t>Product Category (input, LLM infers if blank)</w:t>
            </w:r>
          </w:p>
        </w:tc>
        <w:tc>
          <w:tcPr>
            <w:tcW w:type="dxa" w:w="4320"/>
          </w:tcPr>
          <w:p>
            <w:r>
              <w:t>product_category — Account Intake Agent infers it when left blank</w:t>
            </w:r>
          </w:p>
        </w:tc>
      </w:tr>
      <w:tr>
        <w:tc>
          <w:tcPr>
            <w:tcW w:type="dxa" w:w="4320"/>
          </w:tcPr>
          <w:p>
            <w:r>
              <w:t>Competitors (input)</w:t>
            </w:r>
          </w:p>
        </w:tc>
        <w:tc>
          <w:tcPr>
            <w:tcW w:type="dxa" w:w="4320"/>
          </w:tcPr>
          <w:p>
            <w:r>
              <w:t>competitor_urls — one or more, each fetched live</w:t>
            </w:r>
          </w:p>
        </w:tc>
      </w:tr>
      <w:tr>
        <w:tc>
          <w:tcPr>
            <w:tcW w:type="dxa" w:w="4320"/>
          </w:tcPr>
          <w:p>
            <w:r>
              <w:t>Value Proposition (input)</w:t>
            </w:r>
          </w:p>
        </w:tc>
        <w:tc>
          <w:tcPr>
            <w:tcW w:type="dxa" w:w="4320"/>
          </w:tcPr>
          <w:p>
            <w:r>
              <w:t>value_proposition</w:t>
            </w:r>
          </w:p>
        </w:tc>
      </w:tr>
      <w:tr>
        <w:tc>
          <w:tcPr>
            <w:tcW w:type="dxa" w:w="4320"/>
          </w:tcPr>
          <w:p>
            <w:r>
              <w:t>Target Customer (input)</w:t>
            </w:r>
          </w:p>
        </w:tc>
        <w:tc>
          <w:tcPr>
            <w:tcW w:type="dxa" w:w="4320"/>
          </w:tcPr>
          <w:p>
            <w:r>
              <w:t>target_customer_name</w:t>
            </w:r>
          </w:p>
        </w:tc>
      </w:tr>
      <w:tr>
        <w:tc>
          <w:tcPr>
            <w:tcW w:type="dxa" w:w="4320"/>
          </w:tcPr>
          <w:p>
            <w:r>
              <w:t>Company Strategy (output)</w:t>
            </w:r>
          </w:p>
        </w:tc>
        <w:tc>
          <w:tcPr>
            <w:tcW w:type="dxa" w:w="4320"/>
          </w:tcPr>
          <w:p>
            <w:r>
              <w:t>report.company_strategy — Company Research Agent's summary, condensed by the Report Agent</w:t>
            </w:r>
          </w:p>
        </w:tc>
      </w:tr>
      <w:tr>
        <w:tc>
          <w:tcPr>
            <w:tcW w:type="dxa" w:w="4320"/>
          </w:tcPr>
          <w:p>
            <w:r>
              <w:t>Sign-ups, press releases, key initiatives, regulatory compliance (output)</w:t>
            </w:r>
          </w:p>
        </w:tc>
        <w:tc>
          <w:tcPr>
            <w:tcW w:type="dxa" w:w="4320"/>
          </w:tcPr>
          <w:p>
            <w:r>
              <w:t>report.initiatives_and_compliance — merged from Company Research's key_initiatives + compliance_mentions</w:t>
            </w:r>
          </w:p>
        </w:tc>
      </w:tr>
      <w:tr>
        <w:tc>
          <w:tcPr>
            <w:tcW w:type="dxa" w:w="4320"/>
          </w:tcPr>
          <w:p>
            <w:r>
              <w:t>Competitive Mentions (output)</w:t>
            </w:r>
          </w:p>
        </w:tc>
        <w:tc>
          <w:tcPr>
            <w:tcW w:type="dxa" w:w="4320"/>
          </w:tcPr>
          <w:p>
            <w:r>
              <w:t>report.competitive_mentions — from the Competitor Agent</w:t>
            </w:r>
          </w:p>
        </w:tc>
      </w:tr>
      <w:tr>
        <w:tc>
          <w:tcPr>
            <w:tcW w:type="dxa" w:w="4320"/>
          </w:tcPr>
          <w:p>
            <w:r>
              <w:t>Leadership Information with quotes (output)</w:t>
            </w:r>
          </w:p>
        </w:tc>
        <w:tc>
          <w:tcPr>
            <w:tcW w:type="dxa" w:w="4320"/>
          </w:tcPr>
          <w:p>
            <w:r>
              <w:t>report.leadership_information — name/title/quote extracted from real fetched pages</w:t>
            </w:r>
          </w:p>
        </w:tc>
      </w:tr>
      <w:tr>
        <w:tc>
          <w:tcPr>
            <w:tcW w:type="dxa" w:w="4320"/>
          </w:tcPr>
          <w:p>
            <w:r>
              <w:t>Product/Rating Summary from public 10-K reports (output)</w:t>
            </w:r>
          </w:p>
        </w:tc>
        <w:tc>
          <w:tcPr>
            <w:tcW w:type="dxa" w:w="4320"/>
          </w:tcPr>
          <w:p>
            <w:r>
              <w:t>report.financial_summary — grounded in a live SEC EDGAR full-text-search lookup; honestly reports 'no public filings found' for private companies</w:t>
            </w:r>
          </w:p>
        </w:tc>
      </w:tr>
      <w:tr>
        <w:tc>
          <w:tcPr>
            <w:tcW w:type="dxa" w:w="4320"/>
          </w:tcPr>
          <w:p>
            <w:r>
              <w:t>Action Links to source material (output)</w:t>
            </w:r>
          </w:p>
        </w:tc>
        <w:tc>
          <w:tcPr>
            <w:tcW w:type="dxa" w:w="4320"/>
          </w:tcPr>
          <w:p>
            <w:r>
              <w:t>report.action_links — every real URL an agent actually drew from, deduplicated</w:t>
            </w:r>
          </w:p>
        </w:tc>
      </w:tr>
      <w:tr>
        <w:tc>
          <w:tcPr>
            <w:tcW w:type="dxa" w:w="4320"/>
          </w:tcPr>
          <w:p>
            <w:r>
              <w:t>Optional: Alert system</w:t>
            </w:r>
          </w:p>
        </w:tc>
        <w:tc>
          <w:tcPr>
            <w:tcW w:type="dxa" w:w="4320"/>
          </w:tcPr>
          <w:p>
            <w:r>
              <w:t>sales_recommendation.time_sensitive_signals — flags leadership changes, hiring surges, compliance deadlines worth acting on quickly</w:t>
            </w:r>
          </w:p>
        </w:tc>
      </w:tr>
      <w:tr>
        <w:tc>
          <w:tcPr>
            <w:tcW w:type="dxa" w:w="4320"/>
          </w:tcPr>
          <w:p>
            <w:r>
              <w:t>Optional: domain-specific value-add</w:t>
            </w:r>
          </w:p>
        </w:tc>
        <w:tc>
          <w:tcPr>
            <w:tcW w:type="dxa" w:w="4320"/>
          </w:tcPr>
          <w:p>
            <w:r>
              <w:t>sourcing_recommendation — a table-grounded resale-channel/margin recommendation from sourcing_channels.py</w:t>
            </w:r>
          </w:p>
        </w:tc>
      </w:tr>
      <w:tr>
        <w:tc>
          <w:tcPr>
            <w:tcW w:type="dxa" w:w="4320"/>
          </w:tcPr>
          <w:p>
            <w:r>
              <w:t>Optional: Production deployment plan</w:t>
            </w:r>
          </w:p>
        </w:tc>
        <w:tc>
          <w:tcPr>
            <w:tcW w:type="dxa" w:w="4320"/>
          </w:tcPr>
          <w:p>
            <w:r>
              <w:t>See Section 6 below</w:t>
            </w:r>
          </w:p>
        </w:tc>
      </w:tr>
    </w:tbl>
    <w:p/>
    <w:p>
      <w:pPr>
        <w:pStyle w:val="Heading1"/>
      </w:pPr>
      <w:r>
        <w:t>3. System Architecture</w:t>
      </w:r>
    </w:p>
    <w:p>
      <w:r>
        <w:t>Five agents run in a fixed orchestrator-defined sequence (a 'chain', not a model-driven agent-with-tools, since the workflow needs no dynamic tool selection):</w:t>
      </w:r>
    </w:p>
    <w:p>
      <w:pPr>
        <w:pStyle w:val="ListBullet"/>
      </w:pPr>
      <w:r>
        <w:rPr>
          <w:b/>
        </w:rPr>
        <w:t xml:space="preserve">Account Intake Agent: </w:t>
      </w:r>
      <w:r>
        <w:t>Structures the rep's product, category, value proposition, target contact, and company/competitor URLs; infers category if blank.</w:t>
      </w:r>
    </w:p>
    <w:p>
      <w:pPr>
        <w:pStyle w:val="ListBullet"/>
      </w:pPr>
      <w:r>
        <w:rPr>
          <w:b/>
        </w:rPr>
        <w:t xml:space="preserve">Company Research Agent: </w:t>
      </w:r>
      <w:r>
        <w:t>Extracts strategy, initiatives, compliance mentions, leadership, and a 10-K/financial summary from real fetched pages and SEC EDGAR data.</w:t>
      </w:r>
    </w:p>
    <w:p>
      <w:pPr>
        <w:pStyle w:val="ListBullet"/>
      </w:pPr>
      <w:r>
        <w:rPr>
          <w:b/>
        </w:rPr>
        <w:t xml:space="preserve">Competitor Agent: </w:t>
      </w:r>
      <w:r>
        <w:t>Extracts competitive positioning and notable mentions from real fetched competitor pages.</w:t>
      </w:r>
    </w:p>
    <w:p>
      <w:pPr>
        <w:pStyle w:val="ListBullet"/>
      </w:pPr>
      <w:r>
        <w:rPr>
          <w:b/>
        </w:rPr>
        <w:t xml:space="preserve">Sales Recommendation Agent: </w:t>
      </w:r>
      <w:r>
        <w:t>Combines prior output into talking points, anticipated objections, a recommended approach, time-sensitive signals, and a sourcing-strategy recommendation. Also handles prospect objections on follow-up turns.</w:t>
      </w:r>
    </w:p>
    <w:p>
      <w:pPr>
        <w:pStyle w:val="ListBullet"/>
      </w:pPr>
      <w:r>
        <w:rPr>
          <w:b/>
        </w:rPr>
        <w:t xml:space="preserve">Report Agent: </w:t>
      </w:r>
      <w:r>
        <w:t>Assembles everything into the final one-page Account Intelligence Brief.</w:t>
      </w:r>
    </w:p>
    <w:p>
      <w:r>
        <w:t>Each agent's output is validated against a strict Pydantic schema (schemas.py) before the orchestrator or the next agent trusts it. All five agents share one ScoutlyMemory object per account, so later runs see prior research history and any objections a prospect has raised.</w:t>
      </w:r>
    </w:p>
    <w:p>
      <w:pPr>
        <w:pStyle w:val="Heading1"/>
      </w:pPr>
      <w:r>
        <w:t>4. Data Integration</w:t>
      </w:r>
    </w:p>
    <w:p>
      <w:r>
        <w:t>web_research.py fetches the target company's and competitors' actual web pages (requests + BeautifulSoup: homepage plus discovered leadership/press/about/careers subpages, capped to bound request volume), and performs a free, no-API-key lookup of a company's real SEC EDGAR 10-K filings via EDGAR's full-text-search JSON API — verified live against real public companies (e.g. Palo Alto Networks), returning genuine accession numbers, filing dates, and filing URLs. A basic SSRF guard blocks non-http(s) schemes and private/loopback/link-local hosts before any fetch, since the app fetches user-supplied URLs server-side from a public form.</w:t>
      </w:r>
    </w:p>
    <w:p>
      <w:pPr>
        <w:pStyle w:val="Heading1"/>
      </w:pPr>
      <w:r>
        <w:t>5. Sourcing-Strategy Recommendation</w:t>
      </w:r>
    </w:p>
    <w:p>
      <w:r>
        <w:t>sourcing_channels.py holds a small reference table of real trend-item sourcing channels (wholesale, liquidation, dropshipping, boutique/vintage, category-specific), each with example platforms and margin/quality notes. The Sales Recommendation Agent is given this table as grounded reference data and picks the channel and named platforms that best fit the target account's apparent trend focus, with margin reasoning tied to the table's own notes rather than invented. This acts as the brief's 'alert system' companion enhancement — a domain-specific, table-grounded differentiator beyond generic sales advice.</w:t>
      </w:r>
    </w:p>
    <w:p>
      <w:pPr>
        <w:pStyle w:val="Heading1"/>
      </w:pPr>
      <w:r>
        <w:t>6. Production Deployment Considerations</w:t>
      </w:r>
    </w:p>
    <w:p>
      <w:pPr>
        <w:pStyle w:val="ListBullet"/>
      </w:pPr>
      <w:r>
        <w:t>Swappable LLM providers (Anthropic/OpenAI/Groq/mock) and swappable page-fetch backends (real HTTP/mock) behind one factory call each.</w:t>
      </w:r>
    </w:p>
    <w:p>
      <w:pPr>
        <w:pStyle w:val="ListBullet"/>
      </w:pPr>
      <w:r>
        <w:t>Pydantic schema enforcement catches any model output drift before it reaches a user or the next agent.</w:t>
      </w:r>
    </w:p>
    <w:p>
      <w:pPr>
        <w:pStyle w:val="ListBullet"/>
      </w:pPr>
      <w:r>
        <w:t>Memory is JSON files today; production would use a real account/CRM database.</w:t>
      </w:r>
    </w:p>
    <w:p>
      <w:pPr>
        <w:pStyle w:val="ListBullet"/>
      </w:pPr>
      <w:r>
        <w:t>Retries currently do one corrective re-prompt for malformed JSON; production needs real backoff/rate-limit handling for both LLM calls and page fetches (SEC EDGAR expects well-behaved traffic).</w:t>
      </w:r>
    </w:p>
    <w:p>
      <w:pPr>
        <w:pStyle w:val="ListBullet"/>
      </w:pPr>
      <w:r>
        <w:t>Full transcripts are saved per account already, positioning the system for structured logging and eval-score monitoring in production.</w:t>
      </w:r>
    </w:p>
    <w:p>
      <w:pPr>
        <w:pStyle w:val="ListBullet"/>
      </w:pPr>
      <w:r>
        <w:t>Mock mode keeps tests, CI, and grading fully free of API cost and network dependency.</w:t>
      </w:r>
    </w:p>
    <w:p>
      <w:pPr>
        <w:pStyle w:val="ListBullet"/>
      </w:pPr>
      <w:r>
        <w:t>uv.lock pins the exact dependency graph for reproducible environments.</w:t>
      </w:r>
    </w:p>
    <w:p>
      <w:pPr>
        <w:pStyle w:val="Heading1"/>
      </w:pPr>
      <w:r>
        <w:t>7. Time Management</w:t>
      </w:r>
    </w:p>
    <w:p>
      <w:r>
        <w:t>Architecture, schemas, memory model, mock client, pipeline wiring, provider integrations, and initial test suite for the five-agent account-research pipeline; then the real page-fetching layer and SEC EDGAR lookup; then the table-grounded sourcing-strategy recommendation; then a full visual redesign and split into this standalone repository.</w:t>
      </w:r>
    </w:p>
    <w:p>
      <w:pPr>
        <w:pStyle w:val="Heading1"/>
      </w:pPr>
      <w:r>
        <w:t>8. Challenges and Solutions</w:t>
      </w:r>
    </w:p>
    <w:p>
      <w:pPr>
        <w:pStyle w:val="ListBullet"/>
      </w:pPr>
      <w:r>
        <w:rPr>
          <w:b/>
        </w:rPr>
        <w:t xml:space="preserve">Problem: </w:t>
      </w:r>
      <w:r>
        <w:t>SEC EDGAR's legacy browse-edgar atom endpoint returned zero results for a plain company-name search.</w:t>
      </w:r>
    </w:p>
    <w:p>
      <w:pPr>
        <w:pStyle w:val="ListBullet"/>
      </w:pPr>
      <w:r>
        <w:rPr>
          <w:b/>
        </w:rPr>
        <w:t xml:space="preserve">Fix: </w:t>
      </w:r>
      <w:r>
        <w:t>Switched to EDGAR's full-text-search JSON API, verified live against real public companies.</w:t>
      </w:r>
    </w:p>
    <w:p>
      <w:pPr>
        <w:pStyle w:val="ListBullet"/>
      </w:pPr>
      <w:r>
        <w:rPr>
          <w:b/>
        </w:rPr>
        <w:t xml:space="preserve">Problem: </w:t>
      </w:r>
      <w:r>
        <w:t>The Report Agent's own prompt names other agents (e.g. 'the Company Research Agent's summary'), which broke the mock client's naive substring-based role detection.</w:t>
      </w:r>
    </w:p>
    <w:p>
      <w:pPr>
        <w:pStyle w:val="ListBullet"/>
      </w:pPr>
      <w:r>
        <w:rPr>
          <w:b/>
        </w:rPr>
        <w:t xml:space="preserve">Fix: </w:t>
      </w:r>
      <w:r>
        <w:t>Switched to matching only the opening 'You are the &lt;Role&gt; Agent' sentence via regex.</w:t>
      </w:r>
    </w:p>
    <w:p>
      <w:pPr>
        <w:pStyle w:val="ListBullet"/>
      </w:pPr>
      <w:r>
        <w:rPr>
          <w:b/>
        </w:rPr>
        <w:t xml:space="preserve">Problem: </w:t>
      </w:r>
      <w:r>
        <w:t>A URL-fetching feature on a public form is a potential SSRF vector.</w:t>
      </w:r>
    </w:p>
    <w:p>
      <w:pPr>
        <w:pStyle w:val="ListBullet"/>
      </w:pPr>
      <w:r>
        <w:rPr>
          <w:b/>
        </w:rPr>
        <w:t xml:space="preserve">Fix: </w:t>
      </w:r>
      <w:r>
        <w:t>Added a guard that blocks non-http(s) schemes and resolves+rejects private/loopback/link-local hostnames before fetching.</w:t>
      </w:r>
    </w:p>
    <w:p>
      <w:pPr>
        <w:pStyle w:val="ListBullet"/>
      </w:pPr>
      <w:r>
        <w:rPr>
          <w:b/>
        </w:rPr>
        <w:t xml:space="preserve">Problem: </w:t>
      </w:r>
      <w:r>
        <w:t>Needing to test and demo without API cost, an API key, or live network dependency.</w:t>
      </w:r>
    </w:p>
    <w:p>
      <w:pPr>
        <w:pStyle w:val="ListBullet"/>
      </w:pPr>
      <w:r>
        <w:rPr>
          <w:b/>
        </w:rPr>
        <w:t xml:space="preserve">Fix: </w:t>
      </w:r>
      <w:r>
        <w:t>MockClient and MockFetcher produce schema-valid fixture data for offline runs and the full test suite.</w:t>
      </w:r>
    </w:p>
    <w:p>
      <w:pPr>
        <w:pStyle w:val="Heading1"/>
      </w:pPr>
      <w:r>
        <w:t>9. Testing</w:t>
      </w:r>
    </w:p>
    <w:p>
      <w:r>
        <w:t>37 automated pytest tests cover the LLM provider factory (all five agent roles' mock output shapes), the page-fetching layer (HTML/EDGAR-JSON parsing as pure functions, no live network calls), memory update/dedup/persistence, each agent in isolation (schema validation plus role-leak checks), and the full five-agent pipeline end to end including the objection-handling follow-up path. All tests run offline against the mock LLM client and mock fetcher.</w:t>
      </w:r>
    </w:p>
    <w:p/>
    <w:p>
      <w:r>
        <w:rPr>
          <w:i/>
          <w:color w:val="808080"/>
          <w:sz w:val="18"/>
        </w:rPr>
        <w:t>See the project README.md for full setup instructions, the complete input/output mapping table, and the file-by-file architecture breakdown.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