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48C4" w14:textId="784F3BA8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TOC \h \z \t "部分标题,1,二级标题,2,三级标题,3,四级标题,4"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hyperlink w:anchor="_Toc191732378" w:history="1">
        <w:r w:rsidRPr="006432FC">
          <w:rPr>
            <w:rStyle w:val="afa"/>
            <w:rFonts w:hint="eastAsia"/>
            <w:noProof/>
          </w:rPr>
          <w:t>1-7 法国政</w:t>
        </w:r>
        <w:r w:rsidRPr="006432FC">
          <w:rPr>
            <w:rStyle w:val="afa"/>
            <w:rFonts w:hint="eastAsia"/>
            <w:noProof/>
          </w:rPr>
          <w:t>治</w:t>
        </w:r>
        <w:r w:rsidRPr="006432FC">
          <w:rPr>
            <w:rStyle w:val="afa"/>
            <w:rFonts w:hint="eastAsia"/>
            <w:noProof/>
          </w:rPr>
          <w:t>公共领域的形成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9D4C36" w14:textId="778FA760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79" w:history="1">
        <w:r w:rsidRPr="006432FC">
          <w:rPr>
            <w:rStyle w:val="afa"/>
            <w:rFonts w:hint="eastAsia"/>
            <w:noProof/>
          </w:rPr>
          <w:t>1 18世纪中叶后、大革命前，法国也出现了“进行政治说理的公众”，但它们的“批判冲动”不能有效制度化（1发表审查制度 2政治新闻业（politischer Journalismus）不发达）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8198A0" w14:textId="284B4314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0" w:history="1">
        <w:r w:rsidRPr="006432FC">
          <w:rPr>
            <w:rStyle w:val="afa"/>
            <w:rFonts w:hint="eastAsia"/>
            <w:noProof/>
          </w:rPr>
          <w:t>2.1 等级集会难以转化为人民代表大会；</w:t>
        </w:r>
        <w:r w:rsidRPr="006432FC">
          <w:rPr>
            <w:rStyle w:val="afa"/>
            <w:rFonts w:hint="eastAsia"/>
            <w:noProof/>
            <w:lang w:val="de-DE"/>
          </w:rPr>
          <w:t>高等法院</w:t>
        </w:r>
        <w:r w:rsidRPr="006432FC">
          <w:rPr>
            <w:rStyle w:val="afa"/>
            <w:rFonts w:hint="eastAsia"/>
            <w:noProof/>
          </w:rPr>
          <w:t>（</w:t>
        </w:r>
        <w:r w:rsidRPr="006432FC">
          <w:rPr>
            <w:rStyle w:val="afa"/>
            <w:rFonts w:hint="eastAsia"/>
            <w:noProof/>
            <w:lang w:val="de-DE"/>
          </w:rPr>
          <w:t>现存的议会</w:t>
        </w:r>
        <w:r w:rsidRPr="006432FC">
          <w:rPr>
            <w:rStyle w:val="afa"/>
            <w:rFonts w:hint="eastAsia"/>
            <w:noProof/>
          </w:rPr>
          <w:t>）</w:t>
        </w:r>
        <w:r w:rsidRPr="006432FC">
          <w:rPr>
            <w:rStyle w:val="afa"/>
            <w:rFonts w:hint="eastAsia"/>
            <w:noProof/>
            <w:lang w:val="de-DE"/>
          </w:rPr>
          <w:t>代表的不是市民阶层的上层</w:t>
        </w:r>
        <w:r w:rsidRPr="006432FC">
          <w:rPr>
            <w:rStyle w:val="afa"/>
            <w:rFonts w:hint="eastAsia"/>
            <w:noProof/>
          </w:rPr>
          <w:t>，</w:t>
        </w:r>
        <w:r w:rsidRPr="006432FC">
          <w:rPr>
            <w:rStyle w:val="afa"/>
            <w:rFonts w:hint="eastAsia"/>
            <w:noProof/>
            <w:lang w:val="de-DE"/>
          </w:rPr>
          <w:t>而是市民化的</w:t>
        </w:r>
        <w:r w:rsidRPr="006432FC">
          <w:rPr>
            <w:rStyle w:val="afa"/>
            <w:rFonts w:hint="eastAsia"/>
            <w:noProof/>
          </w:rPr>
          <w:t>Zwischengewalten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C8DFE8" w14:textId="15F4B329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1" w:history="1">
        <w:r w:rsidRPr="006432FC">
          <w:rPr>
            <w:rStyle w:val="afa"/>
            <w:rFonts w:hint="eastAsia"/>
            <w:noProof/>
          </w:rPr>
          <w:t>2.2 这类制度（议会？）缺乏社会基础：上层资产阶级与贵族和官僚无结盟关系，不具备政治影响力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42A071" w14:textId="2C30F0CB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2" w:history="1">
        <w:r w:rsidRPr="006432FC">
          <w:rPr>
            <w:rStyle w:val="afa"/>
            <w:rFonts w:hint="eastAsia"/>
            <w:noProof/>
          </w:rPr>
          <w:t>3 法国市民阶层、贵族和王室（</w:t>
        </w:r>
        <w:r w:rsidRPr="006432FC">
          <w:rPr>
            <w:rStyle w:val="afa"/>
            <w:rFonts w:hint="eastAsia"/>
            <w:noProof/>
            <w:lang w:val="de-DE"/>
          </w:rPr>
          <w:t>Bürgertum, Adel und Krone</w:t>
        </w:r>
        <w:r w:rsidRPr="006432FC">
          <w:rPr>
            <w:rStyle w:val="afa"/>
            <w:rFonts w:hint="eastAsia"/>
            <w:noProof/>
          </w:rPr>
          <w:t>）</w:t>
        </w:r>
        <w:r w:rsidRPr="006432FC">
          <w:rPr>
            <w:rStyle w:val="afa"/>
            <w:rFonts w:hint="eastAsia"/>
            <w:noProof/>
            <w:lang w:val="de-DE"/>
          </w:rPr>
          <w:t>在地位和功能上有明确的等级差别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12151A" w14:textId="1E34BD3A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3" w:history="1">
        <w:r w:rsidRPr="006432FC">
          <w:rPr>
            <w:rStyle w:val="afa"/>
            <w:rFonts w:hint="eastAsia"/>
            <w:noProof/>
          </w:rPr>
          <w:t>4 法国哲学家开展政治“批判”的过程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C03846" w14:textId="7389A42A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4" w:history="1">
        <w:r w:rsidRPr="006432FC">
          <w:rPr>
            <w:rStyle w:val="afa"/>
            <w:rFonts w:hint="eastAsia"/>
            <w:noProof/>
            <w:lang w:val="de-DE"/>
          </w:rPr>
          <w:t>5 路易十六的财政部长内克（Necker）公开了国家财政状况，让市民阶层看到了自己对国家财政的贡献，激活了代表市民经济利益的政治公共领域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3BA741" w14:textId="2B230322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5" w:history="1">
        <w:r w:rsidRPr="006432FC">
          <w:rPr>
            <w:rStyle w:val="afa"/>
            <w:rFonts w:hint="eastAsia"/>
            <w:noProof/>
          </w:rPr>
          <w:t>6.1-6.3 法国大革命后，法国政治公共领域事实上的制度化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8C3515" w14:textId="58A8EA60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6" w:history="1">
        <w:r w:rsidRPr="006432FC">
          <w:rPr>
            <w:rStyle w:val="afa"/>
            <w:rFonts w:hint="eastAsia"/>
            <w:noProof/>
          </w:rPr>
          <w:t>（Institution）：俱乐部政党（结社）、政治日报（报刊）、三级会议磋商的公开化（议会与政治公共领域的关系）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DD14EF" w14:textId="5E9E6DAC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7" w:history="1">
        <w:r w:rsidRPr="006432FC">
          <w:rPr>
            <w:rStyle w:val="afa"/>
            <w:rFonts w:hint="eastAsia"/>
            <w:noProof/>
          </w:rPr>
          <w:t>6.4-6.5 【政治公共领域和宪法-人权】法国大革命后，法国政治公共领域在法律上的规范化（宪法通过将思想自由和结社自由列为人权，从而承认了公共领域的政治功能）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78F868" w14:textId="14E599B2" w:rsidR="00112E79" w:rsidRDefault="00112E79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732388" w:history="1">
        <w:r w:rsidRPr="006432FC">
          <w:rPr>
            <w:rStyle w:val="afa"/>
            <w:rFonts w:hint="eastAsia"/>
            <w:noProof/>
          </w:rPr>
          <w:t>7 思想和结社自由的宪定人权在法国政治生活中的确立、违背和恢复过程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_Toc191732388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A4AC37" w14:textId="65DE70B1" w:rsidR="00112E79" w:rsidRDefault="00112E79" w:rsidP="00112E79">
      <w:pPr>
        <w:pStyle w:val="a7"/>
      </w:pPr>
      <w:r>
        <w:rPr>
          <w:rFonts w:hint="eastAsia"/>
        </w:rPr>
        <w:fldChar w:fldCharType="end"/>
      </w:r>
    </w:p>
    <w:p w14:paraId="10A65347" w14:textId="06077F20" w:rsidR="00112E79" w:rsidRDefault="00112E79" w:rsidP="00112E79">
      <w:pPr>
        <w:pStyle w:val="a3"/>
        <w:rPr>
          <w:rFonts w:hint="eastAsia"/>
        </w:rPr>
      </w:pPr>
      <w:bookmarkStart w:id="0" w:name="_Toc191732378"/>
      <w:r>
        <w:rPr>
          <w:rFonts w:hint="eastAsia"/>
        </w:rPr>
        <w:t>1-7 法国政治公共领域的形成</w:t>
      </w:r>
      <w:bookmarkEnd w:id="0"/>
    </w:p>
    <w:p w14:paraId="0C3A3FF7" w14:textId="43A1187A" w:rsidR="00E85652" w:rsidRDefault="00BC74AC" w:rsidP="00112E79">
      <w:pPr>
        <w:pStyle w:val="a7"/>
        <w:rPr>
          <w:rFonts w:hint="eastAsia"/>
        </w:rPr>
      </w:pPr>
      <w:bookmarkStart w:id="1" w:name="_Toc191732379"/>
      <w:r>
        <w:rPr>
          <w:rFonts w:hint="eastAsia"/>
        </w:rPr>
        <w:t>1 18世纪中叶后、大革命前，法国也出现了“进行政治说理的公众”，但它们的“批判冲动”不能有效制度化（1发表审查制度 2政治新闻业（</w:t>
      </w:r>
      <w:proofErr w:type="spellStart"/>
      <w:r>
        <w:rPr>
          <w:rFonts w:hint="eastAsia"/>
        </w:rPr>
        <w:t>politischer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Journalismus</w:t>
      </w:r>
      <w:proofErr w:type="spellEnd"/>
      <w:r>
        <w:rPr>
          <w:rFonts w:hint="eastAsia"/>
        </w:rPr>
        <w:t>）不发达）</w:t>
      </w:r>
      <w:bookmarkEnd w:id="1"/>
    </w:p>
    <w:p w14:paraId="7DA2FC74" w14:textId="3B61E1B1" w:rsidR="00BC74AC" w:rsidRDefault="003F2435" w:rsidP="00112E79">
      <w:pPr>
        <w:pStyle w:val="a7"/>
        <w:rPr>
          <w:rFonts w:hint="eastAsia"/>
        </w:rPr>
      </w:pPr>
      <w:bookmarkStart w:id="2" w:name="_Toc191732380"/>
      <w:r>
        <w:rPr>
          <w:rFonts w:hint="eastAsia"/>
        </w:rPr>
        <w:t>2.1 等级集会难以转化为人民代表大会</w:t>
      </w:r>
      <w:r w:rsidR="00235C19" w:rsidRPr="00235C19">
        <w:rPr>
          <w:rFonts w:hint="eastAsia"/>
        </w:rPr>
        <w:t>；</w:t>
      </w:r>
      <w:r w:rsidR="00235C19">
        <w:rPr>
          <w:rFonts w:hint="eastAsia"/>
          <w:lang w:val="de-DE"/>
        </w:rPr>
        <w:t>高等法院</w:t>
      </w:r>
      <w:r w:rsidR="00235C19" w:rsidRPr="00235C19">
        <w:rPr>
          <w:rFonts w:hint="eastAsia"/>
        </w:rPr>
        <w:t>（</w:t>
      </w:r>
      <w:r w:rsidR="00235C19">
        <w:rPr>
          <w:rFonts w:hint="eastAsia"/>
          <w:lang w:val="de-DE"/>
        </w:rPr>
        <w:t>现存的议会</w:t>
      </w:r>
      <w:r w:rsidR="00235C19" w:rsidRPr="00235C19">
        <w:rPr>
          <w:rFonts w:hint="eastAsia"/>
        </w:rPr>
        <w:t>）</w:t>
      </w:r>
      <w:r w:rsidR="00235C19">
        <w:rPr>
          <w:rFonts w:hint="eastAsia"/>
          <w:lang w:val="de-DE"/>
        </w:rPr>
        <w:t>代表的不是市民阶层的上层</w:t>
      </w:r>
      <w:r w:rsidR="00235C19" w:rsidRPr="00235C19">
        <w:rPr>
          <w:rFonts w:hint="eastAsia"/>
        </w:rPr>
        <w:t>，</w:t>
      </w:r>
      <w:r w:rsidR="00235C19">
        <w:rPr>
          <w:rFonts w:hint="eastAsia"/>
          <w:lang w:val="de-DE"/>
        </w:rPr>
        <w:t>而是市民化的</w:t>
      </w:r>
      <w:proofErr w:type="spellStart"/>
      <w:r w:rsidR="00235C19" w:rsidRPr="00235C19">
        <w:rPr>
          <w:rFonts w:hint="eastAsia"/>
        </w:rPr>
        <w:t>Zwischengewalten</w:t>
      </w:r>
      <w:bookmarkEnd w:id="2"/>
      <w:proofErr w:type="spellEnd"/>
    </w:p>
    <w:p w14:paraId="1393B45F" w14:textId="31DAA752" w:rsidR="00235C19" w:rsidRDefault="00235C19" w:rsidP="00112E79">
      <w:pPr>
        <w:pStyle w:val="a7"/>
        <w:rPr>
          <w:rFonts w:hint="eastAsia"/>
        </w:rPr>
      </w:pPr>
      <w:bookmarkStart w:id="3" w:name="_Toc191732381"/>
      <w:r>
        <w:rPr>
          <w:rFonts w:hint="eastAsia"/>
        </w:rPr>
        <w:t xml:space="preserve">2.2 </w:t>
      </w:r>
      <w:r w:rsidR="00DA0814">
        <w:rPr>
          <w:rFonts w:hint="eastAsia"/>
        </w:rPr>
        <w:t>这类制度（议会？）缺乏社会基础：上层资产阶级与贵族和官僚无结盟关系，</w:t>
      </w:r>
      <w:r w:rsidR="00DA0814">
        <w:rPr>
          <w:rFonts w:hint="eastAsia"/>
        </w:rPr>
        <w:lastRenderedPageBreak/>
        <w:t>不具备政治影响力</w:t>
      </w:r>
      <w:bookmarkEnd w:id="3"/>
    </w:p>
    <w:p w14:paraId="67CC677D" w14:textId="2E015536" w:rsidR="00DA0814" w:rsidRPr="00235C19" w:rsidRDefault="00DA0814" w:rsidP="006E767D">
      <w:pPr>
        <w:spacing w:after="0"/>
        <w:rPr>
          <w:rFonts w:hint="eastAsia"/>
        </w:rPr>
      </w:pPr>
      <w:r>
        <w:rPr>
          <w:rFonts w:hint="eastAsia"/>
        </w:rPr>
        <w:t xml:space="preserve">   上层资产阶级（投机商、银行家、包买商、大商人、包税人）并没有与贵族和高级官僚相结合，成为一个同质化的“上等阶层”（</w:t>
      </w:r>
      <w:proofErr w:type="spellStart"/>
      <w:r>
        <w:rPr>
          <w:rFonts w:hint="eastAsia"/>
        </w:rPr>
        <w:t>Oberschicht</w:t>
      </w:r>
      <w:proofErr w:type="spellEnd"/>
      <w:r>
        <w:rPr>
          <w:rFonts w:hint="eastAsia"/>
        </w:rPr>
        <w:t>），从而具有政治影响力</w:t>
      </w:r>
    </w:p>
    <w:p w14:paraId="4AFA7600" w14:textId="77777777" w:rsidR="007A1D4C" w:rsidRPr="00235C19" w:rsidRDefault="007A1D4C" w:rsidP="006E767D">
      <w:pPr>
        <w:spacing w:after="0"/>
        <w:rPr>
          <w:rFonts w:hint="eastAsia"/>
        </w:rPr>
      </w:pPr>
    </w:p>
    <w:p w14:paraId="3D8B8EE3" w14:textId="69C3EB3D" w:rsidR="00E506E7" w:rsidRPr="00E506E7" w:rsidRDefault="005C1954" w:rsidP="00224256">
      <w:pPr>
        <w:pStyle w:val="a7"/>
        <w:rPr>
          <w:rFonts w:hint="eastAsia"/>
          <w:lang w:val="de-DE"/>
        </w:rPr>
      </w:pPr>
      <w:bookmarkStart w:id="4" w:name="_Toc191732382"/>
      <w:r>
        <w:rPr>
          <w:rFonts w:hint="eastAsia"/>
        </w:rPr>
        <w:t xml:space="preserve">3 </w:t>
      </w:r>
      <w:r w:rsidR="00E506E7">
        <w:rPr>
          <w:rFonts w:hint="eastAsia"/>
        </w:rPr>
        <w:t>法国市民阶层、贵族和王室（</w:t>
      </w:r>
      <w:r w:rsidR="00E506E7">
        <w:rPr>
          <w:lang w:val="de-DE"/>
        </w:rPr>
        <w:t>Bürgertum, Adel und Krone</w:t>
      </w:r>
      <w:r w:rsidR="00E506E7">
        <w:rPr>
          <w:rFonts w:hint="eastAsia"/>
        </w:rPr>
        <w:t>）</w:t>
      </w:r>
      <w:r w:rsidR="00E506E7">
        <w:rPr>
          <w:rFonts w:hint="eastAsia"/>
          <w:lang w:val="de-DE"/>
        </w:rPr>
        <w:t>在地位和功能上有明确的等级差别</w:t>
      </w:r>
      <w:bookmarkEnd w:id="4"/>
    </w:p>
    <w:p w14:paraId="604AAA76" w14:textId="2B177260" w:rsidR="00161623" w:rsidRDefault="00161623" w:rsidP="006E767D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法国严格的等级差别：商人（资产阶级）-贵族-王室/国王；国王垄断“公权力”，在它之下皆为“私人”；私人的领域是“市民社会”</w:t>
      </w:r>
    </w:p>
    <w:p w14:paraId="3F254585" w14:textId="103D422F" w:rsidR="00BC74AC" w:rsidRDefault="00BC74AC" w:rsidP="006E767D">
      <w:pPr>
        <w:spacing w:after="0"/>
      </w:pPr>
    </w:p>
    <w:p w14:paraId="36E60572" w14:textId="5BC45318" w:rsidR="009E5FE5" w:rsidRDefault="009E5FE5" w:rsidP="009E5FE5">
      <w:pPr>
        <w:pStyle w:val="a5"/>
        <w:rPr>
          <w:rFonts w:hint="eastAsia"/>
        </w:rPr>
      </w:pPr>
      <w:r>
        <w:rPr>
          <w:rFonts w:hint="eastAsia"/>
        </w:rPr>
        <w:t>4-5 法国政治公共领域及其公众觉醒的过程（1）思想准备和（2）关键事件</w:t>
      </w:r>
    </w:p>
    <w:p w14:paraId="5B4FA17A" w14:textId="62D0F9AE" w:rsidR="00224256" w:rsidRDefault="00D80D3B" w:rsidP="00112E79">
      <w:pPr>
        <w:pStyle w:val="a7"/>
        <w:rPr>
          <w:rFonts w:hint="eastAsia"/>
        </w:rPr>
      </w:pPr>
      <w:bookmarkStart w:id="5" w:name="_Toc191732383"/>
      <w:r>
        <w:rPr>
          <w:rFonts w:hint="eastAsia"/>
        </w:rPr>
        <w:t xml:space="preserve">4 </w:t>
      </w:r>
      <w:r w:rsidR="00112E79">
        <w:rPr>
          <w:rFonts w:hint="eastAsia"/>
        </w:rPr>
        <w:t>法国哲学家开展政治“批判”的过程</w:t>
      </w:r>
      <w:bookmarkEnd w:id="5"/>
    </w:p>
    <w:p w14:paraId="0CD8FBD2" w14:textId="2B09B832" w:rsidR="005D66C8" w:rsidRDefault="005D66C8" w:rsidP="006E767D">
      <w:pPr>
        <w:spacing w:after="0"/>
      </w:pPr>
      <w:r>
        <w:rPr>
          <w:rFonts w:hint="eastAsia"/>
        </w:rPr>
        <w:t>4.1 在18世纪上半叶，哲学家的“批判”主要聚焦宗教、文学和艺术</w:t>
      </w:r>
    </w:p>
    <w:p w14:paraId="3551CFCE" w14:textId="1D078241" w:rsidR="005D66C8" w:rsidRDefault="005D66C8" w:rsidP="006E767D">
      <w:pPr>
        <w:spacing w:after="0"/>
      </w:pPr>
      <w:r>
        <w:rPr>
          <w:rFonts w:hint="eastAsia"/>
        </w:rPr>
        <w:t>4.2 在百科全书出版</w:t>
      </w:r>
      <w:r w:rsidR="00AC199A">
        <w:rPr>
          <w:rFonts w:hint="eastAsia"/>
        </w:rPr>
        <w:t>的阶段，哲学家们的道德意图才间接地向“政治批判”扩展（罗伯斯庇尔认为，百科全书是革命的导论性章节）</w:t>
      </w:r>
    </w:p>
    <w:p w14:paraId="7D1A97D3" w14:textId="03104E47" w:rsidR="00AC199A" w:rsidRDefault="00AC199A" w:rsidP="006E767D">
      <w:pPr>
        <w:spacing w:after="0"/>
      </w:pPr>
      <w:r>
        <w:rPr>
          <w:rFonts w:hint="eastAsia"/>
        </w:rPr>
        <w:t>4.3 18世纪</w:t>
      </w:r>
      <w:r w:rsidR="00865834">
        <w:rPr>
          <w:rFonts w:hint="eastAsia"/>
        </w:rPr>
        <w:t>下叶</w:t>
      </w:r>
      <w:r w:rsidR="006E767D">
        <w:rPr>
          <w:rFonts w:hint="eastAsia"/>
        </w:rPr>
        <w:t>，出现了很多“俱乐部”（Clubs）</w:t>
      </w:r>
    </w:p>
    <w:p w14:paraId="0AEDB81E" w14:textId="776F8D1B" w:rsidR="006E767D" w:rsidRDefault="006E767D" w:rsidP="006E767D">
      <w:pPr>
        <w:spacing w:after="0"/>
      </w:pPr>
      <w:r>
        <w:rPr>
          <w:rFonts w:hint="eastAsia"/>
        </w:rPr>
        <w:t>4.4 哲学家从“文艺作家”（Belletrist）变成了“经济学家”（重农主义者）</w:t>
      </w:r>
    </w:p>
    <w:p w14:paraId="4CF1B30C" w14:textId="0D1E4253" w:rsidR="006E767D" w:rsidRDefault="006E767D" w:rsidP="006E767D">
      <w:pPr>
        <w:spacing w:after="0"/>
      </w:pPr>
      <w:r>
        <w:rPr>
          <w:rFonts w:hint="eastAsia"/>
        </w:rPr>
        <w:t xml:space="preserve">4.5 </w:t>
      </w:r>
      <w:r w:rsidR="002C3A49">
        <w:rPr>
          <w:rFonts w:hint="eastAsia"/>
        </w:rPr>
        <w:t>1774年，两名</w:t>
      </w:r>
      <w:r>
        <w:rPr>
          <w:rFonts w:hint="eastAsia"/>
        </w:rPr>
        <w:t>重农主义者</w:t>
      </w:r>
      <w:r w:rsidR="002C3A49">
        <w:rPr>
          <w:rFonts w:hint="eastAsia"/>
        </w:rPr>
        <w:t>代表（Turgot，</w:t>
      </w:r>
      <w:proofErr w:type="spellStart"/>
      <w:r w:rsidR="002C3A49">
        <w:rPr>
          <w:rFonts w:hint="eastAsia"/>
        </w:rPr>
        <w:t>Malesherbes</w:t>
      </w:r>
      <w:proofErr w:type="spellEnd"/>
      <w:r w:rsidR="002C3A49">
        <w:rPr>
          <w:rFonts w:hint="eastAsia"/>
        </w:rPr>
        <w:t>）被征召入政府，仿佛是公共舆论最初的代表人物</w:t>
      </w:r>
    </w:p>
    <w:p w14:paraId="10B7F25F" w14:textId="77777777" w:rsidR="002C3A49" w:rsidRDefault="002C3A49" w:rsidP="006E767D">
      <w:pPr>
        <w:spacing w:after="0"/>
        <w:rPr>
          <w:lang w:val="de-DE"/>
        </w:rPr>
      </w:pPr>
    </w:p>
    <w:p w14:paraId="78D643C9" w14:textId="64869CAA" w:rsidR="00F248CA" w:rsidRPr="00F248CA" w:rsidRDefault="00F248CA" w:rsidP="00224256">
      <w:pPr>
        <w:pStyle w:val="a7"/>
        <w:rPr>
          <w:rFonts w:hint="eastAsia"/>
          <w:lang w:val="de-DE"/>
        </w:rPr>
      </w:pPr>
      <w:bookmarkStart w:id="6" w:name="_Toc191732384"/>
      <w:r>
        <w:rPr>
          <w:lang w:val="de-DE"/>
        </w:rPr>
        <w:t xml:space="preserve">5 </w:t>
      </w:r>
      <w:r w:rsidR="00224256">
        <w:rPr>
          <w:rFonts w:hint="eastAsia"/>
          <w:lang w:val="de-DE"/>
        </w:rPr>
        <w:t>路易十六的财政部长内克（Necker）公开了国家财政状况，让市民阶层看到了自己对国家财政的贡献，激活了代表市民经济利益的政治公共领域</w:t>
      </w:r>
      <w:bookmarkEnd w:id="6"/>
    </w:p>
    <w:p w14:paraId="607231DF" w14:textId="1EA910CB" w:rsidR="002C3A49" w:rsidRDefault="002C3A49" w:rsidP="006E767D">
      <w:pPr>
        <w:spacing w:after="0"/>
      </w:pPr>
      <w:r>
        <w:rPr>
          <w:rFonts w:hint="eastAsia"/>
        </w:rPr>
        <w:t>5</w:t>
      </w:r>
      <w:r w:rsidR="00F248CA">
        <w:rPr>
          <w:rFonts w:hint="eastAsia"/>
        </w:rPr>
        <w:t>.1</w:t>
      </w:r>
      <w:r>
        <w:rPr>
          <w:rFonts w:hint="eastAsia"/>
        </w:rPr>
        <w:t xml:space="preserve"> Necker为政治公共领域打开了绝对主义体系的缺口</w:t>
      </w:r>
      <w:r w:rsidR="00F248CA">
        <w:rPr>
          <w:rFonts w:hint="eastAsia"/>
        </w:rPr>
        <w:t>：</w:t>
      </w:r>
      <w:r>
        <w:rPr>
          <w:rFonts w:hint="eastAsia"/>
        </w:rPr>
        <w:t>公开了国家财政收支平衡表</w:t>
      </w:r>
      <w:r w:rsidR="00F248CA">
        <w:rPr>
          <w:rFonts w:hint="eastAsia"/>
        </w:rPr>
        <w:t>，揭露出了国家财政对市民阶层的高度依赖</w:t>
      </w:r>
    </w:p>
    <w:p w14:paraId="796EE978" w14:textId="28B9A980" w:rsidR="00F248CA" w:rsidRDefault="00F248CA" w:rsidP="006E767D">
      <w:pPr>
        <w:spacing w:after="0"/>
      </w:pPr>
      <w:r>
        <w:rPr>
          <w:rFonts w:hint="eastAsia"/>
        </w:rPr>
        <w:t>5.2此后，政治公共领域成为了市民社会反思地呈现其利益的领域，只能被压制，但不可能彻底无效。</w:t>
      </w:r>
    </w:p>
    <w:p w14:paraId="584F6199" w14:textId="0B087135" w:rsidR="00F248CA" w:rsidRDefault="00F248CA" w:rsidP="006E767D">
      <w:pPr>
        <w:spacing w:after="0"/>
        <w:rPr>
          <w:rFonts w:hint="eastAsia"/>
        </w:rPr>
      </w:pPr>
      <w:r>
        <w:rPr>
          <w:rFonts w:hint="eastAsia"/>
        </w:rPr>
        <w:t>5.3 政治公共领域生效的标志性事件：召集</w:t>
      </w:r>
      <w:r w:rsidR="008E63EF">
        <w:rPr>
          <w:rFonts w:hint="eastAsia"/>
        </w:rPr>
        <w:t>三级会议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Einberufung</w:t>
      </w:r>
      <w:proofErr w:type="spellEnd"/>
      <w:r>
        <w:rPr>
          <w:rFonts w:hint="eastAsia"/>
        </w:rPr>
        <w:t xml:space="preserve"> der </w:t>
      </w:r>
      <w:proofErr w:type="spellStart"/>
      <w:r>
        <w:rPr>
          <w:rFonts w:hint="eastAsia"/>
        </w:rPr>
        <w:t>Generalst</w:t>
      </w:r>
      <w:r w:rsidRPr="00DE273C">
        <w:t>ände</w:t>
      </w:r>
      <w:proofErr w:type="spellEnd"/>
      <w:r>
        <w:rPr>
          <w:rFonts w:hint="eastAsia"/>
        </w:rPr>
        <w:t>）</w:t>
      </w:r>
    </w:p>
    <w:p w14:paraId="7D4248FD" w14:textId="77777777" w:rsidR="00F248CA" w:rsidRDefault="00F248CA" w:rsidP="006E767D">
      <w:pPr>
        <w:spacing w:after="0"/>
      </w:pPr>
    </w:p>
    <w:p w14:paraId="6848396C" w14:textId="4238B9BA" w:rsidR="00DE273C" w:rsidRDefault="00224256" w:rsidP="00DE273C">
      <w:pPr>
        <w:pStyle w:val="a7"/>
      </w:pPr>
      <w:bookmarkStart w:id="7" w:name="_Toc191732385"/>
      <w:r>
        <w:rPr>
          <w:rFonts w:hint="eastAsia"/>
        </w:rPr>
        <w:t>6</w:t>
      </w:r>
      <w:r w:rsidR="00DE273C">
        <w:rPr>
          <w:rFonts w:hint="eastAsia"/>
        </w:rPr>
        <w:t>.1-6.3</w:t>
      </w:r>
      <w:r w:rsidR="00AC0F7C">
        <w:rPr>
          <w:rFonts w:hint="eastAsia"/>
        </w:rPr>
        <w:t xml:space="preserve"> </w:t>
      </w:r>
      <w:r w:rsidR="00DE273C">
        <w:rPr>
          <w:rFonts w:hint="eastAsia"/>
        </w:rPr>
        <w:t>法国大革命后，法国政治公共领域事实上的制度化</w:t>
      </w:r>
      <w:bookmarkEnd w:id="7"/>
    </w:p>
    <w:p w14:paraId="03853E96" w14:textId="315A179A" w:rsidR="00DE273C" w:rsidRDefault="00AC0F7C" w:rsidP="00DE273C">
      <w:pPr>
        <w:pStyle w:val="a7"/>
        <w:rPr>
          <w:rFonts w:hint="eastAsia"/>
        </w:rPr>
      </w:pPr>
      <w:bookmarkStart w:id="8" w:name="_Toc191732386"/>
      <w:r>
        <w:rPr>
          <w:rFonts w:hint="eastAsia"/>
        </w:rPr>
        <w:t>（Institution）</w:t>
      </w:r>
      <w:r w:rsidR="00DE273C">
        <w:rPr>
          <w:rFonts w:hint="eastAsia"/>
        </w:rPr>
        <w:t>：俱乐部政党（结社）、政治日报（报刊）、三级会议磋商的公开</w:t>
      </w:r>
      <w:r w:rsidR="00DE273C">
        <w:rPr>
          <w:rFonts w:hint="eastAsia"/>
        </w:rPr>
        <w:lastRenderedPageBreak/>
        <w:t>化（议会与政治公共领域的关系）</w:t>
      </w:r>
      <w:bookmarkEnd w:id="8"/>
    </w:p>
    <w:p w14:paraId="134180E6" w14:textId="722CDE80" w:rsidR="00AC0F7C" w:rsidRDefault="00CF5F47" w:rsidP="006E767D">
      <w:pPr>
        <w:spacing w:after="0"/>
      </w:pPr>
      <w:r>
        <w:rPr>
          <w:rFonts w:hint="eastAsia"/>
        </w:rPr>
        <w:t>6.1 俱乐部政党（</w:t>
      </w:r>
      <w:r w:rsidR="008E63EF">
        <w:rPr>
          <w:rFonts w:hint="eastAsia"/>
        </w:rPr>
        <w:t>议会党团/派别就由它们组成</w:t>
      </w:r>
      <w:r>
        <w:rPr>
          <w:rFonts w:hint="eastAsia"/>
        </w:rPr>
        <w:t>）</w:t>
      </w:r>
    </w:p>
    <w:p w14:paraId="22CFDA85" w14:textId="029A049C" w:rsidR="008E63EF" w:rsidRDefault="008E63EF" w:rsidP="006E767D">
      <w:pPr>
        <w:spacing w:after="0"/>
      </w:pPr>
      <w:r>
        <w:rPr>
          <w:rFonts w:hint="eastAsia"/>
        </w:rPr>
        <w:t>6.2 政治日报（</w:t>
      </w:r>
      <w:proofErr w:type="spellStart"/>
      <w:r>
        <w:rPr>
          <w:rFonts w:hint="eastAsia"/>
        </w:rPr>
        <w:t>politische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Tagespresse</w:t>
      </w:r>
      <w:proofErr w:type="spellEnd"/>
      <w:r>
        <w:rPr>
          <w:rFonts w:hint="eastAsia"/>
        </w:rPr>
        <w:t>）</w:t>
      </w:r>
    </w:p>
    <w:p w14:paraId="7FEB3CD0" w14:textId="68349567" w:rsidR="00AC0F7C" w:rsidRDefault="008E63EF" w:rsidP="006E767D">
      <w:pPr>
        <w:spacing w:after="0"/>
      </w:pPr>
      <w:r>
        <w:rPr>
          <w:rFonts w:hint="eastAsia"/>
        </w:rPr>
        <w:t xml:space="preserve">6.3 </w:t>
      </w:r>
      <w:r w:rsidR="005D560D">
        <w:rPr>
          <w:rFonts w:hint="eastAsia"/>
        </w:rPr>
        <w:t>【议会磋商/谈判内容的公开化】</w:t>
      </w:r>
      <w:r>
        <w:rPr>
          <w:rFonts w:hint="eastAsia"/>
        </w:rPr>
        <w:t>三级会议公开了其磋商/谈判</w:t>
      </w:r>
    </w:p>
    <w:p w14:paraId="7AC43ADD" w14:textId="77777777" w:rsidR="00DE273C" w:rsidRDefault="00DE273C" w:rsidP="006E767D">
      <w:pPr>
        <w:spacing w:after="0"/>
      </w:pPr>
    </w:p>
    <w:p w14:paraId="59581E43" w14:textId="1D240FE0" w:rsidR="00DE273C" w:rsidRDefault="00DE273C" w:rsidP="00DE273C">
      <w:pPr>
        <w:pStyle w:val="a7"/>
      </w:pPr>
      <w:bookmarkStart w:id="9" w:name="_Toc191732387"/>
      <w:r>
        <w:rPr>
          <w:rFonts w:hint="eastAsia"/>
        </w:rPr>
        <w:t>6.4</w:t>
      </w:r>
      <w:r w:rsidR="00832C46">
        <w:rPr>
          <w:rFonts w:hint="eastAsia"/>
        </w:rPr>
        <w:t>-6.5</w:t>
      </w:r>
      <w:r>
        <w:rPr>
          <w:rFonts w:hint="eastAsia"/>
        </w:rPr>
        <w:t xml:space="preserve"> </w:t>
      </w:r>
      <w:r w:rsidR="00CE3E09">
        <w:rPr>
          <w:rFonts w:hint="eastAsia"/>
        </w:rPr>
        <w:t>【政治公共领域和宪法-人权】</w:t>
      </w:r>
      <w:r>
        <w:rPr>
          <w:rFonts w:hint="eastAsia"/>
        </w:rPr>
        <w:t>法国大革命后，法国政治公共领域在法律上的规范化</w:t>
      </w:r>
      <w:r w:rsidR="00832C46">
        <w:rPr>
          <w:rFonts w:hint="eastAsia"/>
        </w:rPr>
        <w:t>（宪法</w:t>
      </w:r>
      <w:r w:rsidR="00CE3E09">
        <w:rPr>
          <w:rFonts w:hint="eastAsia"/>
        </w:rPr>
        <w:t>通过将思想自由和结社自由列为人权，从而承认了</w:t>
      </w:r>
      <w:r w:rsidR="00832C46">
        <w:rPr>
          <w:rFonts w:hint="eastAsia"/>
        </w:rPr>
        <w:t>公共领域的政治功能）</w:t>
      </w:r>
      <w:bookmarkEnd w:id="9"/>
    </w:p>
    <w:p w14:paraId="4F98C2DC" w14:textId="2C8882ED" w:rsidR="00DE273C" w:rsidRDefault="00DE273C" w:rsidP="006E767D">
      <w:pPr>
        <w:spacing w:after="0"/>
      </w:pPr>
      <w:r>
        <w:rPr>
          <w:rFonts w:hint="eastAsia"/>
        </w:rPr>
        <w:t xml:space="preserve">6.4 </w:t>
      </w:r>
      <w:r w:rsidR="007A4FDD">
        <w:rPr>
          <w:rFonts w:hint="eastAsia"/>
        </w:rPr>
        <w:t>革命进程很快在“宪法法权”（</w:t>
      </w:r>
      <w:proofErr w:type="spellStart"/>
      <w:r w:rsidR="007A4FDD">
        <w:rPr>
          <w:rFonts w:hint="eastAsia"/>
        </w:rPr>
        <w:t>verfassungsrechtlich</w:t>
      </w:r>
      <w:proofErr w:type="spellEnd"/>
      <w:r w:rsidR="007A4FDD">
        <w:rPr>
          <w:rFonts w:hint="eastAsia"/>
        </w:rPr>
        <w:t>）中被解读和定义</w:t>
      </w:r>
    </w:p>
    <w:p w14:paraId="6201712D" w14:textId="6635AA92" w:rsidR="007A4FDD" w:rsidRDefault="007A4FDD" w:rsidP="006E767D">
      <w:pPr>
        <w:spacing w:after="0"/>
      </w:pPr>
      <w:r>
        <w:rPr>
          <w:rFonts w:hint="eastAsia"/>
        </w:rPr>
        <w:t xml:space="preserve">6.5 </w:t>
      </w:r>
      <w:r w:rsidR="00832C46">
        <w:rPr>
          <w:rFonts w:hint="eastAsia"/>
        </w:rPr>
        <w:t>在法国，有一种在术语上轮廓更清晰的自我意识</w:t>
      </w:r>
    </w:p>
    <w:p w14:paraId="7787E5BB" w14:textId="10566973" w:rsidR="00DE6CF9" w:rsidRDefault="00DE6CF9" w:rsidP="006E767D">
      <w:pPr>
        <w:spacing w:after="0"/>
      </w:pPr>
    </w:p>
    <w:p w14:paraId="5FCCFFFA" w14:textId="7E5A958B" w:rsidR="00CE3E09" w:rsidRDefault="00CE3E09" w:rsidP="00CE3E09">
      <w:pPr>
        <w:pStyle w:val="a7"/>
        <w:rPr>
          <w:rFonts w:hint="eastAsia"/>
        </w:rPr>
      </w:pPr>
      <w:bookmarkStart w:id="10" w:name="_Toc191732388"/>
      <w:r>
        <w:rPr>
          <w:rFonts w:hint="eastAsia"/>
        </w:rPr>
        <w:t>7 思想和结社自由</w:t>
      </w:r>
      <w:proofErr w:type="gramStart"/>
      <w:r>
        <w:rPr>
          <w:rFonts w:hint="eastAsia"/>
        </w:rPr>
        <w:t>的宪定人权</w:t>
      </w:r>
      <w:proofErr w:type="gramEnd"/>
      <w:r>
        <w:rPr>
          <w:rFonts w:hint="eastAsia"/>
        </w:rPr>
        <w:t>在法国政治生活中的确立、违背和恢复</w:t>
      </w:r>
      <w:r w:rsidR="00EA29EE">
        <w:rPr>
          <w:rFonts w:hint="eastAsia"/>
        </w:rPr>
        <w:t>过程</w:t>
      </w:r>
      <w:bookmarkEnd w:id="10"/>
    </w:p>
    <w:p w14:paraId="5AF6687E" w14:textId="54F89730" w:rsidR="00B3551B" w:rsidRDefault="003A5DBD" w:rsidP="006E767D">
      <w:pPr>
        <w:spacing w:after="0"/>
      </w:pPr>
      <w:r>
        <w:rPr>
          <w:rFonts w:hint="eastAsia"/>
        </w:rPr>
        <w:t>7.1 1791年宪法保障了思想和言论自由（自由地发言、写作、印刷）</w:t>
      </w:r>
    </w:p>
    <w:p w14:paraId="58DEC812" w14:textId="6A0AEEA3" w:rsidR="003A5DBD" w:rsidRDefault="003A5DBD" w:rsidP="006E767D">
      <w:pPr>
        <w:spacing w:after="0"/>
        <w:rPr>
          <w:rFonts w:hint="eastAsia"/>
        </w:rPr>
      </w:pPr>
      <w:r>
        <w:rPr>
          <w:rFonts w:hint="eastAsia"/>
        </w:rPr>
        <w:t>7.2 1793年宪法将结社自由明确纳入了对自由表达观点的保护</w:t>
      </w:r>
    </w:p>
    <w:p w14:paraId="6AC0F6A3" w14:textId="4E5DAD62" w:rsidR="00CE3E09" w:rsidRDefault="00E553F6" w:rsidP="006E767D">
      <w:pPr>
        <w:spacing w:after="0"/>
      </w:pPr>
      <w:r>
        <w:rPr>
          <w:rFonts w:hint="eastAsia"/>
        </w:rPr>
        <w:t>7.3 1792年攻占杜伊勒里宫两日后，巴黎公社宣布没收革命敌人的报刊；1800.1.17，政变后两日，拿破仑废除了报刊自由</w:t>
      </w:r>
      <w:r w:rsidR="00CE3E09">
        <w:rPr>
          <w:rFonts w:hint="eastAsia"/>
        </w:rPr>
        <w:t>；1811年，拿破仑在官方《导报》之外，只容忍三家经过严格审查的报纸的存在。</w:t>
      </w:r>
    </w:p>
    <w:p w14:paraId="5118B3ED" w14:textId="4D58711F" w:rsidR="00CE3E09" w:rsidRDefault="00CE3E09" w:rsidP="006E767D">
      <w:pPr>
        <w:spacing w:after="0"/>
      </w:pPr>
      <w:r>
        <w:rPr>
          <w:rFonts w:hint="eastAsia"/>
        </w:rPr>
        <w:t>7.4 1830年七月革命后，报刊、政党、议会才重新获得91和93宪法所赋予的人权</w:t>
      </w:r>
    </w:p>
    <w:p w14:paraId="40B2C9F8" w14:textId="77777777" w:rsidR="00112E79" w:rsidRDefault="00112E79" w:rsidP="006E767D">
      <w:pPr>
        <w:spacing w:after="0"/>
      </w:pPr>
    </w:p>
    <w:p w14:paraId="28F49D1F" w14:textId="2A63B3FE" w:rsidR="00112E79" w:rsidRPr="00DE273C" w:rsidRDefault="004F0A6D" w:rsidP="004F0A6D">
      <w:pPr>
        <w:pStyle w:val="a7"/>
        <w:rPr>
          <w:rFonts w:hint="eastAsia"/>
        </w:rPr>
      </w:pPr>
      <w:r>
        <w:rPr>
          <w:rFonts w:hint="eastAsia"/>
        </w:rPr>
        <w:t>8-10 德国政治公共领域的形成和发展</w:t>
      </w:r>
    </w:p>
    <w:sectPr w:rsidR="00112E79" w:rsidRPr="00DE2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93724" w14:textId="77777777" w:rsidR="00F814DD" w:rsidRDefault="00F814DD" w:rsidP="005C195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55CA63F" w14:textId="77777777" w:rsidR="00F814DD" w:rsidRDefault="00F814DD" w:rsidP="005C195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Medium">
    <w:altName w:val="微软雅黑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SC Regular">
    <w:altName w:val="微软雅黑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A22A5" w14:textId="77777777" w:rsidR="00F814DD" w:rsidRDefault="00F814DD" w:rsidP="005C195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077DB6" w14:textId="77777777" w:rsidR="00F814DD" w:rsidRDefault="00F814DD" w:rsidP="005C195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01"/>
    <w:rsid w:val="00112E79"/>
    <w:rsid w:val="00161623"/>
    <w:rsid w:val="00224256"/>
    <w:rsid w:val="00235C19"/>
    <w:rsid w:val="002C3A49"/>
    <w:rsid w:val="003A5DBD"/>
    <w:rsid w:val="003F2435"/>
    <w:rsid w:val="004F0A6D"/>
    <w:rsid w:val="00582818"/>
    <w:rsid w:val="005C1954"/>
    <w:rsid w:val="005D560D"/>
    <w:rsid w:val="005D66C8"/>
    <w:rsid w:val="006E767D"/>
    <w:rsid w:val="007A1D4C"/>
    <w:rsid w:val="007A4FDD"/>
    <w:rsid w:val="00832C46"/>
    <w:rsid w:val="00865834"/>
    <w:rsid w:val="008E63EF"/>
    <w:rsid w:val="009E5FE5"/>
    <w:rsid w:val="00AB42D4"/>
    <w:rsid w:val="00AC0F7C"/>
    <w:rsid w:val="00AC199A"/>
    <w:rsid w:val="00B3551B"/>
    <w:rsid w:val="00B47C01"/>
    <w:rsid w:val="00BB28B3"/>
    <w:rsid w:val="00BC74AC"/>
    <w:rsid w:val="00CE3E09"/>
    <w:rsid w:val="00CF5F47"/>
    <w:rsid w:val="00D80D3B"/>
    <w:rsid w:val="00DA0814"/>
    <w:rsid w:val="00DE006A"/>
    <w:rsid w:val="00DE273C"/>
    <w:rsid w:val="00DE6CF9"/>
    <w:rsid w:val="00E506E7"/>
    <w:rsid w:val="00E553F6"/>
    <w:rsid w:val="00E85652"/>
    <w:rsid w:val="00EA29EE"/>
    <w:rsid w:val="00F248CA"/>
    <w:rsid w:val="00F52036"/>
    <w:rsid w:val="00F814DD"/>
    <w:rsid w:val="00FC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BE261"/>
  <w15:chartTrackingRefBased/>
  <w15:docId w15:val="{59ECC1E9-6A60-4D7B-A555-5B8D0764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C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C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C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C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C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C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C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C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部分标题"/>
    <w:basedOn w:val="a"/>
    <w:link w:val="a4"/>
    <w:qFormat/>
    <w:rsid w:val="00E85652"/>
    <w:pPr>
      <w:spacing w:after="0" w:line="240" w:lineRule="auto"/>
      <w:jc w:val="both"/>
    </w:pPr>
    <w:rPr>
      <w:rFonts w:ascii="Noto Sans CJK SC Medium" w:eastAsia="Noto Sans CJK SC Medium" w:hAnsi="Noto Sans CJK SC Medium"/>
      <w:sz w:val="30"/>
      <w:szCs w:val="30"/>
      <w14:ligatures w14:val="none"/>
    </w:rPr>
  </w:style>
  <w:style w:type="character" w:customStyle="1" w:styleId="a4">
    <w:name w:val="部分标题 字符"/>
    <w:basedOn w:val="a0"/>
    <w:link w:val="a3"/>
    <w:rsid w:val="00E85652"/>
    <w:rPr>
      <w:rFonts w:ascii="Noto Sans CJK SC Medium" w:eastAsia="Noto Sans CJK SC Medium" w:hAnsi="Noto Sans CJK SC Medium"/>
      <w:sz w:val="30"/>
      <w:szCs w:val="30"/>
      <w14:ligatures w14:val="none"/>
    </w:rPr>
  </w:style>
  <w:style w:type="paragraph" w:customStyle="1" w:styleId="a5">
    <w:name w:val="二级标题"/>
    <w:basedOn w:val="a"/>
    <w:link w:val="a6"/>
    <w:qFormat/>
    <w:rsid w:val="00E85652"/>
    <w:pPr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8"/>
      <w14:ligatures w14:val="none"/>
    </w:rPr>
  </w:style>
  <w:style w:type="character" w:customStyle="1" w:styleId="a6">
    <w:name w:val="二级标题 字符"/>
    <w:basedOn w:val="a0"/>
    <w:link w:val="a5"/>
    <w:rsid w:val="00E85652"/>
    <w:rPr>
      <w:rFonts w:ascii="Noto Sans CJK SC Regular" w:eastAsia="Noto Sans CJK SC Regular" w:hAnsi="Noto Sans CJK SC Regular"/>
      <w:b/>
      <w:color w:val="000000" w:themeColor="text1"/>
      <w:sz w:val="28"/>
      <w14:ligatures w14:val="none"/>
    </w:rPr>
  </w:style>
  <w:style w:type="paragraph" w:customStyle="1" w:styleId="a7">
    <w:name w:val="三级标题"/>
    <w:basedOn w:val="a"/>
    <w:link w:val="a8"/>
    <w:qFormat/>
    <w:rsid w:val="00E85652"/>
    <w:pPr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4"/>
      <w:szCs w:val="21"/>
      <w14:ligatures w14:val="none"/>
    </w:rPr>
  </w:style>
  <w:style w:type="character" w:customStyle="1" w:styleId="a8">
    <w:name w:val="三级标题 字符"/>
    <w:basedOn w:val="a0"/>
    <w:link w:val="a7"/>
    <w:rsid w:val="00E85652"/>
    <w:rPr>
      <w:rFonts w:ascii="Noto Sans CJK SC Regular" w:eastAsia="Noto Sans CJK SC Regular" w:hAnsi="Noto Sans CJK SC Regular"/>
      <w:b/>
      <w:color w:val="000000" w:themeColor="text1"/>
      <w:sz w:val="24"/>
      <w:szCs w:val="21"/>
      <w14:ligatures w14:val="none"/>
    </w:rPr>
  </w:style>
  <w:style w:type="paragraph" w:customStyle="1" w:styleId="a9">
    <w:name w:val="四级标题"/>
    <w:basedOn w:val="a"/>
    <w:link w:val="aa"/>
    <w:qFormat/>
    <w:rsid w:val="00E85652"/>
    <w:pPr>
      <w:tabs>
        <w:tab w:val="left" w:pos="6195"/>
      </w:tabs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1"/>
      <w:szCs w:val="21"/>
      <w14:ligatures w14:val="none"/>
    </w:rPr>
  </w:style>
  <w:style w:type="character" w:customStyle="1" w:styleId="aa">
    <w:name w:val="四级标题 字符"/>
    <w:basedOn w:val="a0"/>
    <w:link w:val="a9"/>
    <w:rsid w:val="00E85652"/>
    <w:rPr>
      <w:rFonts w:ascii="Noto Sans CJK SC Regular" w:eastAsia="Noto Sans CJK SC Regular" w:hAnsi="Noto Sans CJK SC Regular"/>
      <w:b/>
      <w:color w:val="000000" w:themeColor="text1"/>
      <w:sz w:val="21"/>
      <w:szCs w:val="21"/>
      <w14:ligatures w14:val="none"/>
    </w:rPr>
  </w:style>
  <w:style w:type="character" w:customStyle="1" w:styleId="10">
    <w:name w:val="标题 1 字符"/>
    <w:basedOn w:val="a0"/>
    <w:link w:val="1"/>
    <w:uiPriority w:val="9"/>
    <w:rsid w:val="00B47C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7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7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7C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7C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7C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7C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7C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7C01"/>
    <w:rPr>
      <w:rFonts w:eastAsiaTheme="majorEastAsia" w:cstheme="majorBidi"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B47C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B4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47C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47C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rsid w:val="00B47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B47C01"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B47C01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B47C01"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B47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4">
    <w:name w:val="明显引用 字符"/>
    <w:basedOn w:val="a0"/>
    <w:link w:val="af3"/>
    <w:uiPriority w:val="30"/>
    <w:rsid w:val="00B47C01"/>
    <w:rPr>
      <w:i/>
      <w:iCs/>
      <w:color w:val="0F4761" w:themeColor="accent1" w:themeShade="BF"/>
    </w:rPr>
  </w:style>
  <w:style w:type="character" w:styleId="af5">
    <w:name w:val="Intense Reference"/>
    <w:basedOn w:val="a0"/>
    <w:uiPriority w:val="32"/>
    <w:qFormat/>
    <w:rsid w:val="00B47C01"/>
    <w:rPr>
      <w:b/>
      <w:bCs/>
      <w:smallCaps/>
      <w:color w:val="0F4761" w:themeColor="accent1" w:themeShade="BF"/>
      <w:spacing w:val="5"/>
    </w:rPr>
  </w:style>
  <w:style w:type="paragraph" w:styleId="af6">
    <w:name w:val="header"/>
    <w:basedOn w:val="a"/>
    <w:link w:val="af7"/>
    <w:uiPriority w:val="99"/>
    <w:unhideWhenUsed/>
    <w:rsid w:val="005C19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5C195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5C19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5C1954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112E79"/>
    <w:pPr>
      <w:ind w:leftChars="400" w:left="840"/>
    </w:pPr>
  </w:style>
  <w:style w:type="character" w:styleId="afa">
    <w:name w:val="Hyperlink"/>
    <w:basedOn w:val="a0"/>
    <w:uiPriority w:val="99"/>
    <w:unhideWhenUsed/>
    <w:rsid w:val="00112E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43DA1-3155-4624-AAC6-A68F9410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471745640@qq.com</dc:creator>
  <cp:keywords/>
  <dc:description/>
  <cp:lastModifiedBy>471745640@qq.com</cp:lastModifiedBy>
  <cp:revision>29</cp:revision>
  <dcterms:created xsi:type="dcterms:W3CDTF">2025-02-28T14:58:00Z</dcterms:created>
  <dcterms:modified xsi:type="dcterms:W3CDTF">2025-03-01T07:49:00Z</dcterms:modified>
</cp:coreProperties>
</file>