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4E6" w:rsidRDefault="000514E6">
      <w:r>
        <w:tab/>
        <w:t xml:space="preserve">One of the trends found within this analysis is that males purchased more items (652 than females (113), however, females ($4.47) tend to spend more money on average than males ($4.07). Further, more than half of the people that play this game are in the age range of 15-29. Among that, the age range 20-24 contains the most players.  Lastly, Items are mostly bough by people in the age range of 20-24, however, people in the age range of 30-34 spend more on average per person.  </w:t>
      </w:r>
    </w:p>
    <w:sectPr w:rsidR="000514E6" w:rsidSect="001A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47"/>
    <w:rsid w:val="000514E6"/>
    <w:rsid w:val="001A661E"/>
    <w:rsid w:val="00705647"/>
    <w:rsid w:val="008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A62F8"/>
  <w15:chartTrackingRefBased/>
  <w15:docId w15:val="{2E8A27A8-1A20-854E-BC5C-4C9BFCCE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Blanchard</dc:creator>
  <cp:keywords/>
  <dc:description/>
  <cp:lastModifiedBy>Krissy Blanchard</cp:lastModifiedBy>
  <cp:revision>2</cp:revision>
  <dcterms:created xsi:type="dcterms:W3CDTF">2020-08-22T20:18:00Z</dcterms:created>
  <dcterms:modified xsi:type="dcterms:W3CDTF">2020-08-22T20:27:00Z</dcterms:modified>
</cp:coreProperties>
</file>