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5AC70" w14:textId="77777777" w:rsidR="00C7347D" w:rsidRDefault="00000000" w:rsidP="004041B1">
      <w:pPr>
        <w:spacing w:line="259" w:lineRule="auto"/>
        <w:rPr>
          <w:rFonts w:ascii="Calibri" w:eastAsia="Calibri" w:hAnsi="Calibri" w:cs="Calibri"/>
          <w:sz w:val="22"/>
        </w:rPr>
      </w:pPr>
      <w:r>
        <w:rPr>
          <w:rFonts w:ascii="Aptos" w:eastAsia="Aptos" w:hAnsi="Aptos" w:cs="Aptos"/>
          <w:b/>
          <w:sz w:val="36"/>
        </w:rPr>
        <w:t xml:space="preserve">Israel </w:t>
      </w:r>
      <w:r>
        <w:rPr>
          <w:rFonts w:ascii="Calibri" w:eastAsia="Calibri" w:hAnsi="Calibri" w:cs="Calibri"/>
          <w:b/>
          <w:sz w:val="36"/>
        </w:rPr>
        <w:t>– input requested</w:t>
      </w:r>
    </w:p>
    <w:p w14:paraId="15C1C8F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What shapefiles do we want to use for both subsetting in some cases, and plotting?  TL or CB (excludes water areas) or other (Joe had a much higher res shapefile)?</w:t>
      </w:r>
    </w:p>
    <w:p w14:paraId="4646D5DD"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install/library packages than either of the 2 approaches I provided?  I believe it should look different in a package anyway, so this may not matter.</w:t>
      </w:r>
    </w:p>
    <w:p w14:paraId="268752FB"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to keep the option to use XESMF for reprojection, or just always use Terra and don’t provide an alternative “export and do it how you want” option?  Right now I’ve set XESMF to F at the start of each function as it hasn’t seemed like something we want for a while.</w:t>
      </w:r>
    </w:p>
    <w:p w14:paraId="30873CE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do a config file than a .R file like I did?</w:t>
      </w:r>
    </w:p>
    <w:p w14:paraId="4F383BF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verbose to dictate saving csv's as well as plots?  What about the input data (e.g., tigerlines so they don’t have to be re-downloaded every run)?</w:t>
      </w:r>
    </w:p>
    <w:p w14:paraId="3B614899" w14:textId="77777777" w:rsidR="004041B1" w:rsidRPr="00F77D88" w:rsidRDefault="004041B1" w:rsidP="004041B1">
      <w:pPr>
        <w:pStyle w:val="ListParagraph"/>
        <w:numPr>
          <w:ilvl w:val="0"/>
          <w:numId w:val="4"/>
        </w:numPr>
        <w:spacing w:line="259" w:lineRule="auto"/>
        <w:rPr>
          <w:rFonts w:ascii="Aptos" w:eastAsia="Aptos" w:hAnsi="Aptos" w:cs="Aptos"/>
          <w:strike/>
          <w:sz w:val="22"/>
        </w:rPr>
      </w:pPr>
      <w:r w:rsidRPr="00F77D88">
        <w:rPr>
          <w:rFonts w:ascii="Aptos" w:eastAsia="Aptos" w:hAnsi="Aptos" w:cs="Aptos"/>
          <w:strike/>
          <w:sz w:val="22"/>
        </w:rPr>
        <w:t>Do we want to source the function Inventory_based_disaggregation in the main or in the 2 sectors it’s used?  It sounded like in the main should be fine last we met.</w:t>
      </w:r>
    </w:p>
    <w:p w14:paraId="1E2AF591"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Currently I have built things to get ~identical output to the original to test for bugs.  Several things can be updated to newer data.  E.g., CWNS 2022, NLCD 2021.  Let me know when to make that transition, as we may also have to deal with a change in input data format (Clean Watershed Needs Survey for sure).</w:t>
      </w:r>
    </w:p>
    <w:p w14:paraId="711B894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downloading GHGRP data is sometimes repetitive (facility location type data in particular is downloaded in full several times).  Talking with EPA about better use of the API may solve this issue but downloading this data 1 x in the main would improve things as well.  I could save it to the input folder like I do with tigerlines so it only has to be downloaded once.  We also discussed being hesitant to use API filters rather than downloading everything and then filtering in R, but are we fine doing so if we ensure it’s the data it should be?</w:t>
      </w:r>
    </w:p>
    <w:p w14:paraId="486F2FB4"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E.g., the eia API (distribution and stationary combustion) filtering changed after I edited stationary combustion.  Filtering by year used to work fine if setting start/end year to the desired year for annual data.  Now that returns nothing and I need a +/- 1 year (stranger still, I needed to start 1 yr earlier for 1 script, and end 1 year later for the other to get the desired year).</w:t>
      </w:r>
    </w:p>
    <w:p w14:paraId="6C85F969"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Do we want the sectors split up the way they are now?  Some subsectors (e.g., industrial wastewater vs municipal) are completely independent calculations.</w:t>
      </w:r>
    </w:p>
    <w:p w14:paraId="01744169" w14:textId="464A6691" w:rsidR="00D44403" w:rsidRPr="00D44403" w:rsidRDefault="00D44403" w:rsidP="00D44403">
      <w:pPr>
        <w:pStyle w:val="ListParagraph"/>
        <w:numPr>
          <w:ilvl w:val="0"/>
          <w:numId w:val="4"/>
        </w:numPr>
        <w:spacing w:line="259" w:lineRule="auto"/>
        <w:rPr>
          <w:rFonts w:ascii="Aptos" w:eastAsia="Aptos" w:hAnsi="Aptos" w:cs="Aptos"/>
          <w:sz w:val="22"/>
        </w:rPr>
      </w:pPr>
      <w:r>
        <w:rPr>
          <w:rFonts w:ascii="Aptos" w:eastAsia="Aptos" w:hAnsi="Aptos" w:cs="Aptos"/>
          <w:sz w:val="22"/>
        </w:rPr>
        <w:t>Wetlands data is updated biannually.  How to handle in code?  Currently – doesn’t redownload.  Good?  Bad?  We don’t want to overwrite what someone’s been working on (e.g., remaking figures after writing up results), but don’t want to leave folks with outdated data (</w:t>
      </w:r>
      <w:r w:rsidR="00F77D88">
        <w:rPr>
          <w:rFonts w:ascii="Aptos" w:eastAsia="Aptos" w:hAnsi="Aptos" w:cs="Aptos"/>
          <w:sz w:val="22"/>
        </w:rPr>
        <w:t xml:space="preserve">e.g., </w:t>
      </w:r>
      <w:r>
        <w:rPr>
          <w:rFonts w:ascii="Aptos" w:eastAsia="Aptos" w:hAnsi="Aptos" w:cs="Aptos"/>
          <w:sz w:val="22"/>
        </w:rPr>
        <w:t>redoing in same folder a year or so later).  Some alert, then yes/no?</w:t>
      </w:r>
    </w:p>
    <w:p w14:paraId="6ABE15FF"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Minor, but, for some conversion factors, what exact value do we want to use (e.g., mass is 16.043 g/mol or 16 g/mol, year to day = 365 or 365.25).  </w:t>
      </w:r>
    </w:p>
    <w:p w14:paraId="7110F96F" w14:textId="004BA914" w:rsidR="004041B1" w:rsidRDefault="00000000" w:rsidP="004041B1">
      <w:pPr>
        <w:pStyle w:val="ListParagraph"/>
        <w:numPr>
          <w:ilvl w:val="1"/>
          <w:numId w:val="4"/>
        </w:numPr>
        <w:spacing w:line="259" w:lineRule="auto"/>
        <w:rPr>
          <w:rFonts w:ascii="Aptos" w:eastAsia="Aptos" w:hAnsi="Aptos" w:cs="Aptos"/>
          <w:sz w:val="22"/>
        </w:rPr>
      </w:pPr>
      <w:hyperlink r:id="rId5" w:history="1">
        <w:r w:rsidR="002C1800" w:rsidRPr="00A03DE0">
          <w:rPr>
            <w:rStyle w:val="Hyperlink"/>
            <w:rFonts w:ascii="Aptos" w:eastAsia="Aptos" w:hAnsi="Aptos" w:cs="Aptos"/>
            <w:sz w:val="22"/>
          </w:rPr>
          <w:t>https://physics.nist.gov/cuu/Constants/index.html</w:t>
        </w:r>
      </w:hyperlink>
    </w:p>
    <w:p w14:paraId="684762A5" w14:textId="0EB6FF5C" w:rsidR="002C1800" w:rsidRPr="004041B1" w:rsidRDefault="002C1800" w:rsidP="002C1800">
      <w:pPr>
        <w:pStyle w:val="ListParagraph"/>
        <w:numPr>
          <w:ilvl w:val="0"/>
          <w:numId w:val="4"/>
        </w:numPr>
        <w:spacing w:line="259" w:lineRule="auto"/>
        <w:rPr>
          <w:rFonts w:ascii="Aptos" w:eastAsia="Aptos" w:hAnsi="Aptos" w:cs="Aptos"/>
          <w:sz w:val="22"/>
        </w:rPr>
      </w:pPr>
      <w:r>
        <w:rPr>
          <w:rFonts w:ascii="Aptos" w:eastAsia="Aptos" w:hAnsi="Aptos" w:cs="Aptos"/>
          <w:sz w:val="22"/>
        </w:rPr>
        <w:t xml:space="preserve">Do we want to automate the download and processing of ACES/Vulcan?  Although the downloading will be time-consuming, the code can use downloaded data if present to avoid doing this more than 1 time.  Vulcan needs little processing, Joe just filtered out some excessively large (and improperly sectored) data in Vulcan Commercial (max = max of </w:t>
      </w:r>
      <w:r>
        <w:rPr>
          <w:rFonts w:ascii="Aptos" w:eastAsia="Aptos" w:hAnsi="Aptos" w:cs="Aptos"/>
          <w:sz w:val="22"/>
        </w:rPr>
        <w:lastRenderedPageBreak/>
        <w:t xml:space="preserve">Vulcan residential).  ACES, however, is only available hourly, so it needs to be annualized.  With Terra for processing, this may be reasonably fast, even if it took ages for raster.  </w:t>
      </w:r>
    </w:p>
    <w:p w14:paraId="195EC45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For NG transmission now I have the compressor code flag an error and provide some visuals/tables if there's any GHGRP reporting compressor stations without a matching HIFLD facility within 1 km.  GHGRP values overwrite the national average applied to other HIFLD facilities.  We can instead add any &gt; 1 km away as new facilities or dig into other ideas.  Only about 8 in our domain.  Can run nationally to investigate how common this situation might be.</w:t>
      </w:r>
    </w:p>
    <w:p w14:paraId="639FC66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GEPA - the new versions no longer include forest fire CH4.  From the 2012 version's paper "National forest fire emissions from the GHGI are distributed on a daily basis at 0.1° × 0.1° resolution using the Quick Fire Emissions Data set (QFED v2.4) for 2012".  QFED is available via FTP (http://ftp.as.harvard.edu/gcgrid/data/ExtData/HEMCO/QFED/v2018-07/), but the Harvard host site suggests GFED4 may be preferred now (at least for GEOS-CHEM). That's available through here (https://www.globalfiredata.org/index.html).</w:t>
      </w:r>
    </w:p>
    <w:p w14:paraId="038B341D"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GEPA - do we want visuals of the industrial landfills, non-fossil GEPA sectors, and fossil GEPA sectors when verbose = T?</w:t>
      </w:r>
    </w:p>
    <w:p w14:paraId="0E5AF615"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Are you aware of the FedData package?  It’s for downloading several federal datasets.  NLCD is all that matters for us now, but several others could be useful.  I can either use that package to automate NLCD download, or just find the necessary bare bones (link setup) from their function.  </w:t>
      </w:r>
    </w:p>
    <w:p w14:paraId="529F4A49"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43F1B760"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 used @reference for WWTP for example, but it wasn’t anywhere in the documentation output so I added it to the details too.  Did I misunderstand?  https://roxygen2.r-lib.org/articles/index-crossref.html?q=@reference#references.  Document package claimed it was an unrecognized tag…  We’ll see when I actually run roxygen.</w:t>
      </w:r>
    </w:p>
    <w:p w14:paraId="2B14A41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Stationary combustion – I didn’t see any clear description of the energy atlas data or HIFLD compressor data (e.g., update frequency).  Should I say something more about the data than I did?  https://hifld-geoplatform.hub.arcgis.com/datasets/geoplatform::natural-gas-compressor-stations/about</w:t>
      </w:r>
    </w:p>
    <w:p w14:paraId="51E79B09"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https://atlas.eia.gov/datasets/eia::natural-gas-interstate-and-intrastate-pipelines/about </w:t>
      </w:r>
    </w:p>
    <w:p w14:paraId="3D338734"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 noticed I stopped using filter Vulcan commercial at some point.  Just for the NG distribution – he filtered commercial Vulcan to set any pixel greater than the maximum in residential to that maximum in residential.  Was this something we discussed or just a mistake on my part?</w:t>
      </w:r>
    </w:p>
    <w:p w14:paraId="7CD6B50C"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He said there was at least 1 industrial facility that was miscategorized as commercial.  It had huge emissions, wasn’t NG, so I filtered it out.  ACES looked OK, so I didn’t do this to ACES…  For stationary combustion I want to include sources from all sectors and fuel types.  In cases where Vulcan miscategorized, I’d rather include them in the wrong category than exclude them, in contrast to NG </w:t>
      </w:r>
      <w:r w:rsidRPr="004041B1">
        <w:rPr>
          <w:rFonts w:ascii="Aptos" w:eastAsia="Aptos" w:hAnsi="Aptos" w:cs="Aptos"/>
          <w:sz w:val="22"/>
        </w:rPr>
        <w:lastRenderedPageBreak/>
        <w:t>distribution where I don’t want to include large industrial sources that don’t even use NG.</w:t>
      </w:r>
    </w:p>
    <w:p w14:paraId="53EC816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Future topics once code looks good – Uncertainties.  Seasonality.  Improved sectors.  New sectors.  Potential for ethane work.</w:t>
      </w:r>
    </w:p>
    <w:p w14:paraId="332DF40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Several questions with respect to wetlands</w:t>
      </w:r>
    </w:p>
    <w:p w14:paraId="04F6E086"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monthly, rather than “warm season” and “cold season” as we had done in the past?</w:t>
      </w:r>
    </w:p>
    <w:p w14:paraId="0E102875"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consider some sort of smoothing in the downscaled product?  We saw it in a paper or two before, but you saw little impact on Joe’s focus area as I recall.</w:t>
      </w:r>
    </w:p>
    <w:p w14:paraId="1CECD7B0"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to use all models, or subset them?  According to some recent-ish work, there’s a particular subset (7 – 9 models) that best matched GOSAT data.  Perhaps as an option?</w:t>
      </w:r>
    </w:p>
    <w:p w14:paraId="451B43D8" w14:textId="77777777" w:rsidR="004041B1" w:rsidRPr="008F3DDA" w:rsidRDefault="004041B1" w:rsidP="006B4D44">
      <w:pPr>
        <w:pStyle w:val="ListParagraph"/>
        <w:numPr>
          <w:ilvl w:val="2"/>
          <w:numId w:val="4"/>
        </w:numPr>
        <w:spacing w:line="259" w:lineRule="auto"/>
        <w:rPr>
          <w:rFonts w:ascii="Aptos" w:eastAsia="Aptos" w:hAnsi="Aptos" w:cs="Aptos"/>
          <w:strike/>
          <w:sz w:val="22"/>
        </w:rPr>
      </w:pPr>
      <w:r w:rsidRPr="008F3DDA">
        <w:rPr>
          <w:rFonts w:ascii="Aptos" w:eastAsia="Aptos" w:hAnsi="Aptos" w:cs="Aptos"/>
          <w:strike/>
          <w:sz w:val="22"/>
        </w:rPr>
        <w:t xml:space="preserve">Second paragraph of section 2.2 https://doi.org/10.5194/acp-24-5069-2024 </w:t>
      </w:r>
    </w:p>
    <w:p w14:paraId="42068531"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Are we sure we want Wetcharts?  There are MANY other methane models out there (wetchimp, NASA’s LPJ-WSL, SOCCR, etc.).  Joe did an all SOCCR 1 version, all SOCCR 2 version, and a scaled wetcharts.  Roisin has mentioned some thoughts that wetlands are too low, so SOCCR 1 may be better suited than SOCCR 2 (as I recall).</w:t>
      </w:r>
    </w:p>
    <w:p w14:paraId="0F308CD5"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to consider both NALCMS and NLCD?  NLCD is national, NALCMS is all of North America, but appears to be built using the same input.</w:t>
      </w:r>
    </w:p>
    <w:p w14:paraId="54978DA9" w14:textId="005C52A3" w:rsidR="004041B1" w:rsidRDefault="004041B1" w:rsidP="004041B1">
      <w:pPr>
        <w:pStyle w:val="ListParagraph"/>
        <w:numPr>
          <w:ilvl w:val="2"/>
          <w:numId w:val="4"/>
        </w:numPr>
        <w:spacing w:line="259" w:lineRule="auto"/>
        <w:rPr>
          <w:rFonts w:ascii="Aptos" w:eastAsia="Aptos" w:hAnsi="Aptos" w:cs="Aptos"/>
          <w:strike/>
          <w:sz w:val="22"/>
        </w:rPr>
      </w:pPr>
      <w:r w:rsidRPr="008F3DDA">
        <w:rPr>
          <w:rFonts w:ascii="Aptos" w:eastAsia="Aptos" w:hAnsi="Aptos" w:cs="Aptos"/>
          <w:strike/>
          <w:sz w:val="22"/>
        </w:rPr>
        <w:t xml:space="preserve">We originally built a North American wetlands product, but that was cold season and warm season.  Do we want to redo this effort monthly?  Or just have the code build the desired domain?  </w:t>
      </w:r>
    </w:p>
    <w:p w14:paraId="071CE9D9" w14:textId="7B77F6DC" w:rsidR="00C63B12" w:rsidRDefault="00F77D88" w:rsidP="00F77D88">
      <w:pPr>
        <w:pStyle w:val="ListParagraph"/>
        <w:numPr>
          <w:ilvl w:val="1"/>
          <w:numId w:val="4"/>
        </w:numPr>
        <w:spacing w:line="259" w:lineRule="auto"/>
        <w:rPr>
          <w:rFonts w:ascii="Aptos" w:eastAsia="Aptos" w:hAnsi="Aptos" w:cs="Aptos"/>
          <w:sz w:val="22"/>
        </w:rPr>
      </w:pPr>
      <w:r w:rsidRPr="00F77D88">
        <w:rPr>
          <w:rFonts w:ascii="Aptos" w:eastAsia="Aptos" w:hAnsi="Aptos" w:cs="Aptos"/>
          <w:sz w:val="22"/>
        </w:rPr>
        <w:t xml:space="preserve">Strange issue.  Some polygons in the NWI overlap.  I saved a NY example if needed.  I’m not sure how to interpret this, unless it just means its 2 different subtypes of wetland at once?  </w:t>
      </w:r>
      <w:r w:rsidR="00C63B12">
        <w:rPr>
          <w:rFonts w:ascii="Aptos" w:eastAsia="Aptos" w:hAnsi="Aptos" w:cs="Aptos"/>
          <w:sz w:val="22"/>
        </w:rPr>
        <w:t>T</w:t>
      </w:r>
      <w:r w:rsidRPr="00F77D88">
        <w:rPr>
          <w:rFonts w:ascii="Aptos" w:eastAsia="Aptos" w:hAnsi="Aptos" w:cs="Aptos"/>
          <w:sz w:val="22"/>
        </w:rPr>
        <w:t xml:space="preserve">his </w:t>
      </w:r>
      <w:r w:rsidR="00C63B12">
        <w:rPr>
          <w:rFonts w:ascii="Aptos" w:eastAsia="Aptos" w:hAnsi="Aptos" w:cs="Aptos"/>
          <w:sz w:val="22"/>
        </w:rPr>
        <w:t>should</w:t>
      </w:r>
      <w:r w:rsidRPr="00F77D88">
        <w:rPr>
          <w:rFonts w:ascii="Aptos" w:eastAsia="Aptos" w:hAnsi="Aptos" w:cs="Aptos"/>
          <w:sz w:val="22"/>
        </w:rPr>
        <w:t xml:space="preserve"> result in a lot of double-counting space, </w:t>
      </w:r>
      <w:r w:rsidR="00C63B12">
        <w:rPr>
          <w:rFonts w:ascii="Aptos" w:eastAsia="Aptos" w:hAnsi="Aptos" w:cs="Aptos"/>
          <w:sz w:val="22"/>
        </w:rPr>
        <w:t>but doesn’t…</w:t>
      </w:r>
      <w:r w:rsidR="00C63B12" w:rsidRPr="00C63B12">
        <w:rPr>
          <w:rFonts w:ascii="Aptos" w:eastAsia="Aptos" w:hAnsi="Aptos" w:cs="Aptos"/>
          <w:sz w:val="22"/>
        </w:rPr>
        <w:t xml:space="preserve"> </w:t>
      </w:r>
      <w:r w:rsidR="00C63B12">
        <w:rPr>
          <w:rFonts w:ascii="Aptos" w:eastAsia="Aptos" w:hAnsi="Aptos" w:cs="Aptos"/>
          <w:sz w:val="22"/>
        </w:rPr>
        <w:t xml:space="preserve">Aggregating first did provide a different (1E-5) result, but </w:t>
      </w:r>
      <w:r w:rsidR="00C63B12">
        <w:rPr>
          <w:rFonts w:ascii="Aptos" w:eastAsia="Aptos" w:hAnsi="Aptos" w:cs="Aptos"/>
          <w:sz w:val="22"/>
        </w:rPr>
        <w:t>I’m thinking this is just compounding rounding error (extract many polygons, then add, vs extract 1x)</w:t>
      </w:r>
    </w:p>
    <w:p w14:paraId="345ED10B" w14:textId="1406E278" w:rsidR="00F77D88" w:rsidRDefault="00F77D88" w:rsidP="00C63B12">
      <w:pPr>
        <w:pStyle w:val="ListParagraph"/>
        <w:numPr>
          <w:ilvl w:val="2"/>
          <w:numId w:val="4"/>
        </w:numPr>
        <w:spacing w:line="259" w:lineRule="auto"/>
        <w:rPr>
          <w:rFonts w:ascii="Aptos" w:eastAsia="Aptos" w:hAnsi="Aptos" w:cs="Aptos"/>
          <w:sz w:val="22"/>
        </w:rPr>
      </w:pPr>
      <w:r w:rsidRPr="00F77D88">
        <w:rPr>
          <w:rFonts w:ascii="Aptos" w:eastAsia="Aptos" w:hAnsi="Aptos" w:cs="Aptos"/>
          <w:sz w:val="22"/>
        </w:rPr>
        <w:t xml:space="preserve">I </w:t>
      </w:r>
      <w:r w:rsidR="00C63B12">
        <w:rPr>
          <w:rFonts w:ascii="Aptos" w:eastAsia="Aptos" w:hAnsi="Aptos" w:cs="Aptos"/>
          <w:sz w:val="22"/>
        </w:rPr>
        <w:t xml:space="preserve">tried </w:t>
      </w:r>
      <w:r w:rsidRPr="00F77D88">
        <w:rPr>
          <w:rFonts w:ascii="Aptos" w:eastAsia="Aptos" w:hAnsi="Aptos" w:cs="Aptos"/>
          <w:sz w:val="22"/>
        </w:rPr>
        <w:t>aggregat</w:t>
      </w:r>
      <w:r w:rsidR="00C63B12">
        <w:rPr>
          <w:rFonts w:ascii="Aptos" w:eastAsia="Aptos" w:hAnsi="Aptos" w:cs="Aptos"/>
          <w:sz w:val="22"/>
        </w:rPr>
        <w:t>ing</w:t>
      </w:r>
      <w:r w:rsidRPr="00F77D88">
        <w:rPr>
          <w:rFonts w:ascii="Aptos" w:eastAsia="Aptos" w:hAnsi="Aptos" w:cs="Aptos"/>
          <w:sz w:val="22"/>
        </w:rPr>
        <w:t xml:space="preserve"> the polygons </w:t>
      </w:r>
      <w:r w:rsidR="00C63B12">
        <w:rPr>
          <w:rFonts w:ascii="Aptos" w:eastAsia="Aptos" w:hAnsi="Aptos" w:cs="Aptos"/>
          <w:sz w:val="22"/>
        </w:rPr>
        <w:t>to avoid this</w:t>
      </w:r>
      <w:r w:rsidRPr="00F77D88">
        <w:rPr>
          <w:rFonts w:ascii="Aptos" w:eastAsia="Aptos" w:hAnsi="Aptos" w:cs="Aptos"/>
          <w:sz w:val="22"/>
        </w:rPr>
        <w:t>.</w:t>
      </w:r>
      <w:r w:rsidR="0020731A">
        <w:rPr>
          <w:rFonts w:ascii="Aptos" w:eastAsia="Aptos" w:hAnsi="Aptos" w:cs="Aptos"/>
          <w:sz w:val="22"/>
        </w:rPr>
        <w:t xml:space="preserve">  However, extracting this is </w:t>
      </w:r>
      <w:r w:rsidR="002271C9" w:rsidRPr="00C63B12">
        <w:rPr>
          <w:rFonts w:ascii="Aptos" w:eastAsia="Aptos" w:hAnsi="Aptos" w:cs="Aptos"/>
          <w:sz w:val="22"/>
        </w:rPr>
        <w:t>much</w:t>
      </w:r>
      <w:r w:rsidR="00C63B12">
        <w:rPr>
          <w:rFonts w:ascii="Aptos" w:eastAsia="Aptos" w:hAnsi="Aptos" w:cs="Aptos"/>
          <w:sz w:val="22"/>
        </w:rPr>
        <w:t xml:space="preserve"> much</w:t>
      </w:r>
      <w:r w:rsidR="002271C9">
        <w:rPr>
          <w:rFonts w:ascii="Aptos" w:eastAsia="Aptos" w:hAnsi="Aptos" w:cs="Aptos"/>
          <w:sz w:val="22"/>
        </w:rPr>
        <w:t xml:space="preserve"> </w:t>
      </w:r>
      <w:r w:rsidR="0020731A">
        <w:rPr>
          <w:rFonts w:ascii="Aptos" w:eastAsia="Aptos" w:hAnsi="Aptos" w:cs="Aptos"/>
          <w:sz w:val="22"/>
        </w:rPr>
        <w:t>slower to run</w:t>
      </w:r>
      <w:r w:rsidR="00C63B12">
        <w:rPr>
          <w:rFonts w:ascii="Aptos" w:eastAsia="Aptos" w:hAnsi="Aptos" w:cs="Aptos"/>
          <w:sz w:val="22"/>
        </w:rPr>
        <w:t xml:space="preserve"> (</w:t>
      </w:r>
      <w:r w:rsidR="00F951D7">
        <w:rPr>
          <w:rFonts w:ascii="Aptos" w:eastAsia="Aptos" w:hAnsi="Aptos" w:cs="Aptos"/>
          <w:sz w:val="22"/>
        </w:rPr>
        <w:t>many hrs vs &lt;1 for Philly domain</w:t>
      </w:r>
      <w:r w:rsidR="00C63B12">
        <w:rPr>
          <w:rFonts w:ascii="Aptos" w:eastAsia="Aptos" w:hAnsi="Aptos" w:cs="Aptos"/>
          <w:sz w:val="22"/>
        </w:rPr>
        <w:t>).  For some reason, extracting many smaller polygons and combining is much faster (significantly less data in memory at once?).</w:t>
      </w:r>
      <w:r w:rsidR="003C3D67">
        <w:rPr>
          <w:rFonts w:ascii="Aptos" w:eastAsia="Aptos" w:hAnsi="Aptos" w:cs="Aptos"/>
          <w:sz w:val="22"/>
        </w:rPr>
        <w:t xml:space="preserve">  </w:t>
      </w:r>
    </w:p>
    <w:p w14:paraId="3FED00C4" w14:textId="57A82F49" w:rsidR="00282855" w:rsidRDefault="00282855" w:rsidP="00282855">
      <w:pPr>
        <w:pStyle w:val="ListParagraph"/>
        <w:numPr>
          <w:ilvl w:val="2"/>
          <w:numId w:val="4"/>
        </w:numPr>
        <w:spacing w:line="259" w:lineRule="auto"/>
        <w:rPr>
          <w:rFonts w:ascii="Aptos" w:eastAsia="Aptos" w:hAnsi="Aptos" w:cs="Aptos"/>
          <w:sz w:val="22"/>
        </w:rPr>
      </w:pPr>
      <w:r>
        <w:rPr>
          <w:rFonts w:ascii="Aptos" w:eastAsia="Aptos" w:hAnsi="Aptos" w:cs="Aptos"/>
          <w:sz w:val="22"/>
        </w:rPr>
        <w:t xml:space="preserve">The difference is small, generally on the order of 1E-5.  I just saw some values &gt;1 and had to investigate.  </w:t>
      </w:r>
      <w:r w:rsidR="002271C9">
        <w:rPr>
          <w:rFonts w:ascii="Aptos" w:eastAsia="Aptos" w:hAnsi="Aptos" w:cs="Aptos"/>
          <w:sz w:val="22"/>
        </w:rPr>
        <w:t>S</w:t>
      </w:r>
      <w:r>
        <w:rPr>
          <w:rFonts w:ascii="Aptos" w:eastAsia="Aptos" w:hAnsi="Aptos" w:cs="Aptos"/>
          <w:sz w:val="22"/>
        </w:rPr>
        <w:t xml:space="preserve">ome pixels have a higher wetland fraction after aggregating which </w:t>
      </w:r>
      <w:r w:rsidR="002271C9">
        <w:rPr>
          <w:rFonts w:ascii="Aptos" w:eastAsia="Aptos" w:hAnsi="Aptos" w:cs="Aptos"/>
          <w:sz w:val="22"/>
        </w:rPr>
        <w:t>suggests to me it’s all just rounding error</w:t>
      </w:r>
      <w:r>
        <w:rPr>
          <w:rFonts w:ascii="Aptos" w:eastAsia="Aptos" w:hAnsi="Aptos" w:cs="Aptos"/>
          <w:sz w:val="22"/>
        </w:rPr>
        <w:t>.</w:t>
      </w:r>
      <w:r w:rsidR="00D30DE3">
        <w:rPr>
          <w:rFonts w:ascii="Aptos" w:eastAsia="Aptos" w:hAnsi="Aptos" w:cs="Aptos"/>
          <w:sz w:val="22"/>
        </w:rPr>
        <w:t xml:space="preserve">  At least 1 example I looked at must have been rounding error as it seemed to be 1 polygon (not multiple co-located) and visually looked identical</w:t>
      </w:r>
      <w:r w:rsidR="002271C9">
        <w:rPr>
          <w:rFonts w:ascii="Aptos" w:eastAsia="Aptos" w:hAnsi="Aptos" w:cs="Aptos"/>
          <w:sz w:val="22"/>
        </w:rPr>
        <w:t xml:space="preserve"> pre/post aggregation.  </w:t>
      </w:r>
    </w:p>
    <w:p w14:paraId="02C2A086" w14:textId="433D65CB" w:rsidR="002271C9" w:rsidRDefault="002271C9" w:rsidP="00282855">
      <w:pPr>
        <w:pStyle w:val="ListParagraph"/>
        <w:numPr>
          <w:ilvl w:val="2"/>
          <w:numId w:val="4"/>
        </w:numPr>
        <w:spacing w:line="259" w:lineRule="auto"/>
        <w:rPr>
          <w:rFonts w:ascii="Aptos" w:eastAsia="Aptos" w:hAnsi="Aptos" w:cs="Aptos"/>
          <w:sz w:val="22"/>
        </w:rPr>
      </w:pPr>
      <w:r>
        <w:rPr>
          <w:rFonts w:ascii="Aptos" w:eastAsia="Aptos" w:hAnsi="Aptos" w:cs="Aptos"/>
          <w:sz w:val="22"/>
        </w:rPr>
        <w:t>Thoughts?  Given the significantly slower processing</w:t>
      </w:r>
      <w:r w:rsidR="00C63B12">
        <w:rPr>
          <w:rFonts w:ascii="Aptos" w:eastAsia="Aptos" w:hAnsi="Aptos" w:cs="Aptos"/>
          <w:sz w:val="22"/>
        </w:rPr>
        <w:t xml:space="preserve">, </w:t>
      </w:r>
      <w:r>
        <w:rPr>
          <w:rFonts w:ascii="Aptos" w:eastAsia="Aptos" w:hAnsi="Aptos" w:cs="Aptos"/>
          <w:sz w:val="22"/>
        </w:rPr>
        <w:t xml:space="preserve">I just </w:t>
      </w:r>
      <w:r w:rsidR="00ED70C4">
        <w:rPr>
          <w:rFonts w:ascii="Aptos" w:eastAsia="Aptos" w:hAnsi="Aptos" w:cs="Aptos"/>
          <w:sz w:val="22"/>
        </w:rPr>
        <w:t>accept the</w:t>
      </w:r>
      <w:r>
        <w:rPr>
          <w:rFonts w:ascii="Aptos" w:eastAsia="Aptos" w:hAnsi="Aptos" w:cs="Aptos"/>
          <w:sz w:val="22"/>
        </w:rPr>
        <w:t xml:space="preserve"> rounding </w:t>
      </w:r>
      <w:r w:rsidR="00C63B12">
        <w:rPr>
          <w:rFonts w:ascii="Aptos" w:eastAsia="Aptos" w:hAnsi="Aptos" w:cs="Aptos"/>
          <w:sz w:val="22"/>
        </w:rPr>
        <w:t xml:space="preserve">error in the </w:t>
      </w:r>
      <w:r>
        <w:rPr>
          <w:rFonts w:ascii="Aptos" w:eastAsia="Aptos" w:hAnsi="Aptos" w:cs="Aptos"/>
          <w:sz w:val="22"/>
        </w:rPr>
        <w:t>fractional wetland cover per pixel</w:t>
      </w:r>
      <w:r w:rsidR="00ED70C4">
        <w:rPr>
          <w:rFonts w:ascii="Aptos" w:eastAsia="Aptos" w:hAnsi="Aptos" w:cs="Aptos"/>
          <w:sz w:val="22"/>
        </w:rPr>
        <w:t xml:space="preserve">. </w:t>
      </w:r>
      <w:r>
        <w:rPr>
          <w:rFonts w:ascii="Aptos" w:eastAsia="Aptos" w:hAnsi="Aptos" w:cs="Aptos"/>
          <w:sz w:val="22"/>
        </w:rPr>
        <w:t xml:space="preserve"> </w:t>
      </w:r>
      <w:r w:rsidR="00ED70C4">
        <w:rPr>
          <w:rFonts w:ascii="Aptos" w:eastAsia="Aptos" w:hAnsi="Aptos" w:cs="Aptos"/>
          <w:sz w:val="22"/>
        </w:rPr>
        <w:t xml:space="preserve">The </w:t>
      </w:r>
      <w:r>
        <w:rPr>
          <w:rFonts w:ascii="Aptos" w:eastAsia="Aptos" w:hAnsi="Aptos" w:cs="Aptos"/>
          <w:sz w:val="22"/>
        </w:rPr>
        <w:t>1E-5 scale</w:t>
      </w:r>
      <w:r w:rsidR="00ED70C4">
        <w:rPr>
          <w:rFonts w:ascii="Aptos" w:eastAsia="Aptos" w:hAnsi="Aptos" w:cs="Aptos"/>
          <w:sz w:val="22"/>
        </w:rPr>
        <w:t xml:space="preserve"> delta in fractional wetland coverage per pixel</w:t>
      </w:r>
      <w:r>
        <w:rPr>
          <w:rFonts w:ascii="Aptos" w:eastAsia="Aptos" w:hAnsi="Aptos" w:cs="Aptos"/>
          <w:sz w:val="22"/>
        </w:rPr>
        <w:t xml:space="preserve"> is </w:t>
      </w:r>
      <w:r w:rsidR="00C63B12">
        <w:rPr>
          <w:rFonts w:ascii="Aptos" w:eastAsia="Aptos" w:hAnsi="Aptos" w:cs="Aptos"/>
          <w:sz w:val="22"/>
        </w:rPr>
        <w:t>probably</w:t>
      </w:r>
      <w:r>
        <w:rPr>
          <w:rFonts w:ascii="Aptos" w:eastAsia="Aptos" w:hAnsi="Aptos" w:cs="Aptos"/>
          <w:sz w:val="22"/>
        </w:rPr>
        <w:t xml:space="preserve"> negligible (</w:t>
      </w:r>
      <w:r w:rsidR="00C63B12">
        <w:rPr>
          <w:rFonts w:ascii="Aptos" w:eastAsia="Aptos" w:hAnsi="Aptos" w:cs="Aptos"/>
          <w:sz w:val="22"/>
        </w:rPr>
        <w:t xml:space="preserve">though I </w:t>
      </w:r>
      <w:r>
        <w:rPr>
          <w:rFonts w:ascii="Aptos" w:eastAsia="Aptos" w:hAnsi="Aptos" w:cs="Aptos"/>
          <w:sz w:val="22"/>
        </w:rPr>
        <w:t>can test</w:t>
      </w:r>
      <w:r w:rsidR="00C63B12">
        <w:rPr>
          <w:rFonts w:ascii="Aptos" w:eastAsia="Aptos" w:hAnsi="Aptos" w:cs="Aptos"/>
          <w:sz w:val="22"/>
        </w:rPr>
        <w:t xml:space="preserve"> this</w:t>
      </w:r>
      <w:r>
        <w:rPr>
          <w:rFonts w:ascii="Aptos" w:eastAsia="Aptos" w:hAnsi="Aptos" w:cs="Aptos"/>
          <w:sz w:val="22"/>
        </w:rPr>
        <w:t>).</w:t>
      </w:r>
    </w:p>
    <w:p w14:paraId="53280B4E" w14:textId="49C8D043" w:rsidR="0014378A" w:rsidRDefault="0014378A" w:rsidP="0014378A">
      <w:pPr>
        <w:pStyle w:val="ListParagraph"/>
        <w:numPr>
          <w:ilvl w:val="1"/>
          <w:numId w:val="4"/>
        </w:numPr>
        <w:spacing w:line="259" w:lineRule="auto"/>
        <w:rPr>
          <w:rFonts w:ascii="Aptos" w:eastAsia="Aptos" w:hAnsi="Aptos" w:cs="Aptos"/>
          <w:sz w:val="22"/>
        </w:rPr>
      </w:pPr>
      <w:r>
        <w:rPr>
          <w:rFonts w:ascii="Aptos" w:eastAsia="Aptos" w:hAnsi="Aptos" w:cs="Aptos"/>
          <w:sz w:val="22"/>
        </w:rPr>
        <w:t>Need to ask Joe about some of his SOCCR emission factors…</w:t>
      </w:r>
    </w:p>
    <w:p w14:paraId="36DFACBF" w14:textId="412D75D8" w:rsidR="0014378A" w:rsidRDefault="0014378A" w:rsidP="0014378A">
      <w:pPr>
        <w:pStyle w:val="ListParagraph"/>
        <w:numPr>
          <w:ilvl w:val="2"/>
          <w:numId w:val="4"/>
        </w:numPr>
        <w:spacing w:line="259" w:lineRule="auto"/>
        <w:rPr>
          <w:rFonts w:ascii="Aptos" w:eastAsia="Aptos" w:hAnsi="Aptos" w:cs="Aptos"/>
          <w:sz w:val="22"/>
        </w:rPr>
      </w:pPr>
      <w:r>
        <w:rPr>
          <w:rFonts w:ascii="Aptos" w:eastAsia="Aptos" w:hAnsi="Aptos" w:cs="Aptos"/>
          <w:sz w:val="22"/>
        </w:rPr>
        <w:lastRenderedPageBreak/>
        <w:t>SOCCR 1 used geometric means, SOCCR2 arithmetic…  May have updated SOCCR2 and not 1 so both should be arithmetic, he just never bothered fixing?</w:t>
      </w:r>
      <w:r w:rsidR="00B9056D">
        <w:rPr>
          <w:rFonts w:ascii="Aptos" w:eastAsia="Aptos" w:hAnsi="Aptos" w:cs="Aptos"/>
          <w:sz w:val="22"/>
        </w:rPr>
        <w:t xml:space="preserve">  1.3 g/m2/yr to 10.3 for tidal and 7.6 to 36 for terrestrial. </w:t>
      </w:r>
    </w:p>
    <w:p w14:paraId="4F8AEE77" w14:textId="41680839" w:rsidR="0014378A" w:rsidRDefault="0014378A" w:rsidP="0014378A">
      <w:pPr>
        <w:pStyle w:val="ListParagraph"/>
        <w:numPr>
          <w:ilvl w:val="2"/>
          <w:numId w:val="4"/>
        </w:numPr>
        <w:spacing w:line="259" w:lineRule="auto"/>
        <w:rPr>
          <w:rFonts w:ascii="Aptos" w:eastAsia="Aptos" w:hAnsi="Aptos" w:cs="Aptos"/>
          <w:sz w:val="22"/>
        </w:rPr>
      </w:pPr>
      <w:r>
        <w:rPr>
          <w:rFonts w:ascii="Aptos" w:eastAsia="Aptos" w:hAnsi="Aptos" w:cs="Aptos"/>
          <w:sz w:val="22"/>
        </w:rPr>
        <w:t>SOCCR2 had errors in calculating the avg.  When copying over the table, some CO2 fluxes were accidentally copied over as CH4 fluxes</w:t>
      </w:r>
      <w:r w:rsidR="00B9056D">
        <w:rPr>
          <w:rFonts w:ascii="Aptos" w:eastAsia="Aptos" w:hAnsi="Aptos" w:cs="Aptos"/>
          <w:sz w:val="22"/>
        </w:rPr>
        <w:t xml:space="preserve"> for nonforested peatlands</w:t>
      </w:r>
      <w:r>
        <w:rPr>
          <w:rFonts w:ascii="Aptos" w:eastAsia="Aptos" w:hAnsi="Aptos" w:cs="Aptos"/>
          <w:sz w:val="22"/>
        </w:rPr>
        <w:t>….</w:t>
      </w:r>
      <w:r w:rsidR="00B9056D">
        <w:rPr>
          <w:rFonts w:ascii="Aptos" w:eastAsia="Aptos" w:hAnsi="Aptos" w:cs="Aptos"/>
          <w:sz w:val="22"/>
        </w:rPr>
        <w:t xml:space="preserve">  19.71 g C in CH4/m2/yr to 24.92.</w:t>
      </w:r>
    </w:p>
    <w:p w14:paraId="04BD6379" w14:textId="76481B74" w:rsidR="009F45D0" w:rsidRDefault="009F45D0" w:rsidP="0014378A">
      <w:pPr>
        <w:pStyle w:val="ListParagraph"/>
        <w:numPr>
          <w:ilvl w:val="2"/>
          <w:numId w:val="4"/>
        </w:numPr>
        <w:spacing w:line="259" w:lineRule="auto"/>
        <w:rPr>
          <w:rFonts w:ascii="Aptos" w:eastAsia="Aptos" w:hAnsi="Aptos" w:cs="Aptos"/>
          <w:sz w:val="22"/>
        </w:rPr>
      </w:pPr>
      <w:r>
        <w:rPr>
          <w:rFonts w:ascii="Aptos" w:eastAsia="Aptos" w:hAnsi="Aptos" w:cs="Aptos"/>
          <w:sz w:val="22"/>
        </w:rPr>
        <w:t>SOCCR2</w:t>
      </w:r>
      <w:r w:rsidR="00ED70C4">
        <w:rPr>
          <w:rFonts w:ascii="Aptos" w:eastAsia="Aptos" w:hAnsi="Aptos" w:cs="Aptos"/>
          <w:sz w:val="22"/>
        </w:rPr>
        <w:t xml:space="preserve"> itself</w:t>
      </w:r>
      <w:r>
        <w:rPr>
          <w:rFonts w:ascii="Aptos" w:eastAsia="Aptos" w:hAnsi="Aptos" w:cs="Aptos"/>
          <w:sz w:val="22"/>
        </w:rPr>
        <w:t xml:space="preserve"> has a typo somewhere…  Table 13B.2 states avg nonforested mineral soil CH4 = 26.1 g C in CH4/m2/yr and N = 46.  Actually averaging each value in Table 13B.</w:t>
      </w:r>
      <w:r w:rsidR="000A1620">
        <w:rPr>
          <w:rFonts w:ascii="Aptos" w:eastAsia="Aptos" w:hAnsi="Aptos" w:cs="Aptos"/>
          <w:sz w:val="22"/>
        </w:rPr>
        <w:t>11</w:t>
      </w:r>
      <w:r>
        <w:rPr>
          <w:rFonts w:ascii="Aptos" w:eastAsia="Aptos" w:hAnsi="Aptos" w:cs="Aptos"/>
          <w:sz w:val="22"/>
        </w:rPr>
        <w:t xml:space="preserve"> gives 26.95 and N = 48.</w:t>
      </w:r>
      <w:r w:rsidR="000A1620">
        <w:rPr>
          <w:rFonts w:ascii="Aptos" w:eastAsia="Aptos" w:hAnsi="Aptos" w:cs="Aptos"/>
          <w:sz w:val="22"/>
        </w:rPr>
        <w:t xml:space="preserve">  Going with 13B.11 for now.</w:t>
      </w:r>
    </w:p>
    <w:p w14:paraId="48369E9B" w14:textId="54EF954A" w:rsidR="00C32E58" w:rsidRPr="00C32E58" w:rsidRDefault="00C32E58" w:rsidP="00444F85">
      <w:pPr>
        <w:pStyle w:val="ListParagraph"/>
        <w:numPr>
          <w:ilvl w:val="2"/>
          <w:numId w:val="4"/>
        </w:numPr>
        <w:spacing w:line="259" w:lineRule="auto"/>
        <w:rPr>
          <w:rFonts w:ascii="Aptos" w:eastAsia="Aptos" w:hAnsi="Aptos" w:cs="Aptos"/>
          <w:sz w:val="22"/>
        </w:rPr>
      </w:pPr>
      <w:r w:rsidRPr="00C32E58">
        <w:rPr>
          <w:rFonts w:ascii="Aptos" w:eastAsia="Aptos" w:hAnsi="Aptos" w:cs="Aptos"/>
          <w:sz w:val="22"/>
        </w:rPr>
        <w:t>SOCCR2 tidal was based on Atlantic data only, not including Gulf of Mexico.  Do we want to average across both?  15.3 g C in CH4 /m2/yr to 16.4.  Also unsure of why he used the threshold of 0.5 salinity…</w:t>
      </w:r>
    </w:p>
    <w:p w14:paraId="5EE8809D" w14:textId="552274C5" w:rsidR="009B3BCE"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Prepare GEPA and Wetcharts downscaling use download.file and I couldn’t get the proper data if I didn’t set method=”curl”.  Thoughts?  Is this an issue?  They’d download, but the resulting netcdf wasn’t properly formatted</w:t>
      </w:r>
      <w:r w:rsidR="007F3306" w:rsidRPr="004041B1">
        <w:rPr>
          <w:rFonts w:ascii="Aptos" w:eastAsia="Aptos" w:hAnsi="Aptos" w:cs="Aptos"/>
          <w:sz w:val="22"/>
        </w:rPr>
        <w:t>.</w:t>
      </w:r>
    </w:p>
    <w:p w14:paraId="18F04A4B" w14:textId="0BDC053E" w:rsidR="005C368E" w:rsidRDefault="005C368E" w:rsidP="005C368E">
      <w:pPr>
        <w:pStyle w:val="ListParagraph"/>
        <w:numPr>
          <w:ilvl w:val="0"/>
          <w:numId w:val="4"/>
        </w:numPr>
        <w:spacing w:line="259" w:lineRule="auto"/>
        <w:rPr>
          <w:rFonts w:ascii="Aptos" w:eastAsia="Aptos" w:hAnsi="Aptos" w:cs="Aptos"/>
          <w:sz w:val="22"/>
        </w:rPr>
      </w:pPr>
      <w:r>
        <w:rPr>
          <w:rFonts w:ascii="Aptos" w:eastAsia="Aptos" w:hAnsi="Aptos" w:cs="Aptos"/>
          <w:sz w:val="22"/>
        </w:rPr>
        <w:t>Enable user-input emission factors even for those sectors where it is automatically calculated from, e.g., PHMSA and EIA data.  Talk with Israel, calculate and save these separately from using them?</w:t>
      </w:r>
    </w:p>
    <w:p w14:paraId="524EDD61" w14:textId="6D3A8B8D" w:rsidR="00F77D88" w:rsidRPr="00F77D88" w:rsidRDefault="007F75B7" w:rsidP="00F77D88">
      <w:pPr>
        <w:pStyle w:val="ListParagraph"/>
        <w:numPr>
          <w:ilvl w:val="0"/>
          <w:numId w:val="4"/>
        </w:numPr>
        <w:spacing w:line="259" w:lineRule="auto"/>
        <w:rPr>
          <w:rFonts w:ascii="Aptos" w:eastAsia="Aptos" w:hAnsi="Aptos" w:cs="Aptos"/>
          <w:sz w:val="22"/>
        </w:rPr>
      </w:pPr>
      <w:r>
        <w:rPr>
          <w:rFonts w:ascii="Aptos" w:eastAsia="Aptos" w:hAnsi="Aptos" w:cs="Aptos"/>
          <w:sz w:val="22"/>
        </w:rPr>
        <w:t>May be a small issue, but I realized that the precision of netcdf (in terra at least) is set and slightly lesser than other formats (netcdf has its own writecdf function vs writeraster).  We can set the format and precision for writeraster (terraOptions()), but this does not apply to writecdf.  Writecdf results matched terraOptions(datatype=”FLT4S”).</w:t>
      </w:r>
    </w:p>
    <w:p w14:paraId="0D338060" w14:textId="77777777" w:rsidR="00C7347D" w:rsidRDefault="00000000" w:rsidP="004041B1">
      <w:pPr>
        <w:spacing w:line="259" w:lineRule="auto"/>
        <w:rPr>
          <w:rFonts w:ascii="Aptos" w:eastAsia="Aptos" w:hAnsi="Aptos" w:cs="Aptos"/>
          <w:sz w:val="22"/>
        </w:rPr>
      </w:pPr>
      <w:r>
        <w:rPr>
          <w:rFonts w:ascii="Aptos" w:eastAsia="Aptos" w:hAnsi="Aptos" w:cs="Aptos"/>
          <w:b/>
          <w:sz w:val="36"/>
        </w:rPr>
        <w:t>General to-do list</w:t>
      </w:r>
    </w:p>
    <w:p w14:paraId="7C2DAF11"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Convert Main script to function.</w:t>
      </w:r>
    </w:p>
    <w:p w14:paraId="7FA229B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Time each function to get a ballpark to understand where the bottlenecks are as far as processing time goes</w:t>
      </w:r>
    </w:p>
    <w:p w14:paraId="0B274C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a clear **Optional** to the documentation where relevant</w:t>
      </w:r>
    </w:p>
    <w:p w14:paraId="7DA0C1E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 Need to figure out what the heck above vs below grade station means to better explain in documentation</w:t>
      </w:r>
    </w:p>
    <w:p w14:paraId="1B3B263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why do we calculate emission factors from emissions and activity rather than use the emission factors themselves from the GHGI annex?</w:t>
      </w:r>
    </w:p>
    <w:p w14:paraId="4736C6E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post simplistic case for terra extract to github still.  exactextractR (adds exact=T for raster::extract) agrees almost perfectly, but for the simple case it gave the expected answer (1/2) whereas terra was always a little off.</w:t>
      </w:r>
    </w:p>
    <w:p w14:paraId="1B79767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(maybe stationary) – would cropping ACES/Vulcan help speed up?  Could reproject state_tigerlines and crop similar to some other functions to crop + buffer.</w:t>
      </w:r>
    </w:p>
    <w:p w14:paraId="1DC29850"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Very carefully check project – make sure resolution (or similar) isn’t changed unless it has to be</w:t>
      </w:r>
    </w:p>
    <w:p w14:paraId="332C5AB2" w14:textId="59A410EE" w:rsidR="00716EE8" w:rsidRDefault="00B97312"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Do we care about using historic</w:t>
      </w:r>
      <w:r w:rsidR="00716EE8">
        <w:rPr>
          <w:rFonts w:ascii="Aptos" w:eastAsia="Aptos" w:hAnsi="Aptos" w:cs="Aptos"/>
          <w:sz w:val="22"/>
        </w:rPr>
        <w:t xml:space="preserve"> wetland data?</w:t>
      </w:r>
      <w:r>
        <w:rPr>
          <w:rFonts w:ascii="Aptos" w:eastAsia="Aptos" w:hAnsi="Aptos" w:cs="Aptos"/>
          <w:sz w:val="22"/>
        </w:rPr>
        <w:t xml:space="preserve">  Not every state has this provided?</w:t>
      </w:r>
    </w:p>
    <w:p w14:paraId="79B7AECB" w14:textId="1EF6753E" w:rsidR="005862ED" w:rsidRDefault="005862ED"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Sped up wetlands – used to load in the state’s vector then checks if output exists 1 type at a time.  Now instead assume if 1 output exists (last one processed), all do.  Sound good?</w:t>
      </w:r>
    </w:p>
    <w:p w14:paraId="1D1B2FDE" w14:textId="14A3A28D" w:rsidR="00716414" w:rsidRPr="00894E1E" w:rsidRDefault="00716414" w:rsidP="004041B1">
      <w:pPr>
        <w:pStyle w:val="ListParagraph"/>
        <w:numPr>
          <w:ilvl w:val="0"/>
          <w:numId w:val="6"/>
        </w:numPr>
        <w:spacing w:line="259" w:lineRule="auto"/>
        <w:rPr>
          <w:rFonts w:ascii="Aptos" w:eastAsia="Aptos" w:hAnsi="Aptos" w:cs="Aptos"/>
          <w:strike/>
          <w:sz w:val="22"/>
        </w:rPr>
      </w:pPr>
      <w:r w:rsidRPr="00894E1E">
        <w:rPr>
          <w:rFonts w:ascii="Aptos" w:eastAsia="Aptos" w:hAnsi="Aptos" w:cs="Aptos"/>
          <w:strike/>
          <w:sz w:val="22"/>
        </w:rPr>
        <w:lastRenderedPageBreak/>
        <w:t>Make sure to account for update Joe had late game</w:t>
      </w:r>
    </w:p>
    <w:p w14:paraId="5E25ED61" w14:textId="78EBED57" w:rsidR="00716414" w:rsidRPr="00894E1E" w:rsidRDefault="00716414" w:rsidP="00716414">
      <w:pPr>
        <w:pStyle w:val="ListParagraph"/>
        <w:numPr>
          <w:ilvl w:val="1"/>
          <w:numId w:val="6"/>
        </w:numPr>
        <w:spacing w:after="0" w:line="240" w:lineRule="auto"/>
        <w:rPr>
          <w:rFonts w:ascii="Calibri" w:eastAsia="Times New Roman" w:hAnsi="Calibri" w:cs="Calibri"/>
          <w:strike/>
          <w:color w:val="000000"/>
          <w:kern w:val="0"/>
          <w14:ligatures w14:val="none"/>
        </w:rPr>
      </w:pPr>
      <w:r w:rsidRPr="00894E1E">
        <w:rPr>
          <w:rFonts w:ascii="Calibri" w:eastAsia="Times New Roman" w:hAnsi="Calibri" w:cs="Calibri"/>
          <w:strike/>
          <w:color w:val="000000"/>
          <w:kern w:val="0"/>
          <w14:ligatures w14:val="none"/>
        </w:rPr>
        <w:t>“As a side note - Madison Barney (who works for Lucy Hutyra) has found an error in my wetland calculation. For SOCCR2 terrestrial wetland fluxes (calculated from the values in Table 13B of the SOCCR2 report - attached) I used fluxes of 18.52 (forested) and 19.71 (non-forested), and I took these to be in gCH4/m2/year, but Madison has pointed out that these are in gCH4-C/m2/year. So I think in my "Wetland_emissions_r2.R" script, I should divide these fluxes by 12 (not 16.04) on L99 and L100. If you have the time to double check this for me Kris I'd be grateful - I'm struggling to keep everything in my head at the moment! None of the "final four" inventories contained SOCCR2 fluxes, so this should only require me to update the wetland maps, re-run the convolutions and updated the plot showing the correlation coefficient for the different inventory versions.”</w:t>
      </w:r>
    </w:p>
    <w:p w14:paraId="4D59E9D0"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Inventory-based disaggregation – do I need to use out_envir, or can I just set to parent.env in the same way as with config?</w:t>
      </w:r>
    </w:p>
    <w:p w14:paraId="31F9E67B" w14:textId="2DCF6CFB" w:rsidR="00135CD3" w:rsidRPr="004041B1" w:rsidRDefault="00135CD3"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Wetlands from Joe – “</w:t>
      </w:r>
      <w:r w:rsidRPr="00135CD3">
        <w:rPr>
          <w:rFonts w:ascii="Aptos" w:eastAsia="Aptos" w:hAnsi="Aptos" w:cs="Aptos"/>
          <w:sz w:val="22"/>
        </w:rPr>
        <w:t>Are M1 and E1 subtidal classes? If I'm remembering correctly, I think I left these out because most of the areas they cover are what I'd generally consider "the sea". That's not to say that the open sea doesn't have some CH4 emissions, but it's definitely going to be different from intertidal wetland emissions. For instance, I'm pretty sure all of Long Island Sound is type E1, but we wouldn't want to associated SOCCR report wetland fluxes with it. I'm sure we could find another source for these open water categories, but I guess it isn't a priority for improvement in your case.</w:t>
      </w:r>
      <w:r>
        <w:rPr>
          <w:rFonts w:ascii="Aptos" w:eastAsia="Aptos" w:hAnsi="Aptos" w:cs="Aptos"/>
          <w:sz w:val="22"/>
        </w:rPr>
        <w:t>"</w:t>
      </w:r>
    </w:p>
    <w:p w14:paraId="0D6BA59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Documentation examples – come up with simpler cases for some that will work, but not require quite so much.  Particularly, e.g., Inventory-based-disaggregation.</w:t>
      </w:r>
    </w:p>
    <w:p w14:paraId="75BD0B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Likely need to update/clean up comments throughout several of the functions to more appropriately describe what's happening.</w:t>
      </w:r>
    </w:p>
    <w:p w14:paraId="7069E9BD"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look into using the GHGI annex index to automatically figure out the needed sheets.</w:t>
      </w:r>
    </w:p>
    <w:p w14:paraId="403E5A69" w14:textId="0D8F0C43" w:rsidR="00670C61" w:rsidRPr="004041B1" w:rsidRDefault="00670C6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Wetlands – sanity checks assume NLCD and NALCMS – can’t do that</w:t>
      </w:r>
    </w:p>
    <w:p w14:paraId="2A38FAB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be careful with any sort of API-based filtering of GHGRP data.  Saw that compressors subset to the states of interest included a few on the W coast...  Possible that some weren't included in the same (erroneous) fashion.</w:t>
      </w:r>
    </w:p>
    <w:p w14:paraId="66F6E61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double check ghgrp downloads - transmission (part W) includes a lot of facilities that report to subpart W, but are not what we're interested in. Additionally, some have different names between subparts - so merging may need to be done differently...</w:t>
      </w:r>
    </w:p>
    <w:p w14:paraId="28E6EA1C"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stress test main - change domain to a completely different region (and res), change to use an input raster rather than a bbox, change crs to one none of the input uses (e.g., UTM EPSG:3372), change year</w:t>
      </w:r>
    </w:p>
    <w:p w14:paraId="08121F0A" w14:textId="61FDE4D9" w:rsidR="002808C2" w:rsidRPr="004041B1" w:rsidRDefault="002808C2" w:rsidP="002808C2">
      <w:pPr>
        <w:pStyle w:val="ListParagraph"/>
        <w:numPr>
          <w:ilvl w:val="1"/>
          <w:numId w:val="6"/>
        </w:numPr>
        <w:spacing w:line="259" w:lineRule="auto"/>
        <w:rPr>
          <w:rFonts w:ascii="Aptos" w:eastAsia="Aptos" w:hAnsi="Aptos" w:cs="Aptos"/>
          <w:sz w:val="22"/>
        </w:rPr>
      </w:pPr>
      <w:r>
        <w:rPr>
          <w:rFonts w:ascii="Aptos" w:eastAsia="Aptos" w:hAnsi="Aptos" w:cs="Aptos"/>
          <w:sz w:val="22"/>
        </w:rPr>
        <w:t>try every possible combination of config values to make sure they properly run</w:t>
      </w:r>
    </w:p>
    <w:p w14:paraId="3DB00C8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As the package files (config, other functions, etc.) are going to be part of the same fileset, sourcing them should be fine, but the filepaths will need to be changed.  Is there a good way to set this up?</w:t>
      </w:r>
    </w:p>
    <w:p w14:paraId="25DCDD5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So far the ECHO API doesn't seem to provide similar NEI data, but only facility locations without the emissions data.  Same for wastewater data https://echo.epa.gov/tools/web-</w:t>
      </w:r>
      <w:r w:rsidRPr="004041B1">
        <w:rPr>
          <w:rFonts w:ascii="Aptos" w:eastAsia="Aptos" w:hAnsi="Aptos" w:cs="Aptos"/>
          <w:sz w:val="22"/>
        </w:rPr>
        <w:lastRenderedPageBreak/>
        <w:t>services/facility-search-water/Facility%20Information/get_cwa_rest_services_get_download</w:t>
      </w:r>
    </w:p>
    <w:p w14:paraId="25247E6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Difficulty using USGS API too.  https://data.usgs.gov/datacatalog/api/docs/Harvest/read_harvested_files_harvest_files_getPID for USGS NLCD is USGS:649595e9d34ef77fcb01dca3.</w:t>
      </w:r>
    </w:p>
    <w:p w14:paraId="0412959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Do we need the urban tigerlines, or just the focus city ones?  </w:t>
      </w:r>
    </w:p>
    <w:p w14:paraId="580220C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 should go through and double check that any potential cropping/masking is done carefully.  Ideally, always include a slight buffer to avoid edge issues.  Given the input can be any CRS, this could impact more than it originally did.</w:t>
      </w:r>
    </w:p>
    <w:p w14:paraId="64AFE7A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Deal with focus city as a POSSIBLE input, not guaranteed</w:t>
      </w:r>
    </w:p>
    <w:p w14:paraId="4B56D37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change it so that different variants are all possible in any combination.  E.g., like Vulcan or ACES (either or both can be true).  This applies to wastewater (Moore vs GHGI, scaled emissions for septic vs reported septic emissions - which can be varied by state).</w:t>
      </w:r>
    </w:p>
    <w:p w14:paraId="5CFABE3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Noticed an issue with WWTP that has an impact on a few pixels.  Pixels that are on the border of 2 states get included in both.  This occurs when masking.  Can easily deal with it by calculating fractional coverage within the state and multiplying by this weighting to put these pixels partially within each state and then adding them in the final domain-scale output.  Of course this ignores the fact that pre-aggregation more of the landtype of interest could be in 1 state than the other, not necessarily evenly distributed...  Simple comparison to how raster::mask did it needed.</w:t>
      </w:r>
    </w:p>
    <w:p w14:paraId="1A5F285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Note the newer CWNS seems to have a rather different layout, though it appears the same information is available.</w:t>
      </w:r>
    </w:p>
    <w:p w14:paraId="4F9BFAA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After confident that everything works as intended and gives equivalent output as the older version of the code, update input datasets as relevant.  E.g., newer NEI, newer CWNS, newer GHGI file, newer LMOP, etc.</w:t>
      </w:r>
    </w:p>
    <w:p w14:paraId="2DEAEEF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 need to carefully go through and set the codes to identify the appropriate year to use for data that are not available annually (e.g., NEI, CWNS).  </w:t>
      </w:r>
    </w:p>
    <w:p w14:paraId="28DD8871"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Additionally, I need some error capability to use a previous year if the year chosen is too recent to have data (e.g., GHGRP).</w:t>
      </w:r>
    </w:p>
    <w:p w14:paraId="55C8185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NLCD_fraction saw that the domain-sum of open (global(open*cellSize(open,unit="km"),sum,na.rm=T) was 5235.635 when projecting a vector outline of the domain and crop/masking.  When projecting the raster to the domain (necessary for other calculations) I get the below: bilinear = 5162.411 nearest neighbor = 5175.685 cubic = 5174.696 cubicspline = 5177.335 lanczos = 5195.922 .  We previously used nearest neighbor and that's what I currently use too.</w:t>
      </w:r>
    </w:p>
    <w:p w14:paraId="785996E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update landfill to save combustion/waste emissions separately.</w:t>
      </w:r>
    </w:p>
    <w:p w14:paraId="1FFF97C1" w14:textId="20E368A5"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Industrial wastewater facilities sometimes report CH4 to subparts AA  (pulp/paper), C (combustion), and TT (industrial landfill), but the GHGRP equivalent is only from industrial wastewater</w:t>
      </w:r>
    </w:p>
    <w:p w14:paraId="2B6D8D9F"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double check conversions are exactly what we want (minor, mass is 16.043 g/mol or 16 g/mol, year to day = 365 or 365.25).  Should at least make sure they're all consistent.</w:t>
      </w:r>
    </w:p>
    <w:p w14:paraId="24DEE3A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by default terra has progress bars for steps that take a long time (e.g., NLCD calculations).  Do we want this behavior?  If so we should add clarification before each discussing WHAT is in progress (confusing otherwise).</w:t>
      </w:r>
    </w:p>
    <w:p w14:paraId="15D158A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need to go through and properly set verbose if statements for some codes.</w:t>
      </w:r>
    </w:p>
    <w:p w14:paraId="1B432C0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check for reused data (e.g., ACES/Vulcan, GHGRP facility data, GHGRP combustion data) and consider downloading in Main rather than in multiple scripts.</w:t>
      </w:r>
    </w:p>
    <w:p w14:paraId="7AFDD4B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consider saving input data like GHGRP to be loaded instead of re-downloaded each time (like tigerlines) to speed up multiple runs.</w:t>
      </w:r>
    </w:p>
    <w:p w14:paraId="76D5B90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we can speed up downloading API resources by filtering to just the data we need as long as we ensure it's not different data (like GHGRP was).</w:t>
      </w:r>
    </w:p>
    <w:p w14:paraId="0028583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Need to consider the potential of multiples (3 GHGRP facilities match to the same HIFLD one).  I believe the code would just use 1 of them and ignore the others.</w:t>
      </w:r>
    </w:p>
    <w:p w14:paraId="26CD675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clear user update(s) for each Sector (e.g., cat("starting sector X\n") ... cat("processing Y for sector X\n"))</w:t>
      </w:r>
    </w:p>
    <w:p w14:paraId="310225E9"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EIA does have state level data available by API, but I could not find an api to access the forms that are per company</w:t>
      </w:r>
    </w:p>
    <w:p w14:paraId="3A75317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we discussed having a separate script to build the by-LDC shapefiles and just including those in the package?.  Right now it's just loading in the prepared files from what I did for Philly before.  I will need to spend some time recoding this and rebuilding a merged dataset for the entire NEC.  I believe some GHGRP data may be able to replace some of the EIA/PHMSA data (need to investigate) and emailed GHGRP on 6/3/2024 to find out if we can access the GHGRP shapefiles directly.</w:t>
      </w:r>
    </w:p>
    <w:p w14:paraId="3CF66EB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more detailed GHGRP data I have easy access to via Envirofacts now has gas volumes delivered by sector which we were getting from EIA.  We still need customer counts from EIA, but this does provide a means to automatically match those datasets.  Unfortunately, they did not perfectly match, so there is some question as to which we rely on.  Most do match exactly or quite close though.</w:t>
      </w:r>
    </w:p>
    <w:p w14:paraId="5501C12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there WAS an API-downloadable table that included a bunch of data I previously webscraped (some of which is also available in PHMSA).  However, it only goes to 2015 and I can't find equivalent data in the post 2015 data tables.  As such I'm still webscraping for it... https://enviro.epa.gov/envirofacts/metadata/table/ghg/w_local_dist_companies_details</w:t>
      </w:r>
    </w:p>
    <w:p w14:paraId="3F5B3C1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extract function takes a LONG time to run.  Doing it for each state individually is not too bad, but doing it for the domain as a whole is CONSIDERABLY slower.  I should investigate simply summing the state values pixel-by-pixel (should give identical output).  aggregate(do.call(rbind.data.frame, cover_all_old), by=list(do.call(rbind.data.frame, cover_all_old)$cell), sum,na.rm=T)</w:t>
      </w:r>
    </w:p>
    <w:p w14:paraId="2A1C6F0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need to compare to original version, fixing all reprojections and area calculations to terra.</w:t>
      </w:r>
    </w:p>
    <w:p w14:paraId="1FDB6BD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3FC5790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 and stat_comb - towards the end when saving and plotting there's quite a bit of redundant code that's also harder to read than it needs to be. Should clean up.</w:t>
      </w:r>
    </w:p>
    <w:p w14:paraId="15C05AB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Better organize output.  I think xl files in 1 folder, subsector output in 1, and sector output in a third</w:t>
      </w:r>
    </w:p>
    <w:p w14:paraId="0F658E54"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lastRenderedPageBreak/>
        <w:t>Make all inputs to the functions actual arguments, not pulled from global.</w:t>
      </w:r>
    </w:p>
    <w:p w14:paraId="4611F08D"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Clearly add checks before running each script to see if the desired output already exists, skip if so with user update.  Maybe prompt instead (e.g., changed grid, so same name but want to overwrite)?</w:t>
      </w:r>
    </w:p>
    <w:p w14:paraId="1C0FB096" w14:textId="61363E1E" w:rsidR="004041B1" w:rsidRPr="004041B1" w:rsidRDefault="004041B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NG Dist - Deal with the byLDC optional input better.</w:t>
      </w:r>
    </w:p>
    <w:p w14:paraId="394628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proper error handling for each script that includes more informative user updates - trycatch?  Have some failsafe to avoid combining if any failed?</w:t>
      </w:r>
    </w:p>
    <w:p w14:paraId="53875B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and NG dist - get ACES/Vulcan files more flexibly, list.files(recursive=T) and instead of subsetting to inventory year, default to it, but work through a list going out from there (or something like this).  Non-issue for Vulcan, all years are in the same file.  Need to think about a good way to avoid weirdly having inventory year and aces_year as inputs.</w:t>
      </w:r>
    </w:p>
    <w:p w14:paraId="0AC0486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WWTP – check https://echo.epa.gov/tools/web-services/loading-tool and https://echo.epa.gov/tools/web-services/facility-search-water#/ </w:t>
      </w:r>
    </w:p>
    <w:p w14:paraId="0DA54B9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still need sector-summed plots</w:t>
      </w:r>
    </w:p>
    <w:p w14:paraId="4D16CD94" w14:textId="19529D7B"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Wastewater - https://www2.census.gov/programs-surveys/popest/datasets/ setup FTP access for population</w:t>
      </w:r>
    </w:p>
    <w:p w14:paraId="4FF992A2" w14:textId="0FE9B54D" w:rsidR="00C7347D" w:rsidRDefault="00000000" w:rsidP="004041B1">
      <w:pPr>
        <w:spacing w:line="259" w:lineRule="auto"/>
        <w:rPr>
          <w:rFonts w:ascii="Aptos" w:eastAsia="Aptos" w:hAnsi="Aptos" w:cs="Aptos"/>
          <w:b/>
          <w:sz w:val="36"/>
        </w:rPr>
      </w:pPr>
      <w:r>
        <w:rPr>
          <w:rFonts w:ascii="Aptos" w:eastAsia="Aptos" w:hAnsi="Aptos" w:cs="Aptos"/>
          <w:b/>
          <w:sz w:val="36"/>
        </w:rPr>
        <w:t>Checks vs old code</w:t>
      </w:r>
    </w:p>
    <w:p w14:paraId="1520CEED"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compressors and pipelines ~perfectly matched if using the terra area functions in the old code</w:t>
      </w:r>
    </w:p>
    <w:p w14:paraId="26AF2900"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6D510781" w14:textId="6DCEDB8D" w:rsidR="00C7347D"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Several were checked without noting it – want to very carefully recheck all anyway</w:t>
      </w:r>
    </w:p>
    <w:sectPr w:rsidR="00C7347D" w:rsidRPr="004041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97761"/>
    <w:multiLevelType w:val="multilevel"/>
    <w:tmpl w:val="1F8A6A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9B29CC"/>
    <w:multiLevelType w:val="hybridMultilevel"/>
    <w:tmpl w:val="61126F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A7596"/>
    <w:multiLevelType w:val="hybridMultilevel"/>
    <w:tmpl w:val="7D22F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B66C0D"/>
    <w:multiLevelType w:val="hybridMultilevel"/>
    <w:tmpl w:val="F3D86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067A29"/>
    <w:multiLevelType w:val="multilevel"/>
    <w:tmpl w:val="585E7996"/>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98B60E4"/>
    <w:multiLevelType w:val="multilevel"/>
    <w:tmpl w:val="9FB45E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1300CB1"/>
    <w:multiLevelType w:val="multilevel"/>
    <w:tmpl w:val="50A67920"/>
    <w:lvl w:ilvl="0">
      <w:start w:val="1"/>
      <w:numFmt w:val="bullet"/>
      <w:lvlText w:val="•"/>
      <w:lvlJc w:val="left"/>
    </w:lvl>
    <w:lvl w:ilvl="1">
      <w:start w:val="1"/>
      <w:numFmt w:val="bullet"/>
      <w:lvlText w:val=""/>
      <w:lvlJc w:val="left"/>
      <w:pPr>
        <w:ind w:left="2160" w:hanging="360"/>
      </w:pPr>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12012886">
    <w:abstractNumId w:val="6"/>
  </w:num>
  <w:num w:numId="2" w16cid:durableId="40518305">
    <w:abstractNumId w:val="5"/>
  </w:num>
  <w:num w:numId="3" w16cid:durableId="1876692563">
    <w:abstractNumId w:val="0"/>
  </w:num>
  <w:num w:numId="4" w16cid:durableId="1950894389">
    <w:abstractNumId w:val="3"/>
  </w:num>
  <w:num w:numId="5" w16cid:durableId="963077464">
    <w:abstractNumId w:val="4"/>
  </w:num>
  <w:num w:numId="6" w16cid:durableId="349138819">
    <w:abstractNumId w:val="2"/>
  </w:num>
  <w:num w:numId="7" w16cid:durableId="58138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7347D"/>
    <w:rsid w:val="0006288D"/>
    <w:rsid w:val="000A1620"/>
    <w:rsid w:val="00135CD3"/>
    <w:rsid w:val="0014378A"/>
    <w:rsid w:val="0020731A"/>
    <w:rsid w:val="002271C9"/>
    <w:rsid w:val="002700C6"/>
    <w:rsid w:val="00276362"/>
    <w:rsid w:val="002808C2"/>
    <w:rsid w:val="00282855"/>
    <w:rsid w:val="002A46A6"/>
    <w:rsid w:val="002C1800"/>
    <w:rsid w:val="003258A9"/>
    <w:rsid w:val="003624EF"/>
    <w:rsid w:val="003C3D67"/>
    <w:rsid w:val="004041B1"/>
    <w:rsid w:val="004A31FC"/>
    <w:rsid w:val="004E4DB7"/>
    <w:rsid w:val="005862ED"/>
    <w:rsid w:val="005C368E"/>
    <w:rsid w:val="00670C61"/>
    <w:rsid w:val="006B4D44"/>
    <w:rsid w:val="00716414"/>
    <w:rsid w:val="00716EE8"/>
    <w:rsid w:val="00744567"/>
    <w:rsid w:val="007F3306"/>
    <w:rsid w:val="007F75B7"/>
    <w:rsid w:val="00837FC9"/>
    <w:rsid w:val="00894E1E"/>
    <w:rsid w:val="008F3DDA"/>
    <w:rsid w:val="00944A72"/>
    <w:rsid w:val="00985520"/>
    <w:rsid w:val="009B3BCE"/>
    <w:rsid w:val="009F45D0"/>
    <w:rsid w:val="00B24F9C"/>
    <w:rsid w:val="00B72EC9"/>
    <w:rsid w:val="00B82017"/>
    <w:rsid w:val="00B9056D"/>
    <w:rsid w:val="00B97312"/>
    <w:rsid w:val="00C32E58"/>
    <w:rsid w:val="00C63B12"/>
    <w:rsid w:val="00C7347D"/>
    <w:rsid w:val="00D30DE3"/>
    <w:rsid w:val="00D44403"/>
    <w:rsid w:val="00D96803"/>
    <w:rsid w:val="00ED70C4"/>
    <w:rsid w:val="00F50FE2"/>
    <w:rsid w:val="00F77D88"/>
    <w:rsid w:val="00F951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228E3"/>
  <w15:docId w15:val="{8C83CEA6-320A-4361-A62A-BD28D8F28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41B1"/>
    <w:pPr>
      <w:ind w:left="720"/>
      <w:contextualSpacing/>
    </w:pPr>
  </w:style>
  <w:style w:type="character" w:styleId="Hyperlink">
    <w:name w:val="Hyperlink"/>
    <w:basedOn w:val="DefaultParagraphFont"/>
    <w:uiPriority w:val="99"/>
    <w:unhideWhenUsed/>
    <w:rsid w:val="002C1800"/>
    <w:rPr>
      <w:color w:val="467886" w:themeColor="hyperlink"/>
      <w:u w:val="single"/>
    </w:rPr>
  </w:style>
  <w:style w:type="character" w:styleId="UnresolvedMention">
    <w:name w:val="Unresolved Mention"/>
    <w:basedOn w:val="DefaultParagraphFont"/>
    <w:uiPriority w:val="99"/>
    <w:semiHidden/>
    <w:unhideWhenUsed/>
    <w:rsid w:val="002C1800"/>
    <w:rPr>
      <w:color w:val="605E5C"/>
      <w:shd w:val="clear" w:color="auto" w:fill="E1DFDD"/>
    </w:rPr>
  </w:style>
  <w:style w:type="character" w:customStyle="1" w:styleId="il">
    <w:name w:val="il"/>
    <w:basedOn w:val="DefaultParagraphFont"/>
    <w:rsid w:val="007164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2332942">
      <w:bodyDiv w:val="1"/>
      <w:marLeft w:val="0"/>
      <w:marRight w:val="0"/>
      <w:marTop w:val="0"/>
      <w:marBottom w:val="0"/>
      <w:divBdr>
        <w:top w:val="none" w:sz="0" w:space="0" w:color="auto"/>
        <w:left w:val="none" w:sz="0" w:space="0" w:color="auto"/>
        <w:bottom w:val="none" w:sz="0" w:space="0" w:color="auto"/>
        <w:right w:val="none" w:sz="0" w:space="0" w:color="auto"/>
      </w:divBdr>
      <w:divsChild>
        <w:div w:id="680663886">
          <w:marLeft w:val="0"/>
          <w:marRight w:val="0"/>
          <w:marTop w:val="0"/>
          <w:marBottom w:val="0"/>
          <w:divBdr>
            <w:top w:val="none" w:sz="0" w:space="0" w:color="auto"/>
            <w:left w:val="none" w:sz="0" w:space="0" w:color="auto"/>
            <w:bottom w:val="none" w:sz="0" w:space="0" w:color="auto"/>
            <w:right w:val="none" w:sz="0" w:space="0" w:color="auto"/>
          </w:divBdr>
        </w:div>
      </w:divsChild>
    </w:div>
    <w:div w:id="823009226">
      <w:bodyDiv w:val="1"/>
      <w:marLeft w:val="0"/>
      <w:marRight w:val="0"/>
      <w:marTop w:val="0"/>
      <w:marBottom w:val="0"/>
      <w:divBdr>
        <w:top w:val="none" w:sz="0" w:space="0" w:color="auto"/>
        <w:left w:val="none" w:sz="0" w:space="0" w:color="auto"/>
        <w:bottom w:val="none" w:sz="0" w:space="0" w:color="auto"/>
        <w:right w:val="none" w:sz="0" w:space="0" w:color="auto"/>
      </w:divBdr>
      <w:divsChild>
        <w:div w:id="1625304792">
          <w:marLeft w:val="0"/>
          <w:marRight w:val="0"/>
          <w:marTop w:val="0"/>
          <w:marBottom w:val="0"/>
          <w:divBdr>
            <w:top w:val="none" w:sz="0" w:space="0" w:color="auto"/>
            <w:left w:val="none" w:sz="0" w:space="0" w:color="auto"/>
            <w:bottom w:val="none" w:sz="0" w:space="0" w:color="auto"/>
            <w:right w:val="none" w:sz="0" w:space="0" w:color="auto"/>
          </w:divBdr>
        </w:div>
      </w:divsChild>
    </w:div>
    <w:div w:id="1067604575">
      <w:bodyDiv w:val="1"/>
      <w:marLeft w:val="0"/>
      <w:marRight w:val="0"/>
      <w:marTop w:val="0"/>
      <w:marBottom w:val="0"/>
      <w:divBdr>
        <w:top w:val="none" w:sz="0" w:space="0" w:color="auto"/>
        <w:left w:val="none" w:sz="0" w:space="0" w:color="auto"/>
        <w:bottom w:val="none" w:sz="0" w:space="0" w:color="auto"/>
        <w:right w:val="none" w:sz="0" w:space="0" w:color="auto"/>
      </w:divBdr>
      <w:divsChild>
        <w:div w:id="120779282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hysics.nist.gov/cuu/Constants/index.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1125</TotalTime>
  <Pages>8</Pages>
  <Words>3537</Words>
  <Characters>20161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Kristian Hajny</cp:lastModifiedBy>
  <cp:revision>34</cp:revision>
  <dcterms:created xsi:type="dcterms:W3CDTF">2024-07-02T22:43:00Z</dcterms:created>
  <dcterms:modified xsi:type="dcterms:W3CDTF">2024-08-08T20:03:00Z</dcterms:modified>
</cp:coreProperties>
</file>