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613E8" w14:textId="7E83ADA1" w:rsidR="002D4F20" w:rsidRPr="002D4F20" w:rsidRDefault="002D4F20">
      <w:r w:rsidRPr="002D4F20">
        <w:t>These are papers/people I’ve seen that could be of value for us to improve sectors.  Further information about both emission factors and available activity data is still needed for many sectors.  Priority/complexity is my own subjective thought</w:t>
      </w:r>
      <w:r>
        <w:t>s</w:t>
      </w:r>
      <w:r w:rsidRPr="002D4F20">
        <w:t xml:space="preserve"> on each.  Priority is low for several just because they are less relevant for urban areas. </w:t>
      </w:r>
    </w:p>
    <w:p w14:paraId="7E597D23" w14:textId="251F9A10" w:rsidR="00EA053F" w:rsidRPr="006D5603" w:rsidRDefault="00D34ACD">
      <w:pPr>
        <w:rPr>
          <w:b/>
          <w:bCs/>
        </w:rPr>
      </w:pPr>
      <w:r w:rsidRPr="006D5603">
        <w:rPr>
          <w:b/>
          <w:bCs/>
        </w:rPr>
        <w:t xml:space="preserve">Papers </w:t>
      </w:r>
      <w:r w:rsidR="006D5603">
        <w:rPr>
          <w:b/>
          <w:bCs/>
        </w:rPr>
        <w:t>to</w:t>
      </w:r>
      <w:r w:rsidRPr="006D5603">
        <w:rPr>
          <w:b/>
          <w:bCs/>
        </w:rPr>
        <w:t xml:space="preserve"> improve sectors</w:t>
      </w:r>
    </w:p>
    <w:p w14:paraId="1C894ECE" w14:textId="77777777" w:rsidR="002D4F20" w:rsidRDefault="002D4F20" w:rsidP="002D4F20">
      <w:pPr>
        <w:ind w:left="720"/>
      </w:pPr>
      <w:r>
        <w:t>Landfills (priority = high, complexity = mid)</w:t>
      </w:r>
    </w:p>
    <w:p w14:paraId="5AA0E337" w14:textId="77777777" w:rsidR="002D4F20" w:rsidRDefault="002D4F20" w:rsidP="002D4F20">
      <w:pPr>
        <w:ind w:left="1440"/>
        <w:rPr>
          <w:rStyle w:val="citationrow"/>
        </w:rPr>
      </w:pPr>
      <w:r>
        <w:t xml:space="preserve">Nature Sustainability – 2024 </w:t>
      </w:r>
      <w:hyperlink r:id="rId6" w:history="1">
        <w:r w:rsidRPr="0018064F">
          <w:rPr>
            <w:rStyle w:val="Hyperlink"/>
          </w:rPr>
          <w:t>https://doi.org/10.1038/s41893-024-01307-9</w:t>
        </w:r>
      </w:hyperlink>
      <w:r>
        <w:rPr>
          <w:rStyle w:val="citationrow"/>
        </w:rPr>
        <w:t xml:space="preserve">.  Global study that looks at an empirical relationship between waste composition, moisture, and temperature to adjust the waste decay rate used in landfill emission estimates using IPCC methods.  Showed improved comparisons with measurements (though N is small, ~200), though certainly not </w:t>
      </w:r>
      <w:proofErr w:type="gramStart"/>
      <w:r>
        <w:rPr>
          <w:rStyle w:val="citationrow"/>
        </w:rPr>
        <w:t>a perfect</w:t>
      </w:r>
      <w:proofErr w:type="gramEnd"/>
      <w:r>
        <w:rPr>
          <w:rStyle w:val="citationrow"/>
        </w:rPr>
        <w:t xml:space="preserve"> agreement with measurements.  A </w:t>
      </w:r>
      <w:proofErr w:type="spellStart"/>
      <w:r>
        <w:rPr>
          <w:rStyle w:val="citationrow"/>
        </w:rPr>
        <w:t>followup</w:t>
      </w:r>
      <w:proofErr w:type="spellEnd"/>
      <w:r>
        <w:rPr>
          <w:rStyle w:val="citationrow"/>
        </w:rPr>
        <w:t xml:space="preserve"> appears to be in the works, preprint = </w:t>
      </w:r>
      <w:r w:rsidRPr="002D4F20">
        <w:rPr>
          <w:rStyle w:val="citationrow"/>
        </w:rPr>
        <w:t>https://doi.org/10.21203/rs.3.rs-3423080/v1</w:t>
      </w:r>
      <w:r>
        <w:rPr>
          <w:rStyle w:val="citationrow"/>
        </w:rPr>
        <w:t>.</w:t>
      </w:r>
    </w:p>
    <w:p w14:paraId="69399F87" w14:textId="1603E16F" w:rsidR="002D4F20" w:rsidRDefault="002D4F20" w:rsidP="002D4F20">
      <w:pPr>
        <w:ind w:left="1440"/>
        <w:rPr>
          <w:rStyle w:val="Hyperlink"/>
          <w:color w:val="auto"/>
          <w:u w:val="none"/>
        </w:rPr>
      </w:pPr>
      <w:r>
        <w:rPr>
          <w:rStyle w:val="citationrow"/>
        </w:rPr>
        <w:t xml:space="preserve">Science – 2024 </w:t>
      </w:r>
      <w:hyperlink r:id="rId7" w:history="1">
        <w:r w:rsidRPr="003C57A4">
          <w:rPr>
            <w:rStyle w:val="Hyperlink"/>
          </w:rPr>
          <w:t>https://doi.org/10.1126/science.adi7735</w:t>
        </w:r>
      </w:hyperlink>
      <w:r>
        <w:t>.</w:t>
      </w:r>
      <w:r>
        <w:rPr>
          <w:rStyle w:val="citationrow"/>
        </w:rPr>
        <w:t xml:space="preserve">  </w:t>
      </w:r>
      <w:r w:rsidR="003B5797">
        <w:rPr>
          <w:rStyle w:val="Hyperlink"/>
          <w:color w:val="auto"/>
          <w:u w:val="none"/>
        </w:rPr>
        <w:t xml:space="preserve">Cusworth </w:t>
      </w:r>
      <w:proofErr w:type="spellStart"/>
      <w:r w:rsidR="003B5797">
        <w:rPr>
          <w:rStyle w:val="Hyperlink"/>
          <w:color w:val="auto"/>
          <w:u w:val="none"/>
        </w:rPr>
        <w:t>S</w:t>
      </w:r>
      <w:r w:rsidRPr="009314F0">
        <w:rPr>
          <w:rStyle w:val="Hyperlink"/>
          <w:color w:val="auto"/>
          <w:u w:val="none"/>
        </w:rPr>
        <w:t>ciav</w:t>
      </w:r>
      <w:proofErr w:type="spellEnd"/>
      <w:r w:rsidRPr="009314F0">
        <w:rPr>
          <w:rStyle w:val="Hyperlink"/>
          <w:color w:val="auto"/>
          <w:u w:val="none"/>
        </w:rPr>
        <w:t xml:space="preserve"> + AVIRIS study looking at many landfills showing </w:t>
      </w:r>
      <w:r>
        <w:rPr>
          <w:rStyle w:val="Hyperlink"/>
          <w:color w:val="auto"/>
          <w:u w:val="none"/>
        </w:rPr>
        <w:t>very</w:t>
      </w:r>
      <w:r w:rsidRPr="009314F0">
        <w:rPr>
          <w:rStyle w:val="Hyperlink"/>
          <w:color w:val="auto"/>
          <w:u w:val="none"/>
        </w:rPr>
        <w:t xml:space="preserve"> poor agreement with GHGRP</w:t>
      </w:r>
      <w:r w:rsidR="003B5797">
        <w:rPr>
          <w:rStyle w:val="Hyperlink"/>
          <w:color w:val="auto"/>
          <w:u w:val="none"/>
        </w:rPr>
        <w:t xml:space="preserve"> (R2 &lt; 0.1)</w:t>
      </w:r>
      <w:r w:rsidRPr="009314F0">
        <w:rPr>
          <w:rStyle w:val="Hyperlink"/>
          <w:color w:val="auto"/>
          <w:u w:val="none"/>
        </w:rPr>
        <w:t>.  No clear discussion of alternative bottom-up methods unfortunately.</w:t>
      </w:r>
      <w:r w:rsidR="00071516">
        <w:rPr>
          <w:rStyle w:val="Hyperlink"/>
          <w:color w:val="auto"/>
          <w:u w:val="none"/>
        </w:rPr>
        <w:t xml:space="preserve">  SI includes emission rates/dates/landfill names/GHGRP IDs – so this can be used to test any potential </w:t>
      </w:r>
      <w:r w:rsidR="003B5797">
        <w:rPr>
          <w:rStyle w:val="Hyperlink"/>
          <w:color w:val="auto"/>
          <w:u w:val="none"/>
        </w:rPr>
        <w:t xml:space="preserve">new </w:t>
      </w:r>
      <w:r w:rsidR="00071516">
        <w:rPr>
          <w:rStyle w:val="Hyperlink"/>
          <w:color w:val="auto"/>
          <w:u w:val="none"/>
        </w:rPr>
        <w:t>approaches.</w:t>
      </w:r>
    </w:p>
    <w:p w14:paraId="103226C2" w14:textId="0482C11F" w:rsidR="00E46044" w:rsidRDefault="00E46044" w:rsidP="002D4F20">
      <w:pPr>
        <w:ind w:left="1440"/>
        <w:rPr>
          <w:rStyle w:val="Hyperlink"/>
          <w:color w:val="auto"/>
          <w:u w:val="none"/>
        </w:rPr>
      </w:pPr>
      <w:r>
        <w:rPr>
          <w:rStyle w:val="Hyperlink"/>
          <w:color w:val="auto"/>
          <w:u w:val="none"/>
        </w:rPr>
        <w:t xml:space="preserve">ACP – 2024 </w:t>
      </w:r>
      <w:hyperlink r:id="rId8" w:history="1">
        <w:r w:rsidRPr="005C76B6">
          <w:rPr>
            <w:rStyle w:val="Hyperlink"/>
          </w:rPr>
          <w:t>https://doi.org/10.5194/acp-24-5069-2024</w:t>
        </w:r>
      </w:hyperlink>
      <w:r>
        <w:rPr>
          <w:rStyle w:val="Hyperlink"/>
          <w:color w:val="auto"/>
          <w:u w:val="none"/>
        </w:rPr>
        <w:t xml:space="preserve">.  </w:t>
      </w:r>
      <w:r w:rsidR="003B5797">
        <w:rPr>
          <w:rStyle w:val="Hyperlink"/>
          <w:color w:val="auto"/>
          <w:u w:val="none"/>
        </w:rPr>
        <w:t>Jacob lab n</w:t>
      </w:r>
      <w:r>
        <w:rPr>
          <w:rStyle w:val="Hyperlink"/>
          <w:color w:val="auto"/>
          <w:u w:val="none"/>
        </w:rPr>
        <w:t xml:space="preserve">ational 25 km2 </w:t>
      </w:r>
      <w:r w:rsidR="003B5797">
        <w:rPr>
          <w:rStyle w:val="Hyperlink"/>
          <w:color w:val="auto"/>
          <w:u w:val="none"/>
        </w:rPr>
        <w:t xml:space="preserve">TROPOMI CH4 </w:t>
      </w:r>
      <w:r>
        <w:rPr>
          <w:rStyle w:val="Hyperlink"/>
          <w:color w:val="auto"/>
          <w:u w:val="none"/>
        </w:rPr>
        <w:t xml:space="preserve">inversion over US in 2019 including detailed sectoral, state, and urban estimates.  Includes some investigation of </w:t>
      </w:r>
      <w:r w:rsidR="003B5797">
        <w:rPr>
          <w:rStyle w:val="Hyperlink"/>
          <w:color w:val="auto"/>
          <w:u w:val="none"/>
        </w:rPr>
        <w:t xml:space="preserve">individual </w:t>
      </w:r>
      <w:r>
        <w:rPr>
          <w:rStyle w:val="Hyperlink"/>
          <w:color w:val="auto"/>
          <w:u w:val="none"/>
        </w:rPr>
        <w:t>landfills</w:t>
      </w:r>
      <w:r w:rsidR="003B5797">
        <w:rPr>
          <w:rStyle w:val="Hyperlink"/>
          <w:color w:val="auto"/>
          <w:u w:val="none"/>
        </w:rPr>
        <w:t xml:space="preserve"> too</w:t>
      </w:r>
      <w:r>
        <w:rPr>
          <w:rStyle w:val="Hyperlink"/>
          <w:color w:val="auto"/>
          <w:u w:val="none"/>
        </w:rPr>
        <w:t>.</w:t>
      </w:r>
      <w:r w:rsidR="003B5797">
        <w:rPr>
          <w:rStyle w:val="Hyperlink"/>
          <w:color w:val="auto"/>
          <w:u w:val="none"/>
        </w:rPr>
        <w:t xml:space="preserve">  Compares well with Joe’s estimate for NY and reasonably well with several other studies focused on individual cities/landfills.  Like the above, very poor agreement between GHGRP and measured landfill emissions.  Sectoral is at the national scale only, state/urban estimates are total only.  All individual states/sectors/urban areas and the landfills they could isolate are in the SI – good for comparison of landfills or totals.</w:t>
      </w:r>
      <w:r w:rsidR="00A93844">
        <w:rPr>
          <w:rStyle w:val="Hyperlink"/>
          <w:color w:val="auto"/>
          <w:u w:val="none"/>
        </w:rPr>
        <w:t xml:space="preserve">  Many good references in the intro that may have relevant EF or activity data discussion for various sectors.</w:t>
      </w:r>
    </w:p>
    <w:p w14:paraId="0795D1E9" w14:textId="5EF9BF63" w:rsidR="000406B8" w:rsidRDefault="000406B8" w:rsidP="002D4F20">
      <w:pPr>
        <w:ind w:left="1440"/>
        <w:rPr>
          <w:rStyle w:val="Hyperlink"/>
          <w:color w:val="auto"/>
          <w:u w:val="none"/>
        </w:rPr>
      </w:pPr>
      <w:r>
        <w:rPr>
          <w:rStyle w:val="Hyperlink"/>
          <w:color w:val="auto"/>
          <w:u w:val="none"/>
        </w:rPr>
        <w:t xml:space="preserve">Waste Management – 2024 </w:t>
      </w:r>
      <w:hyperlink r:id="rId9" w:history="1">
        <w:r w:rsidRPr="00AC01A9">
          <w:rPr>
            <w:rStyle w:val="Hyperlink"/>
          </w:rPr>
          <w:t>https://doi.org/10.1016/j.wasman.2024.05.037</w:t>
        </w:r>
      </w:hyperlink>
      <w:r>
        <w:rPr>
          <w:rStyle w:val="Hyperlink"/>
          <w:color w:val="auto"/>
          <w:u w:val="none"/>
        </w:rPr>
        <w:t>.  Unread.  Comparing the 2 GHGRP methods of CH4 calculation.  The decay rate method shows increased emissions from 2010 to 2022 (19%</w:t>
      </w:r>
      <w:proofErr w:type="gramStart"/>
      <w:r>
        <w:rPr>
          <w:rStyle w:val="Hyperlink"/>
          <w:color w:val="auto"/>
          <w:u w:val="none"/>
        </w:rPr>
        <w:t>)</w:t>
      </w:r>
      <w:proofErr w:type="gramEnd"/>
      <w:r>
        <w:rPr>
          <w:rStyle w:val="Hyperlink"/>
          <w:color w:val="auto"/>
          <w:u w:val="none"/>
        </w:rPr>
        <w:t xml:space="preserve"> and the capture efficiency method shows decreased emissions (8.9%).  Decay rate shows somewhat better agreement with other work.  SBU does not have access to this article, nor is it on </w:t>
      </w:r>
      <w:proofErr w:type="spellStart"/>
      <w:r>
        <w:rPr>
          <w:rStyle w:val="Hyperlink"/>
          <w:color w:val="auto"/>
          <w:u w:val="none"/>
        </w:rPr>
        <w:t>researchgate</w:t>
      </w:r>
      <w:proofErr w:type="spellEnd"/>
      <w:r>
        <w:rPr>
          <w:rStyle w:val="Hyperlink"/>
          <w:color w:val="auto"/>
          <w:u w:val="none"/>
        </w:rPr>
        <w:t>…</w:t>
      </w:r>
    </w:p>
    <w:p w14:paraId="133B40B5" w14:textId="4F2ED1BF" w:rsidR="00DC7BD9" w:rsidRDefault="00DC7BD9" w:rsidP="002D4F20">
      <w:pPr>
        <w:ind w:left="1440"/>
      </w:pPr>
      <w:r>
        <w:rPr>
          <w:rStyle w:val="Hyperlink"/>
          <w:color w:val="auto"/>
          <w:u w:val="none"/>
        </w:rPr>
        <w:t xml:space="preserve">EST – 2024 </w:t>
      </w:r>
      <w:hyperlink r:id="rId10" w:history="1">
        <w:r w:rsidRPr="00A23BD4">
          <w:rPr>
            <w:rStyle w:val="Hyperlink"/>
          </w:rPr>
          <w:t>https://doi.org/10.5194/amt-17-1229-2024</w:t>
        </w:r>
      </w:hyperlink>
      <w:r>
        <w:rPr>
          <w:rStyle w:val="Hyperlink"/>
          <w:color w:val="auto"/>
          <w:u w:val="none"/>
        </w:rPr>
        <w:t>.  Unread.  French long-term monitoring study of an active landfill.  4 yrs across 21 campaigns.</w:t>
      </w:r>
    </w:p>
    <w:p w14:paraId="251F1E1A" w14:textId="77777777" w:rsidR="002D4F20" w:rsidRDefault="002D4F20" w:rsidP="002D4F20">
      <w:pPr>
        <w:ind w:firstLine="720"/>
      </w:pPr>
      <w:r>
        <w:t>Sewers, most papers include distribution (priority = high, complexity = high)</w:t>
      </w:r>
    </w:p>
    <w:p w14:paraId="35D29C85" w14:textId="77777777" w:rsidR="002D4F20" w:rsidRDefault="002D4F20" w:rsidP="002D4F20">
      <w:pPr>
        <w:ind w:left="1440"/>
      </w:pPr>
      <w:r>
        <w:t xml:space="preserve">Cincinnati – Fries et al., 2018, </w:t>
      </w:r>
      <w:hyperlink r:id="rId11" w:history="1">
        <w:r w:rsidRPr="00446782">
          <w:rPr>
            <w:rStyle w:val="Hyperlink"/>
          </w:rPr>
          <w:t>https://doi.org/10.1016/j.envpol.2018.01.076</w:t>
        </w:r>
      </w:hyperlink>
      <w:r>
        <w:t xml:space="preserve"> - collected samples and used C and H isotopes + N2O to determine biogenic vs thermogenic.   Most leaks were biogenic (72%) – but they noted site choice likely biased this high.  18.3 mg CH4/day avg emission rate for manholes and sewer grates.</w:t>
      </w:r>
    </w:p>
    <w:p w14:paraId="6BCB6252" w14:textId="77777777" w:rsidR="002D4F20" w:rsidRDefault="002D4F20" w:rsidP="002D4F20">
      <w:pPr>
        <w:ind w:left="1440"/>
        <w:rPr>
          <w:rFonts w:ascii="Times New Roman" w:eastAsia="Times New Roman" w:hAnsi="Times New Roman" w:cs="Times New Roman"/>
          <w:kern w:val="0"/>
          <w:sz w:val="24"/>
          <w:szCs w:val="24"/>
          <w14:ligatures w14:val="none"/>
        </w:rPr>
      </w:pPr>
      <w:r>
        <w:lastRenderedPageBreak/>
        <w:t xml:space="preserve">Hamburg + Utrecht (EU) – </w:t>
      </w:r>
      <w:proofErr w:type="spellStart"/>
      <w:r>
        <w:t>Maazallahi</w:t>
      </w:r>
      <w:proofErr w:type="spellEnd"/>
      <w:r>
        <w:t xml:space="preserve"> et al., 2020, </w:t>
      </w:r>
      <w:hyperlink r:id="rId12" w:history="1">
        <w:r w:rsidRPr="00446782">
          <w:rPr>
            <w:rStyle w:val="Hyperlink"/>
            <w:rFonts w:ascii="Times New Roman" w:eastAsia="Times New Roman" w:hAnsi="Times New Roman" w:cs="Times New Roman"/>
            <w:kern w:val="0"/>
            <w:sz w:val="24"/>
            <w:szCs w:val="24"/>
            <w14:ligatures w14:val="none"/>
          </w:rPr>
          <w:t>https://doi.org/10.5194/acp-20-14717-2020</w:t>
        </w:r>
      </w:hyperlink>
      <w:r>
        <w:rPr>
          <w:rFonts w:ascii="Times New Roman" w:eastAsia="Times New Roman" w:hAnsi="Times New Roman" w:cs="Times New Roman"/>
          <w:kern w:val="0"/>
          <w:sz w:val="24"/>
          <w:szCs w:val="24"/>
          <w14:ligatures w14:val="none"/>
        </w:rPr>
        <w:t xml:space="preserve"> - car-based</w:t>
      </w:r>
      <w:r w:rsidRPr="00DF051E">
        <w:rPr>
          <w:rFonts w:ascii="Times New Roman" w:eastAsia="Times New Roman" w:hAnsi="Times New Roman" w:cs="Times New Roman"/>
          <w:kern w:val="0"/>
          <w:sz w:val="24"/>
          <w:szCs w:val="24"/>
          <w14:ligatures w14:val="none"/>
        </w:rPr>
        <w:t xml:space="preserve"> CH4</w:t>
      </w:r>
      <w:r>
        <w:rPr>
          <w:rFonts w:ascii="Times New Roman" w:eastAsia="Times New Roman" w:hAnsi="Times New Roman" w:cs="Times New Roman"/>
          <w:kern w:val="0"/>
          <w:sz w:val="24"/>
          <w:szCs w:val="24"/>
          <w14:ligatures w14:val="none"/>
        </w:rPr>
        <w:t xml:space="preserve"> and ethane measurements + flasks for C and H isotope measurements.  0.47 ± 0.14 L/min/km pipeline in Utrecht and 0.19 ± 0.03 L/min/km pipeline in Hamburg when considering only anthropogenic.  Total is 0.29 L/min/km road for Utrecht and 0.27 L/min/km road for Hamburg (note different km basis).</w:t>
      </w:r>
    </w:p>
    <w:p w14:paraId="7487D2FB" w14:textId="77777777" w:rsidR="002D4F20" w:rsidRDefault="002D4F20" w:rsidP="002D4F20">
      <w:pPr>
        <w:ind w:left="1440"/>
      </w:pPr>
      <w:r>
        <w:t xml:space="preserve">Bucharest and Ploiesti (EU) – Fernandez et al., 2022, </w:t>
      </w:r>
      <w:hyperlink r:id="rId13" w:history="1">
        <w:r w:rsidRPr="00446782">
          <w:rPr>
            <w:rStyle w:val="Hyperlink"/>
          </w:rPr>
          <w:t>https://doi.org/10.1016/j.aeaoa.2022.100153</w:t>
        </w:r>
      </w:hyperlink>
      <w:r>
        <w:t xml:space="preserve"> - car-based CH4 and C2H6 + samples for C and H isotopes.   1.6 L/km road/min in Bucharest, 0.6 L/km road/min in Ploiesti.  Mostly biogenic.  Thermogenic value for Bucharest was 0.5-0.66 L/min/km road.</w:t>
      </w:r>
    </w:p>
    <w:p w14:paraId="19B5D64E" w14:textId="77777777" w:rsidR="002D4F20" w:rsidRDefault="002D4F20" w:rsidP="002D4F20">
      <w:pPr>
        <w:ind w:left="1440"/>
      </w:pPr>
      <w:r>
        <w:t xml:space="preserve">Paris (EU) – </w:t>
      </w:r>
      <w:proofErr w:type="spellStart"/>
      <w:r>
        <w:t>Defratyka</w:t>
      </w:r>
      <w:proofErr w:type="spellEnd"/>
      <w:r>
        <w:t xml:space="preserve"> et al., 2021, </w:t>
      </w:r>
      <w:hyperlink r:id="rId14" w:history="1">
        <w:r w:rsidRPr="00446782">
          <w:rPr>
            <w:rStyle w:val="Hyperlink"/>
          </w:rPr>
          <w:t>https://doi.org/10.1021/acs.est.1c00859</w:t>
        </w:r>
      </w:hyperlink>
      <w:r>
        <w:t xml:space="preserve"> – car-based CH4 and C isotopes, total of 140 L/min from 500 km road with 56% from NG, 10% from furnaces (boiler room vents from buildings – distinct from general home air) and 34% to biogenic.  So, 0.157 L/min/km road for NG, 0.028 L/min/km road for furnaces and 0.0952 L/min/km road for biogenic.</w:t>
      </w:r>
    </w:p>
    <w:p w14:paraId="6FEB3032" w14:textId="77777777" w:rsidR="002D4F20" w:rsidRDefault="002D4F20" w:rsidP="002D4F20">
      <w:pPr>
        <w:ind w:left="1440"/>
      </w:pPr>
      <w:r>
        <w:t xml:space="preserve">Montreal (CA) – Williams et al., 2022, </w:t>
      </w:r>
      <w:hyperlink r:id="rId15" w:history="1">
        <w:r w:rsidRPr="00446782">
          <w:rPr>
            <w:rStyle w:val="Hyperlink"/>
          </w:rPr>
          <w:t>https://doi.org/10.1021/acs.est.2c06254</w:t>
        </w:r>
      </w:hyperlink>
      <w:r>
        <w:t xml:space="preserve"> – chamber based CH4 and flasks for C isotopes, CO2/CH4 and ethane/methane.  Detailed emission factors for many components on SI </w:t>
      </w:r>
      <w:proofErr w:type="spellStart"/>
      <w:r>
        <w:t>pg</w:t>
      </w:r>
      <w:proofErr w:type="spellEnd"/>
      <w:r>
        <w:t xml:space="preserve"> s17.  NG gate = 2.44E3 [0.74E3 – 4.9E3 95%CI] g/hr.  Sewer manholes = 0.567 [0.025 – 1.946] g/hr. Historic landfills = 14.6 [8.5 – 26.8] mg/</w:t>
      </w:r>
      <w:proofErr w:type="spellStart"/>
      <w:r>
        <w:t>hr</w:t>
      </w:r>
      <w:proofErr w:type="spellEnd"/>
      <w:r>
        <w:t>/m2.  Most (all?) were highly skewed.</w:t>
      </w:r>
    </w:p>
    <w:p w14:paraId="2CA4E168" w14:textId="64A5E63B" w:rsidR="002D4F20" w:rsidRDefault="002D4F20" w:rsidP="002D4F20">
      <w:pPr>
        <w:ind w:left="1440"/>
        <w:rPr>
          <w:rStyle w:val="Hyperlink"/>
          <w:color w:val="auto"/>
          <w:u w:val="none"/>
        </w:rPr>
      </w:pPr>
      <w:r>
        <w:t xml:space="preserve">EST 2023, </w:t>
      </w:r>
      <w:hyperlink r:id="rId16" w:history="1">
        <w:r w:rsidRPr="00E87FBA">
          <w:rPr>
            <w:rStyle w:val="Hyperlink"/>
          </w:rPr>
          <w:t>https://doi.org/10.1021/acs.est.2c04388</w:t>
        </w:r>
      </w:hyperlink>
      <w:r w:rsidRPr="00E87FBA">
        <w:rPr>
          <w:rStyle w:val="Hyperlink"/>
          <w:color w:val="auto"/>
          <w:u w:val="none"/>
        </w:rPr>
        <w:t xml:space="preserve">.  Moore et al lab </w:t>
      </w:r>
      <w:r w:rsidR="00A713F4">
        <w:rPr>
          <w:rStyle w:val="Hyperlink"/>
          <w:color w:val="auto"/>
          <w:u w:val="none"/>
        </w:rPr>
        <w:t>m</w:t>
      </w:r>
      <w:r w:rsidR="00A713F4" w:rsidRPr="00A713F4">
        <w:rPr>
          <w:rStyle w:val="Hyperlink"/>
          <w:color w:val="auto"/>
          <w:u w:val="none"/>
        </w:rPr>
        <w:t xml:space="preserve">eta-analysis </w:t>
      </w:r>
      <w:r w:rsidRPr="00E87FBA">
        <w:rPr>
          <w:rStyle w:val="Hyperlink"/>
          <w:color w:val="auto"/>
          <w:u w:val="none"/>
        </w:rPr>
        <w:t>looking at the entire wastewater process, including sewers.</w:t>
      </w:r>
      <w:r w:rsidR="00A713F4">
        <w:rPr>
          <w:rStyle w:val="Hyperlink"/>
          <w:color w:val="auto"/>
          <w:u w:val="none"/>
        </w:rPr>
        <w:t xml:space="preserve">  Gravity-based sewers (&gt;90% in US) have a lognormal emission distribution with mean 0.7 ± 0.2 mg/L of dissolved CH4 concentrations (sample size of only 9).    </w:t>
      </w:r>
      <w:r w:rsidR="00AA4CFA">
        <w:rPr>
          <w:rStyle w:val="Hyperlink"/>
          <w:color w:val="auto"/>
          <w:u w:val="none"/>
        </w:rPr>
        <w:t>Using this estimate they scaled to national emissions of 1.2 MMT CO2e/yr from sewers.</w:t>
      </w:r>
      <w:r w:rsidR="0078464B">
        <w:rPr>
          <w:rStyle w:val="Hyperlink"/>
          <w:color w:val="auto"/>
          <w:u w:val="none"/>
        </w:rPr>
        <w:t xml:space="preserve">  This is compared to 10.9 ± 7 MMT CO2e/yr from wastewater entirely.  </w:t>
      </w:r>
      <w:proofErr w:type="gramStart"/>
      <w:r w:rsidR="0078464B">
        <w:rPr>
          <w:rStyle w:val="Hyperlink"/>
          <w:color w:val="auto"/>
          <w:u w:val="none"/>
        </w:rPr>
        <w:t>Mentions</w:t>
      </w:r>
      <w:proofErr w:type="gramEnd"/>
      <w:r w:rsidR="0078464B">
        <w:rPr>
          <w:rStyle w:val="Hyperlink"/>
          <w:color w:val="auto"/>
          <w:u w:val="none"/>
        </w:rPr>
        <w:t xml:space="preserve"> some relationships with temperature.</w:t>
      </w:r>
    </w:p>
    <w:p w14:paraId="1B75C36F" w14:textId="4ABE6A83" w:rsidR="00800C8D" w:rsidRDefault="002D79EA" w:rsidP="00800C8D">
      <w:pPr>
        <w:ind w:left="1440"/>
      </w:pPr>
      <w:r>
        <w:rPr>
          <w:rStyle w:val="Hyperlink"/>
          <w:color w:val="auto"/>
          <w:u w:val="none"/>
        </w:rPr>
        <w:t xml:space="preserve">China – Yuan et al., 2024, </w:t>
      </w:r>
      <w:hyperlink r:id="rId17" w:history="1">
        <w:r w:rsidRPr="004A411C">
          <w:rPr>
            <w:rStyle w:val="Hyperlink"/>
          </w:rPr>
          <w:t>https://doi.org/10.1007/s11783-024-1879-1</w:t>
        </w:r>
      </w:hyperlink>
      <w:r>
        <w:rPr>
          <w:rStyle w:val="Hyperlink"/>
          <w:color w:val="auto"/>
          <w:u w:val="none"/>
        </w:rPr>
        <w:t>.  Unread.  Looking at sewer network emissions using isotopes.</w:t>
      </w:r>
    </w:p>
    <w:p w14:paraId="67F77D3C" w14:textId="77777777" w:rsidR="002D4F20" w:rsidRDefault="002D4F20" w:rsidP="002D4F20">
      <w:pPr>
        <w:ind w:left="720"/>
      </w:pPr>
      <w:r>
        <w:t>Wastewater (priority = mid, complexity = mid)</w:t>
      </w:r>
    </w:p>
    <w:p w14:paraId="1C8C667A" w14:textId="77777777" w:rsidR="002D4F20" w:rsidRDefault="002D4F20" w:rsidP="002D4F20">
      <w:pPr>
        <w:ind w:left="1440"/>
      </w:pPr>
      <w:r>
        <w:t xml:space="preserve">Moore et al., 2023, </w:t>
      </w:r>
      <w:hyperlink r:id="rId18" w:history="1">
        <w:r w:rsidRPr="00446782">
          <w:rPr>
            <w:rStyle w:val="Hyperlink"/>
          </w:rPr>
          <w:t>https://doi.org/10.1021/acs.est.2c05373</w:t>
        </w:r>
      </w:hyperlink>
      <w:r>
        <w:t xml:space="preserve"> - 63 plants across US discussing biochemical oxygen demand (BOD) and </w:t>
      </w:r>
      <w:proofErr w:type="gramStart"/>
      <w:r>
        <w:t>flow based</w:t>
      </w:r>
      <w:proofErr w:type="gramEnd"/>
      <w:r>
        <w:t xml:space="preserve"> emission factors.  BOD was ~constant with size and flow was </w:t>
      </w:r>
      <w:proofErr w:type="gramStart"/>
      <w:r>
        <w:t>log-linear</w:t>
      </w:r>
      <w:proofErr w:type="gramEnd"/>
      <w:r>
        <w:t>.  ~2x IPPC/EPA EF on average.  Also stresses that variability in operations over time and facility to facility are important and make these EF’s more “rough estimates”.  Mentions of diurnal patterns from previous work.</w:t>
      </w:r>
    </w:p>
    <w:p w14:paraId="7DBB0294" w14:textId="61F9E43C" w:rsidR="002D4F20" w:rsidRDefault="00000000" w:rsidP="002D4F20">
      <w:pPr>
        <w:ind w:left="1440"/>
      </w:pPr>
      <w:hyperlink r:id="rId19" w:history="1">
        <w:r w:rsidR="002D4F20" w:rsidRPr="00F76A2C">
          <w:rPr>
            <w:rStyle w:val="Hyperlink"/>
          </w:rPr>
          <w:t>https://doi.org/10.1016/j.ecoinf.2024.102571</w:t>
        </w:r>
      </w:hyperlink>
      <w:r w:rsidR="002D4F20">
        <w:t xml:space="preserve">.  </w:t>
      </w:r>
      <w:r w:rsidR="0078464B">
        <w:t xml:space="preserve">Unread.  </w:t>
      </w:r>
      <w:proofErr w:type="gramStart"/>
      <w:r w:rsidR="002D4F20" w:rsidRPr="008D1807">
        <w:t>International</w:t>
      </w:r>
      <w:proofErr w:type="gramEnd"/>
      <w:r w:rsidR="002D4F20" w:rsidRPr="008D1807">
        <w:t xml:space="preserve"> </w:t>
      </w:r>
      <w:r w:rsidR="002D4F20">
        <w:t>article</w:t>
      </w:r>
      <w:r w:rsidR="002D4F20" w:rsidRPr="008D1807">
        <w:t xml:space="preserve"> discussing wastewater emissions – it doesn’t seem to be directly relevant but some of their references seem like they could be of value for the CH4 inventory.</w:t>
      </w:r>
    </w:p>
    <w:p w14:paraId="09EDC532" w14:textId="0F8DE263" w:rsidR="00A93844" w:rsidRDefault="00000000" w:rsidP="002D4F20">
      <w:pPr>
        <w:ind w:left="1440"/>
      </w:pPr>
      <w:hyperlink r:id="rId20" w:history="1">
        <w:r w:rsidR="00A93844" w:rsidRPr="00956703">
          <w:rPr>
            <w:rStyle w:val="Hyperlink"/>
          </w:rPr>
          <w:t>https://doi.org/10.1016/j.biortech.2024.130897</w:t>
        </w:r>
      </w:hyperlink>
      <w:r w:rsidR="00A93844">
        <w:t xml:space="preserve">.  Unread.  Italy-focused article that clearly outlines </w:t>
      </w:r>
      <w:proofErr w:type="gramStart"/>
      <w:r w:rsidR="00A93844">
        <w:t>EF’s</w:t>
      </w:r>
      <w:proofErr w:type="gramEnd"/>
      <w:r w:rsidR="00A93844">
        <w:t xml:space="preserve"> for each type of wastewater treatment.  Could easily be applied – if we have such detailed data on the type of treatment at each facility (not sure if we do).</w:t>
      </w:r>
    </w:p>
    <w:p w14:paraId="1B31388A" w14:textId="77777777" w:rsidR="002D4F20" w:rsidRDefault="002D4F20" w:rsidP="002D4F20">
      <w:r>
        <w:tab/>
        <w:t>Distribution and post-meter (priority = mid, complexity = high)</w:t>
      </w:r>
    </w:p>
    <w:p w14:paraId="4A52C3CC" w14:textId="77777777" w:rsidR="002D4F20" w:rsidRDefault="002D4F20" w:rsidP="002D4F20">
      <w:pPr>
        <w:ind w:left="1440"/>
      </w:pPr>
      <w:r>
        <w:t xml:space="preserve">Multiple US cities – Lamb et al., 2015, </w:t>
      </w:r>
      <w:hyperlink r:id="rId21" w:history="1">
        <w:r w:rsidRPr="00446782">
          <w:rPr>
            <w:rStyle w:val="Hyperlink"/>
          </w:rPr>
          <w:t>https://doi.org/10.1021/es505116p</w:t>
        </w:r>
      </w:hyperlink>
      <w:r>
        <w:t xml:space="preserve"> – chamber based CH4 at the component level.  Pipeline by material, services, M&amp;R, etc.  Curious how it compares to Weller et al.</w:t>
      </w:r>
    </w:p>
    <w:p w14:paraId="642E55C1" w14:textId="77777777" w:rsidR="002D4F20" w:rsidRDefault="002D4F20" w:rsidP="002D4F20">
      <w:pPr>
        <w:ind w:left="720" w:firstLine="720"/>
      </w:pPr>
      <w:r>
        <w:t>Evidence of urban seasonality to NG leaks</w:t>
      </w:r>
    </w:p>
    <w:p w14:paraId="609CB57D" w14:textId="77777777" w:rsidR="002D4F20" w:rsidRDefault="002D4F20" w:rsidP="002D4F20">
      <w:pPr>
        <w:ind w:left="2160"/>
      </w:pPr>
      <w:r>
        <w:t xml:space="preserve">LA – Zeng et al., 2023, </w:t>
      </w:r>
      <w:hyperlink r:id="rId22" w:history="1">
        <w:r w:rsidRPr="0057304B">
          <w:rPr>
            <w:rStyle w:val="Hyperlink"/>
          </w:rPr>
          <w:t>https://doi.org/10.1038/s41467-023-40964-w</w:t>
        </w:r>
      </w:hyperlink>
      <w:r w:rsidRPr="0057304B">
        <w:t xml:space="preserve"> - seasonality is line</w:t>
      </w:r>
      <w:r>
        <w:t>ar</w:t>
      </w:r>
      <w:r w:rsidRPr="0057304B">
        <w:t xml:space="preserve"> as 0.029</w:t>
      </w:r>
      <w:r>
        <w:t>x + 10.56 Gg/month or 0.027x + 11.27 Gg/month (depends on CO2 used to scale).</w:t>
      </w:r>
    </w:p>
    <w:p w14:paraId="75561BE3" w14:textId="50F7F02D" w:rsidR="00043BE1" w:rsidRDefault="00043BE1" w:rsidP="002D4F20">
      <w:pPr>
        <w:ind w:left="2160"/>
      </w:pPr>
      <w:r>
        <w:t xml:space="preserve">LA – He et al., 2019, </w:t>
      </w:r>
      <w:hyperlink r:id="rId23" w:history="1">
        <w:r w:rsidRPr="00AD3711">
          <w:rPr>
            <w:rStyle w:val="Hyperlink"/>
          </w:rPr>
          <w:t>https://doi.org/10.1029/2019GL083400</w:t>
        </w:r>
      </w:hyperlink>
      <w:r>
        <w:t>.  Unread.  Seasonality is linear (R2=0.58), slope = 0.014.  Intercept of 22.92.</w:t>
      </w:r>
    </w:p>
    <w:p w14:paraId="76EB5738" w14:textId="77777777" w:rsidR="002D4F20" w:rsidRDefault="002D4F20" w:rsidP="002D4F20">
      <w:pPr>
        <w:ind w:left="2160"/>
      </w:pPr>
      <w:r>
        <w:t xml:space="preserve">DC – Karion et al., 2023, </w:t>
      </w:r>
      <w:hyperlink r:id="rId24" w:history="1">
        <w:r w:rsidRPr="00446782">
          <w:rPr>
            <w:rStyle w:val="Hyperlink"/>
          </w:rPr>
          <w:t>https://doi.org/10.1021/acs.est.3c05050</w:t>
        </w:r>
      </w:hyperlink>
      <w:r>
        <w:t xml:space="preserve"> - seasonality is linear, slope = 0.0064</w:t>
      </w:r>
    </w:p>
    <w:p w14:paraId="3D7E053E" w14:textId="77777777" w:rsidR="002D4F20" w:rsidRDefault="002D4F20" w:rsidP="002D4F20">
      <w:pPr>
        <w:ind w:left="2160"/>
      </w:pPr>
      <w:r>
        <w:t xml:space="preserve">Baltimore – Karion et al., 2023, </w:t>
      </w:r>
      <w:hyperlink r:id="rId25" w:history="1">
        <w:r w:rsidRPr="00446782">
          <w:rPr>
            <w:rStyle w:val="Hyperlink"/>
          </w:rPr>
          <w:t>https://doi.org/10.1021/acs.est.3c05050</w:t>
        </w:r>
      </w:hyperlink>
      <w:r>
        <w:t xml:space="preserve"> - seasonality is linear, slope = 0.0091</w:t>
      </w:r>
    </w:p>
    <w:p w14:paraId="269BE5C7" w14:textId="77777777" w:rsidR="002D4F20" w:rsidRDefault="002D4F20" w:rsidP="002D4F20">
      <w:pPr>
        <w:ind w:left="2160"/>
      </w:pPr>
      <w:r>
        <w:t>Boston – Sargent et al., 2021,</w:t>
      </w:r>
      <w:r w:rsidRPr="00C534D6">
        <w:t xml:space="preserve"> </w:t>
      </w:r>
      <w:hyperlink r:id="rId26" w:history="1">
        <w:r w:rsidRPr="00446782">
          <w:rPr>
            <w:rStyle w:val="Hyperlink"/>
          </w:rPr>
          <w:t>https://doi.org/10.1073/pnas.2105804118</w:t>
        </w:r>
      </w:hyperlink>
      <w:r>
        <w:t xml:space="preserve"> - CH4 seasonality is linear in dormant season only as 0.021x+11 g/m2yr.  NG sector is linear as 0.025x+6.4 g/m2yr</w:t>
      </w:r>
    </w:p>
    <w:p w14:paraId="45CADD5B" w14:textId="79323DFA" w:rsidR="002D4F20" w:rsidRDefault="002D4F20" w:rsidP="002D4F20">
      <w:pPr>
        <w:ind w:left="1440"/>
      </w:pPr>
      <w:r>
        <w:t xml:space="preserve">EST 2024, </w:t>
      </w:r>
      <w:hyperlink r:id="rId27" w:history="1">
        <w:r w:rsidR="0078464B" w:rsidRPr="003C57A4">
          <w:rPr>
            <w:rStyle w:val="Hyperlink"/>
          </w:rPr>
          <w:t>https://doi.org/10.1021/acs.est.3c03160</w:t>
        </w:r>
      </w:hyperlink>
      <w:r w:rsidR="0078464B">
        <w:t>.  Unread F</w:t>
      </w:r>
      <w:r>
        <w:t xml:space="preserve">elix Vogel et al., using </w:t>
      </w:r>
      <w:proofErr w:type="gramStart"/>
      <w:r>
        <w:t>vehicle based</w:t>
      </w:r>
      <w:proofErr w:type="gramEnd"/>
      <w:r>
        <w:t xml:space="preserve"> measurements to understand NG leaks in urban centers</w:t>
      </w:r>
      <w:r w:rsidR="00DC7BD9">
        <w:t xml:space="preserve"> across Europe</w:t>
      </w:r>
      <w:r>
        <w:t>.  Could provide some useful information beyond previous papers.</w:t>
      </w:r>
    </w:p>
    <w:p w14:paraId="129AD2A3" w14:textId="360EE29C" w:rsidR="002D4F20" w:rsidRDefault="002D4F20" w:rsidP="002D4F20">
      <w:pPr>
        <w:ind w:left="1440"/>
      </w:pPr>
      <w:r>
        <w:t xml:space="preserve">EST 2024, </w:t>
      </w:r>
      <w:hyperlink r:id="rId28" w:history="1">
        <w:r w:rsidRPr="00F76A2C">
          <w:rPr>
            <w:rStyle w:val="Hyperlink"/>
          </w:rPr>
          <w:t>https://doi.org/10.1021/acs.est.3c10316</w:t>
        </w:r>
      </w:hyperlink>
      <w:r>
        <w:t xml:space="preserve">.  </w:t>
      </w:r>
      <w:r w:rsidR="00157919">
        <w:t xml:space="preserve">Unread </w:t>
      </w:r>
      <w:r>
        <w:t>Lamb et al., using enclosures to get emission factors for customer meters for hazardous and nonhazardous leaks, giving a better breakdown of the heavy tail.</w:t>
      </w:r>
    </w:p>
    <w:p w14:paraId="76249AF6" w14:textId="7C95AEEA" w:rsidR="0058327F" w:rsidRDefault="0058327F" w:rsidP="002D4F20">
      <w:pPr>
        <w:ind w:left="1440"/>
      </w:pPr>
      <w:r>
        <w:t xml:space="preserve">EST 2021, </w:t>
      </w:r>
      <w:hyperlink r:id="rId29" w:history="1">
        <w:r w:rsidRPr="003337F7">
          <w:rPr>
            <w:rStyle w:val="Hyperlink"/>
          </w:rPr>
          <w:t>https://doi.org/10.1021/acs.est.1c00859</w:t>
        </w:r>
      </w:hyperlink>
      <w:r>
        <w:t xml:space="preserve">.  Unread </w:t>
      </w:r>
      <w:proofErr w:type="spellStart"/>
      <w:r>
        <w:t>Defratyka</w:t>
      </w:r>
      <w:proofErr w:type="spellEnd"/>
      <w:r>
        <w:t xml:space="preserve"> et al., using mobile measurements including isotopes to estimate NG leaks, sewer networks, and building furnaces in Paris.</w:t>
      </w:r>
    </w:p>
    <w:p w14:paraId="54D71531" w14:textId="1C6FEA12" w:rsidR="00B95E8E" w:rsidRDefault="00B95E8E" w:rsidP="002D4F20">
      <w:pPr>
        <w:ind w:left="1440"/>
      </w:pPr>
      <w:r>
        <w:t xml:space="preserve">AMT 2024, </w:t>
      </w:r>
      <w:hyperlink r:id="rId30" w:history="1">
        <w:r w:rsidRPr="00676E22">
          <w:rPr>
            <w:rStyle w:val="Hyperlink"/>
          </w:rPr>
          <w:t>https://doi.org/10.5194/egusphere-2024-2129</w:t>
        </w:r>
      </w:hyperlink>
      <w:r>
        <w:t>.  Unread Anna paper looking at whole-house emissions.  Seemed more methods focused, less directly applicable results.</w:t>
      </w:r>
    </w:p>
    <w:p w14:paraId="4B2DABFA" w14:textId="2C74EBE6" w:rsidR="00B95E8E" w:rsidRDefault="00B95E8E" w:rsidP="002D4F20">
      <w:pPr>
        <w:ind w:left="1440"/>
      </w:pPr>
      <w:r>
        <w:t xml:space="preserve">PLOS One 2023, </w:t>
      </w:r>
      <w:hyperlink r:id="rId31" w:history="1">
        <w:r w:rsidRPr="00676E22">
          <w:rPr>
            <w:rStyle w:val="Hyperlink"/>
          </w:rPr>
          <w:t>https://doi.org/10.1371/journal.pone.0295055</w:t>
        </w:r>
      </w:hyperlink>
      <w:r>
        <w:t xml:space="preserve">.  Unread Nicholas et al., paper looking at 20 Boston whole-home CH4 emissions.  0.4 – 10.3 g/day with </w:t>
      </w:r>
      <w:proofErr w:type="gramStart"/>
      <w:r>
        <w:t>mean</w:t>
      </w:r>
      <w:proofErr w:type="gramEnd"/>
      <w:r>
        <w:t xml:space="preserve"> of 2.8 g/day.  </w:t>
      </w:r>
    </w:p>
    <w:p w14:paraId="36B27878" w14:textId="38F44795" w:rsidR="00F202A3" w:rsidRDefault="00F202A3" w:rsidP="00F202A3">
      <w:r>
        <w:tab/>
      </w:r>
      <w:r>
        <w:t>Stationary combustion</w:t>
      </w:r>
      <w:r>
        <w:t xml:space="preserve"> (priority = </w:t>
      </w:r>
      <w:r>
        <w:t>low</w:t>
      </w:r>
      <w:r>
        <w:t xml:space="preserve">, complexity = </w:t>
      </w:r>
      <w:r>
        <w:t>mid</w:t>
      </w:r>
      <w:r>
        <w:t>)</w:t>
      </w:r>
    </w:p>
    <w:p w14:paraId="3631F28C" w14:textId="6B33868A" w:rsidR="00F202A3" w:rsidRDefault="00F202A3" w:rsidP="00F202A3">
      <w:pPr>
        <w:ind w:left="1440"/>
      </w:pPr>
      <w:r>
        <w:lastRenderedPageBreak/>
        <w:t xml:space="preserve">ACS EST Air 2024, </w:t>
      </w:r>
      <w:hyperlink r:id="rId32" w:history="1">
        <w:r w:rsidRPr="00C17A27">
          <w:rPr>
            <w:rStyle w:val="Hyperlink"/>
          </w:rPr>
          <w:t>https://doi.org/10.1021/acsestair.4c00135</w:t>
        </w:r>
      </w:hyperlink>
      <w:r>
        <w:t>.  Unread Traviss et al. paper calculating emission factors for GHGs, BC, NMVOCs, PM, etc. from wood/pellet stoves.  Potentially a very simple plug in to update IPCC EFs currently being used (</w:t>
      </w:r>
      <w:proofErr w:type="gramStart"/>
      <w:r>
        <w:t>fairly certain</w:t>
      </w:r>
      <w:proofErr w:type="gramEnd"/>
      <w:r>
        <w:t xml:space="preserve"> it’s IPCC currently).  Separated by type of stove (catalytic vs pellet vs uncertified, etc.), so may need to do </w:t>
      </w:r>
      <w:proofErr w:type="gramStart"/>
      <w:r>
        <w:t>some sort of avg</w:t>
      </w:r>
      <w:proofErr w:type="gramEnd"/>
      <w:r>
        <w:t xml:space="preserve"> or assumptions.</w:t>
      </w:r>
    </w:p>
    <w:p w14:paraId="65A511A8" w14:textId="62C42C6A" w:rsidR="00C80B47" w:rsidRDefault="00C80B47" w:rsidP="00C534D6">
      <w:pPr>
        <w:ind w:left="720"/>
      </w:pPr>
      <w:r>
        <w:t>Human Respiration</w:t>
      </w:r>
      <w:r w:rsidR="002D4F20">
        <w:t xml:space="preserve"> (priority = low, complexity = low)</w:t>
      </w:r>
    </w:p>
    <w:p w14:paraId="77E61414" w14:textId="218A3F2E" w:rsidR="00C80B47" w:rsidRDefault="00C80B47" w:rsidP="00C80B47">
      <w:pPr>
        <w:ind w:left="1440"/>
      </w:pPr>
      <w:r>
        <w:t xml:space="preserve">PLOS one – 2023 </w:t>
      </w:r>
      <w:hyperlink r:id="rId33" w:history="1">
        <w:r>
          <w:rPr>
            <w:rStyle w:val="Hyperlink"/>
          </w:rPr>
          <w:t>https://doi.org/10.1371/journal.pone.0295157</w:t>
        </w:r>
      </w:hyperlink>
      <w:r>
        <w:t xml:space="preserve">.  Looked at about 104 volunteers and </w:t>
      </w:r>
      <w:r w:rsidR="00940FE0">
        <w:t>~</w:t>
      </w:r>
      <w:r>
        <w:t>1/3 produced measurable CH4 (all produced N2O too).  Used to build EFs</w:t>
      </w:r>
      <w:r w:rsidR="00940FE0">
        <w:t xml:space="preserve"> – older (&gt;30) individuals emitted slightly </w:t>
      </w:r>
      <w:proofErr w:type="gramStart"/>
      <w:r w:rsidR="00940FE0">
        <w:t>more</w:t>
      </w:r>
      <w:proofErr w:type="gramEnd"/>
      <w:r w:rsidR="00940FE0">
        <w:t xml:space="preserve"> and women were more likely to emit</w:t>
      </w:r>
      <w:r>
        <w:t>.  Specific to UK</w:t>
      </w:r>
      <w:r w:rsidR="00896E70">
        <w:t>, but we can assume consistent</w:t>
      </w:r>
      <w:r>
        <w:t xml:space="preserve">.  </w:t>
      </w:r>
      <w:r w:rsidR="00896E70">
        <w:t xml:space="preserve">log-normal distribution with an arithmetic mean concentration of 5.08 ppm.  </w:t>
      </w:r>
      <w:r>
        <w:t>Easy to assign to population if we want</w:t>
      </w:r>
      <w:r w:rsidR="00896E70">
        <w:t xml:space="preserve"> (</w:t>
      </w:r>
      <w:r w:rsidR="007B40A8">
        <w:t xml:space="preserve">see </w:t>
      </w:r>
      <w:r w:rsidR="00157919">
        <w:t xml:space="preserve">their </w:t>
      </w:r>
      <w:r w:rsidR="00896E70">
        <w:t>table 2)</w:t>
      </w:r>
      <w:r>
        <w:t>.</w:t>
      </w:r>
      <w:r w:rsidR="00940FE0">
        <w:t xml:space="preserve">  They state “if the greater London area were a managed grassland, soil emissions of CH4 would be equivalent to that of human breath in the same area” – so emissions are small (0.05% of national inventory).  </w:t>
      </w:r>
      <w:proofErr w:type="gramStart"/>
      <w:r w:rsidR="00940FE0">
        <w:t>But,</w:t>
      </w:r>
      <w:proofErr w:type="gramEnd"/>
      <w:r w:rsidR="00940FE0">
        <w:t xml:space="preserve"> census data is easily available – so it wouldn’t be a hard one to add.  </w:t>
      </w:r>
      <w:r w:rsidR="00157919">
        <w:t>There are s</w:t>
      </w:r>
      <w:r w:rsidR="00940FE0">
        <w:t xml:space="preserve">ome other </w:t>
      </w:r>
      <w:r w:rsidR="00157919">
        <w:t xml:space="preserve">relevant </w:t>
      </w:r>
      <w:proofErr w:type="gramStart"/>
      <w:r w:rsidR="00157919">
        <w:t>work</w:t>
      </w:r>
      <w:proofErr w:type="gramEnd"/>
      <w:r w:rsidR="00157919">
        <w:t xml:space="preserve"> in their citations</w:t>
      </w:r>
      <w:r w:rsidR="00940FE0">
        <w:t>, though they also seem to be limited N people or regions.</w:t>
      </w:r>
    </w:p>
    <w:p w14:paraId="0E791F20" w14:textId="1136029B" w:rsidR="007C3350" w:rsidRDefault="007C3350" w:rsidP="00C534D6">
      <w:pPr>
        <w:ind w:left="720"/>
      </w:pPr>
      <w:r>
        <w:t xml:space="preserve">Wetlands </w:t>
      </w:r>
      <w:r w:rsidR="002D4F20">
        <w:t>(priority = low, complexity = mid)</w:t>
      </w:r>
    </w:p>
    <w:p w14:paraId="0FED397B" w14:textId="4991F4A9" w:rsidR="007C3350" w:rsidRDefault="007C3350" w:rsidP="00C534D6">
      <w:pPr>
        <w:ind w:left="720"/>
      </w:pPr>
      <w:r>
        <w:tab/>
        <w:t xml:space="preserve">RECAPP2 – </w:t>
      </w:r>
      <w:hyperlink r:id="rId34" w:history="1">
        <w:r w:rsidRPr="00AB19FB">
          <w:rPr>
            <w:rStyle w:val="Hyperlink"/>
          </w:rPr>
          <w:t>https://doi.org/10.1029/2023GB007803</w:t>
        </w:r>
      </w:hyperlink>
      <w:r>
        <w:t xml:space="preserve"> </w:t>
      </w:r>
    </w:p>
    <w:p w14:paraId="1B9ABF46" w14:textId="300C1008" w:rsidR="002861D6" w:rsidRDefault="002861D6" w:rsidP="00C534D6">
      <w:pPr>
        <w:ind w:left="720"/>
      </w:pPr>
      <w:r>
        <w:tab/>
        <w:t>Many models beyond just WETCHARTS (</w:t>
      </w:r>
      <w:proofErr w:type="spellStart"/>
      <w:r>
        <w:t>Wetchimp</w:t>
      </w:r>
      <w:proofErr w:type="spellEnd"/>
      <w:r>
        <w:t>, NASA’s LPJ-WSL, SOCCR)</w:t>
      </w:r>
    </w:p>
    <w:p w14:paraId="12987CE4" w14:textId="2A2052A9" w:rsidR="002861D6" w:rsidRDefault="002861D6" w:rsidP="002861D6">
      <w:pPr>
        <w:ind w:left="1440"/>
      </w:pPr>
      <w:r>
        <w:t xml:space="preserve">McNicol et al., 2023 – </w:t>
      </w:r>
      <w:r w:rsidR="00157919">
        <w:t xml:space="preserve">Unread </w:t>
      </w:r>
      <w:r>
        <w:t xml:space="preserve">AGU Advances </w:t>
      </w:r>
      <w:hyperlink r:id="rId35" w:history="1">
        <w:r w:rsidRPr="00A475A5">
          <w:rPr>
            <w:rStyle w:val="Hyperlink"/>
          </w:rPr>
          <w:t>https://doi.org/10.1029/2023AV000956. UpCH4</w:t>
        </w:r>
      </w:hyperlink>
      <w:r>
        <w:t xml:space="preserve"> which uses fluxes from 119 site-years of data in a random forest model to produce global 0.25 deg wetland maps.</w:t>
      </w:r>
    </w:p>
    <w:p w14:paraId="40D2CCE5" w14:textId="43D183AF" w:rsidR="008E05FA" w:rsidRDefault="008E05FA" w:rsidP="008E05FA">
      <w:pPr>
        <w:ind w:left="1440"/>
      </w:pPr>
      <w:r>
        <w:t xml:space="preserve">East et al., 2024 – Unread GRL </w:t>
      </w:r>
      <w:hyperlink r:id="rId36" w:history="1">
        <w:r w:rsidRPr="00CF2A91">
          <w:rPr>
            <w:rStyle w:val="Hyperlink"/>
          </w:rPr>
          <w:t>https://doi.org/10.1029/2024GL108494</w:t>
        </w:r>
      </w:hyperlink>
      <w:r>
        <w:t xml:space="preserve"> Comparing 22 different OH model and 24 wetland inventories in GEOS-Chem to see what best recreates the observed (</w:t>
      </w:r>
      <w:proofErr w:type="spellStart"/>
      <w:r>
        <w:t>obspack</w:t>
      </w:r>
      <w:proofErr w:type="spellEnd"/>
      <w:r>
        <w:t xml:space="preserve">) seasonality in the N hemisphere CH4.  They argue it’s wetlands and the interhemispheric OH is a lesser effect.  Features that fit </w:t>
      </w:r>
      <w:proofErr w:type="spellStart"/>
      <w:r>
        <w:t>obs</w:t>
      </w:r>
      <w:proofErr w:type="spellEnd"/>
      <w:r>
        <w:t xml:space="preserve"> are an 80 </w:t>
      </w:r>
      <w:proofErr w:type="spellStart"/>
      <w:r>
        <w:t>Tg</w:t>
      </w:r>
      <w:proofErr w:type="spellEnd"/>
      <w:r>
        <w:t xml:space="preserve">/yr poleward of 10 N to match </w:t>
      </w:r>
      <w:proofErr w:type="spellStart"/>
      <w:r>
        <w:t>obs</w:t>
      </w:r>
      <w:proofErr w:type="spellEnd"/>
      <w:r>
        <w:t>, significant South Asia emissions, Aug peak in boreal emissions continuing into Autumn.  LPJ-</w:t>
      </w:r>
      <w:proofErr w:type="spellStart"/>
      <w:r>
        <w:t>wsl</w:t>
      </w:r>
      <w:proofErr w:type="spellEnd"/>
      <w:r>
        <w:t xml:space="preserve"> driven with MERRA-2 MET was the only model setup that had these features.</w:t>
      </w:r>
    </w:p>
    <w:p w14:paraId="6799AA4F" w14:textId="63D718B0" w:rsidR="00962C23" w:rsidRDefault="00962C23" w:rsidP="008E05FA">
      <w:pPr>
        <w:ind w:left="1440"/>
      </w:pPr>
      <w:r>
        <w:t xml:space="preserve">Tiegs et al., 2024 – Unread Science </w:t>
      </w:r>
      <w:hyperlink r:id="rId37" w:history="1">
        <w:r w:rsidRPr="00E72F90">
          <w:rPr>
            <w:rStyle w:val="Hyperlink"/>
          </w:rPr>
          <w:t>https://www-science-org.proxy.library.stonybrook.edu/doi/10.1126/science.adn1262</w:t>
        </w:r>
      </w:hyperlink>
      <w:r>
        <w:t>.  Using a machine learning algorithm to build a model for global river decomposition rates using data from 514 sites globally.</w:t>
      </w:r>
    </w:p>
    <w:p w14:paraId="18478288" w14:textId="414994B9" w:rsidR="00DE4724" w:rsidRDefault="00DE4724" w:rsidP="008E05FA">
      <w:pPr>
        <w:ind w:left="1440"/>
      </w:pPr>
      <w:r>
        <w:t xml:space="preserve">Cao et al., 2024 – Unread Environmental Pollution </w:t>
      </w:r>
      <w:hyperlink r:id="rId38" w:history="1">
        <w:r w:rsidRPr="007A308B">
          <w:rPr>
            <w:rStyle w:val="Hyperlink"/>
          </w:rPr>
          <w:t>https://doi.org/10.1016/j.envpol.2024.124204</w:t>
        </w:r>
      </w:hyperlink>
      <w:r>
        <w:t xml:space="preserve"> which is a </w:t>
      </w:r>
      <w:proofErr w:type="gramStart"/>
      <w:r>
        <w:t>24 yr</w:t>
      </w:r>
      <w:proofErr w:type="gramEnd"/>
      <w:r>
        <w:t xml:space="preserve"> bibliometric meta-analysis review of wetlands and rivers.</w:t>
      </w:r>
    </w:p>
    <w:p w14:paraId="22177146" w14:textId="56F49E3A" w:rsidR="007F07CF" w:rsidRDefault="007F07CF" w:rsidP="007F07CF">
      <w:r>
        <w:tab/>
        <w:t>Transmission pipelines</w:t>
      </w:r>
      <w:r w:rsidR="002D4F20">
        <w:t xml:space="preserve"> (priority = low, complexity = mid)</w:t>
      </w:r>
    </w:p>
    <w:p w14:paraId="7B31A7CA" w14:textId="1FE6A84C" w:rsidR="007F07CF" w:rsidRDefault="007F07CF" w:rsidP="007F07CF">
      <w:pPr>
        <w:ind w:left="1440"/>
      </w:pPr>
      <w:r>
        <w:lastRenderedPageBreak/>
        <w:t xml:space="preserve">UK – Boothroyd et al., 2018, </w:t>
      </w:r>
      <w:hyperlink r:id="rId39" w:history="1">
        <w:r w:rsidRPr="00446782">
          <w:rPr>
            <w:rStyle w:val="Hyperlink"/>
          </w:rPr>
          <w:t>https://doi.org/10.1016/j.scitotenv.2018.02.240</w:t>
        </w:r>
      </w:hyperlink>
      <w:r w:rsidRPr="007F07CF">
        <w:t xml:space="preserve"> </w:t>
      </w:r>
      <w:r w:rsidR="00157919">
        <w:t>–</w:t>
      </w:r>
      <w:r w:rsidRPr="007F07CF">
        <w:t xml:space="preserve"> </w:t>
      </w:r>
      <w:r w:rsidR="00157919">
        <w:t xml:space="preserve">unread </w:t>
      </w:r>
      <w:r>
        <w:t>car-based</w:t>
      </w:r>
      <w:r w:rsidRPr="007F07CF">
        <w:t xml:space="preserve"> CH4</w:t>
      </w:r>
      <w:r>
        <w:t xml:space="preserve"> and C13-CH4 measurements.  </w:t>
      </w:r>
      <w:r w:rsidR="007A4752">
        <w:t xml:space="preserve">2.043 </w:t>
      </w:r>
      <w:proofErr w:type="spellStart"/>
      <w:r w:rsidR="007A4752">
        <w:t>tonnes</w:t>
      </w:r>
      <w:proofErr w:type="spellEnd"/>
      <w:r w:rsidR="007A4752">
        <w:t>/km/yr.</w:t>
      </w:r>
    </w:p>
    <w:p w14:paraId="19C9542F" w14:textId="1C73B3F8" w:rsidR="00AB3446" w:rsidRDefault="00AB3446" w:rsidP="00AB3446">
      <w:pPr>
        <w:rPr>
          <w:rStyle w:val="c-bibliographic-informationvalue"/>
        </w:rPr>
      </w:pPr>
      <w:r>
        <w:rPr>
          <w:rStyle w:val="c-bibliographic-informationvalue"/>
        </w:rPr>
        <w:tab/>
        <w:t>O&amp;G production</w:t>
      </w:r>
      <w:r w:rsidR="002D4F20">
        <w:rPr>
          <w:rStyle w:val="c-bibliographic-informationvalue"/>
        </w:rPr>
        <w:t xml:space="preserve"> (priority = low, complexity = mid)</w:t>
      </w:r>
    </w:p>
    <w:p w14:paraId="652D9AFA" w14:textId="6E875CB7" w:rsidR="00AB3446" w:rsidRDefault="00157919" w:rsidP="00AB3446">
      <w:pPr>
        <w:ind w:left="1440"/>
        <w:rPr>
          <w:rStyle w:val="Hyperlink"/>
          <w:rFonts w:ascii="Times New Roman" w:eastAsia="Times New Roman" w:hAnsi="Times New Roman" w:cs="Times New Roman"/>
          <w:color w:val="auto"/>
          <w:sz w:val="24"/>
          <w:szCs w:val="24"/>
          <w:u w:val="none"/>
        </w:rPr>
      </w:pPr>
      <w:r>
        <w:rPr>
          <w:rStyle w:val="c-bibliographic-informationvalue"/>
        </w:rPr>
        <w:t xml:space="preserve">Unread </w:t>
      </w:r>
      <w:r w:rsidR="00AB3446">
        <w:rPr>
          <w:rStyle w:val="c-bibliographic-informationvalue"/>
        </w:rPr>
        <w:t xml:space="preserve">Omara et al., (many familiar Harvard and EDF folks) 2023 – ESD </w:t>
      </w:r>
      <w:hyperlink r:id="rId40" w:history="1">
        <w:r w:rsidR="00AB3446" w:rsidRPr="00A146D3">
          <w:rPr>
            <w:rStyle w:val="Hyperlink"/>
            <w:rFonts w:ascii="Times New Roman" w:eastAsia="Times New Roman" w:hAnsi="Times New Roman" w:cs="Times New Roman"/>
            <w:sz w:val="24"/>
            <w:szCs w:val="24"/>
          </w:rPr>
          <w:t>https://doi.org/10.5194/essd-15-3761-2023</w:t>
        </w:r>
      </w:hyperlink>
      <w:r w:rsidR="00AB3446">
        <w:rPr>
          <w:rStyle w:val="Hyperlink"/>
          <w:rFonts w:ascii="Times New Roman" w:eastAsia="Times New Roman" w:hAnsi="Times New Roman" w:cs="Times New Roman"/>
          <w:sz w:val="24"/>
          <w:szCs w:val="24"/>
        </w:rPr>
        <w:t>.</w:t>
      </w:r>
      <w:r w:rsidR="00AB3446" w:rsidRPr="00AB3446">
        <w:rPr>
          <w:rStyle w:val="Hyperlink"/>
          <w:rFonts w:ascii="Times New Roman" w:eastAsia="Times New Roman" w:hAnsi="Times New Roman" w:cs="Times New Roman"/>
          <w:color w:val="auto"/>
          <w:sz w:val="24"/>
          <w:szCs w:val="24"/>
          <w:u w:val="none"/>
        </w:rPr>
        <w:t xml:space="preserve">  They develop a giant dataset of global O&amp;G infrastructure so that it can be used with measurements to improve our understanding or to develop bottom-up inventories.</w:t>
      </w:r>
    </w:p>
    <w:p w14:paraId="5214BA49" w14:textId="103E4396" w:rsidR="00F8515C" w:rsidRDefault="00F8515C" w:rsidP="00AB3446">
      <w:pPr>
        <w:ind w:left="1440"/>
        <w:rPr>
          <w:rStyle w:val="Hyperlink"/>
          <w:rFonts w:ascii="Times New Roman" w:eastAsia="Times New Roman" w:hAnsi="Times New Roman" w:cs="Times New Roman"/>
          <w:color w:val="auto"/>
          <w:sz w:val="24"/>
          <w:szCs w:val="24"/>
          <w:u w:val="none"/>
        </w:rPr>
      </w:pPr>
      <w:r>
        <w:rPr>
          <w:rStyle w:val="Hyperlink"/>
          <w:rFonts w:ascii="Times New Roman" w:eastAsia="Times New Roman" w:hAnsi="Times New Roman" w:cs="Times New Roman"/>
          <w:color w:val="auto"/>
          <w:sz w:val="24"/>
          <w:szCs w:val="24"/>
          <w:u w:val="none"/>
        </w:rPr>
        <w:t>Unread Omara et al., (</w:t>
      </w:r>
      <w:hyperlink r:id="rId41" w:history="1">
        <w:r w:rsidRPr="00865162">
          <w:rPr>
            <w:rStyle w:val="Hyperlink"/>
          </w:rPr>
          <w:t>https://doi.org/10.5194/essd-2024-72</w:t>
        </w:r>
      </w:hyperlink>
      <w:r>
        <w:t>) 2024 – ESD.  They compile facility-scale measurements across the supply chain including MethaneAir measurements to build a 10 km2 national inventory based on measurements rather than emission factors (from what I can tell).  Mean loss rate of 2.6% nationally, though it varies by basin.</w:t>
      </w:r>
    </w:p>
    <w:p w14:paraId="71CBFC79" w14:textId="76CDD39A" w:rsidR="00393B52" w:rsidRDefault="00393B52" w:rsidP="00AB3446">
      <w:pPr>
        <w:ind w:left="1440"/>
      </w:pPr>
      <w:r>
        <w:t xml:space="preserve">Riddick et al., Atmosphere – 2024 </w:t>
      </w:r>
      <w:hyperlink r:id="rId42" w:history="1">
        <w:r>
          <w:rPr>
            <w:rStyle w:val="Hyperlink"/>
          </w:rPr>
          <w:t>https://doi.org/10.3390/atmos15020202</w:t>
        </w:r>
      </w:hyperlink>
      <w:r>
        <w:t xml:space="preserve">. </w:t>
      </w:r>
      <w:r w:rsidR="00157919">
        <w:t>Unread t</w:t>
      </w:r>
      <w:r>
        <w:t xml:space="preserve">hey update emission factors to improve agreement between measured and reported emissions.  Several other papers like this (often with Riddick or Zimmerle or Brandt, etc. as authors/coauthors) exist. </w:t>
      </w:r>
    </w:p>
    <w:p w14:paraId="15338330" w14:textId="3F890DAE" w:rsidR="0096274F" w:rsidRDefault="0096274F" w:rsidP="00AB3446">
      <w:pPr>
        <w:ind w:left="1440"/>
      </w:pPr>
      <w:r>
        <w:t xml:space="preserve">Conrad et al., Communications Earth and Environment – 2023 </w:t>
      </w:r>
      <w:hyperlink r:id="rId43" w:history="1">
        <w:r>
          <w:rPr>
            <w:rStyle w:val="Hyperlink"/>
          </w:rPr>
          <w:t>https://doi.org/10.1038/s43247-023-01081-0</w:t>
        </w:r>
      </w:hyperlink>
      <w:r>
        <w:t xml:space="preserve">.  </w:t>
      </w:r>
      <w:r w:rsidR="00157919">
        <w:t>Unread, u</w:t>
      </w:r>
      <w:r>
        <w:t xml:space="preserve">sed airborne measurements to build a source-resolved hybrid top-down/bottom-up CH4 inventory for Alberta.  </w:t>
      </w:r>
    </w:p>
    <w:p w14:paraId="4E1A1C08" w14:textId="7BF38C3A" w:rsidR="00FB2A2F" w:rsidRDefault="00FB2A2F" w:rsidP="00AB3446">
      <w:pPr>
        <w:ind w:left="1440"/>
      </w:pPr>
      <w:r>
        <w:t xml:space="preserve">GFEI inventory – Scarpelli et al., ACP 2022 </w:t>
      </w:r>
      <w:hyperlink r:id="rId44" w:history="1">
        <w:r w:rsidRPr="00A475A5">
          <w:rPr>
            <w:rStyle w:val="Hyperlink"/>
          </w:rPr>
          <w:t>https://doi.org/10.5194/acp-22-3235-2022</w:t>
        </w:r>
      </w:hyperlink>
      <w:r>
        <w:t xml:space="preserve"> .  Global gridded inventory at 0.1 deg up to 2019.</w:t>
      </w:r>
    </w:p>
    <w:p w14:paraId="494058F7" w14:textId="3CE25638" w:rsidR="002861D6" w:rsidRDefault="002861D6" w:rsidP="002861D6">
      <w:r>
        <w:tab/>
        <w:t>Wildfires</w:t>
      </w:r>
      <w:r w:rsidR="002D4F20">
        <w:t xml:space="preserve"> (priority = low, complexity = mid)</w:t>
      </w:r>
    </w:p>
    <w:p w14:paraId="0B9178B1" w14:textId="3866158A" w:rsidR="002D4F20" w:rsidRDefault="002861D6" w:rsidP="002D4F20">
      <w:pPr>
        <w:ind w:left="1440"/>
      </w:pPr>
      <w:r>
        <w:t xml:space="preserve">Fiddler et al., JGR Atmospheres – 2024 </w:t>
      </w:r>
      <w:hyperlink r:id="rId45" w:history="1">
        <w:r w:rsidRPr="00AB19FB">
          <w:rPr>
            <w:rStyle w:val="Hyperlink"/>
          </w:rPr>
          <w:t>https://doi.org/10.1029/2022JD038460</w:t>
        </w:r>
      </w:hyperlink>
      <w:r>
        <w:t xml:space="preserve">.  </w:t>
      </w:r>
      <w:r w:rsidR="00157919">
        <w:t xml:space="preserve">Unread </w:t>
      </w:r>
      <w:r>
        <w:t xml:space="preserve">FIREX – AQ emission factors – including one for CH4.  I’m not sure how well the underlying activity data can be accessed, but </w:t>
      </w:r>
      <w:proofErr w:type="gramStart"/>
      <w:r>
        <w:t>worth</w:t>
      </w:r>
      <w:proofErr w:type="gramEnd"/>
      <w:r>
        <w:t xml:space="preserve"> looking at if we consider this sector.</w:t>
      </w:r>
    </w:p>
    <w:p w14:paraId="436AF8D5" w14:textId="77777777" w:rsidR="002D4F20" w:rsidRDefault="002D4F20" w:rsidP="002D4F20">
      <w:r>
        <w:tab/>
        <w:t xml:space="preserve">Ag (priority = low, complexity </w:t>
      </w:r>
      <w:proofErr w:type="gramStart"/>
      <w:r>
        <w:t>= ?</w:t>
      </w:r>
      <w:proofErr w:type="gramEnd"/>
      <w:r>
        <w:t>)</w:t>
      </w:r>
    </w:p>
    <w:p w14:paraId="79D8DF8A" w14:textId="4710E404" w:rsidR="002D4F20" w:rsidRDefault="00157919" w:rsidP="00157919">
      <w:pPr>
        <w:ind w:left="1440"/>
        <w:rPr>
          <w:rStyle w:val="Hyperlink"/>
          <w:rFonts w:ascii="Times New Roman" w:eastAsia="Times New Roman" w:hAnsi="Times New Roman" w:cs="Times New Roman"/>
        </w:rPr>
      </w:pPr>
      <w:r>
        <w:t xml:space="preserve">Unread </w:t>
      </w:r>
      <w:r w:rsidR="002D4F20">
        <w:t xml:space="preserve">2023 </w:t>
      </w:r>
      <w:bookmarkStart w:id="0" w:name="_Hlk163812831"/>
      <w:r w:rsidR="002D4F20">
        <w:t xml:space="preserve">GRL </w:t>
      </w:r>
      <w:bookmarkEnd w:id="0"/>
      <w:r w:rsidR="002D4F20">
        <w:t xml:space="preserve">sectoral optimization in Colorado </w:t>
      </w:r>
      <w:hyperlink r:id="rId46" w:history="1">
        <w:r w:rsidRPr="003C57A4">
          <w:rPr>
            <w:rStyle w:val="Hyperlink"/>
            <w:rFonts w:ascii="Times New Roman" w:eastAsia="Times New Roman" w:hAnsi="Times New Roman" w:cs="Times New Roman"/>
          </w:rPr>
          <w:t>https://doi.org/10.1029/2023GL105973</w:t>
        </w:r>
      </w:hyperlink>
    </w:p>
    <w:p w14:paraId="5CD7FAD4" w14:textId="133094F0" w:rsidR="007E4AA7" w:rsidRDefault="007E4AA7" w:rsidP="007E4AA7">
      <w:pPr>
        <w:ind w:left="1440"/>
        <w:rPr>
          <w:rStyle w:val="Hyperlink"/>
          <w:rFonts w:ascii="Times New Roman" w:eastAsia="Times New Roman" w:hAnsi="Times New Roman" w:cs="Times New Roman"/>
          <w:color w:val="auto"/>
          <w:u w:val="none"/>
        </w:rPr>
      </w:pPr>
      <w:r>
        <w:rPr>
          <w:rStyle w:val="Hyperlink"/>
          <w:rFonts w:ascii="Times New Roman" w:eastAsia="Times New Roman" w:hAnsi="Times New Roman" w:cs="Times New Roman"/>
          <w:color w:val="auto"/>
          <w:u w:val="none"/>
        </w:rPr>
        <w:t xml:space="preserve">Unread 2024 EST paper on agricultural ponds.  Discusses a method to estimate emissions, uses Australia to demo and compare to reported emissions.  41 kt/yr or 0.238 t/ha/yr.  </w:t>
      </w:r>
      <w:hyperlink r:id="rId47" w:history="1">
        <w:r w:rsidRPr="00B64106">
          <w:rPr>
            <w:rStyle w:val="Hyperlink"/>
            <w:rFonts w:ascii="Times New Roman" w:eastAsia="Times New Roman" w:hAnsi="Times New Roman" w:cs="Times New Roman"/>
          </w:rPr>
          <w:t>https://doi.org/10.1021/acs.est.3c08898</w:t>
        </w:r>
      </w:hyperlink>
      <w:r>
        <w:rPr>
          <w:rStyle w:val="Hyperlink"/>
          <w:rFonts w:ascii="Times New Roman" w:eastAsia="Times New Roman" w:hAnsi="Times New Roman" w:cs="Times New Roman"/>
          <w:color w:val="auto"/>
          <w:u w:val="none"/>
        </w:rPr>
        <w:t xml:space="preserve"> </w:t>
      </w:r>
    </w:p>
    <w:p w14:paraId="10049B02" w14:textId="7F78EAE3" w:rsidR="002D4F20" w:rsidRPr="00C27B96" w:rsidRDefault="002D4F20" w:rsidP="002D4F20">
      <w:pPr>
        <w:rPr>
          <w:rStyle w:val="Hyperlink"/>
          <w:rFonts w:ascii="Times New Roman" w:eastAsia="Times New Roman" w:hAnsi="Times New Roman" w:cs="Times New Roman"/>
          <w:color w:val="auto"/>
          <w:u w:val="none"/>
        </w:rPr>
      </w:pPr>
      <w:r w:rsidRPr="00C27B96">
        <w:rPr>
          <w:rStyle w:val="Hyperlink"/>
          <w:rFonts w:ascii="Times New Roman" w:eastAsia="Times New Roman" w:hAnsi="Times New Roman" w:cs="Times New Roman"/>
          <w:color w:val="auto"/>
          <w:u w:val="none"/>
        </w:rPr>
        <w:tab/>
        <w:t>Chemical Production</w:t>
      </w:r>
      <w:r>
        <w:rPr>
          <w:rStyle w:val="Hyperlink"/>
          <w:rFonts w:ascii="Times New Roman" w:eastAsia="Times New Roman" w:hAnsi="Times New Roman" w:cs="Times New Roman"/>
          <w:color w:val="auto"/>
          <w:u w:val="none"/>
        </w:rPr>
        <w:t xml:space="preserve"> (priority = low, complexity </w:t>
      </w:r>
      <w:proofErr w:type="gramStart"/>
      <w:r>
        <w:rPr>
          <w:rStyle w:val="Hyperlink"/>
          <w:rFonts w:ascii="Times New Roman" w:eastAsia="Times New Roman" w:hAnsi="Times New Roman" w:cs="Times New Roman"/>
          <w:color w:val="auto"/>
          <w:u w:val="none"/>
        </w:rPr>
        <w:t>= ?</w:t>
      </w:r>
      <w:proofErr w:type="gramEnd"/>
      <w:r>
        <w:rPr>
          <w:rStyle w:val="Hyperlink"/>
          <w:rFonts w:ascii="Times New Roman" w:eastAsia="Times New Roman" w:hAnsi="Times New Roman" w:cs="Times New Roman"/>
          <w:color w:val="auto"/>
          <w:u w:val="none"/>
        </w:rPr>
        <w:t>)</w:t>
      </w:r>
    </w:p>
    <w:p w14:paraId="3502B1C7" w14:textId="74F97979" w:rsidR="002D4F20" w:rsidRPr="002D4F20" w:rsidRDefault="00157919" w:rsidP="002D4F20">
      <w:pPr>
        <w:ind w:left="1440"/>
      </w:pPr>
      <w:r>
        <w:rPr>
          <w:rStyle w:val="Hyperlink"/>
          <w:rFonts w:ascii="Times New Roman" w:eastAsia="Times New Roman" w:hAnsi="Times New Roman" w:cs="Times New Roman"/>
          <w:color w:val="auto"/>
          <w:u w:val="none"/>
        </w:rPr>
        <w:t xml:space="preserve">Unread </w:t>
      </w:r>
      <w:r w:rsidR="002D4F20" w:rsidRPr="00C27B96">
        <w:rPr>
          <w:rStyle w:val="Hyperlink"/>
          <w:rFonts w:ascii="Times New Roman" w:eastAsia="Times New Roman" w:hAnsi="Times New Roman" w:cs="Times New Roman"/>
          <w:color w:val="auto"/>
          <w:u w:val="none"/>
        </w:rPr>
        <w:t xml:space="preserve">2024 Nature Chemical Engineering global paper using lifecycle modeling to estimate lifetime emissions from cradle to gate.  Some aspects/methods and data sets could be of value, though we’d want point emissions, not to assign lifecycle emissions at the point of production.  </w:t>
      </w:r>
      <w:hyperlink r:id="rId48" w:history="1">
        <w:r w:rsidR="002D4F20" w:rsidRPr="00D5209A">
          <w:rPr>
            <w:rStyle w:val="Hyperlink"/>
          </w:rPr>
          <w:t>https://doi.org/10.1038/s44286-024-00047-z</w:t>
        </w:r>
      </w:hyperlink>
      <w:r w:rsidR="002D4F20">
        <w:rPr>
          <w:rStyle w:val="c-bibliographic-informationvalue"/>
        </w:rPr>
        <w:t xml:space="preserve"> </w:t>
      </w:r>
    </w:p>
    <w:p w14:paraId="66CFD4C6" w14:textId="77777777" w:rsidR="002D4F20" w:rsidRPr="002D4F20" w:rsidRDefault="002D4F20" w:rsidP="002D4F20">
      <w:pPr>
        <w:rPr>
          <w:b/>
          <w:bCs/>
        </w:rPr>
      </w:pPr>
      <w:r w:rsidRPr="002D4F20">
        <w:rPr>
          <w:b/>
          <w:bCs/>
        </w:rPr>
        <w:t>CH4 Inventories generally</w:t>
      </w:r>
    </w:p>
    <w:p w14:paraId="4E228BCB" w14:textId="36A12700" w:rsidR="002D4F20" w:rsidRDefault="002D4F20" w:rsidP="002D4F20">
      <w:pPr>
        <w:ind w:firstLine="720"/>
      </w:pPr>
      <w:r>
        <w:lastRenderedPageBreak/>
        <w:t xml:space="preserve">Sargent, Mckain, Karion, Pitt, Zeng (maybe), GEPA, EDGAR, </w:t>
      </w:r>
      <w:r w:rsidR="00E42271">
        <w:t xml:space="preserve">CEDS, </w:t>
      </w:r>
      <w:r>
        <w:t>Scarpelli, Lamb, GTA-flame</w:t>
      </w:r>
    </w:p>
    <w:p w14:paraId="1E59B8C0" w14:textId="55F51A6A" w:rsidR="002D4F20" w:rsidRDefault="002D4F20" w:rsidP="002D4F20">
      <w:pPr>
        <w:ind w:firstLine="720"/>
        <w:rPr>
          <w:rStyle w:val="Hyperlink"/>
        </w:rPr>
      </w:pPr>
      <w:r>
        <w:t xml:space="preserve">Toronto (CA) - </w:t>
      </w:r>
      <w:hyperlink r:id="rId49" w:history="1">
        <w:r w:rsidRPr="00446782">
          <w:rPr>
            <w:rStyle w:val="Hyperlink"/>
          </w:rPr>
          <w:t>https://doi.org/10.1016/j.atmosenv.2021.118319</w:t>
        </w:r>
      </w:hyperlink>
    </w:p>
    <w:p w14:paraId="73115498" w14:textId="37033C96" w:rsidR="002D4F20" w:rsidRDefault="002D4F20" w:rsidP="002D4F20">
      <w:pPr>
        <w:ind w:firstLine="720"/>
      </w:pPr>
      <w:r w:rsidRPr="007C3350">
        <w:rPr>
          <w:rStyle w:val="Hyperlink"/>
          <w:color w:val="auto"/>
          <w:u w:val="none"/>
        </w:rPr>
        <w:t xml:space="preserve">Scarpelli Canada GEPA – </w:t>
      </w:r>
      <w:hyperlink r:id="rId50" w:history="1">
        <w:r w:rsidRPr="00AB19FB">
          <w:rPr>
            <w:rStyle w:val="Hyperlink"/>
          </w:rPr>
          <w:t>https://doi.org/10.1088/1748-9326/ac40b1</w:t>
        </w:r>
      </w:hyperlink>
      <w:r>
        <w:t xml:space="preserve"> </w:t>
      </w:r>
    </w:p>
    <w:p w14:paraId="52197BA7" w14:textId="36A98744" w:rsidR="00800C8D" w:rsidRDefault="002D4F20" w:rsidP="00800C8D">
      <w:pPr>
        <w:ind w:left="720"/>
      </w:pPr>
      <w:r>
        <w:t xml:space="preserve">New to me, but Climate TRACE – global (national for some, facility level for others).  Seems to be primarily built from models relying on machine learning + measurements, but very few publications (much more policy-focused, Al Gore sponsored).  </w:t>
      </w:r>
      <w:hyperlink r:id="rId51" w:history="1">
        <w:r w:rsidRPr="009A4548">
          <w:rPr>
            <w:rStyle w:val="Hyperlink"/>
          </w:rPr>
          <w:t>https://climatetrace.org/</w:t>
        </w:r>
      </w:hyperlink>
      <w:r>
        <w:t xml:space="preserve">.  </w:t>
      </w:r>
      <w:hyperlink r:id="rId52" w:history="1">
        <w:r w:rsidRPr="009A4548">
          <w:rPr>
            <w:rStyle w:val="Hyperlink"/>
          </w:rPr>
          <w:t>https://doi.org/10.3390/rs16071290</w:t>
        </w:r>
      </w:hyperlink>
      <w:r>
        <w:t xml:space="preserve">.  Only one publication I could find, but the inventory seems to be global, looking at multiple GHGs, at facility-scale when possible. </w:t>
      </w:r>
    </w:p>
    <w:p w14:paraId="29A5B3F9" w14:textId="1A946AFA" w:rsidR="00800C8D" w:rsidRPr="00800C8D" w:rsidRDefault="00800C8D" w:rsidP="00800C8D">
      <w:pPr>
        <w:rPr>
          <w:b/>
          <w:bCs/>
        </w:rPr>
      </w:pPr>
      <w:r w:rsidRPr="00800C8D">
        <w:rPr>
          <w:b/>
          <w:bCs/>
        </w:rPr>
        <w:t>Broader</w:t>
      </w:r>
    </w:p>
    <w:p w14:paraId="7719FCF9" w14:textId="78B044F6" w:rsidR="00800C8D" w:rsidRDefault="00800C8D" w:rsidP="00800C8D">
      <w:pPr>
        <w:ind w:left="720"/>
      </w:pPr>
      <w:r>
        <w:t>Rosentreter et al. (</w:t>
      </w:r>
      <w:hyperlink r:id="rId53" w:history="1">
        <w:r w:rsidRPr="009E3B4B">
          <w:rPr>
            <w:rStyle w:val="Hyperlink"/>
          </w:rPr>
          <w:t>https://doi.org/10.1029/2023EF004234</w:t>
        </w:r>
      </w:hyperlink>
      <w:r>
        <w:t>).  Expert opinion survey of the biggest uncertainties/concerns in global budgets.  More likely useful for the paper to have clear targets for what this helps us better address, especially given it is in part a tool to test approaches, not just another inventory.</w:t>
      </w:r>
    </w:p>
    <w:p w14:paraId="360EBC51" w14:textId="4D024AFC" w:rsidR="000945A0" w:rsidRPr="00D0429D" w:rsidRDefault="000945A0" w:rsidP="000945A0">
      <w:pPr>
        <w:rPr>
          <w:b/>
          <w:bCs/>
        </w:rPr>
      </w:pPr>
      <w:r>
        <w:rPr>
          <w:b/>
          <w:bCs/>
        </w:rPr>
        <w:t>New datasets to consider</w:t>
      </w:r>
    </w:p>
    <w:p w14:paraId="3B988F99" w14:textId="55AFC793" w:rsidR="000945A0" w:rsidRDefault="000945A0" w:rsidP="000945A0">
      <w:pPr>
        <w:ind w:left="720"/>
      </w:pPr>
      <w:r>
        <w:t xml:space="preserve">FEMA structure data – building occupancy type (industrial, residential, etc.) map for the whole US.  </w:t>
      </w:r>
      <w:hyperlink r:id="rId54" w:history="1">
        <w:r w:rsidRPr="00B64106">
          <w:rPr>
            <w:rStyle w:val="Hyperlink"/>
          </w:rPr>
          <w:t>https://gis-fema.hub.arcgis.com/pages/usa-structures</w:t>
        </w:r>
      </w:hyperlink>
    </w:p>
    <w:p w14:paraId="5EE06564" w14:textId="14A65EB2" w:rsidR="000945A0" w:rsidRDefault="000945A0" w:rsidP="000945A0">
      <w:pPr>
        <w:ind w:left="720"/>
      </w:pPr>
      <w:r>
        <w:t xml:space="preserve">Census house heating fuel – one of many census data tables available at national to county levels.  </w:t>
      </w:r>
      <w:hyperlink r:id="rId55" w:history="1">
        <w:r w:rsidRPr="00B64106">
          <w:rPr>
            <w:rStyle w:val="Hyperlink"/>
          </w:rPr>
          <w:t>https://data.census.gov/table/ACSDT5Y2020.B25040?q=B25040</w:t>
        </w:r>
      </w:hyperlink>
    </w:p>
    <w:p w14:paraId="2BF3D98C" w14:textId="77777777" w:rsidR="006A103F" w:rsidRDefault="006A103F" w:rsidP="006A103F">
      <w:pPr>
        <w:ind w:left="720"/>
        <w:rPr>
          <w:rStyle w:val="Hyperlink"/>
        </w:rPr>
      </w:pPr>
      <w:r>
        <w:t xml:space="preserve">EPA FRS database that primarily includes facility information data for pretty much anything of environmental interest.  </w:t>
      </w:r>
      <w:hyperlink r:id="rId56" w:history="1">
        <w:r w:rsidRPr="004F47D7">
          <w:rPr>
            <w:rStyle w:val="Hyperlink"/>
          </w:rPr>
          <w:t>https://www.epa.gov/frs</w:t>
        </w:r>
      </w:hyperlink>
    </w:p>
    <w:p w14:paraId="5F62280E" w14:textId="7CE91F67" w:rsidR="003D453E" w:rsidRDefault="003D453E" w:rsidP="006A103F">
      <w:pPr>
        <w:ind w:left="720"/>
      </w:pPr>
      <w:r>
        <w:t xml:space="preserve">Waste Business Journal for landfills that Joe mentioned was used in combination with LMOP to scale up emissions beyond GHGRP for the GHGI.  </w:t>
      </w:r>
      <w:hyperlink r:id="rId57" w:history="1">
        <w:r w:rsidRPr="008E0808">
          <w:rPr>
            <w:rStyle w:val="Hyperlink"/>
          </w:rPr>
          <w:t>https://www.wasteinfo.com/diratlas.htm</w:t>
        </w:r>
      </w:hyperlink>
      <w:r>
        <w:t xml:space="preserve">  </w:t>
      </w:r>
      <w:r w:rsidR="004A3EE3">
        <w:t>discussed</w:t>
      </w:r>
      <w:r>
        <w:t xml:space="preserve"> in </w:t>
      </w:r>
      <w:hyperlink r:id="rId58" w:history="1">
        <w:r w:rsidRPr="008E0808">
          <w:rPr>
            <w:rStyle w:val="Hyperlink"/>
          </w:rPr>
          <w:t>https://www.epa.gov/sites/production/files/2021-04/documents/us-ghg-inventory-2021-annex-3-additional-source-or-sink-categories-part-b.pdf</w:t>
        </w:r>
      </w:hyperlink>
      <w:r>
        <w:t xml:space="preserve"> </w:t>
      </w:r>
    </w:p>
    <w:p w14:paraId="28E6605A" w14:textId="25DC09EA" w:rsidR="000945A0" w:rsidRDefault="000945A0" w:rsidP="000945A0">
      <w:pPr>
        <w:ind w:left="720"/>
      </w:pPr>
      <w:r w:rsidRPr="000945A0">
        <w:t>USDA Census Ag Atlas Maps</w:t>
      </w:r>
      <w:r>
        <w:t xml:space="preserve"> – used by GEPA v2 for several agricultural datasets </w:t>
      </w:r>
      <w:hyperlink r:id="rId59" w:history="1">
        <w:r w:rsidRPr="004F47D7">
          <w:rPr>
            <w:rStyle w:val="Hyperlink"/>
          </w:rPr>
          <w:t>https://www.nass.usda.gov/Publications/AgCensus/2017/Online_Resources/Ag_Atlas_Maps/index.php</w:t>
        </w:r>
      </w:hyperlink>
      <w:r>
        <w:t xml:space="preserve"> </w:t>
      </w:r>
    </w:p>
    <w:p w14:paraId="65A5AC64" w14:textId="64A61ECA" w:rsidR="000945A0" w:rsidRDefault="000945A0" w:rsidP="000945A0">
      <w:pPr>
        <w:ind w:left="720"/>
      </w:pPr>
      <w:r w:rsidRPr="000945A0">
        <w:t xml:space="preserve">USDA </w:t>
      </w:r>
      <w:proofErr w:type="spellStart"/>
      <w:r w:rsidRPr="000945A0">
        <w:t>CropScape</w:t>
      </w:r>
      <w:proofErr w:type="spellEnd"/>
      <w:r w:rsidRPr="000945A0">
        <w:t xml:space="preserve"> </w:t>
      </w:r>
      <w:r>
        <w:t xml:space="preserve">– used by GEPA v2 for high resolution cropland type </w:t>
      </w:r>
      <w:hyperlink r:id="rId60" w:history="1">
        <w:r w:rsidRPr="004F47D7">
          <w:rPr>
            <w:rStyle w:val="Hyperlink"/>
          </w:rPr>
          <w:t>https://nassgeodata.gmu.edu/CropScape/</w:t>
        </w:r>
      </w:hyperlink>
      <w:r>
        <w:t xml:space="preserve"> </w:t>
      </w:r>
    </w:p>
    <w:p w14:paraId="7ECF7799" w14:textId="570F3282" w:rsidR="000945A0" w:rsidRDefault="006A103F" w:rsidP="000945A0">
      <w:pPr>
        <w:ind w:left="720"/>
      </w:pPr>
      <w:proofErr w:type="spellStart"/>
      <w:r w:rsidRPr="006A103F">
        <w:t>Enverus</w:t>
      </w:r>
      <w:proofErr w:type="spellEnd"/>
      <w:r w:rsidRPr="006A103F">
        <w:t xml:space="preserve"> </w:t>
      </w:r>
      <w:r>
        <w:t xml:space="preserve">(formerly </w:t>
      </w:r>
      <w:proofErr w:type="spellStart"/>
      <w:r>
        <w:t>drillinginfo</w:t>
      </w:r>
      <w:proofErr w:type="spellEnd"/>
      <w:r>
        <w:t xml:space="preserve">) </w:t>
      </w:r>
      <w:r w:rsidRPr="006A103F">
        <w:t xml:space="preserve">data </w:t>
      </w:r>
      <w:r>
        <w:t xml:space="preserve">– </w:t>
      </w:r>
      <w:r w:rsidRPr="006A103F">
        <w:t xml:space="preserve">seems to be a product for sale, though they have university partnerships </w:t>
      </w:r>
      <w:hyperlink r:id="rId61" w:history="1">
        <w:r w:rsidRPr="004F47D7">
          <w:rPr>
            <w:rStyle w:val="Hyperlink"/>
          </w:rPr>
          <w:t>https://www.enverus.com/university-partnerships</w:t>
        </w:r>
      </w:hyperlink>
      <w:r>
        <w:t>.  Used by GEPA v2 for multiple O&amp;G sectors’ activity data.</w:t>
      </w:r>
    </w:p>
    <w:p w14:paraId="67AEE5C8" w14:textId="7CEC0D35" w:rsidR="006A103F" w:rsidRDefault="006A103F" w:rsidP="000945A0">
      <w:pPr>
        <w:ind w:left="720"/>
      </w:pPr>
      <w:r>
        <w:t xml:space="preserve">Mine safety and health administration – used by GEPA v2 for coal mine locations and some mobile combustion sources.  </w:t>
      </w:r>
      <w:hyperlink r:id="rId62" w:history="1">
        <w:r w:rsidRPr="004F47D7">
          <w:rPr>
            <w:rStyle w:val="Hyperlink"/>
          </w:rPr>
          <w:t>https://www.msha.gov/data-and-reports/mine-data-retrieval-system</w:t>
        </w:r>
      </w:hyperlink>
      <w:r>
        <w:t xml:space="preserve"> </w:t>
      </w:r>
    </w:p>
    <w:p w14:paraId="4107CC50" w14:textId="66931BBF" w:rsidR="006A103F" w:rsidRDefault="006A103F" w:rsidP="000945A0">
      <w:pPr>
        <w:ind w:left="720"/>
      </w:pPr>
      <w:r>
        <w:lastRenderedPageBreak/>
        <w:t xml:space="preserve">DOT datasets – used by GEPA v2 for mobile combustion sources.  </w:t>
      </w:r>
      <w:hyperlink r:id="rId63" w:history="1">
        <w:r w:rsidRPr="004F47D7">
          <w:rPr>
            <w:rStyle w:val="Hyperlink"/>
          </w:rPr>
          <w:t>https://www.fhwa.dot.gov/policyinformation/statistics/2012/</w:t>
        </w:r>
      </w:hyperlink>
    </w:p>
    <w:p w14:paraId="73547F7D" w14:textId="62D41979" w:rsidR="006A103F" w:rsidRDefault="00EA1369" w:rsidP="000945A0">
      <w:pPr>
        <w:ind w:left="720"/>
      </w:pPr>
      <w:r>
        <w:t xml:space="preserve">National waterway network – used by GEPA v2 for mobile combustion.  </w:t>
      </w:r>
      <w:hyperlink r:id="rId64" w:history="1">
        <w:r w:rsidRPr="004F47D7">
          <w:rPr>
            <w:rStyle w:val="Hyperlink"/>
          </w:rPr>
          <w:t>https://data-usdot.opendata.arcgis.com/datasets/usdot::navigable-waterway-network-lines/about</w:t>
        </w:r>
      </w:hyperlink>
      <w:r>
        <w:t xml:space="preserve"> </w:t>
      </w:r>
    </w:p>
    <w:p w14:paraId="2F6AAA75" w14:textId="2C2E08BC" w:rsidR="00D34ACD" w:rsidRPr="00D0429D" w:rsidRDefault="00D34ACD">
      <w:pPr>
        <w:rPr>
          <w:b/>
          <w:bCs/>
        </w:rPr>
      </w:pPr>
      <w:r w:rsidRPr="00D0429D">
        <w:rPr>
          <w:b/>
          <w:bCs/>
        </w:rPr>
        <w:t xml:space="preserve">People we </w:t>
      </w:r>
      <w:r w:rsidR="00C534D6" w:rsidRPr="00D0429D">
        <w:rPr>
          <w:b/>
          <w:bCs/>
        </w:rPr>
        <w:t>could</w:t>
      </w:r>
      <w:r w:rsidRPr="00D0429D">
        <w:rPr>
          <w:b/>
          <w:bCs/>
        </w:rPr>
        <w:t xml:space="preserve"> reach out to</w:t>
      </w:r>
    </w:p>
    <w:p w14:paraId="38789361" w14:textId="20862A0F" w:rsidR="00D445F4" w:rsidRDefault="00D445F4" w:rsidP="00C534D6">
      <w:pPr>
        <w:ind w:left="720"/>
      </w:pPr>
      <w:proofErr w:type="gramStart"/>
      <w:r>
        <w:t>Of course</w:t>
      </w:r>
      <w:proofErr w:type="gramEnd"/>
      <w:r>
        <w:t xml:space="preserve"> those on the papers above.</w:t>
      </w:r>
    </w:p>
    <w:p w14:paraId="0266B660" w14:textId="05B555A1" w:rsidR="00D34ACD" w:rsidRDefault="00D34ACD" w:rsidP="00C534D6">
      <w:pPr>
        <w:ind w:left="720"/>
      </w:pPr>
      <w:r>
        <w:t>Madison Barney (Lucy Hutyra lab) – emailed Joe about work she was doing on a Boston CH4 inventory</w:t>
      </w:r>
      <w:r w:rsidR="004A7A11">
        <w:t xml:space="preserve"> – focusing at the time on wetland emissions</w:t>
      </w:r>
    </w:p>
    <w:p w14:paraId="7BE952AB" w14:textId="74B78E16" w:rsidR="00D34ACD" w:rsidRDefault="00FC4FD4" w:rsidP="00FC4FD4">
      <w:pPr>
        <w:ind w:left="720"/>
      </w:pPr>
      <w:r>
        <w:t>Matt Loman (</w:t>
      </w:r>
      <w:r w:rsidR="00D34ACD">
        <w:t>Lee Murray</w:t>
      </w:r>
      <w:r w:rsidR="00C534D6">
        <w:t xml:space="preserve"> </w:t>
      </w:r>
      <w:r>
        <w:t>lab) –</w:t>
      </w:r>
      <w:r w:rsidR="00C534D6">
        <w:t xml:space="preserve"> </w:t>
      </w:r>
      <w:r>
        <w:t>actively developing a NY state inventory at 0.1 km resolution with NYSERDA and DEC</w:t>
      </w:r>
    </w:p>
    <w:p w14:paraId="6372E59A" w14:textId="2A3B4B2B" w:rsidR="00D34ACD" w:rsidRDefault="00D34ACD" w:rsidP="00C534D6">
      <w:pPr>
        <w:ind w:left="720"/>
      </w:pPr>
      <w:r>
        <w:t>Roisin Commane</w:t>
      </w:r>
      <w:r w:rsidR="00C534D6">
        <w:t xml:space="preserve"> – actively using a version of Joe’s inventory in NYC and seeing good agreement under certain conditions (during COVID)</w:t>
      </w:r>
    </w:p>
    <w:p w14:paraId="17DFFD8E" w14:textId="3BF810F4" w:rsidR="00D34ACD" w:rsidRDefault="00D34ACD" w:rsidP="00C534D6">
      <w:pPr>
        <w:ind w:left="720"/>
      </w:pPr>
      <w:r>
        <w:t>Moore et al from wastewater paper – Roisin said she knows them and can get us in touch for a conv</w:t>
      </w:r>
      <w:r w:rsidR="00D0429D">
        <w:t>ersation</w:t>
      </w:r>
    </w:p>
    <w:p w14:paraId="4165B620" w14:textId="158E507F" w:rsidR="00C534D6" w:rsidRDefault="00C534D6" w:rsidP="00C534D6">
      <w:pPr>
        <w:ind w:left="720"/>
      </w:pPr>
      <w:r>
        <w:t>Kevin Gurney</w:t>
      </w:r>
    </w:p>
    <w:p w14:paraId="3758EB8F" w14:textId="4C01A385" w:rsidR="00DD2BBC" w:rsidRDefault="00FB2A2F" w:rsidP="00C534D6">
      <w:pPr>
        <w:ind w:left="720"/>
      </w:pPr>
      <w:r>
        <w:t>Tia Scarpelli</w:t>
      </w:r>
    </w:p>
    <w:p w14:paraId="5B8FFCCE" w14:textId="599B1AE9" w:rsidR="00C534D6" w:rsidRDefault="00C534D6" w:rsidP="00C534D6">
      <w:pPr>
        <w:ind w:left="720"/>
      </w:pPr>
      <w:r>
        <w:t>Maryann Sargent</w:t>
      </w:r>
      <w:r w:rsidR="002A2F4F">
        <w:t xml:space="preserve"> and Steve </w:t>
      </w:r>
      <w:proofErr w:type="spellStart"/>
      <w:r w:rsidR="002A2F4F">
        <w:t>Wofsy</w:t>
      </w:r>
      <w:proofErr w:type="spellEnd"/>
    </w:p>
    <w:p w14:paraId="040330AB" w14:textId="4066B100" w:rsidR="00C534D6" w:rsidRDefault="00C534D6" w:rsidP="00C534D6">
      <w:pPr>
        <w:ind w:left="720"/>
      </w:pPr>
      <w:r>
        <w:t>Brian Lamb</w:t>
      </w:r>
    </w:p>
    <w:p w14:paraId="44763925" w14:textId="36AF44AC" w:rsidR="00C534D6" w:rsidRDefault="00C534D6" w:rsidP="00C534D6">
      <w:pPr>
        <w:ind w:left="720"/>
      </w:pPr>
      <w:r>
        <w:t>Debra Wunch – developed Flame-GTA inventory (</w:t>
      </w:r>
      <w:hyperlink r:id="rId65" w:history="1">
        <w:r w:rsidR="007F07CF" w:rsidRPr="00446782">
          <w:rPr>
            <w:rStyle w:val="Hyperlink"/>
          </w:rPr>
          <w:t>https://doi.org/10.1016/j.atmosenv.2021.118319</w:t>
        </w:r>
      </w:hyperlink>
      <w:r>
        <w:t xml:space="preserve">) </w:t>
      </w:r>
      <w:r w:rsidR="003647B2">
        <w:t xml:space="preserve">and has done lots of work on urban CH4 (e.g., </w:t>
      </w:r>
      <w:hyperlink r:id="rId66" w:history="1">
        <w:r w:rsidR="003647B2" w:rsidRPr="00446782">
          <w:rPr>
            <w:rStyle w:val="Hyperlink"/>
          </w:rPr>
          <w:t>https://doi.org/10.5194/acp-16-14091-2016</w:t>
        </w:r>
      </w:hyperlink>
      <w:r w:rsidR="003647B2">
        <w:t>)</w:t>
      </w:r>
    </w:p>
    <w:p w14:paraId="00781897" w14:textId="5C6A07EA" w:rsidR="00C534D6" w:rsidRDefault="00C534D6" w:rsidP="00C534D6">
      <w:pPr>
        <w:ind w:left="720"/>
      </w:pPr>
      <w:r>
        <w:t>EDF – in general, and especially if we eventually have interest in NG production</w:t>
      </w:r>
    </w:p>
    <w:p w14:paraId="2C3C83A5" w14:textId="630E6074" w:rsidR="00C534D6" w:rsidRDefault="00C534D6" w:rsidP="00C534D6">
      <w:pPr>
        <w:ind w:left="720"/>
      </w:pPr>
      <w:r>
        <w:t>ECCC – same as for EDF</w:t>
      </w:r>
    </w:p>
    <w:p w14:paraId="10C17FFC" w14:textId="42B115CB" w:rsidR="009314F0" w:rsidRDefault="009314F0" w:rsidP="00C534D6">
      <w:pPr>
        <w:ind w:left="720"/>
      </w:pPr>
      <w:r>
        <w:t>GRAAPES/NOAA/James Whetstone – already offered whatever support they can provide in terms of bringing about a better final product</w:t>
      </w:r>
    </w:p>
    <w:p w14:paraId="76021361" w14:textId="0D387DF5" w:rsidR="00C534D6" w:rsidRDefault="00C534D6" w:rsidP="00C534D6">
      <w:pPr>
        <w:ind w:left="720"/>
      </w:pPr>
      <w:proofErr w:type="spellStart"/>
      <w:r>
        <w:t>ConEd</w:t>
      </w:r>
      <w:proofErr w:type="spellEnd"/>
      <w:r>
        <w:t xml:space="preserve"> or other utilities – we have some tie-ins from the CH4 workshop</w:t>
      </w:r>
    </w:p>
    <w:p w14:paraId="2A0A6C03" w14:textId="030FB4C7" w:rsidR="00C534D6" w:rsidRDefault="00C534D6" w:rsidP="00C534D6">
      <w:pPr>
        <w:ind w:left="720"/>
      </w:pPr>
      <w:r>
        <w:t>Jean Bogner (</w:t>
      </w:r>
      <w:hyperlink r:id="rId67" w:history="1">
        <w:r w:rsidRPr="00446782">
          <w:rPr>
            <w:rStyle w:val="Hyperlink"/>
          </w:rPr>
          <w:t>https://eaes.uic.edu/profiles/bogner-jean-e/</w:t>
        </w:r>
      </w:hyperlink>
      <w:r>
        <w:t>) – landfill expert (IPCC lead author!) that has collaborated with Shep before</w:t>
      </w:r>
      <w:r w:rsidR="002A2F4F">
        <w:t>.  Mostly modeling landfill emissions</w:t>
      </w:r>
    </w:p>
    <w:p w14:paraId="053513A8" w14:textId="77777777" w:rsidR="00D0429D" w:rsidRDefault="00D0429D" w:rsidP="00D0429D">
      <w:pPr>
        <w:ind w:left="720"/>
      </w:pPr>
      <w:r>
        <w:t>Grant Allen – Joe’s old PI has experience with many sectors, including what seems like a lot of work on urban areas and wetlands</w:t>
      </w:r>
    </w:p>
    <w:p w14:paraId="11E11B48" w14:textId="28CAA70A" w:rsidR="002A2F4F" w:rsidRDefault="002A2F4F" w:rsidP="00C534D6">
      <w:pPr>
        <w:ind w:left="720"/>
      </w:pPr>
      <w:r>
        <w:t>Aerodyne, Scientific Aviation, AVIRIS, etc. – folks who regularly work on top-down quantification from different sectors (agriculture, production, etc.)</w:t>
      </w:r>
    </w:p>
    <w:p w14:paraId="363A091B" w14:textId="7B7C2034" w:rsidR="00DE6A83" w:rsidRDefault="00DE6A83" w:rsidP="00C534D6">
      <w:pPr>
        <w:ind w:left="720"/>
      </w:pPr>
      <w:r>
        <w:t>Felix Vogel – in charge of CH4 inventory methods in IGIS</w:t>
      </w:r>
    </w:p>
    <w:sectPr w:rsidR="00DE6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42CF9"/>
    <w:multiLevelType w:val="hybridMultilevel"/>
    <w:tmpl w:val="18CA4C90"/>
    <w:lvl w:ilvl="0" w:tplc="F1B44680">
      <w:numFmt w:val="bullet"/>
      <w:lvlText w:val="-"/>
      <w:lvlJc w:val="left"/>
      <w:pPr>
        <w:ind w:left="1845" w:hanging="360"/>
      </w:pPr>
      <w:rPr>
        <w:rFonts w:ascii="Calibri" w:eastAsiaTheme="minorHAnsi" w:hAnsi="Calibri" w:cs="Calibri"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 w15:restartNumberingAfterBreak="0">
    <w:nsid w:val="152E2DB8"/>
    <w:multiLevelType w:val="hybridMultilevel"/>
    <w:tmpl w:val="4EF6AF7A"/>
    <w:lvl w:ilvl="0" w:tplc="8FFE92E2">
      <w:numFmt w:val="bullet"/>
      <w:lvlText w:val="-"/>
      <w:lvlJc w:val="left"/>
      <w:pPr>
        <w:ind w:left="1845" w:hanging="360"/>
      </w:pPr>
      <w:rPr>
        <w:rFonts w:ascii="Calibri" w:eastAsiaTheme="minorHAnsi" w:hAnsi="Calibri" w:cs="Calibri"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 w15:restartNumberingAfterBreak="0">
    <w:nsid w:val="39F810BC"/>
    <w:multiLevelType w:val="hybridMultilevel"/>
    <w:tmpl w:val="21F631E6"/>
    <w:lvl w:ilvl="0" w:tplc="CAAE2356">
      <w:numFmt w:val="bullet"/>
      <w:lvlText w:val="-"/>
      <w:lvlJc w:val="left"/>
      <w:pPr>
        <w:ind w:left="1845" w:hanging="360"/>
      </w:pPr>
      <w:rPr>
        <w:rFonts w:ascii="Calibri" w:eastAsiaTheme="minorHAnsi" w:hAnsi="Calibri" w:cs="Calibri"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16cid:durableId="2106344728">
    <w:abstractNumId w:val="2"/>
  </w:num>
  <w:num w:numId="2" w16cid:durableId="686491292">
    <w:abstractNumId w:val="1"/>
  </w:num>
  <w:num w:numId="3" w16cid:durableId="1775591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CD"/>
    <w:rsid w:val="000406B8"/>
    <w:rsid w:val="00043BE1"/>
    <w:rsid w:val="00071516"/>
    <w:rsid w:val="000945A0"/>
    <w:rsid w:val="000E7CC2"/>
    <w:rsid w:val="00157919"/>
    <w:rsid w:val="001A032E"/>
    <w:rsid w:val="001B5F9A"/>
    <w:rsid w:val="00222A63"/>
    <w:rsid w:val="00224688"/>
    <w:rsid w:val="0026590A"/>
    <w:rsid w:val="002861D6"/>
    <w:rsid w:val="002A2F4F"/>
    <w:rsid w:val="002D4F20"/>
    <w:rsid w:val="002D6FF9"/>
    <w:rsid w:val="002D718B"/>
    <w:rsid w:val="002D79EA"/>
    <w:rsid w:val="003647B2"/>
    <w:rsid w:val="00393B52"/>
    <w:rsid w:val="003B5797"/>
    <w:rsid w:val="003D453E"/>
    <w:rsid w:val="00406A8F"/>
    <w:rsid w:val="004A3EE3"/>
    <w:rsid w:val="004A7A11"/>
    <w:rsid w:val="004D6D7B"/>
    <w:rsid w:val="00531B36"/>
    <w:rsid w:val="0054656A"/>
    <w:rsid w:val="0057304B"/>
    <w:rsid w:val="0058327F"/>
    <w:rsid w:val="00590F85"/>
    <w:rsid w:val="006A103F"/>
    <w:rsid w:val="006D5603"/>
    <w:rsid w:val="00767EB7"/>
    <w:rsid w:val="0078464B"/>
    <w:rsid w:val="00796DF6"/>
    <w:rsid w:val="007A4752"/>
    <w:rsid w:val="007B40A8"/>
    <w:rsid w:val="007C3350"/>
    <w:rsid w:val="007E4AA7"/>
    <w:rsid w:val="007F07CF"/>
    <w:rsid w:val="00800C8D"/>
    <w:rsid w:val="00861B35"/>
    <w:rsid w:val="00896E70"/>
    <w:rsid w:val="008C137F"/>
    <w:rsid w:val="008C3CA7"/>
    <w:rsid w:val="008D1807"/>
    <w:rsid w:val="008E05FA"/>
    <w:rsid w:val="009314F0"/>
    <w:rsid w:val="00940FE0"/>
    <w:rsid w:val="009554DF"/>
    <w:rsid w:val="0096274F"/>
    <w:rsid w:val="00962C23"/>
    <w:rsid w:val="00A00BF5"/>
    <w:rsid w:val="00A713F4"/>
    <w:rsid w:val="00A93844"/>
    <w:rsid w:val="00AA4CFA"/>
    <w:rsid w:val="00AB3446"/>
    <w:rsid w:val="00B017CC"/>
    <w:rsid w:val="00B67AED"/>
    <w:rsid w:val="00B95E8E"/>
    <w:rsid w:val="00BA21E7"/>
    <w:rsid w:val="00BE144C"/>
    <w:rsid w:val="00C1743B"/>
    <w:rsid w:val="00C27B96"/>
    <w:rsid w:val="00C534D6"/>
    <w:rsid w:val="00C60031"/>
    <w:rsid w:val="00C60758"/>
    <w:rsid w:val="00C66EE4"/>
    <w:rsid w:val="00C80B47"/>
    <w:rsid w:val="00CA00E8"/>
    <w:rsid w:val="00CA068C"/>
    <w:rsid w:val="00CA3F79"/>
    <w:rsid w:val="00CD0B9B"/>
    <w:rsid w:val="00CE15E0"/>
    <w:rsid w:val="00D0429D"/>
    <w:rsid w:val="00D34ACD"/>
    <w:rsid w:val="00D445F4"/>
    <w:rsid w:val="00DC7BD9"/>
    <w:rsid w:val="00DD2BBC"/>
    <w:rsid w:val="00DE4724"/>
    <w:rsid w:val="00DE6A83"/>
    <w:rsid w:val="00DF051E"/>
    <w:rsid w:val="00E143A8"/>
    <w:rsid w:val="00E42271"/>
    <w:rsid w:val="00E46044"/>
    <w:rsid w:val="00E87A31"/>
    <w:rsid w:val="00E87FBA"/>
    <w:rsid w:val="00EA053F"/>
    <w:rsid w:val="00EA1369"/>
    <w:rsid w:val="00ED688D"/>
    <w:rsid w:val="00EE3123"/>
    <w:rsid w:val="00F202A3"/>
    <w:rsid w:val="00F652EB"/>
    <w:rsid w:val="00F66CCB"/>
    <w:rsid w:val="00F8515C"/>
    <w:rsid w:val="00FB2A2F"/>
    <w:rsid w:val="00FC4FD4"/>
    <w:rsid w:val="00FD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8CFD"/>
  <w15:chartTrackingRefBased/>
  <w15:docId w15:val="{3CA5E3EB-0F3A-4140-A198-61EE2FA5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4ACD"/>
    <w:rPr>
      <w:color w:val="0563C1" w:themeColor="hyperlink"/>
      <w:u w:val="single"/>
    </w:rPr>
  </w:style>
  <w:style w:type="character" w:styleId="UnresolvedMention">
    <w:name w:val="Unresolved Mention"/>
    <w:basedOn w:val="DefaultParagraphFont"/>
    <w:uiPriority w:val="99"/>
    <w:semiHidden/>
    <w:unhideWhenUsed/>
    <w:rsid w:val="00D34ACD"/>
    <w:rPr>
      <w:color w:val="605E5C"/>
      <w:shd w:val="clear" w:color="auto" w:fill="E1DFDD"/>
    </w:rPr>
  </w:style>
  <w:style w:type="character" w:styleId="FollowedHyperlink">
    <w:name w:val="FollowedHyperlink"/>
    <w:basedOn w:val="DefaultParagraphFont"/>
    <w:uiPriority w:val="99"/>
    <w:semiHidden/>
    <w:unhideWhenUsed/>
    <w:rsid w:val="00D34ACD"/>
    <w:rPr>
      <w:color w:val="954F72" w:themeColor="followedHyperlink"/>
      <w:u w:val="single"/>
    </w:rPr>
  </w:style>
  <w:style w:type="paragraph" w:styleId="ListParagraph">
    <w:name w:val="List Paragraph"/>
    <w:basedOn w:val="Normal"/>
    <w:uiPriority w:val="34"/>
    <w:qFormat/>
    <w:rsid w:val="007A4752"/>
    <w:pPr>
      <w:ind w:left="720"/>
      <w:contextualSpacing/>
    </w:pPr>
  </w:style>
  <w:style w:type="paragraph" w:styleId="Revision">
    <w:name w:val="Revision"/>
    <w:hidden/>
    <w:uiPriority w:val="99"/>
    <w:semiHidden/>
    <w:rsid w:val="00C27B96"/>
    <w:pPr>
      <w:spacing w:after="0" w:line="240" w:lineRule="auto"/>
    </w:pPr>
  </w:style>
  <w:style w:type="character" w:customStyle="1" w:styleId="c-bibliographic-informationvalue">
    <w:name w:val="c-bibliographic-information__value"/>
    <w:basedOn w:val="DefaultParagraphFont"/>
    <w:rsid w:val="00C27B96"/>
  </w:style>
  <w:style w:type="character" w:customStyle="1" w:styleId="citationrow">
    <w:name w:val="citationrow"/>
    <w:basedOn w:val="DefaultParagraphFont"/>
    <w:rsid w:val="00A00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343120">
      <w:bodyDiv w:val="1"/>
      <w:marLeft w:val="0"/>
      <w:marRight w:val="0"/>
      <w:marTop w:val="0"/>
      <w:marBottom w:val="0"/>
      <w:divBdr>
        <w:top w:val="none" w:sz="0" w:space="0" w:color="auto"/>
        <w:left w:val="none" w:sz="0" w:space="0" w:color="auto"/>
        <w:bottom w:val="none" w:sz="0" w:space="0" w:color="auto"/>
        <w:right w:val="none" w:sz="0" w:space="0" w:color="auto"/>
      </w:divBdr>
      <w:divsChild>
        <w:div w:id="1921018134">
          <w:marLeft w:val="0"/>
          <w:marRight w:val="0"/>
          <w:marTop w:val="0"/>
          <w:marBottom w:val="0"/>
          <w:divBdr>
            <w:top w:val="none" w:sz="0" w:space="0" w:color="auto"/>
            <w:left w:val="none" w:sz="0" w:space="0" w:color="auto"/>
            <w:bottom w:val="none" w:sz="0" w:space="0" w:color="auto"/>
            <w:right w:val="none" w:sz="0" w:space="0" w:color="auto"/>
          </w:divBdr>
        </w:div>
      </w:divsChild>
    </w:div>
    <w:div w:id="440300847">
      <w:bodyDiv w:val="1"/>
      <w:marLeft w:val="0"/>
      <w:marRight w:val="0"/>
      <w:marTop w:val="0"/>
      <w:marBottom w:val="0"/>
      <w:divBdr>
        <w:top w:val="none" w:sz="0" w:space="0" w:color="auto"/>
        <w:left w:val="none" w:sz="0" w:space="0" w:color="auto"/>
        <w:bottom w:val="none" w:sz="0" w:space="0" w:color="auto"/>
        <w:right w:val="none" w:sz="0" w:space="0" w:color="auto"/>
      </w:divBdr>
    </w:div>
    <w:div w:id="508061549">
      <w:bodyDiv w:val="1"/>
      <w:marLeft w:val="0"/>
      <w:marRight w:val="0"/>
      <w:marTop w:val="0"/>
      <w:marBottom w:val="0"/>
      <w:divBdr>
        <w:top w:val="none" w:sz="0" w:space="0" w:color="auto"/>
        <w:left w:val="none" w:sz="0" w:space="0" w:color="auto"/>
        <w:bottom w:val="none" w:sz="0" w:space="0" w:color="auto"/>
        <w:right w:val="none" w:sz="0" w:space="0" w:color="auto"/>
      </w:divBdr>
      <w:divsChild>
        <w:div w:id="1187794296">
          <w:marLeft w:val="0"/>
          <w:marRight w:val="0"/>
          <w:marTop w:val="0"/>
          <w:marBottom w:val="0"/>
          <w:divBdr>
            <w:top w:val="none" w:sz="0" w:space="0" w:color="auto"/>
            <w:left w:val="none" w:sz="0" w:space="0" w:color="auto"/>
            <w:bottom w:val="none" w:sz="0" w:space="0" w:color="auto"/>
            <w:right w:val="none" w:sz="0" w:space="0" w:color="auto"/>
          </w:divBdr>
        </w:div>
      </w:divsChild>
    </w:div>
    <w:div w:id="760031247">
      <w:bodyDiv w:val="1"/>
      <w:marLeft w:val="0"/>
      <w:marRight w:val="0"/>
      <w:marTop w:val="0"/>
      <w:marBottom w:val="0"/>
      <w:divBdr>
        <w:top w:val="none" w:sz="0" w:space="0" w:color="auto"/>
        <w:left w:val="none" w:sz="0" w:space="0" w:color="auto"/>
        <w:bottom w:val="none" w:sz="0" w:space="0" w:color="auto"/>
        <w:right w:val="none" w:sz="0" w:space="0" w:color="auto"/>
      </w:divBdr>
    </w:div>
    <w:div w:id="817722042">
      <w:bodyDiv w:val="1"/>
      <w:marLeft w:val="0"/>
      <w:marRight w:val="0"/>
      <w:marTop w:val="0"/>
      <w:marBottom w:val="0"/>
      <w:divBdr>
        <w:top w:val="none" w:sz="0" w:space="0" w:color="auto"/>
        <w:left w:val="none" w:sz="0" w:space="0" w:color="auto"/>
        <w:bottom w:val="none" w:sz="0" w:space="0" w:color="auto"/>
        <w:right w:val="none" w:sz="0" w:space="0" w:color="auto"/>
      </w:divBdr>
      <w:divsChild>
        <w:div w:id="1963077556">
          <w:marLeft w:val="0"/>
          <w:marRight w:val="0"/>
          <w:marTop w:val="0"/>
          <w:marBottom w:val="0"/>
          <w:divBdr>
            <w:top w:val="none" w:sz="0" w:space="0" w:color="auto"/>
            <w:left w:val="none" w:sz="0" w:space="0" w:color="auto"/>
            <w:bottom w:val="none" w:sz="0" w:space="0" w:color="auto"/>
            <w:right w:val="none" w:sz="0" w:space="0" w:color="auto"/>
          </w:divBdr>
        </w:div>
      </w:divsChild>
    </w:div>
    <w:div w:id="1116678722">
      <w:bodyDiv w:val="1"/>
      <w:marLeft w:val="0"/>
      <w:marRight w:val="0"/>
      <w:marTop w:val="0"/>
      <w:marBottom w:val="0"/>
      <w:divBdr>
        <w:top w:val="none" w:sz="0" w:space="0" w:color="auto"/>
        <w:left w:val="none" w:sz="0" w:space="0" w:color="auto"/>
        <w:bottom w:val="none" w:sz="0" w:space="0" w:color="auto"/>
        <w:right w:val="none" w:sz="0" w:space="0" w:color="auto"/>
      </w:divBdr>
      <w:divsChild>
        <w:div w:id="2091000796">
          <w:marLeft w:val="0"/>
          <w:marRight w:val="0"/>
          <w:marTop w:val="0"/>
          <w:marBottom w:val="0"/>
          <w:divBdr>
            <w:top w:val="none" w:sz="0" w:space="0" w:color="auto"/>
            <w:left w:val="none" w:sz="0" w:space="0" w:color="auto"/>
            <w:bottom w:val="none" w:sz="0" w:space="0" w:color="auto"/>
            <w:right w:val="none" w:sz="0" w:space="0" w:color="auto"/>
          </w:divBdr>
        </w:div>
      </w:divsChild>
    </w:div>
    <w:div w:id="1235360718">
      <w:bodyDiv w:val="1"/>
      <w:marLeft w:val="0"/>
      <w:marRight w:val="0"/>
      <w:marTop w:val="0"/>
      <w:marBottom w:val="0"/>
      <w:divBdr>
        <w:top w:val="none" w:sz="0" w:space="0" w:color="auto"/>
        <w:left w:val="none" w:sz="0" w:space="0" w:color="auto"/>
        <w:bottom w:val="none" w:sz="0" w:space="0" w:color="auto"/>
        <w:right w:val="none" w:sz="0" w:space="0" w:color="auto"/>
      </w:divBdr>
    </w:div>
    <w:div w:id="1484194998">
      <w:bodyDiv w:val="1"/>
      <w:marLeft w:val="0"/>
      <w:marRight w:val="0"/>
      <w:marTop w:val="0"/>
      <w:marBottom w:val="0"/>
      <w:divBdr>
        <w:top w:val="none" w:sz="0" w:space="0" w:color="auto"/>
        <w:left w:val="none" w:sz="0" w:space="0" w:color="auto"/>
        <w:bottom w:val="none" w:sz="0" w:space="0" w:color="auto"/>
        <w:right w:val="none" w:sz="0" w:space="0" w:color="auto"/>
      </w:divBdr>
      <w:divsChild>
        <w:div w:id="930310417">
          <w:marLeft w:val="0"/>
          <w:marRight w:val="0"/>
          <w:marTop w:val="0"/>
          <w:marBottom w:val="0"/>
          <w:divBdr>
            <w:top w:val="none" w:sz="0" w:space="0" w:color="auto"/>
            <w:left w:val="none" w:sz="0" w:space="0" w:color="auto"/>
            <w:bottom w:val="none" w:sz="0" w:space="0" w:color="auto"/>
            <w:right w:val="none" w:sz="0" w:space="0" w:color="auto"/>
          </w:divBdr>
        </w:div>
      </w:divsChild>
    </w:div>
    <w:div w:id="1758090213">
      <w:bodyDiv w:val="1"/>
      <w:marLeft w:val="0"/>
      <w:marRight w:val="0"/>
      <w:marTop w:val="0"/>
      <w:marBottom w:val="0"/>
      <w:divBdr>
        <w:top w:val="none" w:sz="0" w:space="0" w:color="auto"/>
        <w:left w:val="none" w:sz="0" w:space="0" w:color="auto"/>
        <w:bottom w:val="none" w:sz="0" w:space="0" w:color="auto"/>
        <w:right w:val="none" w:sz="0" w:space="0" w:color="auto"/>
      </w:divBdr>
    </w:div>
    <w:div w:id="183973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73/pnas.2105804118" TargetMode="External"/><Relationship Id="rId21" Type="http://schemas.openxmlformats.org/officeDocument/2006/relationships/hyperlink" Target="https://doi.org/10.1021/es505116p" TargetMode="External"/><Relationship Id="rId42" Type="http://schemas.openxmlformats.org/officeDocument/2006/relationships/hyperlink" Target="https://doi.org/10.3390/atmos15020202" TargetMode="External"/><Relationship Id="rId47" Type="http://schemas.openxmlformats.org/officeDocument/2006/relationships/hyperlink" Target="https://doi.org/10.1021/acs.est.3c08898" TargetMode="External"/><Relationship Id="rId63" Type="http://schemas.openxmlformats.org/officeDocument/2006/relationships/hyperlink" Target="https://www.fhwa.dot.gov/policyinformation/statistics/2012/" TargetMode="External"/><Relationship Id="rId68" Type="http://schemas.openxmlformats.org/officeDocument/2006/relationships/fontTable" Target="fontTable.xml"/><Relationship Id="rId7" Type="http://schemas.openxmlformats.org/officeDocument/2006/relationships/hyperlink" Target="https://doi.org/10.1126/science.adi7735" TargetMode="External"/><Relationship Id="rId2" Type="http://schemas.openxmlformats.org/officeDocument/2006/relationships/numbering" Target="numbering.xml"/><Relationship Id="rId16" Type="http://schemas.openxmlformats.org/officeDocument/2006/relationships/hyperlink" Target="https://doi.org/10.1021/acs.est.2c04388" TargetMode="External"/><Relationship Id="rId29" Type="http://schemas.openxmlformats.org/officeDocument/2006/relationships/hyperlink" Target="https://doi.org/10.1021/acs.est.1c00859" TargetMode="External"/><Relationship Id="rId11" Type="http://schemas.openxmlformats.org/officeDocument/2006/relationships/hyperlink" Target="https://doi.org/10.1016/j.envpol.2018.01.076" TargetMode="External"/><Relationship Id="rId24" Type="http://schemas.openxmlformats.org/officeDocument/2006/relationships/hyperlink" Target="https://doi.org/10.1021/acs.est.3c05050" TargetMode="External"/><Relationship Id="rId32" Type="http://schemas.openxmlformats.org/officeDocument/2006/relationships/hyperlink" Target="https://doi.org/10.1021/acsestair.4c00135" TargetMode="External"/><Relationship Id="rId37" Type="http://schemas.openxmlformats.org/officeDocument/2006/relationships/hyperlink" Target="https://www-science-org.proxy.library.stonybrook.edu/doi/10.1126/science.adn1262" TargetMode="External"/><Relationship Id="rId40" Type="http://schemas.openxmlformats.org/officeDocument/2006/relationships/hyperlink" Target="https://doi.org/10.5194/essd-15-3761-2023" TargetMode="External"/><Relationship Id="rId45" Type="http://schemas.openxmlformats.org/officeDocument/2006/relationships/hyperlink" Target="https://doi.org/10.1029/2022JD038460" TargetMode="External"/><Relationship Id="rId53" Type="http://schemas.openxmlformats.org/officeDocument/2006/relationships/hyperlink" Target="https://doi.org/10.1029/2023EF004234" TargetMode="External"/><Relationship Id="rId58" Type="http://schemas.openxmlformats.org/officeDocument/2006/relationships/hyperlink" Target="https://www.epa.gov/sites/production/files/2021-04/documents/us-ghg-inventory-2021-annex-3-additional-source-or-sink-categories-part-b.pdf" TargetMode="External"/><Relationship Id="rId66" Type="http://schemas.openxmlformats.org/officeDocument/2006/relationships/hyperlink" Target="https://doi.org/10.5194/acp-16-14091-2016" TargetMode="External"/><Relationship Id="rId5" Type="http://schemas.openxmlformats.org/officeDocument/2006/relationships/webSettings" Target="webSettings.xml"/><Relationship Id="rId61" Type="http://schemas.openxmlformats.org/officeDocument/2006/relationships/hyperlink" Target="https://www.enverus.com/university-partnerships" TargetMode="External"/><Relationship Id="rId19" Type="http://schemas.openxmlformats.org/officeDocument/2006/relationships/hyperlink" Target="https://doi.org/10.1016/j.ecoinf.2024.102571" TargetMode="External"/><Relationship Id="rId14" Type="http://schemas.openxmlformats.org/officeDocument/2006/relationships/hyperlink" Target="https://doi.org/10.1021/acs.est.1c00859" TargetMode="External"/><Relationship Id="rId22" Type="http://schemas.openxmlformats.org/officeDocument/2006/relationships/hyperlink" Target="https://doi.org/10.1038/s41467-023-40964-w" TargetMode="External"/><Relationship Id="rId27" Type="http://schemas.openxmlformats.org/officeDocument/2006/relationships/hyperlink" Target="https://doi.org/10.1021/acs.est.3c03160" TargetMode="External"/><Relationship Id="rId30" Type="http://schemas.openxmlformats.org/officeDocument/2006/relationships/hyperlink" Target="https://doi.org/10.5194/egusphere-2024-2129" TargetMode="External"/><Relationship Id="rId35" Type="http://schemas.openxmlformats.org/officeDocument/2006/relationships/hyperlink" Target="https://doi.org/10.1029/2023AV000956.%20UpCH4" TargetMode="External"/><Relationship Id="rId43" Type="http://schemas.openxmlformats.org/officeDocument/2006/relationships/hyperlink" Target="https://doi.org/10.1038/s43247-023-01081-0" TargetMode="External"/><Relationship Id="rId48" Type="http://schemas.openxmlformats.org/officeDocument/2006/relationships/hyperlink" Target="https://doi.org/10.1038/s44286-024-00047-z" TargetMode="External"/><Relationship Id="rId56" Type="http://schemas.openxmlformats.org/officeDocument/2006/relationships/hyperlink" Target="https://www.epa.gov/frs" TargetMode="External"/><Relationship Id="rId64" Type="http://schemas.openxmlformats.org/officeDocument/2006/relationships/hyperlink" Target="https://data-usdot.opendata.arcgis.com/datasets/usdot::navigable-waterway-network-lines/about" TargetMode="External"/><Relationship Id="rId69" Type="http://schemas.openxmlformats.org/officeDocument/2006/relationships/theme" Target="theme/theme1.xml"/><Relationship Id="rId8" Type="http://schemas.openxmlformats.org/officeDocument/2006/relationships/hyperlink" Target="https://doi.org/10.5194/acp-24-5069-2024" TargetMode="External"/><Relationship Id="rId51" Type="http://schemas.openxmlformats.org/officeDocument/2006/relationships/hyperlink" Target="https://climatetrace.org/" TargetMode="External"/><Relationship Id="rId3" Type="http://schemas.openxmlformats.org/officeDocument/2006/relationships/styles" Target="styles.xml"/><Relationship Id="rId12" Type="http://schemas.openxmlformats.org/officeDocument/2006/relationships/hyperlink" Target="https://doi.org/10.5194/acp-20-14717-2020%20-%20mobile%20CH4" TargetMode="External"/><Relationship Id="rId17" Type="http://schemas.openxmlformats.org/officeDocument/2006/relationships/hyperlink" Target="https://doi.org/10.1007/s11783-024-1879-1" TargetMode="External"/><Relationship Id="rId25" Type="http://schemas.openxmlformats.org/officeDocument/2006/relationships/hyperlink" Target="https://doi.org/10.1021/acs.est.3c05050" TargetMode="External"/><Relationship Id="rId33" Type="http://schemas.openxmlformats.org/officeDocument/2006/relationships/hyperlink" Target="https://doi.org/10.1371/journal.pone.0295157" TargetMode="External"/><Relationship Id="rId38" Type="http://schemas.openxmlformats.org/officeDocument/2006/relationships/hyperlink" Target="https://doi.org/10.1016/j.envpol.2024.124204" TargetMode="External"/><Relationship Id="rId46" Type="http://schemas.openxmlformats.org/officeDocument/2006/relationships/hyperlink" Target="https://doi.org/10.1029/2023GL105973" TargetMode="External"/><Relationship Id="rId59" Type="http://schemas.openxmlformats.org/officeDocument/2006/relationships/hyperlink" Target="https://www.nass.usda.gov/Publications/AgCensus/2017/Online_Resources/Ag_Atlas_Maps/index.php" TargetMode="External"/><Relationship Id="rId67" Type="http://schemas.openxmlformats.org/officeDocument/2006/relationships/hyperlink" Target="https://eaes.uic.edu/profiles/bogner-jean-e/" TargetMode="External"/><Relationship Id="rId20" Type="http://schemas.openxmlformats.org/officeDocument/2006/relationships/hyperlink" Target="https://doi.org/10.1016/j.biortech.2024.130897" TargetMode="External"/><Relationship Id="rId41" Type="http://schemas.openxmlformats.org/officeDocument/2006/relationships/hyperlink" Target="https://doi.org/10.5194/essd-2024-72" TargetMode="External"/><Relationship Id="rId54" Type="http://schemas.openxmlformats.org/officeDocument/2006/relationships/hyperlink" Target="https://gis-fema.hub.arcgis.com/pages/usa-structures" TargetMode="External"/><Relationship Id="rId62" Type="http://schemas.openxmlformats.org/officeDocument/2006/relationships/hyperlink" Target="https://www.msha.gov/data-and-reports/mine-data-retrieval-system" TargetMode="External"/><Relationship Id="rId1" Type="http://schemas.openxmlformats.org/officeDocument/2006/relationships/customXml" Target="../customXml/item1.xml"/><Relationship Id="rId6" Type="http://schemas.openxmlformats.org/officeDocument/2006/relationships/hyperlink" Target="https://doi.org/10.1038/s41893-024-01307-9" TargetMode="External"/><Relationship Id="rId15" Type="http://schemas.openxmlformats.org/officeDocument/2006/relationships/hyperlink" Target="https://doi.org/10.1021/acs.est.2c06254" TargetMode="External"/><Relationship Id="rId23" Type="http://schemas.openxmlformats.org/officeDocument/2006/relationships/hyperlink" Target="https://doi.org/10.1029/2019GL083400" TargetMode="External"/><Relationship Id="rId28" Type="http://schemas.openxmlformats.org/officeDocument/2006/relationships/hyperlink" Target="https://doi.org/10.1021/acs.est.3c10316" TargetMode="External"/><Relationship Id="rId36" Type="http://schemas.openxmlformats.org/officeDocument/2006/relationships/hyperlink" Target="https://doi.org/10.1029/2024GL108494" TargetMode="External"/><Relationship Id="rId49" Type="http://schemas.openxmlformats.org/officeDocument/2006/relationships/hyperlink" Target="https://doi.org/10.1016/j.atmosenv.2021.118319" TargetMode="External"/><Relationship Id="rId57" Type="http://schemas.openxmlformats.org/officeDocument/2006/relationships/hyperlink" Target="https://www.wasteinfo.com/diratlas.htm" TargetMode="External"/><Relationship Id="rId10" Type="http://schemas.openxmlformats.org/officeDocument/2006/relationships/hyperlink" Target="https://doi.org/10.5194/amt-17-1229-2024" TargetMode="External"/><Relationship Id="rId31" Type="http://schemas.openxmlformats.org/officeDocument/2006/relationships/hyperlink" Target="https://doi.org/10.1371/journal.pone.0295055" TargetMode="External"/><Relationship Id="rId44" Type="http://schemas.openxmlformats.org/officeDocument/2006/relationships/hyperlink" Target="https://doi.org/10.5194/acp-22-3235-2022" TargetMode="External"/><Relationship Id="rId52" Type="http://schemas.openxmlformats.org/officeDocument/2006/relationships/hyperlink" Target="https://doi.org/10.3390/rs16071290" TargetMode="External"/><Relationship Id="rId60" Type="http://schemas.openxmlformats.org/officeDocument/2006/relationships/hyperlink" Target="https://nassgeodata.gmu.edu/CropScape/" TargetMode="External"/><Relationship Id="rId65" Type="http://schemas.openxmlformats.org/officeDocument/2006/relationships/hyperlink" Target="https://doi.org/10.1016/j.atmosenv.2021.118319" TargetMode="External"/><Relationship Id="rId4" Type="http://schemas.openxmlformats.org/officeDocument/2006/relationships/settings" Target="settings.xml"/><Relationship Id="rId9" Type="http://schemas.openxmlformats.org/officeDocument/2006/relationships/hyperlink" Target="https://doi.org/10.1016/j.wasman.2024.05.037" TargetMode="External"/><Relationship Id="rId13" Type="http://schemas.openxmlformats.org/officeDocument/2006/relationships/hyperlink" Target="https://doi.org/10.1016/j.aeaoa.2022.100153" TargetMode="External"/><Relationship Id="rId18" Type="http://schemas.openxmlformats.org/officeDocument/2006/relationships/hyperlink" Target="https://doi.org/10.1021/acs.est.2c05373" TargetMode="External"/><Relationship Id="rId39" Type="http://schemas.openxmlformats.org/officeDocument/2006/relationships/hyperlink" Target="https://doi.org/10.1016/j.scitotenv.2018.02.240" TargetMode="External"/><Relationship Id="rId34" Type="http://schemas.openxmlformats.org/officeDocument/2006/relationships/hyperlink" Target="https://doi.org/10.1029/2023GB007803" TargetMode="External"/><Relationship Id="rId50" Type="http://schemas.openxmlformats.org/officeDocument/2006/relationships/hyperlink" Target="https://doi.org/10.1088/1748-9326/ac40b1" TargetMode="External"/><Relationship Id="rId55" Type="http://schemas.openxmlformats.org/officeDocument/2006/relationships/hyperlink" Target="https://data.census.gov/table/ACSDT5Y2020.B25040?q=B25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AB4E9-9D32-4F64-8343-2D488733B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7</Pages>
  <Words>3212</Words>
  <Characters>18314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D Hajny</dc:creator>
  <cp:keywords/>
  <dc:description/>
  <cp:lastModifiedBy>Kristian Hajny</cp:lastModifiedBy>
  <cp:revision>53</cp:revision>
  <dcterms:created xsi:type="dcterms:W3CDTF">2024-01-10T18:32:00Z</dcterms:created>
  <dcterms:modified xsi:type="dcterms:W3CDTF">2024-08-14T15:00:00Z</dcterms:modified>
</cp:coreProperties>
</file>