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b/>
          <w:bCs/>
          <w:color w:val="1F2937"/>
          <w:sz w:val="56"/>
          <w:szCs w:val="56"/>
        </w:rPr>
        <w:t xml:space="preserve">Mapperapport IS-218</w:t>
      </w:r>
    </w:p>
    <w:p>
      <w:pPr>
        <w:spacing w:after="600"/>
        <w:jc w:val="center"/>
      </w:pPr>
      <w:r>
        <w:rPr>
          <w:color w:val="2E75B6"/>
          <w:sz w:val="28"/>
          <w:szCs w:val="28"/>
        </w:rPr>
        <w:t xml:space="preserve">Geografiske informasjonssystem · Vår 2026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Gruppe 8</w:t>
      </w:r>
    </w:p>
    <w:p>
      <w:pPr>
        <w:spacing w:after="80"/>
        <w:jc w:val="center"/>
      </w:pPr>
      <w:r>
        <w:rPr>
          <w:sz w:val="22"/>
          <w:szCs w:val="22"/>
        </w:rPr>
        <w:t xml:space="preserve">Kristian Espevik · Victor · Nicolai · Brage · Amged · Youcef</w:t>
      </w:r>
    </w:p>
    <w:p>
      <w:pPr>
        <w:spacing w:after="80"/>
        <w:jc w:val="center"/>
      </w:pPr>
      <w:r>
        <w:rPr>
          <w:sz w:val="22"/>
          <w:szCs w:val="22"/>
        </w:rPr>
        <w:t xml:space="preserve">Universitetet i Agder</w:t>
      </w:r>
    </w:p>
    <w:p>
      <w:pPr>
        <w:spacing w:after="1200"/>
        <w:jc w:val="center"/>
      </w:pPr>
      <w:r>
        <w:rPr>
          <w:i/>
          <w:iCs/>
          <w:sz w:val="22"/>
          <w:szCs w:val="22"/>
        </w:rPr>
        <w:t xml:space="preserve">Innleveringsfrist: 5. mai 2026</w:t>
      </w:r>
    </w:p>
    <w:p>
      <w:pPr>
        <w:pBdr>
          <w:top w:val="single" w:color="2E75B6" w:sz="6" w:space="10"/>
          <w:bottom w:val="single" w:color="2E75B6" w:sz="6" w:space="10"/>
        </w:pBdr>
        <w:spacing w:after="240"/>
        <w:jc w:val="center"/>
      </w:pPr>
      <w:r>
        <w:rPr>
          <w:b/>
          <w:bCs/>
          <w:color w:val="2E75B6"/>
          <w:sz w:val="24"/>
          <w:szCs w:val="24"/>
        </w:rPr>
        <w:t xml:space="preserve">Tema: Totalforsvaret 2025–2026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2937"/>
          <w:sz w:val="32"/>
          <w:szCs w:val="32"/>
        </w:rPr>
        <w:t xml:space="preserve">Innhald</w:t>
      </w:r>
    </w:p>
    <w:p>
      <w:pPr>
        <w:spacing w:after="120" w:before="60" w:line="300"/>
        <w:jc w:val="both"/>
      </w:pPr>
      <w:r>
        <w:t xml:space="preserve">Denne samla mapperapporten inneheld alle fire innleveringar i IS-218, Vår 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700"/>
        <w:gridCol w:w="326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Innlevering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Dokument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Oppgåve 1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Webutvikling / GIS / kartografi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 + kildekode i repoet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Oppgåve 2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GIScience / KI · Jupyter-notebook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analyse_beredskap.ipynb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Oppgåve 3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Prosjektskisse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prosjektskisse.md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Oppgåve 4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Semesterprosjekt — Dekningsgap-analyse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semesterrapport.pdf (vedlagt)</w:t>
            </w:r>
          </w:p>
        </w:tc>
      </w:tr>
    </w:tbl>
    <w:p>
      <w:pPr>
        <w:spacing w:after="120" w:before="60" w:line="300"/>
        <w:jc w:val="both"/>
      </w:pPr>
      <w:r>
        <w:t xml:space="preserve">Repo: </w:t>
      </w:r>
    </w:p>
    <w:p>
      <w:pPr>
        <w:spacing w:after="120" w:before="60" w:line="300"/>
        <w:jc w:val="both"/>
      </w:pPr>
      <w:hyperlink w:history="1" r:id="rIdsgtqhk7broljnqk5j_uyv">
        <w:r>
          <w:rPr>
            <w:rStyle w:val="Hyperlink"/>
          </w:rPr>
          <w:t xml:space="preserve">https://github.com/KristianEspevikUIA/IS218GR8</w:t>
        </w:r>
      </w:hyperlink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2937"/>
          <w:sz w:val="32"/>
          <w:szCs w:val="32"/>
        </w:rPr>
        <w:t xml:space="preserve">Endringslogg per innlevering</w:t>
      </w:r>
    </w:p>
    <w:p>
      <w:pPr>
        <w:spacing w:after="120" w:before="60" w:line="300"/>
        <w:jc w:val="both"/>
      </w:pPr>
      <w:r>
        <w:t xml:space="preserve">Alle endringar som er gjort etter innlevering av kvar delinnlevering. Oppgåvene vart levert løpande gjennom semesteret; her listar vi kva som er oppdatert eller utvida før samla innlevering.</w:t>
      </w:r>
    </w:p>
    <w:p>
      <w:pPr>
        <w:pStyle w:val="Heading2"/>
        <w:spacing w:after="120" w:before="240"/>
      </w:pPr>
      <w:r>
        <w:rPr>
          <w:b/>
          <w:bCs/>
          <w:color w:val="1F2937"/>
          <w:sz w:val="26"/>
          <w:szCs w:val="26"/>
        </w:rPr>
        <w:t xml:space="preserve">Oppgåve 1 — Webkart for beredskapsressursar</w:t>
      </w:r>
    </w:p>
    <w:p>
      <w:pPr>
        <w:pStyle w:val="Heading3"/>
        <w:spacing w:after="80" w:before="180"/>
      </w:pPr>
      <w:r>
        <w:rPr>
          <w:b/>
          <w:bCs/>
          <w:color w:val="2E75B6"/>
          <w:sz w:val="22"/>
          <w:szCs w:val="22"/>
        </w:rPr>
        <w:t xml:space="preserve">Opphavleg innlevering</w:t>
      </w:r>
    </w:p>
    <w:p>
      <w:pPr>
        <w:spacing w:after="120" w:before="60" w:line="300"/>
        <w:jc w:val="both"/>
      </w:pPr>
      <w:r>
        <w:t xml:space="preserve">Flask-basert webkart med Leaflet-frontend og MVC-arkitektur. Inkluderte AED-ar frå Hjertestarterregisteret (OAuth 2.0 API), brannstasjonar frå GeoNorge WFS 2.0, lokale beredskapsressursar som GeoJSON og Supabase-baserte stader. Rutenavigering via OSRM gangveg, popup-interaksjon og radiussøk.</w:t>
      </w:r>
    </w:p>
    <w:p>
      <w:pPr>
        <w:pStyle w:val="Heading3"/>
        <w:spacing w:after="80" w:before="180"/>
      </w:pPr>
      <w:r>
        <w:rPr>
          <w:b/>
          <w:bCs/>
          <w:color w:val="2E75B6"/>
          <w:sz w:val="22"/>
          <w:szCs w:val="22"/>
        </w:rPr>
        <w:t xml:space="preserve">Endringar etter opphavleg innlevering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Utvida Flask-backend med sju nye coverage-endepunkt (/api/coverage/*).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Lagt til dynamisk Leaflet-frontend med fire nye kartlag (risk-grid, gaps, service-areas, recommendations).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Lagt til sidepanel "📊 Dekningsgap-analyse (Oppg. 4)" med live-oppdatert statistikk frå /api/coverage/summary.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Ny styling for risikokoroplett og numererte anbefalingsmarkørar.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Separert analyse-modul (`app/models/coverage_model.py`) for gjenbruk i notebook og Flask.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Lagt til caching av AED- og brannstasjon-data (`aeds_cache.geojson`, `brannstasjoner_cache.geojson`) for offline demonstrasjon.</w:t>
      </w:r>
    </w:p>
    <w:p>
      <w:pPr>
        <w:pStyle w:val="Heading2"/>
        <w:spacing w:after="120" w:before="240"/>
      </w:pPr>
      <w:r>
        <w:rPr>
          <w:b/>
          <w:bCs/>
          <w:color w:val="1F2937"/>
          <w:sz w:val="26"/>
          <w:szCs w:val="26"/>
        </w:rPr>
        <w:t xml:space="preserve">Oppgåve 2 — GIScience / Jupyter-notebook</w:t>
      </w:r>
    </w:p>
    <w:p>
      <w:pPr>
        <w:pStyle w:val="Heading3"/>
        <w:spacing w:after="80" w:before="180"/>
      </w:pPr>
      <w:r>
        <w:rPr>
          <w:b/>
          <w:bCs/>
          <w:color w:val="2E75B6"/>
          <w:sz w:val="22"/>
          <w:szCs w:val="22"/>
        </w:rPr>
        <w:t xml:space="preserve">Opphavleg innlevering</w:t>
      </w:r>
    </w:p>
    <w:p>
      <w:pPr>
        <w:spacing w:after="120" w:before="60" w:line="300"/>
        <w:jc w:val="both"/>
      </w:pPr>
      <w:r>
        <w:t xml:space="preserve">Notebook `analyse_beredskap.ipynb` med romleg analyse (nærmaste-AED, tetthetskart med kernel density estimation, Folium-visualisering, PostGIS-spørjingar mot Supabase). Kombinerte data frå fleire kjelder og viste interaktive kart og tabellar.</w:t>
      </w:r>
    </w:p>
    <w:p>
      <w:pPr>
        <w:pStyle w:val="Heading3"/>
        <w:spacing w:after="80" w:before="180"/>
      </w:pPr>
      <w:r>
        <w:rPr>
          <w:b/>
          <w:bCs/>
          <w:color w:val="2E75B6"/>
          <w:sz w:val="22"/>
          <w:szCs w:val="22"/>
        </w:rPr>
        <w:t xml:space="preserve">Endringar etter opphavleg innlevering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Produsert ein ny, fullstendig notebook `dekningsgap_analyse.ipynb` (semesterprosjekt).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Notebooken er automatisk generert av `build_notebook.py` og køyrt til full fullføring — alle 17 kodeceller produserer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Innfører DuckDB SQL-analyse som eit nytt SQL-verktøy i tillegg til PostGIS og geopandas.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Vektoranalyse (buffer, overlay-difference, spatial join, aggregering) er no demonstrert i full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Koplar notebook direkte til webløysinga: eksporterte GeoJSON frå notebook kan serverast av Flask utan endring.</w:t>
      </w:r>
    </w:p>
    <w:p>
      <w:pPr>
        <w:pStyle w:val="Heading2"/>
        <w:spacing w:after="120" w:before="240"/>
      </w:pPr>
      <w:r>
        <w:rPr>
          <w:b/>
          <w:bCs/>
          <w:color w:val="1F2937"/>
          <w:sz w:val="26"/>
          <w:szCs w:val="26"/>
        </w:rPr>
        <w:t xml:space="preserve">Oppgåve 3 — Prosjektskisse</w:t>
      </w:r>
    </w:p>
    <w:p>
      <w:pPr>
        <w:pStyle w:val="Heading3"/>
        <w:spacing w:after="80" w:before="180"/>
      </w:pPr>
      <w:r>
        <w:rPr>
          <w:b/>
          <w:bCs/>
          <w:color w:val="2E75B6"/>
          <w:sz w:val="22"/>
          <w:szCs w:val="22"/>
        </w:rPr>
        <w:t xml:space="preserve">Opphavleg innlevering</w:t>
      </w:r>
    </w:p>
    <w:p>
      <w:pPr>
        <w:spacing w:after="120" w:before="60" w:line="300"/>
        <w:jc w:val="both"/>
      </w:pPr>
      <w:r>
        <w:t xml:space="preserve">Kort prosjektskisse (`prosjektskisse.md`) med problemstilling, datasett, teknologi og forventa resultat for semesterprosjektet. Hovudfokus på å identifisere sårbare område i beredskapsdekning i eit totalforsvars-scenario.</w:t>
      </w:r>
    </w:p>
    <w:p>
      <w:pPr>
        <w:pStyle w:val="Heading3"/>
        <w:spacing w:after="80" w:before="180"/>
      </w:pPr>
      <w:r>
        <w:rPr>
          <w:b/>
          <w:bCs/>
          <w:color w:val="2E75B6"/>
          <w:sz w:val="22"/>
          <w:szCs w:val="22"/>
        </w:rPr>
        <w:t xml:space="preserve">Endringar etter opphavleg innlevering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Ingen strukturelle endringar — problemstillinga er halden konsistent gjennom heile prosjektet.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Problemstillinga vidareført ordrett i semesterrapporten (seksjon 1.2) og i notebooken (seksjon "Problemstilling").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Datasettval og teknologistabel frå skissa følgjer prosjektet 1:1, med ein justering: SSB sitt offisielle 250m rutenett er erstatta av ein kalibrert syntetisk modell for reproduserbarheit i sandboxa (begrunna i semesterrapport seksjon 2.3 og 6.2).</w:t>
      </w:r>
    </w:p>
    <w:p>
      <w:pPr>
        <w:pStyle w:val="Heading2"/>
        <w:spacing w:after="120" w:before="240"/>
      </w:pPr>
      <w:r>
        <w:rPr>
          <w:b/>
          <w:bCs/>
          <w:color w:val="1F2937"/>
          <w:sz w:val="26"/>
          <w:szCs w:val="26"/>
        </w:rPr>
        <w:t xml:space="preserve">Oppgåve 4 — Semesterprosjekt</w:t>
      </w:r>
    </w:p>
    <w:p>
      <w:pPr>
        <w:pStyle w:val="Heading3"/>
        <w:spacing w:after="80" w:before="180"/>
      </w:pPr>
      <w:r>
        <w:rPr>
          <w:b/>
          <w:bCs/>
          <w:color w:val="2E75B6"/>
          <w:sz w:val="22"/>
          <w:szCs w:val="22"/>
        </w:rPr>
        <w:t xml:space="preserve">Kort oppsummering</w:t>
      </w:r>
    </w:p>
    <w:p>
      <w:pPr>
        <w:spacing w:after="120" w:before="60" w:line="300"/>
        <w:jc w:val="both"/>
      </w:pPr>
      <w:r>
        <w:t xml:space="preserve">Ny innlevering: dekningsgap-analyse for beredskap i Kristiansand, fullstendig dokumentert i `semesterrapport.pdf` (vedlagt som del 2 av denne mapperapporten). Leveransen består av: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`dekningsgap_analyse.ipynb` — Jupyter-notebook med full analyse og visualisering (32 celler, 17 kodeceller køyrd ende-til-ende).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`app/models/coverage_model.py` — modulær analyse-pipeline gjenbrukt i både notebook og Flask.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`app/__init__.py` — sju nye REST-endepunkt som serverer coverage-lag.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`templates/index.html` — utvida frontend med fire nye kartlag og sidepanel.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`static/figures/` — sju PNG-figurar brukt i rapporten.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`semesterrapport.pdf` — 12-sides rapport med metodikk, figurar, resultat, diskusjon, kjelder.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2937"/>
          <w:sz w:val="32"/>
          <w:szCs w:val="32"/>
        </w:rPr>
        <w:t xml:space="preserve">Veiledning til sensor</w:t>
      </w:r>
    </w:p>
    <w:p>
      <w:pPr>
        <w:pStyle w:val="Heading2"/>
        <w:spacing w:after="120" w:before="240"/>
      </w:pPr>
      <w:r>
        <w:rPr>
          <w:b/>
          <w:bCs/>
          <w:color w:val="1F2937"/>
          <w:sz w:val="26"/>
          <w:szCs w:val="26"/>
        </w:rPr>
        <w:t xml:space="preserve">Korleis køyre løysinga</w:t>
      </w:r>
    </w:p>
    <w:p>
      <w:pPr>
        <w:spacing w:after="120" w:before="60" w:line="300"/>
        <w:jc w:val="both"/>
      </w:pPr>
      <w:r>
        <w:rPr>
          <w:b/>
          <w:bCs/>
        </w:rPr>
        <w:t xml:space="preserve">1. Klon repoet og installer avhengigheiter:</w:t>
      </w:r>
    </w:p>
    <w:p>
      <w:pPr>
        <w:spacing w:after="120" w:before="60" w:line="30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https://github.com/KristianEspevikUIA/IS218GR8.git
cd IS218GR8 &amp;&amp; pip install -r requirements.txt</w:t>
      </w:r>
    </w:p>
    <w:p>
      <w:pPr>
        <w:spacing w:after="120" w:before="60" w:line="300"/>
        <w:jc w:val="both"/>
      </w:pPr>
      <w:r>
        <w:rPr>
          <w:b/>
          <w:bCs/>
        </w:rPr>
        <w:t xml:space="preserve">2. Bygg coverage-lag (éin gong):</w:t>
      </w:r>
    </w:p>
    <w:p>
      <w:pPr>
        <w:spacing w:after="120" w:before="60" w:line="30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python generate_population_grid.py
python run_coverage_analysis.py</w:t>
      </w:r>
    </w:p>
    <w:p>
      <w:pPr>
        <w:spacing w:after="120" w:before="60" w:line="300"/>
        <w:jc w:val="both"/>
      </w:pPr>
      <w:r>
        <w:rPr>
          <w:b/>
          <w:bCs/>
        </w:rPr>
        <w:t xml:space="preserve">3. Start Flask-serveren:</w:t>
      </w:r>
    </w:p>
    <w:p>
      <w:pPr>
        <w:spacing w:after="120" w:before="60" w:line="30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python run.py  →  http://localhost:3000</w:t>
      </w:r>
    </w:p>
    <w:p>
      <w:pPr>
        <w:spacing w:after="120" w:before="60" w:line="300"/>
        <w:jc w:val="both"/>
      </w:pPr>
      <w:r>
        <w:rPr>
          <w:b/>
          <w:bCs/>
        </w:rPr>
        <w:t xml:space="preserve">4. Køyr notebook:</w:t>
      </w:r>
    </w:p>
    <w:p>
      <w:pPr>
        <w:spacing w:after="120" w:before="60" w:line="30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jupyter notebook dekningsgap_analyse.ipynb</w:t>
      </w:r>
    </w:p>
    <w:p>
      <w:pPr>
        <w:pStyle w:val="Heading2"/>
        <w:spacing w:after="120" w:before="240"/>
      </w:pPr>
      <w:r>
        <w:rPr>
          <w:b/>
          <w:bCs/>
          <w:color w:val="1F2937"/>
          <w:sz w:val="26"/>
          <w:szCs w:val="26"/>
        </w:rPr>
        <w:t xml:space="preserve">Kor finn eg kva?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Område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 / mappe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Vurderingskriterium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Webkart (Leaflet)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Oppg. 1 — kartografi, interaksjon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Flask MVC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app/__init__.py, app/models/, app/controllers/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Oppg. 1 — arkitektur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OGC-integrering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app/models/data_model.py (WFS)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Oppg. 1 — OGC-krav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PostGIS-spørjingar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app/models/data_model.py (ST_DWithin)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Oppg. 1 + 4 — spatial DB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 (GIScience)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analyse_beredskap.ipynb + dekningsgap_analyse.ipynb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Oppg. 2 + 4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Vektoranalyse-kjerne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app/models/coverage_model.py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Oppg. 4 — buffer/overlay/aggregering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Greedy-algoritme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coverage_model.recommend_aed_sites()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Oppg. 4 — algoritme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Dekningsgap (avleidd)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app/data/coverage/coverage_gaps.geojson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Oppg. 4 — avleidd datasett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Risiko-koroplett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app/data/coverage/risk_grid.geojson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Oppg. 4 — aggregering + kartografi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Semesterrapport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semesterrapport.pdf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Oppg. 4 — skriftleg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Endringslogg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denne fila (del 1)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Samla mapperapport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Prosjektskisse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prosjektskisse.md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Oppg. 3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2937"/>
          <w:sz w:val="26"/>
          <w:szCs w:val="26"/>
        </w:rPr>
        <w:t xml:space="preserve">Direkte lenker til API-endepunkt (når serveren køyrer)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 /api/map/layers  — alle kartlag (oppg.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/api/postgis/nearby-aeds  — PostGIS-romleg søk (oppg.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 /api/coverage/summary  — statistikk for dekningsgap (oppg. 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 /api/coverage/risk-grid  — 250m risiko-koroplett (oppg. 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 /api/coverage/recommendations  — 10 anbefalte AED-plasseringar (oppg. 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 /api/coverage/gaps  — dekningsgap-polygon (avleidd datasett, oppg. 4)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Del 1 · Side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7F7F"/>
        <w:sz w:val="18"/>
        <w:szCs w:val="18"/>
      </w:rPr>
      <w:t xml:space="preserve">IS-218 · Mapperapport · Gruppe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gtqhk7broljnqk5j_uyv" Type="http://schemas.openxmlformats.org/officeDocument/2006/relationships/hyperlink" Target="https://github.com/KristianEspevikUIA/IS218GR8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IS-218 Mapperapport Vår 2026 — Gruppe 8</dc:title>
  <dc:creator>Gruppe 8 (IS-218)</dc:creator>
  <dc:description>Samla mapperapport med endringslogg</dc:description>
  <cp:lastModifiedBy>Un-named</cp:lastModifiedBy>
  <cp:revision>1</cp:revision>
  <dcterms:created xsi:type="dcterms:W3CDTF">2026-04-21T10:12:50.465Z</dcterms:created>
  <dcterms:modified xsi:type="dcterms:W3CDTF">2026-04-21T10:12:50.465Z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