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8B2D" w14:textId="6390970C" w:rsidR="005F5600" w:rsidRPr="00B9029C" w:rsidRDefault="00B9029C" w:rsidP="00B9029C">
      <w:pPr>
        <w:jc w:val="center"/>
        <w:rPr>
          <w:rFonts w:ascii="Arial" w:hAnsi="Arial" w:cs="Arial"/>
          <w:sz w:val="28"/>
          <w:szCs w:val="28"/>
        </w:rPr>
      </w:pPr>
      <w:r w:rsidRPr="00B9029C">
        <w:rPr>
          <w:rFonts w:ascii="Arial" w:hAnsi="Arial" w:cs="Arial"/>
          <w:sz w:val="28"/>
          <w:szCs w:val="28"/>
        </w:rPr>
        <w:t>SVEUČILIŠTE JOSIPA JURJA STROSSMAYERA OSIJEK</w:t>
      </w:r>
    </w:p>
    <w:p w14:paraId="23BB2F69" w14:textId="339BB5B7" w:rsidR="00B9029C" w:rsidRPr="00B9029C" w:rsidRDefault="00B9029C" w:rsidP="00B9029C">
      <w:pPr>
        <w:jc w:val="center"/>
        <w:rPr>
          <w:rFonts w:ascii="Arial" w:hAnsi="Arial" w:cs="Arial"/>
          <w:b/>
          <w:bCs/>
        </w:rPr>
      </w:pPr>
      <w:r w:rsidRPr="00B9029C">
        <w:rPr>
          <w:rFonts w:ascii="Arial" w:hAnsi="Arial" w:cs="Arial"/>
          <w:b/>
          <w:bCs/>
          <w:sz w:val="28"/>
          <w:szCs w:val="28"/>
        </w:rPr>
        <w:t>FAKULTET ELEKTROTEHNIKE, RAČUNARSTVA I INFORMACIJSKIH TEHNOLOGIJA OSIJEK</w:t>
      </w:r>
    </w:p>
    <w:p w14:paraId="4B25AB77" w14:textId="7F2FC9DF" w:rsidR="00B9029C" w:rsidRDefault="00B9029C"/>
    <w:p w14:paraId="67606173" w14:textId="77877947" w:rsidR="00B9029C" w:rsidRDefault="00B9029C"/>
    <w:p w14:paraId="23448657" w14:textId="16E280AA" w:rsidR="00B9029C" w:rsidRDefault="00B9029C"/>
    <w:p w14:paraId="0A6EB10F" w14:textId="538B41DF" w:rsidR="00B9029C" w:rsidRDefault="00B9029C"/>
    <w:p w14:paraId="206AF569" w14:textId="4255781D" w:rsidR="00B9029C" w:rsidRDefault="00B9029C"/>
    <w:p w14:paraId="63EDC880" w14:textId="3431B9C8" w:rsidR="00B9029C" w:rsidRDefault="00B9029C"/>
    <w:p w14:paraId="72B0FAFB" w14:textId="0A995A69" w:rsidR="00B9029C" w:rsidRDefault="00B9029C"/>
    <w:p w14:paraId="382E1EEC" w14:textId="5C652716" w:rsidR="00B9029C" w:rsidRDefault="00B9029C"/>
    <w:p w14:paraId="0A46713A" w14:textId="4B727092" w:rsidR="00B9029C" w:rsidRDefault="00B9029C"/>
    <w:p w14:paraId="5E165317" w14:textId="43EB389D" w:rsidR="00B9029C" w:rsidRPr="00802D81" w:rsidRDefault="007616A1" w:rsidP="00802D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Kristian </w:t>
      </w:r>
      <w:proofErr w:type="spellStart"/>
      <w:r>
        <w:rPr>
          <w:rFonts w:ascii="Arial" w:hAnsi="Arial" w:cs="Arial"/>
          <w:sz w:val="28"/>
          <w:szCs w:val="28"/>
        </w:rPr>
        <w:t>Klišković</w:t>
      </w:r>
      <w:proofErr w:type="spellEnd"/>
      <w:r>
        <w:rPr>
          <w:rFonts w:ascii="Arial" w:hAnsi="Arial" w:cs="Arial"/>
          <w:sz w:val="28"/>
          <w:szCs w:val="28"/>
        </w:rPr>
        <w:t xml:space="preserve">, Damir Bašić i Josip </w:t>
      </w:r>
      <w:proofErr w:type="spellStart"/>
      <w:r>
        <w:rPr>
          <w:rFonts w:ascii="Arial" w:hAnsi="Arial" w:cs="Arial"/>
          <w:sz w:val="28"/>
          <w:szCs w:val="28"/>
        </w:rPr>
        <w:t>Ilakovac</w:t>
      </w:r>
      <w:proofErr w:type="spellEnd"/>
    </w:p>
    <w:p w14:paraId="0B3B563A" w14:textId="77777777" w:rsidR="0089723D" w:rsidRDefault="0089723D" w:rsidP="00802D8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9723D">
        <w:rPr>
          <w:rFonts w:ascii="Arial" w:hAnsi="Arial" w:cs="Arial"/>
          <w:b/>
          <w:bCs/>
          <w:sz w:val="40"/>
          <w:szCs w:val="40"/>
        </w:rPr>
        <w:t>Prepoznavanje tipa govornika na osnovu spektra govornog signala</w:t>
      </w:r>
    </w:p>
    <w:p w14:paraId="5D83DC4B" w14:textId="6B26A0E7" w:rsidR="00B9029C" w:rsidRDefault="0089723D" w:rsidP="00802D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 R O J E K T N I  Z A D A T A K</w:t>
      </w:r>
    </w:p>
    <w:p w14:paraId="0476F711" w14:textId="62F10357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531A1B56" w14:textId="2B97A050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67E1BE47" w14:textId="5A4D9E28" w:rsidR="00802D81" w:rsidRDefault="00802D81" w:rsidP="00802D81">
      <w:pPr>
        <w:rPr>
          <w:rFonts w:ascii="Arial" w:hAnsi="Arial" w:cs="Arial"/>
          <w:sz w:val="28"/>
          <w:szCs w:val="28"/>
        </w:rPr>
      </w:pPr>
    </w:p>
    <w:p w14:paraId="6EB95020" w14:textId="5643D588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02363F9A" w14:textId="77777777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03F67DA1" w14:textId="223E3613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47AD2D4D" w14:textId="77777777" w:rsidR="00802D81" w:rsidRP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5E27392F" w14:textId="7632B7FB" w:rsidR="00B9029C" w:rsidRDefault="00B9029C" w:rsidP="00802D81">
      <w:pPr>
        <w:jc w:val="center"/>
        <w:rPr>
          <w:rFonts w:ascii="Arial" w:hAnsi="Arial" w:cs="Arial"/>
          <w:sz w:val="28"/>
          <w:szCs w:val="28"/>
        </w:rPr>
      </w:pPr>
      <w:r w:rsidRPr="00802D81">
        <w:rPr>
          <w:rFonts w:ascii="Arial" w:hAnsi="Arial" w:cs="Arial"/>
          <w:sz w:val="28"/>
          <w:szCs w:val="28"/>
        </w:rPr>
        <w:t>Osijek, 2022.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1956471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F03A9" w14:textId="54F7E8FB" w:rsidR="002C430E" w:rsidRDefault="002C430E">
          <w:pPr>
            <w:pStyle w:val="TOCNaslov"/>
          </w:pPr>
          <w:r>
            <w:t>Sadržaj</w:t>
          </w:r>
        </w:p>
        <w:p w14:paraId="6EA9B359" w14:textId="05021ABF" w:rsidR="00F16B72" w:rsidRDefault="002C430E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8220" w:history="1">
            <w:r w:rsidR="00F16B72" w:rsidRPr="00444F20">
              <w:rPr>
                <w:rStyle w:val="Hiperveza"/>
                <w:noProof/>
              </w:rPr>
              <w:t>1.</w:t>
            </w:r>
            <w:r w:rsidR="00F16B7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F16B72" w:rsidRPr="00444F20">
              <w:rPr>
                <w:rStyle w:val="Hiperveza"/>
                <w:noProof/>
              </w:rPr>
              <w:t>Uvod</w:t>
            </w:r>
            <w:r w:rsidR="00F16B72">
              <w:rPr>
                <w:noProof/>
                <w:webHidden/>
              </w:rPr>
              <w:tab/>
            </w:r>
            <w:r w:rsidR="00F16B72">
              <w:rPr>
                <w:noProof/>
                <w:webHidden/>
              </w:rPr>
              <w:fldChar w:fldCharType="begin"/>
            </w:r>
            <w:r w:rsidR="00F16B72">
              <w:rPr>
                <w:noProof/>
                <w:webHidden/>
              </w:rPr>
              <w:instrText xml:space="preserve"> PAGEREF _Toc98328220 \h </w:instrText>
            </w:r>
            <w:r w:rsidR="00F16B72">
              <w:rPr>
                <w:noProof/>
                <w:webHidden/>
              </w:rPr>
            </w:r>
            <w:r w:rsidR="00F16B72">
              <w:rPr>
                <w:noProof/>
                <w:webHidden/>
              </w:rPr>
              <w:fldChar w:fldCharType="separate"/>
            </w:r>
            <w:r w:rsidR="00F16B72">
              <w:rPr>
                <w:noProof/>
                <w:webHidden/>
              </w:rPr>
              <w:t>1</w:t>
            </w:r>
            <w:r w:rsidR="00F16B72">
              <w:rPr>
                <w:noProof/>
                <w:webHidden/>
              </w:rPr>
              <w:fldChar w:fldCharType="end"/>
            </w:r>
          </w:hyperlink>
        </w:p>
        <w:p w14:paraId="7F525EF4" w14:textId="53713AAB" w:rsidR="00F16B72" w:rsidRDefault="00F16B7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98328221" w:history="1">
            <w:r w:rsidRPr="00444F20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444F20">
              <w:rPr>
                <w:rStyle w:val="Hiperveza"/>
                <w:noProof/>
              </w:rPr>
              <w:t>Pregled postojećih rješenja u području prepoznavanja tipa govornika na osnovu spektra govornog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559E" w14:textId="1611C023" w:rsidR="002C430E" w:rsidRDefault="002C430E">
          <w:r>
            <w:rPr>
              <w:b/>
              <w:bCs/>
            </w:rPr>
            <w:fldChar w:fldCharType="end"/>
          </w:r>
        </w:p>
      </w:sdtContent>
    </w:sdt>
    <w:p w14:paraId="5AFDF6F8" w14:textId="5BF85CB0" w:rsidR="00802D81" w:rsidRDefault="00802D81" w:rsidP="00802D81"/>
    <w:p w14:paraId="6208B6EF" w14:textId="035ED75A" w:rsidR="00802D81" w:rsidRDefault="00802D81" w:rsidP="00802D81"/>
    <w:p w14:paraId="68785A14" w14:textId="6C24AEEB" w:rsidR="00802D81" w:rsidRDefault="00802D81" w:rsidP="00802D81"/>
    <w:p w14:paraId="56575EA9" w14:textId="70D76BCF" w:rsidR="00802D81" w:rsidRDefault="00802D81" w:rsidP="00802D81"/>
    <w:p w14:paraId="134FCC0E" w14:textId="7753DF44" w:rsidR="00802D81" w:rsidRDefault="00802D81" w:rsidP="00802D81"/>
    <w:p w14:paraId="67A93E05" w14:textId="62BD2BA4" w:rsidR="00802D81" w:rsidRDefault="00802D81" w:rsidP="00802D81"/>
    <w:p w14:paraId="0E402D04" w14:textId="4F0B9E49" w:rsidR="00802D81" w:rsidRDefault="00802D81" w:rsidP="00802D81"/>
    <w:p w14:paraId="0BC43A54" w14:textId="01FE59E6" w:rsidR="00802D81" w:rsidRDefault="00802D81" w:rsidP="00802D81"/>
    <w:p w14:paraId="15CB7492" w14:textId="3943B85E" w:rsidR="00802D81" w:rsidRDefault="00802D81" w:rsidP="00802D81"/>
    <w:p w14:paraId="7604C8E2" w14:textId="309B8508" w:rsidR="00802D81" w:rsidRDefault="00802D81" w:rsidP="00802D81"/>
    <w:p w14:paraId="594B525B" w14:textId="39A34DB8" w:rsidR="00802D81" w:rsidRDefault="00802D81" w:rsidP="00802D81"/>
    <w:p w14:paraId="48E94B75" w14:textId="3900A983" w:rsidR="00802D81" w:rsidRDefault="00802D81" w:rsidP="00802D81"/>
    <w:p w14:paraId="6973D08B" w14:textId="1B14490D" w:rsidR="00802D81" w:rsidRDefault="00802D81" w:rsidP="00802D81"/>
    <w:p w14:paraId="7443486B" w14:textId="543E22C3" w:rsidR="00802D81" w:rsidRDefault="00802D81" w:rsidP="00802D81"/>
    <w:p w14:paraId="6EC87046" w14:textId="1A881AAE" w:rsidR="00802D81" w:rsidRDefault="00802D81" w:rsidP="00802D81"/>
    <w:p w14:paraId="72743264" w14:textId="6EBE1478" w:rsidR="00802D81" w:rsidRDefault="00802D81" w:rsidP="00802D81"/>
    <w:p w14:paraId="0D244066" w14:textId="42C745D2" w:rsidR="00802D81" w:rsidRDefault="00802D81" w:rsidP="00802D81"/>
    <w:p w14:paraId="71CE6F0A" w14:textId="1786C61A" w:rsidR="00802D81" w:rsidRDefault="00802D81" w:rsidP="00802D81"/>
    <w:p w14:paraId="286A837A" w14:textId="1942A35C" w:rsidR="00802D81" w:rsidRDefault="00802D81" w:rsidP="00802D81"/>
    <w:p w14:paraId="767E3A7B" w14:textId="28DB5649" w:rsidR="00867EB4" w:rsidRDefault="00867EB4" w:rsidP="00802D81"/>
    <w:p w14:paraId="0189F901" w14:textId="3E2D3F97" w:rsidR="004474BF" w:rsidRDefault="004474BF" w:rsidP="00802D81"/>
    <w:p w14:paraId="1E8319F1" w14:textId="77777777" w:rsidR="00945E61" w:rsidRDefault="00945E61" w:rsidP="00F16B72">
      <w:pPr>
        <w:pStyle w:val="Naslov1"/>
        <w:sectPr w:rsidR="00945E61" w:rsidSect="002C430E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F3FEFE" w14:textId="089391EB" w:rsidR="002C430E" w:rsidRDefault="002C430E" w:rsidP="004474BF">
      <w:pPr>
        <w:pStyle w:val="Naslov1"/>
        <w:numPr>
          <w:ilvl w:val="0"/>
          <w:numId w:val="4"/>
        </w:numPr>
      </w:pPr>
      <w:bookmarkStart w:id="0" w:name="_Toc98328220"/>
      <w:r>
        <w:lastRenderedPageBreak/>
        <w:t>Uvod</w:t>
      </w:r>
      <w:bookmarkEnd w:id="0"/>
    </w:p>
    <w:p w14:paraId="21FDAC54" w14:textId="7F56DF47" w:rsidR="00AF68EB" w:rsidRDefault="00AF68EB" w:rsidP="00931B8C">
      <w:pPr>
        <w:jc w:val="both"/>
      </w:pPr>
    </w:p>
    <w:p w14:paraId="42C0A81F" w14:textId="26B828C7" w:rsidR="004474BF" w:rsidRDefault="004474BF" w:rsidP="00931B8C">
      <w:pPr>
        <w:jc w:val="both"/>
      </w:pPr>
    </w:p>
    <w:p w14:paraId="020121DB" w14:textId="3C3775C9" w:rsidR="00945E61" w:rsidRDefault="00945E61" w:rsidP="00931B8C">
      <w:pPr>
        <w:jc w:val="both"/>
      </w:pPr>
    </w:p>
    <w:p w14:paraId="7A1F497E" w14:textId="00623A42" w:rsidR="004474BF" w:rsidRDefault="004474BF" w:rsidP="00931B8C">
      <w:pPr>
        <w:jc w:val="both"/>
      </w:pPr>
    </w:p>
    <w:p w14:paraId="536198AB" w14:textId="622AB5C8" w:rsidR="002202CB" w:rsidRDefault="002202CB" w:rsidP="00931B8C">
      <w:pPr>
        <w:jc w:val="both"/>
      </w:pPr>
    </w:p>
    <w:p w14:paraId="1B8CA3D5" w14:textId="7D75E49D" w:rsidR="002202CB" w:rsidRDefault="002202CB" w:rsidP="00931B8C">
      <w:pPr>
        <w:jc w:val="both"/>
      </w:pPr>
    </w:p>
    <w:p w14:paraId="2ED04AC1" w14:textId="07D0A15D" w:rsidR="002202CB" w:rsidRDefault="002202CB" w:rsidP="00931B8C">
      <w:pPr>
        <w:jc w:val="both"/>
      </w:pPr>
    </w:p>
    <w:p w14:paraId="69CB18B1" w14:textId="2F7F2913" w:rsidR="002202CB" w:rsidRDefault="002202CB" w:rsidP="00931B8C">
      <w:pPr>
        <w:jc w:val="both"/>
      </w:pPr>
    </w:p>
    <w:p w14:paraId="3C579186" w14:textId="0676906F" w:rsidR="002202CB" w:rsidRDefault="002202CB" w:rsidP="00931B8C">
      <w:pPr>
        <w:jc w:val="both"/>
      </w:pPr>
    </w:p>
    <w:p w14:paraId="0D8FA222" w14:textId="5A4BA17B" w:rsidR="002202CB" w:rsidRDefault="002202CB" w:rsidP="00931B8C">
      <w:pPr>
        <w:jc w:val="both"/>
      </w:pPr>
    </w:p>
    <w:p w14:paraId="227ECF31" w14:textId="75DF46AA" w:rsidR="002202CB" w:rsidRDefault="002202CB" w:rsidP="00931B8C">
      <w:pPr>
        <w:jc w:val="both"/>
      </w:pPr>
    </w:p>
    <w:p w14:paraId="11A6ECFC" w14:textId="4BDE3186" w:rsidR="002202CB" w:rsidRDefault="002202CB" w:rsidP="00931B8C">
      <w:pPr>
        <w:jc w:val="both"/>
      </w:pPr>
    </w:p>
    <w:p w14:paraId="261EC171" w14:textId="04EFC4C7" w:rsidR="002202CB" w:rsidRDefault="002202CB" w:rsidP="00931B8C">
      <w:pPr>
        <w:jc w:val="both"/>
      </w:pPr>
    </w:p>
    <w:p w14:paraId="7D5CA6A9" w14:textId="66728D37" w:rsidR="002202CB" w:rsidRDefault="002202CB" w:rsidP="00931B8C">
      <w:pPr>
        <w:jc w:val="both"/>
      </w:pPr>
    </w:p>
    <w:p w14:paraId="53A05F81" w14:textId="4A7CC09D" w:rsidR="002202CB" w:rsidRDefault="002202CB" w:rsidP="00931B8C">
      <w:pPr>
        <w:jc w:val="both"/>
      </w:pPr>
    </w:p>
    <w:p w14:paraId="2EF61E54" w14:textId="32F64772" w:rsidR="002202CB" w:rsidRDefault="002202CB" w:rsidP="00931B8C">
      <w:pPr>
        <w:jc w:val="both"/>
      </w:pPr>
    </w:p>
    <w:p w14:paraId="2D1FAC78" w14:textId="33283915" w:rsidR="002202CB" w:rsidRDefault="002202CB" w:rsidP="00931B8C">
      <w:pPr>
        <w:jc w:val="both"/>
      </w:pPr>
    </w:p>
    <w:p w14:paraId="2922AB07" w14:textId="32080190" w:rsidR="002202CB" w:rsidRDefault="002202CB" w:rsidP="00931B8C">
      <w:pPr>
        <w:jc w:val="both"/>
      </w:pPr>
    </w:p>
    <w:p w14:paraId="7830B8DE" w14:textId="00310866" w:rsidR="002202CB" w:rsidRDefault="002202CB" w:rsidP="00931B8C">
      <w:pPr>
        <w:jc w:val="both"/>
      </w:pPr>
    </w:p>
    <w:p w14:paraId="741BEC52" w14:textId="6E45F9A1" w:rsidR="002202CB" w:rsidRDefault="002202CB" w:rsidP="00931B8C">
      <w:pPr>
        <w:jc w:val="both"/>
      </w:pPr>
    </w:p>
    <w:p w14:paraId="0D8676AC" w14:textId="7A836E96" w:rsidR="002202CB" w:rsidRDefault="002202CB" w:rsidP="00931B8C">
      <w:pPr>
        <w:jc w:val="both"/>
      </w:pPr>
    </w:p>
    <w:p w14:paraId="1F3662FC" w14:textId="04802602" w:rsidR="002202CB" w:rsidRDefault="002202CB" w:rsidP="00931B8C">
      <w:pPr>
        <w:jc w:val="both"/>
      </w:pPr>
    </w:p>
    <w:p w14:paraId="433EC0A4" w14:textId="597129F8" w:rsidR="002202CB" w:rsidRDefault="002202CB" w:rsidP="00931B8C">
      <w:pPr>
        <w:jc w:val="both"/>
      </w:pPr>
    </w:p>
    <w:p w14:paraId="6563F97D" w14:textId="47672DEA" w:rsidR="002202CB" w:rsidRDefault="002202CB" w:rsidP="00931B8C">
      <w:pPr>
        <w:jc w:val="both"/>
      </w:pPr>
    </w:p>
    <w:p w14:paraId="5C594D5C" w14:textId="68F9BD14" w:rsidR="002202CB" w:rsidRDefault="002202CB" w:rsidP="00931B8C">
      <w:pPr>
        <w:jc w:val="both"/>
      </w:pPr>
    </w:p>
    <w:p w14:paraId="4FD78F5E" w14:textId="0F7BD83C" w:rsidR="002202CB" w:rsidRDefault="002202CB" w:rsidP="002202CB">
      <w:pPr>
        <w:pStyle w:val="Naslov1"/>
        <w:numPr>
          <w:ilvl w:val="0"/>
          <w:numId w:val="4"/>
        </w:numPr>
      </w:pPr>
      <w:bookmarkStart w:id="1" w:name="_Toc98328221"/>
      <w:r>
        <w:lastRenderedPageBreak/>
        <w:t>Pregled postojećih rješenja u području prepoznavanja tipa govornika na osnovu spektra govornog signala</w:t>
      </w:r>
      <w:bookmarkEnd w:id="1"/>
    </w:p>
    <w:p w14:paraId="73177F68" w14:textId="0165D339" w:rsidR="001043B4" w:rsidRDefault="00A35498" w:rsidP="00C33870">
      <w:pPr>
        <w:ind w:firstLine="360"/>
        <w:jc w:val="both"/>
      </w:pPr>
      <w:r>
        <w:t>Spektar govornog signala širok je i odavno poznat pojam te je samim time postojan veliki broj postojećih rješenja.</w:t>
      </w:r>
      <w:r w:rsidR="00113601">
        <w:t xml:space="preserve"> </w:t>
      </w:r>
      <w:r>
        <w:t xml:space="preserve">U ovom poglavlju prikazana su 2 postojeća rješenja u području prepoznavanja tipa govornika na osnovu spektra govornog signala na način da </w:t>
      </w:r>
      <w:r w:rsidR="00444AE2">
        <w:t>su</w:t>
      </w:r>
      <w:r>
        <w:t xml:space="preserve"> ukratko opisan</w:t>
      </w:r>
      <w:r w:rsidR="00444AE2">
        <w:t xml:space="preserve">i sami algoritmi prepoznavanja te da su na osnovu toga navedene prednosti i nedostatci postojećih rješenja. </w:t>
      </w:r>
    </w:p>
    <w:p w14:paraId="1ACEBF09" w14:textId="51CAB0C9" w:rsidR="001043B4" w:rsidRDefault="001043B4" w:rsidP="001043B4">
      <w:pPr>
        <w:pStyle w:val="Naslov2"/>
        <w:numPr>
          <w:ilvl w:val="1"/>
          <w:numId w:val="4"/>
        </w:numPr>
        <w:rPr>
          <w:i/>
          <w:iCs/>
        </w:rPr>
      </w:pPr>
      <w:r w:rsidRPr="001043B4">
        <w:rPr>
          <w:i/>
          <w:iCs/>
        </w:rPr>
        <w:t xml:space="preserve">Male </w:t>
      </w:r>
      <w:proofErr w:type="spellStart"/>
      <w:r w:rsidRPr="001043B4">
        <w:rPr>
          <w:i/>
          <w:iCs/>
        </w:rPr>
        <w:t>Female</w:t>
      </w:r>
      <w:proofErr w:type="spellEnd"/>
      <w:r w:rsidRPr="001043B4">
        <w:rPr>
          <w:i/>
          <w:iCs/>
        </w:rPr>
        <w:t xml:space="preserve"> </w:t>
      </w:r>
      <w:proofErr w:type="spellStart"/>
      <w:r w:rsidRPr="001043B4">
        <w:rPr>
          <w:i/>
          <w:iCs/>
        </w:rPr>
        <w:t>Voice</w:t>
      </w:r>
      <w:proofErr w:type="spellEnd"/>
      <w:r w:rsidRPr="001043B4">
        <w:rPr>
          <w:i/>
          <w:iCs/>
        </w:rPr>
        <w:t xml:space="preserve"> </w:t>
      </w:r>
      <w:proofErr w:type="spellStart"/>
      <w:r w:rsidRPr="001043B4">
        <w:rPr>
          <w:i/>
          <w:iCs/>
        </w:rPr>
        <w:t>Recognition</w:t>
      </w:r>
      <w:proofErr w:type="spellEnd"/>
      <w:r w:rsidRPr="001043B4">
        <w:rPr>
          <w:i/>
          <w:iCs/>
        </w:rPr>
        <w:t xml:space="preserve"> – </w:t>
      </w:r>
      <w:proofErr w:type="spellStart"/>
      <w:r w:rsidRPr="001043B4">
        <w:rPr>
          <w:i/>
          <w:iCs/>
        </w:rPr>
        <w:t>Harsh</w:t>
      </w:r>
      <w:proofErr w:type="spellEnd"/>
      <w:r w:rsidRPr="001043B4">
        <w:rPr>
          <w:i/>
          <w:iCs/>
        </w:rPr>
        <w:t xml:space="preserve"> </w:t>
      </w:r>
      <w:proofErr w:type="spellStart"/>
      <w:r w:rsidRPr="001043B4">
        <w:rPr>
          <w:i/>
          <w:iCs/>
        </w:rPr>
        <w:t>Mittal</w:t>
      </w:r>
      <w:proofErr w:type="spellEnd"/>
      <w:r w:rsidRPr="001043B4">
        <w:rPr>
          <w:i/>
          <w:iCs/>
        </w:rPr>
        <w:t xml:space="preserve"> </w:t>
      </w:r>
    </w:p>
    <w:p w14:paraId="67ECFF2F" w14:textId="34150265" w:rsidR="001043B4" w:rsidRDefault="008216A0" w:rsidP="00EF0D79">
      <w:pPr>
        <w:jc w:val="both"/>
      </w:pPr>
      <w:r>
        <w:t>U samom uvodu programskog rješe</w:t>
      </w:r>
      <w:r w:rsidR="00EF0D79">
        <w:t>nja autor daje informacije o odabiru frekvencijskih raspona muških i ženskih osoba i to na način kako je prikazano tablicom 1.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3242"/>
        <w:gridCol w:w="3242"/>
      </w:tblGrid>
      <w:tr w:rsidR="00EF0D79" w14:paraId="614D7133" w14:textId="77777777" w:rsidTr="00EF0D79">
        <w:trPr>
          <w:trHeight w:val="374"/>
          <w:jc w:val="center"/>
        </w:trPr>
        <w:tc>
          <w:tcPr>
            <w:tcW w:w="3242" w:type="dxa"/>
            <w:shd w:val="clear" w:color="auto" w:fill="F2F2F2" w:themeFill="background1" w:themeFillShade="F2"/>
          </w:tcPr>
          <w:p w14:paraId="60B7C84B" w14:textId="00772B87" w:rsidR="00EF0D79" w:rsidRDefault="00EF0D79" w:rsidP="00EF0D79">
            <w:pPr>
              <w:spacing w:line="276" w:lineRule="auto"/>
              <w:jc w:val="center"/>
            </w:pPr>
            <w:r>
              <w:t>Frekvencijski raspon [Hz]</w:t>
            </w:r>
          </w:p>
        </w:tc>
        <w:tc>
          <w:tcPr>
            <w:tcW w:w="3242" w:type="dxa"/>
            <w:shd w:val="clear" w:color="auto" w:fill="F2F2F2" w:themeFill="background1" w:themeFillShade="F2"/>
          </w:tcPr>
          <w:p w14:paraId="058BDA96" w14:textId="4DDB4DA4" w:rsidR="00EF0D79" w:rsidRDefault="00EF0D79" w:rsidP="00EF0D79">
            <w:pPr>
              <w:spacing w:line="276" w:lineRule="auto"/>
              <w:jc w:val="center"/>
            </w:pPr>
            <w:r>
              <w:t>Spol</w:t>
            </w:r>
          </w:p>
        </w:tc>
      </w:tr>
      <w:tr w:rsidR="00EF0D79" w14:paraId="5FA1EA27" w14:textId="77777777" w:rsidTr="00EF0D79">
        <w:trPr>
          <w:trHeight w:val="381"/>
          <w:jc w:val="center"/>
        </w:trPr>
        <w:tc>
          <w:tcPr>
            <w:tcW w:w="3242" w:type="dxa"/>
          </w:tcPr>
          <w:p w14:paraId="72FCA105" w14:textId="7E4702CD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 xml:space="preserve">85 </w:t>
            </w:r>
            <w:r w:rsidRPr="00EF0D79">
              <w:t>Hz</w:t>
            </w:r>
            <w:r w:rsidRPr="00EF0D79">
              <w:t xml:space="preserve"> – 180 </w:t>
            </w:r>
            <w:r w:rsidRPr="00EF0D79">
              <w:t>Hz</w:t>
            </w:r>
          </w:p>
        </w:tc>
        <w:tc>
          <w:tcPr>
            <w:tcW w:w="3242" w:type="dxa"/>
          </w:tcPr>
          <w:p w14:paraId="60BA2172" w14:textId="34A0DAD2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>Muški</w:t>
            </w:r>
          </w:p>
        </w:tc>
      </w:tr>
      <w:tr w:rsidR="00EF0D79" w14:paraId="1E23DB32" w14:textId="77777777" w:rsidTr="00EF0D79">
        <w:trPr>
          <w:trHeight w:val="374"/>
          <w:jc w:val="center"/>
        </w:trPr>
        <w:tc>
          <w:tcPr>
            <w:tcW w:w="3242" w:type="dxa"/>
          </w:tcPr>
          <w:p w14:paraId="61A0CEE8" w14:textId="05880023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 xml:space="preserve">155 </w:t>
            </w:r>
            <w:r w:rsidRPr="00EF0D79">
              <w:t>Hz</w:t>
            </w:r>
            <w:r w:rsidRPr="00EF0D79">
              <w:t xml:space="preserve"> – 255 Hz</w:t>
            </w:r>
          </w:p>
        </w:tc>
        <w:tc>
          <w:tcPr>
            <w:tcW w:w="3242" w:type="dxa"/>
          </w:tcPr>
          <w:p w14:paraId="712E73F8" w14:textId="5893D8F3" w:rsidR="00EF0D79" w:rsidRPr="00EF0D79" w:rsidRDefault="00EF0D79" w:rsidP="00EF0D79">
            <w:pPr>
              <w:spacing w:line="276" w:lineRule="auto"/>
              <w:jc w:val="center"/>
            </w:pPr>
            <w:r w:rsidRPr="00EF0D79">
              <w:t>Ženski</w:t>
            </w:r>
          </w:p>
        </w:tc>
      </w:tr>
    </w:tbl>
    <w:p w14:paraId="78F89CED" w14:textId="73839B2C" w:rsidR="00774F1A" w:rsidRPr="00774F1A" w:rsidRDefault="00774F1A" w:rsidP="00774F1A">
      <w:pPr>
        <w:jc w:val="center"/>
        <w:rPr>
          <w:sz w:val="22"/>
          <w:szCs w:val="20"/>
        </w:rPr>
      </w:pPr>
      <w:r w:rsidRPr="00774F1A">
        <w:rPr>
          <w:sz w:val="22"/>
          <w:szCs w:val="20"/>
        </w:rPr>
        <w:t>Tablica 1: Frekvencijski rasponi glasova</w:t>
      </w:r>
    </w:p>
    <w:p w14:paraId="2509B422" w14:textId="442FCDD7" w:rsidR="00EF0D79" w:rsidRPr="001043B4" w:rsidRDefault="00EF0D79" w:rsidP="00EF0D79">
      <w:pPr>
        <w:jc w:val="both"/>
      </w:pPr>
      <w:r>
        <w:t xml:space="preserve">S obzirom na </w:t>
      </w:r>
      <w:r w:rsidR="004B4FF2">
        <w:t xml:space="preserve">navedene </w:t>
      </w:r>
      <w:r>
        <w:t>frekvencijske raspone</w:t>
      </w:r>
      <w:r w:rsidR="004B4FF2">
        <w:t xml:space="preserve"> </w:t>
      </w:r>
      <w:r>
        <w:t xml:space="preserve">definira graničnu frekvenciju </w:t>
      </w:r>
      <w:r w:rsidR="004B4FF2">
        <w:t>od</w:t>
      </w:r>
      <w:r>
        <w:t xml:space="preserve"> 160 Hz. Drugim riječima, sve frekv</w:t>
      </w:r>
      <w:r w:rsidR="004B4FF2">
        <w:t xml:space="preserve">encije koje bivaju dobivene kao rješenje algoritma za prepoznavanje tipa govornika veće od 160 Hz predstavljat će ženski glas. </w:t>
      </w:r>
    </w:p>
    <w:p w14:paraId="1EB31C76" w14:textId="43527E65" w:rsidR="001043B4" w:rsidRDefault="002A2279" w:rsidP="00931B8C">
      <w:pPr>
        <w:jc w:val="both"/>
      </w:pPr>
      <w:r>
        <w:t>U nastavku rada</w:t>
      </w:r>
      <w:r w:rsidR="00774F1A">
        <w:t xml:space="preserve"> autor prikazuje algoritam shematskim prikazom kako je prikazano na slici 1.</w:t>
      </w:r>
    </w:p>
    <w:p w14:paraId="34441D63" w14:textId="4DBEBCE5" w:rsidR="001043B4" w:rsidRDefault="00774F1A" w:rsidP="00774F1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15C497" wp14:editId="06E3D715">
            <wp:extent cx="4677410" cy="278130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b="2795"/>
                    <a:stretch/>
                  </pic:blipFill>
                  <pic:spPr bwMode="auto">
                    <a:xfrm>
                      <a:off x="0" y="0"/>
                      <a:ext cx="4708420" cy="27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5C7C" w14:textId="32BF32CF" w:rsidR="001043B4" w:rsidRDefault="00774F1A" w:rsidP="00774F1A">
      <w:pPr>
        <w:jc w:val="center"/>
      </w:pPr>
      <w:r>
        <w:t>Slika 1: Algoritam za prepoznavanje tipa govornika na osnovu spektra govornog signala</w:t>
      </w:r>
    </w:p>
    <w:p w14:paraId="7E196621" w14:textId="229B60E8" w:rsidR="00341DA6" w:rsidRDefault="00774F1A" w:rsidP="00931B8C">
      <w:pPr>
        <w:jc w:val="both"/>
      </w:pPr>
      <w:r>
        <w:lastRenderedPageBreak/>
        <w:t xml:space="preserve">Autor navodi da na vlastitoj bazi govornih signala </w:t>
      </w:r>
      <w:r w:rsidR="00230AFC">
        <w:t>algoritam daje ispravan zaključak o tipu govornika u 6 od 10 slučajeva (60 %). Algoritmi i programska rješenja ovakvog tipa najbolje je ispitati sa „slučajnom“ bazom govornih signala. Drugim riječima, u tablici 2 prikazan</w:t>
      </w:r>
      <w:r w:rsidR="00341DA6">
        <w:t>i su zaključci algoritma na nasumičnim uzorcima</w:t>
      </w:r>
      <w:r w:rsidR="00DB1DCE">
        <w:t xml:space="preserve"> govornih signala</w:t>
      </w:r>
      <w:r w:rsidR="00341DA6">
        <w:t>.</w:t>
      </w:r>
    </w:p>
    <w:tbl>
      <w:tblPr>
        <w:tblStyle w:val="Reetkatablice"/>
        <w:tblW w:w="9800" w:type="dxa"/>
        <w:jc w:val="center"/>
        <w:tblLook w:val="04A0" w:firstRow="1" w:lastRow="0" w:firstColumn="1" w:lastColumn="0" w:noHBand="0" w:noVBand="1"/>
      </w:tblPr>
      <w:tblGrid>
        <w:gridCol w:w="1200"/>
        <w:gridCol w:w="3488"/>
        <w:gridCol w:w="2554"/>
        <w:gridCol w:w="2558"/>
      </w:tblGrid>
      <w:tr w:rsidR="00341DA6" w14:paraId="19ABCFA1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48253C07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R. br.</w:t>
            </w:r>
          </w:p>
        </w:tc>
        <w:tc>
          <w:tcPr>
            <w:tcW w:w="3488" w:type="dxa"/>
            <w:shd w:val="clear" w:color="auto" w:fill="F2F2F2" w:themeFill="background1" w:themeFillShade="F2"/>
            <w:vAlign w:val="center"/>
          </w:tcPr>
          <w:p w14:paraId="577CB561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Audio zapis (muško/žensko)</w:t>
            </w:r>
          </w:p>
        </w:tc>
        <w:tc>
          <w:tcPr>
            <w:tcW w:w="2554" w:type="dxa"/>
            <w:shd w:val="clear" w:color="auto" w:fill="F2F2F2" w:themeFill="background1" w:themeFillShade="F2"/>
            <w:vAlign w:val="center"/>
          </w:tcPr>
          <w:p w14:paraId="66472619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Frekvencija</w:t>
            </w:r>
          </w:p>
        </w:tc>
        <w:tc>
          <w:tcPr>
            <w:tcW w:w="2558" w:type="dxa"/>
            <w:shd w:val="clear" w:color="auto" w:fill="F2F2F2" w:themeFill="background1" w:themeFillShade="F2"/>
            <w:vAlign w:val="center"/>
          </w:tcPr>
          <w:p w14:paraId="528D8172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Odluka algoritma</w:t>
            </w:r>
          </w:p>
        </w:tc>
      </w:tr>
      <w:tr w:rsidR="00341DA6" w14:paraId="371C5FC1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6F490577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1.</w:t>
            </w:r>
          </w:p>
        </w:tc>
        <w:tc>
          <w:tcPr>
            <w:tcW w:w="3488" w:type="dxa"/>
            <w:vAlign w:val="center"/>
          </w:tcPr>
          <w:p w14:paraId="5F6385F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08181A26" w14:textId="03164E34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142.9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1FAFD21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Muško</w:t>
            </w:r>
          </w:p>
        </w:tc>
      </w:tr>
      <w:tr w:rsidR="00341DA6" w14:paraId="2EB9C39F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569231F3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2.</w:t>
            </w:r>
          </w:p>
        </w:tc>
        <w:tc>
          <w:tcPr>
            <w:tcW w:w="3488" w:type="dxa"/>
            <w:vAlign w:val="center"/>
          </w:tcPr>
          <w:p w14:paraId="41931204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4226FC05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167.1</w:t>
            </w:r>
          </w:p>
        </w:tc>
        <w:tc>
          <w:tcPr>
            <w:tcW w:w="2558" w:type="dxa"/>
            <w:shd w:val="clear" w:color="auto" w:fill="E68E8E"/>
            <w:vAlign w:val="center"/>
          </w:tcPr>
          <w:p w14:paraId="6C9F1A1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7BC29DDD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2792729F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3.</w:t>
            </w:r>
          </w:p>
        </w:tc>
        <w:tc>
          <w:tcPr>
            <w:tcW w:w="3488" w:type="dxa"/>
            <w:vAlign w:val="center"/>
          </w:tcPr>
          <w:p w14:paraId="3843F8A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22A7160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161.3</w:t>
            </w:r>
          </w:p>
        </w:tc>
        <w:tc>
          <w:tcPr>
            <w:tcW w:w="2558" w:type="dxa"/>
            <w:shd w:val="clear" w:color="auto" w:fill="E68E8E"/>
            <w:vAlign w:val="center"/>
          </w:tcPr>
          <w:p w14:paraId="7F04F1F1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49A6633C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742F161A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4.</w:t>
            </w:r>
          </w:p>
        </w:tc>
        <w:tc>
          <w:tcPr>
            <w:tcW w:w="3488" w:type="dxa"/>
            <w:vAlign w:val="center"/>
          </w:tcPr>
          <w:p w14:paraId="4D6FD629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5677C054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180.3</w:t>
            </w:r>
          </w:p>
        </w:tc>
        <w:tc>
          <w:tcPr>
            <w:tcW w:w="2558" w:type="dxa"/>
            <w:shd w:val="clear" w:color="auto" w:fill="E68E8E"/>
            <w:vAlign w:val="center"/>
          </w:tcPr>
          <w:p w14:paraId="4B1A43C3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71F11935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0F39D502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5.</w:t>
            </w:r>
          </w:p>
        </w:tc>
        <w:tc>
          <w:tcPr>
            <w:tcW w:w="3488" w:type="dxa"/>
            <w:vAlign w:val="center"/>
          </w:tcPr>
          <w:p w14:paraId="38AD69E5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Muška odrasla osoba</w:t>
            </w:r>
          </w:p>
        </w:tc>
        <w:tc>
          <w:tcPr>
            <w:tcW w:w="2554" w:type="dxa"/>
            <w:vAlign w:val="center"/>
          </w:tcPr>
          <w:p w14:paraId="6FC44A8F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138.4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586D3E05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Muško</w:t>
            </w:r>
          </w:p>
        </w:tc>
      </w:tr>
      <w:tr w:rsidR="00341DA6" w14:paraId="46AB2995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49610CD3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6.</w:t>
            </w:r>
          </w:p>
        </w:tc>
        <w:tc>
          <w:tcPr>
            <w:tcW w:w="3488" w:type="dxa"/>
            <w:vAlign w:val="center"/>
          </w:tcPr>
          <w:p w14:paraId="2B35DD2F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4C732871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236.2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78E3651E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3215D837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2F67125F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7.</w:t>
            </w:r>
          </w:p>
        </w:tc>
        <w:tc>
          <w:tcPr>
            <w:tcW w:w="3488" w:type="dxa"/>
            <w:vAlign w:val="center"/>
          </w:tcPr>
          <w:p w14:paraId="203886CD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33983A7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197.2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7207D8D2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31204B56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0B148D6D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8.</w:t>
            </w:r>
          </w:p>
        </w:tc>
        <w:tc>
          <w:tcPr>
            <w:tcW w:w="3488" w:type="dxa"/>
            <w:vAlign w:val="center"/>
          </w:tcPr>
          <w:p w14:paraId="2E82411A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56084641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189.4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167C1437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1E99AF01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3EF6F56A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9.</w:t>
            </w:r>
          </w:p>
        </w:tc>
        <w:tc>
          <w:tcPr>
            <w:tcW w:w="3488" w:type="dxa"/>
            <w:vAlign w:val="center"/>
          </w:tcPr>
          <w:p w14:paraId="2331AED0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440C2A18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180.5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21B7ADF7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341DA6" w14:paraId="2CA0CC9F" w14:textId="77777777" w:rsidTr="008E359D">
        <w:trPr>
          <w:trHeight w:val="340"/>
          <w:jc w:val="center"/>
        </w:trPr>
        <w:tc>
          <w:tcPr>
            <w:tcW w:w="1200" w:type="dxa"/>
            <w:shd w:val="clear" w:color="auto" w:fill="F2F2F2" w:themeFill="background1" w:themeFillShade="F2"/>
            <w:vAlign w:val="center"/>
          </w:tcPr>
          <w:p w14:paraId="08DB7DC7" w14:textId="77777777" w:rsidR="00341DA6" w:rsidRPr="008E359D" w:rsidRDefault="00341DA6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8E359D">
              <w:rPr>
                <w:b/>
                <w:bCs/>
                <w:sz w:val="22"/>
                <w:szCs w:val="20"/>
              </w:rPr>
              <w:t>10.</w:t>
            </w:r>
          </w:p>
        </w:tc>
        <w:tc>
          <w:tcPr>
            <w:tcW w:w="3488" w:type="dxa"/>
            <w:vAlign w:val="center"/>
          </w:tcPr>
          <w:p w14:paraId="6774E88C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Ženska odrasla osoba</w:t>
            </w:r>
          </w:p>
        </w:tc>
        <w:tc>
          <w:tcPr>
            <w:tcW w:w="2554" w:type="dxa"/>
            <w:vAlign w:val="center"/>
          </w:tcPr>
          <w:p w14:paraId="0B0A37FA" w14:textId="09C2DB6A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165.3</w:t>
            </w:r>
          </w:p>
        </w:tc>
        <w:tc>
          <w:tcPr>
            <w:tcW w:w="2558" w:type="dxa"/>
            <w:shd w:val="clear" w:color="auto" w:fill="70AD47" w:themeFill="accent6"/>
            <w:vAlign w:val="center"/>
          </w:tcPr>
          <w:p w14:paraId="221221A0" w14:textId="77777777" w:rsidR="00341DA6" w:rsidRPr="008E359D" w:rsidRDefault="00341DA6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8E359D">
              <w:rPr>
                <w:sz w:val="22"/>
                <w:szCs w:val="20"/>
              </w:rPr>
              <w:t>Žensko</w:t>
            </w:r>
          </w:p>
        </w:tc>
      </w:tr>
      <w:tr w:rsidR="00DB1DCE" w14:paraId="3EB83B3E" w14:textId="77777777" w:rsidTr="00DB1DCE">
        <w:trPr>
          <w:trHeight w:val="340"/>
          <w:jc w:val="center"/>
        </w:trPr>
        <w:tc>
          <w:tcPr>
            <w:tcW w:w="7242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BC4039A" w14:textId="77777777" w:rsidR="00DB1DCE" w:rsidRPr="008E359D" w:rsidRDefault="00DB1DCE" w:rsidP="008E359D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558" w:type="dxa"/>
            <w:shd w:val="clear" w:color="auto" w:fill="F2F2F2" w:themeFill="background1" w:themeFillShade="F2"/>
            <w:vAlign w:val="center"/>
          </w:tcPr>
          <w:p w14:paraId="39CB1382" w14:textId="143A1947" w:rsidR="00DB1DCE" w:rsidRPr="00DB1DCE" w:rsidRDefault="00DB1DCE" w:rsidP="008E359D">
            <w:pPr>
              <w:spacing w:line="240" w:lineRule="auto"/>
              <w:jc w:val="center"/>
              <w:rPr>
                <w:b/>
                <w:bCs/>
                <w:sz w:val="22"/>
                <w:szCs w:val="20"/>
              </w:rPr>
            </w:pPr>
            <w:r w:rsidRPr="00DB1DCE">
              <w:rPr>
                <w:b/>
                <w:bCs/>
                <w:sz w:val="22"/>
                <w:szCs w:val="20"/>
              </w:rPr>
              <w:t>Ukupno 7/10 (70 %)</w:t>
            </w:r>
          </w:p>
        </w:tc>
      </w:tr>
    </w:tbl>
    <w:p w14:paraId="577A3EA9" w14:textId="77777777" w:rsidR="00DB1DCE" w:rsidRDefault="00341DA6" w:rsidP="00DB1DCE">
      <w:pPr>
        <w:jc w:val="center"/>
      </w:pPr>
      <w:r>
        <w:t>Tablica 2: Testiranje rada algoritma</w:t>
      </w:r>
    </w:p>
    <w:p w14:paraId="37CD39B3" w14:textId="7F3C9706" w:rsidR="001043B4" w:rsidRPr="00990875" w:rsidRDefault="00DB1DCE" w:rsidP="00DB1DCE">
      <w:pPr>
        <w:jc w:val="both"/>
      </w:pPr>
      <w:r>
        <w:t xml:space="preserve">Kao što je vidljivo u tablici 2, algoritam daje ispravne rezultate u 70 % slučajeva što čak predstavlja bolji rezultat nego što je sami autor naveo. </w:t>
      </w:r>
      <w:r w:rsidR="00990875">
        <w:t xml:space="preserve">Nedostatak algoritma je što podržava samo audio zapise u  </w:t>
      </w:r>
      <w:r w:rsidR="00990875">
        <w:rPr>
          <w:i/>
          <w:iCs/>
        </w:rPr>
        <w:t>.</w:t>
      </w:r>
      <w:proofErr w:type="spellStart"/>
      <w:r w:rsidR="00990875">
        <w:rPr>
          <w:i/>
          <w:iCs/>
        </w:rPr>
        <w:t>wav</w:t>
      </w:r>
      <w:proofErr w:type="spellEnd"/>
      <w:r w:rsidR="00990875">
        <w:rPr>
          <w:i/>
          <w:iCs/>
        </w:rPr>
        <w:t xml:space="preserve"> </w:t>
      </w:r>
      <w:r w:rsidR="00990875">
        <w:t>formatu</w:t>
      </w:r>
      <w:r w:rsidR="00113601">
        <w:t xml:space="preserve">. Nadalje, u samom </w:t>
      </w:r>
      <w:r w:rsidR="00990875">
        <w:t xml:space="preserve">algoritmu uopće </w:t>
      </w:r>
      <w:r w:rsidR="00113601">
        <w:t>nisu</w:t>
      </w:r>
      <w:r w:rsidR="00990875">
        <w:t xml:space="preserve"> </w:t>
      </w:r>
      <w:r w:rsidR="00113601">
        <w:t>uzeti</w:t>
      </w:r>
      <w:r w:rsidR="00990875">
        <w:t xml:space="preserve"> u obzir dječji glas</w:t>
      </w:r>
      <w:r w:rsidR="00113601">
        <w:t>ovi te samim time algoritam nema mogućnost raspoznavanja dječjeg glasa od glasa odrasle osobe.</w:t>
      </w:r>
    </w:p>
    <w:p w14:paraId="36BDCEAA" w14:textId="2AAE2E3E" w:rsidR="001043B4" w:rsidRDefault="001043B4" w:rsidP="00931B8C">
      <w:pPr>
        <w:jc w:val="both"/>
      </w:pPr>
    </w:p>
    <w:p w14:paraId="7730DC3C" w14:textId="287DD03A" w:rsidR="001043B4" w:rsidRDefault="001043B4" w:rsidP="00931B8C">
      <w:pPr>
        <w:jc w:val="both"/>
      </w:pPr>
    </w:p>
    <w:p w14:paraId="7DAA003B" w14:textId="7DD7DC5A" w:rsidR="001043B4" w:rsidRDefault="001043B4" w:rsidP="00931B8C">
      <w:pPr>
        <w:jc w:val="both"/>
      </w:pPr>
    </w:p>
    <w:p w14:paraId="5D2D71E3" w14:textId="337701C9" w:rsidR="001043B4" w:rsidRDefault="001043B4" w:rsidP="00931B8C">
      <w:pPr>
        <w:jc w:val="both"/>
      </w:pPr>
    </w:p>
    <w:p w14:paraId="778C3A35" w14:textId="59A1FA50" w:rsidR="001043B4" w:rsidRDefault="001043B4" w:rsidP="00931B8C">
      <w:pPr>
        <w:jc w:val="both"/>
      </w:pPr>
    </w:p>
    <w:p w14:paraId="360CC108" w14:textId="22560DF3" w:rsidR="001043B4" w:rsidRDefault="001043B4" w:rsidP="00931B8C">
      <w:pPr>
        <w:jc w:val="both"/>
      </w:pPr>
    </w:p>
    <w:p w14:paraId="5A61E60A" w14:textId="78C2E166" w:rsidR="001043B4" w:rsidRDefault="001043B4" w:rsidP="00931B8C">
      <w:pPr>
        <w:jc w:val="both"/>
      </w:pPr>
    </w:p>
    <w:p w14:paraId="0D51CD49" w14:textId="77777777" w:rsidR="001043B4" w:rsidRDefault="001043B4" w:rsidP="00931B8C">
      <w:pPr>
        <w:jc w:val="both"/>
      </w:pPr>
    </w:p>
    <w:p w14:paraId="2608F440" w14:textId="408EF0C0" w:rsidR="001043B4" w:rsidRDefault="001043B4" w:rsidP="00931B8C">
      <w:pPr>
        <w:jc w:val="both"/>
      </w:pPr>
    </w:p>
    <w:p w14:paraId="46B6C3C0" w14:textId="6C8079F5" w:rsidR="001043B4" w:rsidRDefault="001043B4" w:rsidP="00931B8C">
      <w:pPr>
        <w:jc w:val="both"/>
      </w:pPr>
    </w:p>
    <w:p w14:paraId="17D3AAB6" w14:textId="2E48C197" w:rsidR="001043B4" w:rsidRDefault="001043B4" w:rsidP="00931B8C">
      <w:pPr>
        <w:jc w:val="both"/>
      </w:pPr>
    </w:p>
    <w:p w14:paraId="38377D8C" w14:textId="43D82679" w:rsidR="001043B4" w:rsidRDefault="001043B4" w:rsidP="00931B8C">
      <w:pPr>
        <w:jc w:val="both"/>
      </w:pPr>
    </w:p>
    <w:p w14:paraId="5648B5CA" w14:textId="3E72EB50" w:rsidR="001043B4" w:rsidRDefault="001043B4" w:rsidP="00931B8C">
      <w:pPr>
        <w:jc w:val="both"/>
      </w:pPr>
    </w:p>
    <w:p w14:paraId="59BA293D" w14:textId="55CCE672" w:rsidR="001043B4" w:rsidRDefault="001043B4" w:rsidP="00931B8C">
      <w:pPr>
        <w:jc w:val="both"/>
      </w:pPr>
    </w:p>
    <w:p w14:paraId="30B182B9" w14:textId="24F0CED9" w:rsidR="001043B4" w:rsidRDefault="001043B4" w:rsidP="00931B8C">
      <w:pPr>
        <w:jc w:val="both"/>
      </w:pPr>
    </w:p>
    <w:p w14:paraId="453C13ED" w14:textId="2CD554AC" w:rsidR="001043B4" w:rsidRDefault="001043B4" w:rsidP="00931B8C">
      <w:pPr>
        <w:jc w:val="both"/>
      </w:pPr>
    </w:p>
    <w:p w14:paraId="0F1E21B4" w14:textId="11FFBA5B" w:rsidR="001043B4" w:rsidRDefault="001043B4" w:rsidP="00931B8C">
      <w:pPr>
        <w:jc w:val="both"/>
      </w:pPr>
    </w:p>
    <w:p w14:paraId="1A9CDEDF" w14:textId="0F1ED221" w:rsidR="001043B4" w:rsidRDefault="001043B4" w:rsidP="00931B8C">
      <w:pPr>
        <w:jc w:val="both"/>
      </w:pPr>
    </w:p>
    <w:p w14:paraId="5290BEF2" w14:textId="77777777" w:rsidR="001043B4" w:rsidRDefault="001043B4" w:rsidP="00931B8C">
      <w:pPr>
        <w:jc w:val="both"/>
      </w:pPr>
    </w:p>
    <w:sectPr w:rsidR="001043B4" w:rsidSect="00945E61">
      <w:footerReference w:type="default" r:id="rId10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3483" w14:textId="77777777" w:rsidR="003D71D0" w:rsidRDefault="003D71D0" w:rsidP="002C430E">
      <w:pPr>
        <w:spacing w:before="0" w:after="0" w:line="240" w:lineRule="auto"/>
      </w:pPr>
      <w:r>
        <w:separator/>
      </w:r>
    </w:p>
  </w:endnote>
  <w:endnote w:type="continuationSeparator" w:id="0">
    <w:p w14:paraId="11D0E977" w14:textId="77777777" w:rsidR="003D71D0" w:rsidRDefault="003D71D0" w:rsidP="002C43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FD07" w14:textId="6D95CBCB" w:rsidR="00945E61" w:rsidRDefault="00945E61">
    <w:pPr>
      <w:pStyle w:val="Podnoje"/>
      <w:jc w:val="center"/>
    </w:pPr>
  </w:p>
  <w:p w14:paraId="6DBCBF89" w14:textId="66ED731E" w:rsidR="00AF68EB" w:rsidRDefault="00AF68EB" w:rsidP="00AF68E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70B" w14:textId="60FABE17" w:rsidR="00945E61" w:rsidRDefault="00945E61" w:rsidP="00945E61">
    <w:pPr>
      <w:pStyle w:val="Podnoje"/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  <w:noProof/>
      </w:rPr>
      <w:t>3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4135" w14:textId="77777777" w:rsidR="003D71D0" w:rsidRDefault="003D71D0" w:rsidP="002C430E">
      <w:pPr>
        <w:spacing w:before="0" w:after="0" w:line="240" w:lineRule="auto"/>
      </w:pPr>
      <w:r>
        <w:separator/>
      </w:r>
    </w:p>
  </w:footnote>
  <w:footnote w:type="continuationSeparator" w:id="0">
    <w:p w14:paraId="37970DF4" w14:textId="77777777" w:rsidR="003D71D0" w:rsidRDefault="003D71D0" w:rsidP="002C43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2B2"/>
    <w:multiLevelType w:val="hybridMultilevel"/>
    <w:tmpl w:val="C6F66A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AB6"/>
    <w:multiLevelType w:val="hybridMultilevel"/>
    <w:tmpl w:val="334A0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F722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B90211"/>
    <w:multiLevelType w:val="hybridMultilevel"/>
    <w:tmpl w:val="BA5C0F6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60575"/>
    <w:multiLevelType w:val="hybridMultilevel"/>
    <w:tmpl w:val="14F41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047C6"/>
    <w:multiLevelType w:val="hybridMultilevel"/>
    <w:tmpl w:val="BA5C0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65"/>
    <w:rsid w:val="001043B4"/>
    <w:rsid w:val="00113601"/>
    <w:rsid w:val="0014675D"/>
    <w:rsid w:val="0018453F"/>
    <w:rsid w:val="001C3697"/>
    <w:rsid w:val="002202CB"/>
    <w:rsid w:val="00230AFC"/>
    <w:rsid w:val="00273DBF"/>
    <w:rsid w:val="00273EC9"/>
    <w:rsid w:val="00275570"/>
    <w:rsid w:val="002A2279"/>
    <w:rsid w:val="002C268A"/>
    <w:rsid w:val="002C430E"/>
    <w:rsid w:val="00302368"/>
    <w:rsid w:val="00335A43"/>
    <w:rsid w:val="00341DA6"/>
    <w:rsid w:val="003D71D0"/>
    <w:rsid w:val="003E4749"/>
    <w:rsid w:val="00444AE2"/>
    <w:rsid w:val="004474BF"/>
    <w:rsid w:val="004B4FF2"/>
    <w:rsid w:val="00532FC5"/>
    <w:rsid w:val="005B0CE4"/>
    <w:rsid w:val="005F5600"/>
    <w:rsid w:val="006C5065"/>
    <w:rsid w:val="006E2324"/>
    <w:rsid w:val="00707872"/>
    <w:rsid w:val="007254AB"/>
    <w:rsid w:val="007616A1"/>
    <w:rsid w:val="00774F1A"/>
    <w:rsid w:val="007E59BA"/>
    <w:rsid w:val="00802D81"/>
    <w:rsid w:val="008216A0"/>
    <w:rsid w:val="00867EB4"/>
    <w:rsid w:val="0089723D"/>
    <w:rsid w:val="008D3EC6"/>
    <w:rsid w:val="008E359D"/>
    <w:rsid w:val="008E55BD"/>
    <w:rsid w:val="00931B8C"/>
    <w:rsid w:val="00945E61"/>
    <w:rsid w:val="009578DE"/>
    <w:rsid w:val="009703FD"/>
    <w:rsid w:val="00990875"/>
    <w:rsid w:val="009C63AB"/>
    <w:rsid w:val="00A35498"/>
    <w:rsid w:val="00AF68EB"/>
    <w:rsid w:val="00B129B3"/>
    <w:rsid w:val="00B9029C"/>
    <w:rsid w:val="00BB095A"/>
    <w:rsid w:val="00C33870"/>
    <w:rsid w:val="00C55458"/>
    <w:rsid w:val="00CE6A62"/>
    <w:rsid w:val="00DB1DCE"/>
    <w:rsid w:val="00E63895"/>
    <w:rsid w:val="00E80902"/>
    <w:rsid w:val="00E840BE"/>
    <w:rsid w:val="00EE4E94"/>
    <w:rsid w:val="00EF0D79"/>
    <w:rsid w:val="00EF295B"/>
    <w:rsid w:val="00F16B72"/>
    <w:rsid w:val="00FB1CBD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96E"/>
  <w15:chartTrackingRefBased/>
  <w15:docId w15:val="{279F8346-8F41-4571-8B0A-40F695F9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81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1C36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C3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2C43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C430E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2C43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C430E"/>
    <w:rPr>
      <w:rFonts w:ascii="Times New Roman" w:hAnsi="Times New Roman"/>
      <w:sz w:val="24"/>
    </w:rPr>
  </w:style>
  <w:style w:type="character" w:customStyle="1" w:styleId="Naslov1Char">
    <w:name w:val="Naslov 1 Char"/>
    <w:basedOn w:val="Zadanifontodlomka"/>
    <w:link w:val="Naslov1"/>
    <w:uiPriority w:val="9"/>
    <w:rsid w:val="001C3697"/>
    <w:rPr>
      <w:rFonts w:ascii="Times New Roman" w:eastAsiaTheme="majorEastAsia" w:hAnsi="Times New Roman" w:cstheme="majorBidi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2C430E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2C430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2C430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1C3697"/>
    <w:rPr>
      <w:rFonts w:asciiTheme="majorHAnsi" w:eastAsiaTheme="majorEastAsia" w:hAnsiTheme="majorHAnsi" w:cstheme="majorBidi"/>
      <w:sz w:val="26"/>
      <w:szCs w:val="26"/>
    </w:rPr>
  </w:style>
  <w:style w:type="paragraph" w:styleId="Odlomakpopisa">
    <w:name w:val="List Paragraph"/>
    <w:basedOn w:val="Normal"/>
    <w:uiPriority w:val="34"/>
    <w:qFormat/>
    <w:rsid w:val="003E4749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3E4749"/>
    <w:rPr>
      <w:color w:val="605E5C"/>
      <w:shd w:val="clear" w:color="auto" w:fill="E1DFDD"/>
    </w:rPr>
  </w:style>
  <w:style w:type="character" w:styleId="Brojstranice">
    <w:name w:val="page number"/>
    <w:basedOn w:val="Zadanifontodlomka"/>
    <w:uiPriority w:val="99"/>
    <w:semiHidden/>
    <w:unhideWhenUsed/>
    <w:rsid w:val="00945E61"/>
  </w:style>
  <w:style w:type="table" w:styleId="Reetkatablice">
    <w:name w:val="Table Grid"/>
    <w:basedOn w:val="Obinatablica"/>
    <w:uiPriority w:val="39"/>
    <w:rsid w:val="00EF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3F09-D0BA-4753-A895-841A44A7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Bašić;Klišković Kristian;Josip Ilakovac</dc:creator>
  <cp:keywords/>
  <dc:description/>
  <cp:lastModifiedBy>Damir Bašić</cp:lastModifiedBy>
  <cp:revision>13</cp:revision>
  <dcterms:created xsi:type="dcterms:W3CDTF">2022-03-16T11:15:00Z</dcterms:created>
  <dcterms:modified xsi:type="dcterms:W3CDTF">2022-03-16T14:12:00Z</dcterms:modified>
</cp:coreProperties>
</file>