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jc w:val="left"/>
      </w:pPr>
      <w:r>
        <w:rPr>
          <w:b/>
        </w:rPr>
        <w:t>Task 1 Report</w:t>
      </w:r>
    </w:p>
    <w:p>
      <w:pPr>
        <w:pStyle w:val="ReportSubtitle"/>
      </w:pPr>
      <w:r>
        <w:t>Candidate-species audit for the SDM robustness paper</w:t>
        <w:br/>
      </w:r>
      <w:r>
        <w:t>Prepared for Lucian | Run ID: 20260416_094757 | Dataset: combined_data_true_master.csv</w:t>
      </w:r>
    </w:p>
    <w:p>
      <w:pPr>
        <w:spacing w:after="80"/>
      </w:pPr>
      <w:r>
        <w:t xml:space="preserve"> </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jc w:val="center"/>
            </w:pPr>
            <w:r/>
            <w:r>
              <w:rPr>
                <w:rFonts w:ascii="Aptos" w:hAnsi="Aptos"/>
                <w:b/>
                <w:color w:val="FFFFFF"/>
                <w:sz w:val="20"/>
              </w:rPr>
              <w:t>Total taxa</w:t>
            </w:r>
          </w:p>
        </w:tc>
        <w:tc>
          <w:tcPr>
            <w:tcW w:type="dxa" w:w="2484"/>
            <w:vAlign w:val="center"/>
            <w:shd w:fill="1F4E79"/>
          </w:tcPr>
          <w:p>
            <w:pPr>
              <w:jc w:val="center"/>
            </w:pPr>
            <w:r/>
            <w:r>
              <w:rPr>
                <w:rFonts w:ascii="Aptos" w:hAnsi="Aptos"/>
                <w:b/>
                <w:color w:val="FFFFFF"/>
                <w:sz w:val="20"/>
              </w:rPr>
              <w:t>PRIMARY</w:t>
            </w:r>
          </w:p>
        </w:tc>
        <w:tc>
          <w:tcPr>
            <w:tcW w:type="dxa" w:w="2484"/>
            <w:vAlign w:val="center"/>
            <w:shd w:fill="1F4E79"/>
          </w:tcPr>
          <w:p>
            <w:pPr>
              <w:jc w:val="center"/>
            </w:pPr>
            <w:r/>
            <w:r>
              <w:rPr>
                <w:rFonts w:ascii="Aptos" w:hAnsi="Aptos"/>
                <w:b/>
                <w:color w:val="FFFFFF"/>
                <w:sz w:val="20"/>
              </w:rPr>
              <w:t>PARTIAL</w:t>
            </w:r>
          </w:p>
        </w:tc>
        <w:tc>
          <w:tcPr>
            <w:tcW w:type="dxa" w:w="2484"/>
            <w:vAlign w:val="center"/>
            <w:shd w:fill="1F4E79"/>
          </w:tcPr>
          <w:p>
            <w:pPr>
              <w:jc w:val="center"/>
            </w:pPr>
            <w:r/>
            <w:r>
              <w:rPr>
                <w:rFonts w:ascii="Aptos" w:hAnsi="Aptos"/>
                <w:b/>
                <w:color w:val="FFFFFF"/>
                <w:sz w:val="20"/>
              </w:rPr>
              <w:t>INELIGIBLE</w:t>
            </w:r>
          </w:p>
        </w:tc>
      </w:tr>
      <w:tr>
        <w:tc>
          <w:tcPr>
            <w:tcW w:type="dxa" w:w="2484"/>
            <w:vAlign w:val="center"/>
            <w:shd w:fill="EAF2F8"/>
          </w:tcPr>
          <w:p>
            <w:pPr>
              <w:jc w:val="center"/>
            </w:pPr>
            <w:r/>
            <w:r>
              <w:rPr>
                <w:rFonts w:ascii="Aptos" w:hAnsi="Aptos"/>
                <w:b/>
                <w:sz w:val="26"/>
              </w:rPr>
              <w:t>456</w:t>
            </w:r>
          </w:p>
        </w:tc>
        <w:tc>
          <w:tcPr>
            <w:tcW w:type="dxa" w:w="2484"/>
            <w:vAlign w:val="center"/>
            <w:shd w:fill="EAF2F8"/>
          </w:tcPr>
          <w:p>
            <w:pPr>
              <w:jc w:val="center"/>
            </w:pPr>
            <w:r/>
            <w:r>
              <w:rPr>
                <w:rFonts w:ascii="Aptos" w:hAnsi="Aptos"/>
                <w:b/>
                <w:sz w:val="26"/>
              </w:rPr>
              <w:t>0</w:t>
            </w:r>
          </w:p>
        </w:tc>
        <w:tc>
          <w:tcPr>
            <w:tcW w:type="dxa" w:w="2484"/>
            <w:vAlign w:val="center"/>
            <w:shd w:fill="EAF2F8"/>
          </w:tcPr>
          <w:p>
            <w:pPr>
              <w:jc w:val="center"/>
            </w:pPr>
            <w:r/>
            <w:r>
              <w:rPr>
                <w:rFonts w:ascii="Aptos" w:hAnsi="Aptos"/>
                <w:b/>
                <w:sz w:val="26"/>
              </w:rPr>
              <w:t>22</w:t>
            </w:r>
          </w:p>
        </w:tc>
        <w:tc>
          <w:tcPr>
            <w:tcW w:type="dxa" w:w="2484"/>
            <w:vAlign w:val="center"/>
            <w:shd w:fill="EAF2F8"/>
          </w:tcPr>
          <w:p>
            <w:pPr>
              <w:jc w:val="center"/>
            </w:pPr>
            <w:r/>
            <w:r>
              <w:rPr>
                <w:rFonts w:ascii="Aptos" w:hAnsi="Aptos"/>
                <w:b/>
                <w:sz w:val="26"/>
              </w:rPr>
              <w:t>434</w:t>
            </w:r>
          </w:p>
        </w:tc>
      </w:tr>
    </w:tbl>
    <w:p>
      <w:r>
        <w:t>This report summarises Task 1 on the real dataset. Under the current conservative setup, species without Petko category assignments are treated as regional. The main outcome is that the study remains feasible, but only through a focused panel of PARTIAL species with species-specific contamination ceilings rather than a universal 50% stress-test target.</w:t>
      </w:r>
    </w:p>
    <w:p>
      <w:pPr>
        <w:pStyle w:val="Heading1"/>
      </w:pPr>
      <w:r>
        <w:t>1. Objective</w:t>
      </w:r>
    </w:p>
    <w:p>
      <w:r>
        <w:t>Task 1 was designed to identify which crayfish taxa are suitable candidates for the robustness study. The purpose of this step was not to analyse biological conclusions yet, but to determine which species have enough clean benchmark records and enough contamination pools to support controlled substitution experiments.</w:t>
      </w:r>
    </w:p>
    <w:p>
      <w:pPr>
        <w:pStyle w:val="Heading1"/>
      </w:pPr>
      <w:r>
        <w:t>2. Data and run context</w:t>
      </w:r>
    </w:p>
    <w:p>
      <w:pPr>
        <w:pStyle w:val="ListBullet"/>
      </w:pPr>
      <w:r>
        <w:t>Input dataset: combined_data_true_master.csv</w:t>
      </w:r>
    </w:p>
    <w:p>
      <w:pPr>
        <w:pStyle w:val="ListBullet"/>
      </w:pPr>
      <w:r>
        <w:t>Run identifier: 20260416_094757</w:t>
      </w:r>
    </w:p>
    <w:p>
      <w:pPr>
        <w:pStyle w:val="ListBullet"/>
      </w:pPr>
      <w:r>
        <w:t>Records loaded: 115,191</w:t>
      </w:r>
    </w:p>
    <w:p>
      <w:pPr>
        <w:pStyle w:val="ListBullet"/>
      </w:pPr>
      <w:r>
        <w:t>Unique taxa: 456</w:t>
      </w:r>
    </w:p>
    <w:p>
      <w:pPr>
        <w:pStyle w:val="ListBullet"/>
      </w:pPr>
      <w:r>
        <w:t>Columns: 419</w:t>
      </w:r>
    </w:p>
    <w:p>
      <w:pPr>
        <w:pStyle w:val="ListBullet"/>
      </w:pPr>
      <w:r>
        <w:t>Accuracy values observed: High, Low</w:t>
      </w:r>
    </w:p>
    <w:p>
      <w:pPr>
        <w:pStyle w:val="ListBullet"/>
      </w:pPr>
      <w:r>
        <w:t>Status values observed: Alien, Introduced, Native, Type locality</w:t>
      </w:r>
    </w:p>
    <w:p>
      <w:pPr>
        <w:pStyle w:val="ListBullet"/>
      </w:pPr>
      <w:r>
        <w:t>Configuration hash: 6295feeed8de</w:t>
      </w:r>
    </w:p>
    <w:p>
      <w:pPr>
        <w:pStyle w:val="ListBullet"/>
      </w:pPr>
      <w:r>
        <w:t>Git commit recorded in run log: 5daf76e0b932c26f7a8ce541990be3d72a7da00d (dirty)</w:t>
      </w:r>
    </w:p>
    <w:p>
      <w:pPr>
        <w:pStyle w:val="Heading1"/>
      </w:pPr>
      <w:r>
        <w:t>3. Task 1 workflow</w:t>
      </w:r>
    </w:p>
    <w:p>
      <w:pPr>
        <w:pStyle w:val="ListNumber"/>
      </w:pPr>
      <w:r>
        <w:rPr>
          <w:b/>
        </w:rPr>
        <w:t xml:space="preserve">Inventory build: </w:t>
      </w:r>
      <w:r>
        <w:t>A species-level audit table was created for all 456 taxa.</w:t>
      </w:r>
    </w:p>
    <w:p>
      <w:pPr>
        <w:pStyle w:val="ListNumber"/>
      </w:pPr>
      <w:r>
        <w:rPr>
          <w:b/>
        </w:rPr>
        <w:t xml:space="preserve">Feasibility metrics: </w:t>
      </w:r>
      <w:r>
        <w:t>For each species, the pipeline estimated support for contamination levels of 5%, 10%, 20%, 35%, and 50% under the benchmark policy.</w:t>
      </w:r>
    </w:p>
    <w:p>
      <w:pPr>
        <w:pStyle w:val="ListNumber"/>
      </w:pPr>
      <w:r>
        <w:rPr>
          <w:b/>
        </w:rPr>
        <w:t xml:space="preserve">Candidacy gates: </w:t>
      </w:r>
      <w:r>
        <w:t>Species were classified using a category-dependent benchmark gate, contamination-pool gates, basin spread, and Strahler spread.</w:t>
      </w:r>
    </w:p>
    <w:p>
      <w:pPr>
        <w:pStyle w:val="ListNumber"/>
      </w:pPr>
      <w:r>
        <w:rPr>
          <w:b/>
        </w:rPr>
        <w:t xml:space="preserve">Scenario matrix: </w:t>
      </w:r>
      <w:r>
        <w:t>A species-by-scenario feasibility matrix was exported for all shortlisted taxa.</w:t>
      </w:r>
    </w:p>
    <w:p>
      <w:pPr>
        <w:pStyle w:val="ListNumber"/>
      </w:pPr>
      <w:r>
        <w:rPr>
          <w:b/>
        </w:rPr>
        <w:t xml:space="preserve">Technical memo: </w:t>
      </w:r>
      <w:r>
        <w:t>A reproducible memo was generated to summarise counts, gate failures, and the recommended direction for Task 2.</w:t>
      </w:r>
    </w:p>
    <w:p>
      <w:pPr>
        <w:pStyle w:val="Heading1"/>
      </w:pPr>
      <w:r>
        <w:t>4. Main findings</w:t>
      </w:r>
    </w:p>
    <w:p>
      <w:pPr>
        <w:pStyle w:val="ListBullet"/>
      </w:pPr>
      <w:r>
        <w:t>No species met the strict PRIMARY definition in the current run.</w:t>
      </w:r>
    </w:p>
    <w:p>
      <w:pPr>
        <w:pStyle w:val="ListBullet"/>
      </w:pPr>
      <w:r>
        <w:t>Twenty-two species were classified as PARTIAL and are therefore usable for Task 2.</w:t>
      </w:r>
    </w:p>
    <w:p>
      <w:pPr>
        <w:pStyle w:val="ListBullet"/>
      </w:pPr>
      <w:r>
        <w:t>The dominant constraint is the snapping axis: many species have a large clean benchmark but a much smaller 200–1000 m snapping pool.</w:t>
      </w:r>
    </w:p>
    <w:p>
      <w:pPr>
        <w:pStyle w:val="ListBullet"/>
      </w:pPr>
      <w:r>
        <w:t>Among taxa that already pass the core ecological gates (minimum benchmark, basin spread, and Strahler spread), the low-accuracy gate fails more often than the snapping gate, but both remain limiting.</w:t>
      </w:r>
    </w:p>
    <w:p>
      <w:pPr>
        <w:pStyle w:val="ListBullet"/>
      </w:pPr>
      <w:r>
        <w:t>Because all missing Petko categories currently fall back to regional, the present shortlist is conservative and may expand after proper category assignment.</w:t>
      </w:r>
    </w:p>
    <w:p>
      <w:pPr>
        <w:pStyle w:val="Heading1"/>
      </w:pPr>
      <w:r>
        <w:t>5. Gate-failure summary</w:t>
      </w:r>
    </w:p>
    <w:p>
      <w:pPr>
        <w:pStyle w:val="Heading2"/>
      </w:pPr>
      <w:r>
        <w:t>Across all taxa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jc w:val="center"/>
            </w:pPr>
            <w:r/>
            <w:r>
              <w:rPr>
                <w:rFonts w:ascii="Aptos" w:hAnsi="Aptos"/>
                <w:b/>
                <w:color w:val="FFFFFF"/>
                <w:sz w:val="19"/>
              </w:rPr>
              <w:t>Gate</w:t>
            </w:r>
          </w:p>
        </w:tc>
        <w:tc>
          <w:tcPr>
            <w:tcW w:type="dxa" w:w="4968"/>
            <w:vAlign w:val="center"/>
            <w:shd w:fill="1F4E79"/>
          </w:tcPr>
          <w:p>
            <w:pPr>
              <w:jc w:val="center"/>
            </w:pPr>
            <w:r/>
            <w:r>
              <w:rPr>
                <w:rFonts w:ascii="Aptos" w:hAnsi="Aptos"/>
                <w:b/>
                <w:color w:val="FFFFFF"/>
                <w:sz w:val="19"/>
              </w:rPr>
              <w:t>N failing</w:t>
            </w:r>
          </w:p>
        </w:tc>
      </w:tr>
      <w:tr>
        <w:tc>
          <w:tcPr>
            <w:tcW w:type="dxa" w:w="4968"/>
            <w:vAlign w:val="center"/>
          </w:tcPr>
          <w:p>
            <w:r/>
            <w:r>
              <w:rPr>
                <w:rFonts w:ascii="Aptos" w:hAnsi="Aptos"/>
                <w:b w:val="0"/>
                <w:sz w:val="19"/>
              </w:rPr>
              <w:t>gate_1_min_benchmark</w:t>
            </w:r>
          </w:p>
        </w:tc>
        <w:tc>
          <w:tcPr>
            <w:tcW w:type="dxa" w:w="4968"/>
            <w:vAlign w:val="center"/>
          </w:tcPr>
          <w:p>
            <w:pPr>
              <w:jc w:val="center"/>
            </w:pPr>
            <w:r/>
            <w:r>
              <w:rPr>
                <w:rFonts w:ascii="Aptos" w:hAnsi="Aptos"/>
                <w:b w:val="0"/>
                <w:sz w:val="19"/>
              </w:rPr>
              <w:t>412</w:t>
            </w:r>
          </w:p>
        </w:tc>
      </w:tr>
      <w:tr>
        <w:tc>
          <w:tcPr>
            <w:tcW w:type="dxa" w:w="4968"/>
            <w:vAlign w:val="center"/>
          </w:tcPr>
          <w:p>
            <w:r/>
            <w:r>
              <w:rPr>
                <w:rFonts w:ascii="Aptos" w:hAnsi="Aptos"/>
                <w:b w:val="0"/>
                <w:sz w:val="19"/>
              </w:rPr>
              <w:t>gate_2_snap_pool</w:t>
            </w:r>
          </w:p>
        </w:tc>
        <w:tc>
          <w:tcPr>
            <w:tcW w:type="dxa" w:w="4968"/>
            <w:vAlign w:val="center"/>
          </w:tcPr>
          <w:p>
            <w:pPr>
              <w:jc w:val="center"/>
            </w:pPr>
            <w:r/>
            <w:r>
              <w:rPr>
                <w:rFonts w:ascii="Aptos" w:hAnsi="Aptos"/>
                <w:b w:val="0"/>
                <w:sz w:val="19"/>
              </w:rPr>
              <w:t>231</w:t>
            </w:r>
          </w:p>
        </w:tc>
      </w:tr>
      <w:tr>
        <w:tc>
          <w:tcPr>
            <w:tcW w:type="dxa" w:w="4968"/>
            <w:vAlign w:val="center"/>
          </w:tcPr>
          <w:p>
            <w:r/>
            <w:r>
              <w:rPr>
                <w:rFonts w:ascii="Aptos" w:hAnsi="Aptos"/>
                <w:b w:val="0"/>
                <w:sz w:val="19"/>
              </w:rPr>
              <w:t>gate_3_lowacc_pool</w:t>
            </w:r>
          </w:p>
        </w:tc>
        <w:tc>
          <w:tcPr>
            <w:tcW w:type="dxa" w:w="4968"/>
            <w:vAlign w:val="center"/>
          </w:tcPr>
          <w:p>
            <w:pPr>
              <w:jc w:val="center"/>
            </w:pPr>
            <w:r/>
            <w:r>
              <w:rPr>
                <w:rFonts w:ascii="Aptos" w:hAnsi="Aptos"/>
                <w:b w:val="0"/>
                <w:sz w:val="19"/>
              </w:rPr>
              <w:t>421</w:t>
            </w:r>
          </w:p>
        </w:tc>
      </w:tr>
      <w:tr>
        <w:tc>
          <w:tcPr>
            <w:tcW w:type="dxa" w:w="4968"/>
            <w:vAlign w:val="center"/>
          </w:tcPr>
          <w:p>
            <w:r/>
            <w:r>
              <w:rPr>
                <w:rFonts w:ascii="Aptos" w:hAnsi="Aptos"/>
                <w:b w:val="0"/>
                <w:sz w:val="19"/>
              </w:rPr>
              <w:t>gate_4_basin_spread</w:t>
            </w:r>
          </w:p>
        </w:tc>
        <w:tc>
          <w:tcPr>
            <w:tcW w:type="dxa" w:w="4968"/>
            <w:vAlign w:val="center"/>
          </w:tcPr>
          <w:p>
            <w:pPr>
              <w:jc w:val="center"/>
            </w:pPr>
            <w:r/>
            <w:r>
              <w:rPr>
                <w:rFonts w:ascii="Aptos" w:hAnsi="Aptos"/>
                <w:b w:val="0"/>
                <w:sz w:val="19"/>
              </w:rPr>
              <w:t>296</w:t>
            </w:r>
          </w:p>
        </w:tc>
      </w:tr>
      <w:tr>
        <w:tc>
          <w:tcPr>
            <w:tcW w:type="dxa" w:w="4968"/>
            <w:vAlign w:val="center"/>
          </w:tcPr>
          <w:p>
            <w:r/>
            <w:r>
              <w:rPr>
                <w:rFonts w:ascii="Aptos" w:hAnsi="Aptos"/>
                <w:b w:val="0"/>
                <w:sz w:val="19"/>
              </w:rPr>
              <w:t>gate_5_strahler_spread</w:t>
            </w:r>
          </w:p>
        </w:tc>
        <w:tc>
          <w:tcPr>
            <w:tcW w:type="dxa" w:w="4968"/>
            <w:vAlign w:val="center"/>
          </w:tcPr>
          <w:p>
            <w:pPr>
              <w:jc w:val="center"/>
            </w:pPr>
            <w:r/>
            <w:r>
              <w:rPr>
                <w:rFonts w:ascii="Aptos" w:hAnsi="Aptos"/>
                <w:b w:val="0"/>
                <w:sz w:val="19"/>
              </w:rPr>
              <w:t>82</w:t>
            </w:r>
          </w:p>
        </w:tc>
      </w:tr>
    </w:tbl>
    <w:p>
      <w:pPr>
        <w:pStyle w:val="Heading2"/>
      </w:pPr>
      <w:r>
        <w:t>Among taxa that already pass the core ecological gates (1, 4, 5)</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jc w:val="center"/>
            </w:pPr>
            <w:r/>
            <w:r>
              <w:rPr>
                <w:rFonts w:ascii="Aptos" w:hAnsi="Aptos"/>
                <w:b/>
                <w:color w:val="FFFFFF"/>
                <w:sz w:val="19"/>
              </w:rPr>
              <w:t>Gate</w:t>
            </w:r>
          </w:p>
        </w:tc>
        <w:tc>
          <w:tcPr>
            <w:tcW w:type="dxa" w:w="4968"/>
            <w:vAlign w:val="center"/>
            <w:shd w:fill="1F4E79"/>
          </w:tcPr>
          <w:p>
            <w:pPr>
              <w:jc w:val="center"/>
            </w:pPr>
            <w:r/>
            <w:r>
              <w:rPr>
                <w:rFonts w:ascii="Aptos" w:hAnsi="Aptos"/>
                <w:b/>
                <w:color w:val="FFFFFF"/>
                <w:sz w:val="19"/>
              </w:rPr>
              <w:t>N failing</w:t>
            </w:r>
          </w:p>
        </w:tc>
      </w:tr>
      <w:tr>
        <w:tc>
          <w:tcPr>
            <w:tcW w:type="dxa" w:w="4968"/>
            <w:vAlign w:val="center"/>
          </w:tcPr>
          <w:p>
            <w:r/>
            <w:r>
              <w:rPr>
                <w:rFonts w:ascii="Aptos" w:hAnsi="Aptos"/>
                <w:b w:val="0"/>
                <w:sz w:val="19"/>
              </w:rPr>
              <w:t>gate_2_snap_pool</w:t>
            </w:r>
          </w:p>
        </w:tc>
        <w:tc>
          <w:tcPr>
            <w:tcW w:type="dxa" w:w="4968"/>
            <w:vAlign w:val="center"/>
          </w:tcPr>
          <w:p>
            <w:pPr>
              <w:jc w:val="center"/>
            </w:pPr>
            <w:r/>
            <w:r>
              <w:rPr>
                <w:rFonts w:ascii="Aptos" w:hAnsi="Aptos"/>
                <w:b w:val="0"/>
                <w:sz w:val="19"/>
              </w:rPr>
              <w:t>17</w:t>
            </w:r>
          </w:p>
        </w:tc>
      </w:tr>
      <w:tr>
        <w:tc>
          <w:tcPr>
            <w:tcW w:type="dxa" w:w="4968"/>
            <w:vAlign w:val="center"/>
          </w:tcPr>
          <w:p>
            <w:r/>
            <w:r>
              <w:rPr>
                <w:rFonts w:ascii="Aptos" w:hAnsi="Aptos"/>
                <w:b w:val="0"/>
                <w:sz w:val="19"/>
              </w:rPr>
              <w:t>gate_3_lowacc_pool</w:t>
            </w:r>
          </w:p>
        </w:tc>
        <w:tc>
          <w:tcPr>
            <w:tcW w:type="dxa" w:w="4968"/>
            <w:vAlign w:val="center"/>
          </w:tcPr>
          <w:p>
            <w:pPr>
              <w:jc w:val="center"/>
            </w:pPr>
            <w:r/>
            <w:r>
              <w:rPr>
                <w:rFonts w:ascii="Aptos" w:hAnsi="Aptos"/>
                <w:b w:val="0"/>
                <w:sz w:val="19"/>
              </w:rPr>
              <w:t>29</w:t>
            </w:r>
          </w:p>
        </w:tc>
      </w:tr>
    </w:tbl>
    <w:p>
      <w:r>
        <w:t>Interpretation: once the ecological baseline filters are satisfied, both contamination-pool gates remain important, with low-accuracy support failing more frequently than snapping support in this subset. However, at the full dataset level, the absence of large snapping pools is still the main reason why no species reaches the strict PRIMARY category.</w:t>
      </w:r>
    </w:p>
    <w:p>
      <w:pPr>
        <w:pStyle w:val="Heading1"/>
      </w:pPr>
      <w:r>
        <w:t>6. Top usable candidates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3240"/>
            <w:vAlign w:val="center"/>
            <w:shd w:fill="1F4E79"/>
          </w:tcPr>
          <w:p>
            <w:pPr>
              <w:jc w:val="center"/>
            </w:pPr>
            <w:r/>
            <w:r>
              <w:rPr>
                <w:rFonts w:ascii="Aptos" w:hAnsi="Aptos"/>
                <w:b/>
                <w:color w:val="FFFFFF"/>
                <w:sz w:val="18"/>
              </w:rPr>
              <w:t>Species</w:t>
            </w:r>
          </w:p>
        </w:tc>
        <w:tc>
          <w:tcPr>
            <w:tcW w:type="dxa" w:w="1152"/>
            <w:vAlign w:val="center"/>
            <w:shd w:fill="1F4E79"/>
          </w:tcPr>
          <w:p>
            <w:pPr>
              <w:jc w:val="center"/>
            </w:pPr>
            <w:r/>
            <w:r>
              <w:rPr>
                <w:rFonts w:ascii="Aptos" w:hAnsi="Aptos"/>
                <w:b/>
                <w:color w:val="FFFFFF"/>
                <w:sz w:val="18"/>
              </w:rPr>
              <w:t>Class</w:t>
            </w:r>
          </w:p>
        </w:tc>
        <w:tc>
          <w:tcPr>
            <w:tcW w:type="dxa" w:w="1152"/>
            <w:vAlign w:val="center"/>
            <w:shd w:fill="1F4E79"/>
          </w:tcPr>
          <w:p>
            <w:pPr>
              <w:jc w:val="center"/>
            </w:pPr>
            <w:r/>
            <w:r>
              <w:rPr>
                <w:rFonts w:ascii="Aptos" w:hAnsi="Aptos"/>
                <w:b/>
                <w:color w:val="FFFFFF"/>
                <w:sz w:val="18"/>
              </w:rPr>
              <w:t>Category</w:t>
            </w:r>
          </w:p>
        </w:tc>
        <w:tc>
          <w:tcPr>
            <w:tcW w:type="dxa" w:w="1296"/>
            <w:vAlign w:val="center"/>
            <w:shd w:fill="1F4E79"/>
          </w:tcPr>
          <w:p>
            <w:pPr>
              <w:jc w:val="center"/>
            </w:pPr>
            <w:r/>
            <w:r>
              <w:rPr>
                <w:rFonts w:ascii="Aptos" w:hAnsi="Aptos"/>
                <w:b/>
                <w:color w:val="FFFFFF"/>
                <w:sz w:val="18"/>
              </w:rPr>
              <w:t>Clean ≤200 m</w:t>
            </w:r>
          </w:p>
        </w:tc>
        <w:tc>
          <w:tcPr>
            <w:tcW w:type="dxa" w:w="1224"/>
            <w:vAlign w:val="center"/>
            <w:shd w:fill="1F4E79"/>
          </w:tcPr>
          <w:p>
            <w:pPr>
              <w:jc w:val="center"/>
            </w:pPr>
            <w:r/>
            <w:r>
              <w:rPr>
                <w:rFonts w:ascii="Aptos" w:hAnsi="Aptos"/>
                <w:b/>
                <w:color w:val="FFFFFF"/>
                <w:sz w:val="18"/>
              </w:rPr>
              <w:t>Max snap %</w:t>
            </w:r>
          </w:p>
        </w:tc>
        <w:tc>
          <w:tcPr>
            <w:tcW w:type="dxa" w:w="1440"/>
            <w:vAlign w:val="center"/>
            <w:shd w:fill="1F4E79"/>
          </w:tcPr>
          <w:p>
            <w:pPr>
              <w:jc w:val="center"/>
            </w:pPr>
            <w:r/>
            <w:r>
              <w:rPr>
                <w:rFonts w:ascii="Aptos" w:hAnsi="Aptos"/>
                <w:b/>
                <w:color w:val="FFFFFF"/>
                <w:sz w:val="18"/>
              </w:rPr>
              <w:t>Max low-acc %</w:t>
            </w:r>
          </w:p>
        </w:tc>
        <w:tc>
          <w:tcPr>
            <w:tcW w:type="dxa" w:w="1008"/>
            <w:vAlign w:val="center"/>
            <w:shd w:fill="1F4E79"/>
          </w:tcPr>
          <w:p>
            <w:pPr>
              <w:jc w:val="center"/>
            </w:pPr>
            <w:r/>
            <w:r>
              <w:rPr>
                <w:rFonts w:ascii="Aptos" w:hAnsi="Aptos"/>
                <w:b/>
                <w:color w:val="FFFFFF"/>
                <w:sz w:val="18"/>
              </w:rPr>
              <w:t>Basins</w:t>
            </w:r>
          </w:p>
        </w:tc>
      </w:tr>
      <w:tr>
        <w:tc>
          <w:tcPr>
            <w:tcW w:type="dxa" w:w="3240"/>
            <w:vAlign w:val="center"/>
          </w:tcPr>
          <w:p>
            <w:r/>
            <w:r>
              <w:rPr>
                <w:rFonts w:ascii="Aptos" w:hAnsi="Aptos"/>
                <w:b w:val="0"/>
                <w:sz w:val="18"/>
              </w:rPr>
              <w:t>Procambarus clarkii</w:t>
            </w:r>
          </w:p>
        </w:tc>
        <w:tc>
          <w:tcPr>
            <w:tcW w:type="dxa" w:w="1152"/>
            <w:vAlign w:val="center"/>
          </w:tcPr>
          <w:p>
            <w:pPr>
              <w:jc w:val="center"/>
            </w:pPr>
            <w:r/>
            <w:r>
              <w:rPr>
                <w:rFonts w:ascii="Aptos" w:hAnsi="Aptos"/>
                <w:b w:val="0"/>
                <w:sz w:val="18"/>
              </w:rPr>
              <w:t>PARTIAL</w:t>
            </w:r>
          </w:p>
        </w:tc>
        <w:tc>
          <w:tcPr>
            <w:tcW w:type="dxa" w:w="1152"/>
            <w:vAlign w:val="center"/>
          </w:tcPr>
          <w:p>
            <w:pPr>
              <w:jc w:val="center"/>
            </w:pPr>
            <w:r/>
            <w:r>
              <w:rPr>
                <w:rFonts w:ascii="Aptos" w:hAnsi="Aptos"/>
                <w:b w:val="0"/>
                <w:sz w:val="18"/>
              </w:rPr>
              <w:t>regional</w:t>
            </w:r>
          </w:p>
        </w:tc>
        <w:tc>
          <w:tcPr>
            <w:tcW w:type="dxa" w:w="1296"/>
            <w:vAlign w:val="center"/>
          </w:tcPr>
          <w:p>
            <w:pPr>
              <w:jc w:val="center"/>
            </w:pPr>
            <w:r/>
            <w:r>
              <w:rPr>
                <w:rFonts w:ascii="Aptos" w:hAnsi="Aptos"/>
                <w:b w:val="0"/>
                <w:sz w:val="18"/>
              </w:rPr>
              <w:t>9606</w:t>
            </w:r>
          </w:p>
        </w:tc>
        <w:tc>
          <w:tcPr>
            <w:tcW w:type="dxa" w:w="1224"/>
            <w:vAlign w:val="center"/>
          </w:tcPr>
          <w:p>
            <w:pPr>
              <w:jc w:val="center"/>
            </w:pPr>
            <w:r/>
            <w:r>
              <w:rPr>
                <w:rFonts w:ascii="Aptos" w:hAnsi="Aptos"/>
                <w:b w:val="0"/>
                <w:sz w:val="18"/>
              </w:rPr>
              <w:t>10</w:t>
            </w:r>
          </w:p>
        </w:tc>
        <w:tc>
          <w:tcPr>
            <w:tcW w:type="dxa" w:w="1440"/>
            <w:vAlign w:val="center"/>
          </w:tcPr>
          <w:p>
            <w:pPr>
              <w:jc w:val="center"/>
            </w:pPr>
            <w:r/>
            <w:r>
              <w:rPr>
                <w:rFonts w:ascii="Aptos" w:hAnsi="Aptos"/>
                <w:b w:val="0"/>
                <w:sz w:val="18"/>
              </w:rPr>
              <w:t>50</w:t>
            </w:r>
          </w:p>
        </w:tc>
        <w:tc>
          <w:tcPr>
            <w:tcW w:type="dxa" w:w="1008"/>
            <w:vAlign w:val="center"/>
          </w:tcPr>
          <w:p>
            <w:pPr>
              <w:jc w:val="center"/>
            </w:pPr>
            <w:r/>
            <w:r>
              <w:rPr>
                <w:rFonts w:ascii="Aptos" w:hAnsi="Aptos"/>
                <w:b w:val="0"/>
                <w:sz w:val="18"/>
              </w:rPr>
              <w:t>908</w:t>
            </w:r>
          </w:p>
        </w:tc>
      </w:tr>
      <w:tr>
        <w:tc>
          <w:tcPr>
            <w:tcW w:type="dxa" w:w="3240"/>
            <w:vAlign w:val="center"/>
          </w:tcPr>
          <w:p>
            <w:r/>
            <w:r>
              <w:rPr>
                <w:rFonts w:ascii="Aptos" w:hAnsi="Aptos"/>
                <w:b w:val="0"/>
                <w:sz w:val="18"/>
              </w:rPr>
              <w:t>Pacifastacus leniusculus</w:t>
            </w:r>
          </w:p>
        </w:tc>
        <w:tc>
          <w:tcPr>
            <w:tcW w:type="dxa" w:w="1152"/>
            <w:vAlign w:val="center"/>
          </w:tcPr>
          <w:p>
            <w:pPr>
              <w:jc w:val="center"/>
            </w:pPr>
            <w:r/>
            <w:r>
              <w:rPr>
                <w:rFonts w:ascii="Aptos" w:hAnsi="Aptos"/>
                <w:b w:val="0"/>
                <w:sz w:val="18"/>
              </w:rPr>
              <w:t>PARTIAL</w:t>
            </w:r>
          </w:p>
        </w:tc>
        <w:tc>
          <w:tcPr>
            <w:tcW w:type="dxa" w:w="1152"/>
            <w:vAlign w:val="center"/>
          </w:tcPr>
          <w:p>
            <w:pPr>
              <w:jc w:val="center"/>
            </w:pPr>
            <w:r/>
            <w:r>
              <w:rPr>
                <w:rFonts w:ascii="Aptos" w:hAnsi="Aptos"/>
                <w:b w:val="0"/>
                <w:sz w:val="18"/>
              </w:rPr>
              <w:t>regional</w:t>
            </w:r>
          </w:p>
        </w:tc>
        <w:tc>
          <w:tcPr>
            <w:tcW w:type="dxa" w:w="1296"/>
            <w:vAlign w:val="center"/>
          </w:tcPr>
          <w:p>
            <w:pPr>
              <w:jc w:val="center"/>
            </w:pPr>
            <w:r/>
            <w:r>
              <w:rPr>
                <w:rFonts w:ascii="Aptos" w:hAnsi="Aptos"/>
                <w:b w:val="0"/>
                <w:sz w:val="18"/>
              </w:rPr>
              <w:t>4285</w:t>
            </w:r>
          </w:p>
        </w:tc>
        <w:tc>
          <w:tcPr>
            <w:tcW w:type="dxa" w:w="1224"/>
            <w:vAlign w:val="center"/>
          </w:tcPr>
          <w:p>
            <w:pPr>
              <w:jc w:val="center"/>
            </w:pPr>
            <w:r/>
            <w:r>
              <w:rPr>
                <w:rFonts w:ascii="Aptos" w:hAnsi="Aptos"/>
                <w:b w:val="0"/>
                <w:sz w:val="18"/>
              </w:rPr>
              <w:t>5</w:t>
            </w:r>
          </w:p>
        </w:tc>
        <w:tc>
          <w:tcPr>
            <w:tcW w:type="dxa" w:w="1440"/>
            <w:vAlign w:val="center"/>
          </w:tcPr>
          <w:p>
            <w:pPr>
              <w:jc w:val="center"/>
            </w:pPr>
            <w:r/>
            <w:r>
              <w:rPr>
                <w:rFonts w:ascii="Aptos" w:hAnsi="Aptos"/>
                <w:b w:val="0"/>
                <w:sz w:val="18"/>
              </w:rPr>
              <w:t>20</w:t>
            </w:r>
          </w:p>
        </w:tc>
        <w:tc>
          <w:tcPr>
            <w:tcW w:type="dxa" w:w="1008"/>
            <w:vAlign w:val="center"/>
          </w:tcPr>
          <w:p>
            <w:pPr>
              <w:jc w:val="center"/>
            </w:pPr>
            <w:r/>
            <w:r>
              <w:rPr>
                <w:rFonts w:ascii="Aptos" w:hAnsi="Aptos"/>
                <w:b w:val="0"/>
                <w:sz w:val="18"/>
              </w:rPr>
              <w:t>244</w:t>
            </w:r>
          </w:p>
        </w:tc>
      </w:tr>
      <w:tr>
        <w:tc>
          <w:tcPr>
            <w:tcW w:type="dxa" w:w="3240"/>
            <w:vAlign w:val="center"/>
          </w:tcPr>
          <w:p>
            <w:r/>
            <w:r>
              <w:rPr>
                <w:rFonts w:ascii="Aptos" w:hAnsi="Aptos"/>
                <w:b w:val="0"/>
                <w:sz w:val="18"/>
              </w:rPr>
              <w:t>Faxonius limosus</w:t>
            </w:r>
          </w:p>
        </w:tc>
        <w:tc>
          <w:tcPr>
            <w:tcW w:type="dxa" w:w="1152"/>
            <w:vAlign w:val="center"/>
          </w:tcPr>
          <w:p>
            <w:pPr>
              <w:jc w:val="center"/>
            </w:pPr>
            <w:r/>
            <w:r>
              <w:rPr>
                <w:rFonts w:ascii="Aptos" w:hAnsi="Aptos"/>
                <w:b w:val="0"/>
                <w:sz w:val="18"/>
              </w:rPr>
              <w:t>PARTIAL</w:t>
            </w:r>
          </w:p>
        </w:tc>
        <w:tc>
          <w:tcPr>
            <w:tcW w:type="dxa" w:w="1152"/>
            <w:vAlign w:val="center"/>
          </w:tcPr>
          <w:p>
            <w:pPr>
              <w:jc w:val="center"/>
            </w:pPr>
            <w:r/>
            <w:r>
              <w:rPr>
                <w:rFonts w:ascii="Aptos" w:hAnsi="Aptos"/>
                <w:b w:val="0"/>
                <w:sz w:val="18"/>
              </w:rPr>
              <w:t>regional</w:t>
            </w:r>
          </w:p>
        </w:tc>
        <w:tc>
          <w:tcPr>
            <w:tcW w:type="dxa" w:w="1296"/>
            <w:vAlign w:val="center"/>
          </w:tcPr>
          <w:p>
            <w:pPr>
              <w:jc w:val="center"/>
            </w:pPr>
            <w:r/>
            <w:r>
              <w:rPr>
                <w:rFonts w:ascii="Aptos" w:hAnsi="Aptos"/>
                <w:b w:val="0"/>
                <w:sz w:val="18"/>
              </w:rPr>
              <w:t>4174</w:t>
            </w:r>
          </w:p>
        </w:tc>
        <w:tc>
          <w:tcPr>
            <w:tcW w:type="dxa" w:w="1224"/>
            <w:vAlign w:val="center"/>
          </w:tcPr>
          <w:p>
            <w:pPr>
              <w:jc w:val="center"/>
            </w:pPr>
            <w:r/>
            <w:r>
              <w:rPr>
                <w:rFonts w:ascii="Aptos" w:hAnsi="Aptos"/>
                <w:b w:val="0"/>
                <w:sz w:val="18"/>
              </w:rPr>
              <w:t>5</w:t>
            </w:r>
          </w:p>
        </w:tc>
        <w:tc>
          <w:tcPr>
            <w:tcW w:type="dxa" w:w="1440"/>
            <w:vAlign w:val="center"/>
          </w:tcPr>
          <w:p>
            <w:pPr>
              <w:jc w:val="center"/>
            </w:pPr>
            <w:r/>
            <w:r>
              <w:rPr>
                <w:rFonts w:ascii="Aptos" w:hAnsi="Aptos"/>
                <w:b w:val="0"/>
                <w:sz w:val="18"/>
              </w:rPr>
              <w:t>35</w:t>
            </w:r>
          </w:p>
        </w:tc>
        <w:tc>
          <w:tcPr>
            <w:tcW w:type="dxa" w:w="1008"/>
            <w:vAlign w:val="center"/>
          </w:tcPr>
          <w:p>
            <w:pPr>
              <w:jc w:val="center"/>
            </w:pPr>
            <w:r/>
            <w:r>
              <w:rPr>
                <w:rFonts w:ascii="Aptos" w:hAnsi="Aptos"/>
                <w:b w:val="0"/>
                <w:sz w:val="18"/>
              </w:rPr>
              <w:t>155</w:t>
            </w:r>
          </w:p>
        </w:tc>
      </w:tr>
      <w:tr>
        <w:tc>
          <w:tcPr>
            <w:tcW w:type="dxa" w:w="3240"/>
            <w:vAlign w:val="center"/>
          </w:tcPr>
          <w:p>
            <w:r/>
            <w:r>
              <w:rPr>
                <w:rFonts w:ascii="Aptos" w:hAnsi="Aptos"/>
                <w:b w:val="0"/>
                <w:sz w:val="18"/>
              </w:rPr>
              <w:t>Austropotamobius pallipes</w:t>
            </w:r>
          </w:p>
        </w:tc>
        <w:tc>
          <w:tcPr>
            <w:tcW w:type="dxa" w:w="1152"/>
            <w:vAlign w:val="center"/>
          </w:tcPr>
          <w:p>
            <w:pPr>
              <w:jc w:val="center"/>
            </w:pPr>
            <w:r/>
            <w:r>
              <w:rPr>
                <w:rFonts w:ascii="Aptos" w:hAnsi="Aptos"/>
                <w:b w:val="0"/>
                <w:sz w:val="18"/>
              </w:rPr>
              <w:t>PARTIAL</w:t>
            </w:r>
          </w:p>
        </w:tc>
        <w:tc>
          <w:tcPr>
            <w:tcW w:type="dxa" w:w="1152"/>
            <w:vAlign w:val="center"/>
          </w:tcPr>
          <w:p>
            <w:pPr>
              <w:jc w:val="center"/>
            </w:pPr>
            <w:r/>
            <w:r>
              <w:rPr>
                <w:rFonts w:ascii="Aptos" w:hAnsi="Aptos"/>
                <w:b w:val="0"/>
                <w:sz w:val="18"/>
              </w:rPr>
              <w:t>regional</w:t>
            </w:r>
          </w:p>
        </w:tc>
        <w:tc>
          <w:tcPr>
            <w:tcW w:type="dxa" w:w="1296"/>
            <w:vAlign w:val="center"/>
          </w:tcPr>
          <w:p>
            <w:pPr>
              <w:jc w:val="center"/>
            </w:pPr>
            <w:r/>
            <w:r>
              <w:rPr>
                <w:rFonts w:ascii="Aptos" w:hAnsi="Aptos"/>
                <w:b w:val="0"/>
                <w:sz w:val="18"/>
              </w:rPr>
              <w:t>2955</w:t>
            </w:r>
          </w:p>
        </w:tc>
        <w:tc>
          <w:tcPr>
            <w:tcW w:type="dxa" w:w="1224"/>
            <w:vAlign w:val="center"/>
          </w:tcPr>
          <w:p>
            <w:pPr>
              <w:jc w:val="center"/>
            </w:pPr>
            <w:r/>
            <w:r>
              <w:rPr>
                <w:rFonts w:ascii="Aptos" w:hAnsi="Aptos"/>
                <w:b w:val="0"/>
                <w:sz w:val="18"/>
              </w:rPr>
              <w:t>-1</w:t>
            </w:r>
          </w:p>
        </w:tc>
        <w:tc>
          <w:tcPr>
            <w:tcW w:type="dxa" w:w="1440"/>
            <w:vAlign w:val="center"/>
          </w:tcPr>
          <w:p>
            <w:pPr>
              <w:jc w:val="center"/>
            </w:pPr>
            <w:r/>
            <w:r>
              <w:rPr>
                <w:rFonts w:ascii="Aptos" w:hAnsi="Aptos"/>
                <w:b w:val="0"/>
                <w:sz w:val="18"/>
              </w:rPr>
              <w:t>10</w:t>
            </w:r>
          </w:p>
        </w:tc>
        <w:tc>
          <w:tcPr>
            <w:tcW w:type="dxa" w:w="1008"/>
            <w:vAlign w:val="center"/>
          </w:tcPr>
          <w:p>
            <w:pPr>
              <w:jc w:val="center"/>
            </w:pPr>
            <w:r/>
            <w:r>
              <w:rPr>
                <w:rFonts w:ascii="Aptos" w:hAnsi="Aptos"/>
                <w:b w:val="0"/>
                <w:sz w:val="18"/>
              </w:rPr>
              <w:t>78</w:t>
            </w:r>
          </w:p>
        </w:tc>
      </w:tr>
      <w:tr>
        <w:tc>
          <w:tcPr>
            <w:tcW w:type="dxa" w:w="3240"/>
            <w:vAlign w:val="center"/>
          </w:tcPr>
          <w:p>
            <w:r/>
            <w:r>
              <w:rPr>
                <w:rFonts w:ascii="Aptos" w:hAnsi="Aptos"/>
                <w:b w:val="0"/>
                <w:sz w:val="18"/>
              </w:rPr>
              <w:t>Procambarus acutus</w:t>
            </w:r>
          </w:p>
        </w:tc>
        <w:tc>
          <w:tcPr>
            <w:tcW w:type="dxa" w:w="1152"/>
            <w:vAlign w:val="center"/>
          </w:tcPr>
          <w:p>
            <w:pPr>
              <w:jc w:val="center"/>
            </w:pPr>
            <w:r/>
            <w:r>
              <w:rPr>
                <w:rFonts w:ascii="Aptos" w:hAnsi="Aptos"/>
                <w:b w:val="0"/>
                <w:sz w:val="18"/>
              </w:rPr>
              <w:t>PARTIAL</w:t>
            </w:r>
          </w:p>
        </w:tc>
        <w:tc>
          <w:tcPr>
            <w:tcW w:type="dxa" w:w="1152"/>
            <w:vAlign w:val="center"/>
          </w:tcPr>
          <w:p>
            <w:pPr>
              <w:jc w:val="center"/>
            </w:pPr>
            <w:r/>
            <w:r>
              <w:rPr>
                <w:rFonts w:ascii="Aptos" w:hAnsi="Aptos"/>
                <w:b w:val="0"/>
                <w:sz w:val="18"/>
              </w:rPr>
              <w:t>regional</w:t>
            </w:r>
          </w:p>
        </w:tc>
        <w:tc>
          <w:tcPr>
            <w:tcW w:type="dxa" w:w="1296"/>
            <w:vAlign w:val="center"/>
          </w:tcPr>
          <w:p>
            <w:pPr>
              <w:jc w:val="center"/>
            </w:pPr>
            <w:r/>
            <w:r>
              <w:rPr>
                <w:rFonts w:ascii="Aptos" w:hAnsi="Aptos"/>
                <w:b w:val="0"/>
                <w:sz w:val="18"/>
              </w:rPr>
              <w:t>2357</w:t>
            </w:r>
          </w:p>
        </w:tc>
        <w:tc>
          <w:tcPr>
            <w:tcW w:type="dxa" w:w="1224"/>
            <w:vAlign w:val="center"/>
          </w:tcPr>
          <w:p>
            <w:pPr>
              <w:jc w:val="center"/>
            </w:pPr>
            <w:r/>
            <w:r>
              <w:rPr>
                <w:rFonts w:ascii="Aptos" w:hAnsi="Aptos"/>
                <w:b w:val="0"/>
                <w:sz w:val="18"/>
              </w:rPr>
              <w:t>5</w:t>
            </w:r>
          </w:p>
        </w:tc>
        <w:tc>
          <w:tcPr>
            <w:tcW w:type="dxa" w:w="1440"/>
            <w:vAlign w:val="center"/>
          </w:tcPr>
          <w:p>
            <w:pPr>
              <w:jc w:val="center"/>
            </w:pPr>
            <w:r/>
            <w:r>
              <w:rPr>
                <w:rFonts w:ascii="Aptos" w:hAnsi="Aptos"/>
                <w:b w:val="0"/>
                <w:sz w:val="18"/>
              </w:rPr>
              <w:t>-1</w:t>
            </w:r>
          </w:p>
        </w:tc>
        <w:tc>
          <w:tcPr>
            <w:tcW w:type="dxa" w:w="1008"/>
            <w:vAlign w:val="center"/>
          </w:tcPr>
          <w:p>
            <w:pPr>
              <w:jc w:val="center"/>
            </w:pPr>
            <w:r/>
            <w:r>
              <w:rPr>
                <w:rFonts w:ascii="Aptos" w:hAnsi="Aptos"/>
                <w:b w:val="0"/>
                <w:sz w:val="18"/>
              </w:rPr>
              <w:t>123</w:t>
            </w:r>
          </w:p>
        </w:tc>
      </w:tr>
      <w:tr>
        <w:tc>
          <w:tcPr>
            <w:tcW w:type="dxa" w:w="3240"/>
            <w:vAlign w:val="center"/>
          </w:tcPr>
          <w:p>
            <w:r/>
            <w:r>
              <w:rPr>
                <w:rFonts w:ascii="Aptos" w:hAnsi="Aptos"/>
                <w:b w:val="0"/>
                <w:sz w:val="18"/>
              </w:rPr>
              <w:t>Astacus astacus</w:t>
            </w:r>
          </w:p>
        </w:tc>
        <w:tc>
          <w:tcPr>
            <w:tcW w:type="dxa" w:w="1152"/>
            <w:vAlign w:val="center"/>
          </w:tcPr>
          <w:p>
            <w:pPr>
              <w:jc w:val="center"/>
            </w:pPr>
            <w:r/>
            <w:r>
              <w:rPr>
                <w:rFonts w:ascii="Aptos" w:hAnsi="Aptos"/>
                <w:b w:val="0"/>
                <w:sz w:val="18"/>
              </w:rPr>
              <w:t>PARTIAL</w:t>
            </w:r>
          </w:p>
        </w:tc>
        <w:tc>
          <w:tcPr>
            <w:tcW w:type="dxa" w:w="1152"/>
            <w:vAlign w:val="center"/>
          </w:tcPr>
          <w:p>
            <w:pPr>
              <w:jc w:val="center"/>
            </w:pPr>
            <w:r/>
            <w:r>
              <w:rPr>
                <w:rFonts w:ascii="Aptos" w:hAnsi="Aptos"/>
                <w:b w:val="0"/>
                <w:sz w:val="18"/>
              </w:rPr>
              <w:t>regional</w:t>
            </w:r>
          </w:p>
        </w:tc>
        <w:tc>
          <w:tcPr>
            <w:tcW w:type="dxa" w:w="1296"/>
            <w:vAlign w:val="center"/>
          </w:tcPr>
          <w:p>
            <w:pPr>
              <w:jc w:val="center"/>
            </w:pPr>
            <w:r/>
            <w:r>
              <w:rPr>
                <w:rFonts w:ascii="Aptos" w:hAnsi="Aptos"/>
                <w:b w:val="0"/>
                <w:sz w:val="18"/>
              </w:rPr>
              <w:t>2058</w:t>
            </w:r>
          </w:p>
        </w:tc>
        <w:tc>
          <w:tcPr>
            <w:tcW w:type="dxa" w:w="1224"/>
            <w:vAlign w:val="center"/>
          </w:tcPr>
          <w:p>
            <w:pPr>
              <w:jc w:val="center"/>
            </w:pPr>
            <w:r/>
            <w:r>
              <w:rPr>
                <w:rFonts w:ascii="Aptos" w:hAnsi="Aptos"/>
                <w:b w:val="0"/>
                <w:sz w:val="18"/>
              </w:rPr>
              <w:t>5</w:t>
            </w:r>
          </w:p>
        </w:tc>
        <w:tc>
          <w:tcPr>
            <w:tcW w:type="dxa" w:w="1440"/>
            <w:vAlign w:val="center"/>
          </w:tcPr>
          <w:p>
            <w:pPr>
              <w:jc w:val="center"/>
            </w:pPr>
            <w:r/>
            <w:r>
              <w:rPr>
                <w:rFonts w:ascii="Aptos" w:hAnsi="Aptos"/>
                <w:b w:val="0"/>
                <w:sz w:val="18"/>
              </w:rPr>
              <w:t>50</w:t>
            </w:r>
          </w:p>
        </w:tc>
        <w:tc>
          <w:tcPr>
            <w:tcW w:type="dxa" w:w="1008"/>
            <w:vAlign w:val="center"/>
          </w:tcPr>
          <w:p>
            <w:pPr>
              <w:jc w:val="center"/>
            </w:pPr>
            <w:r/>
            <w:r>
              <w:rPr>
                <w:rFonts w:ascii="Aptos" w:hAnsi="Aptos"/>
                <w:b w:val="0"/>
                <w:sz w:val="18"/>
              </w:rPr>
              <w:t>172</w:t>
            </w:r>
          </w:p>
        </w:tc>
      </w:tr>
      <w:tr>
        <w:tc>
          <w:tcPr>
            <w:tcW w:type="dxa" w:w="3240"/>
            <w:vAlign w:val="center"/>
          </w:tcPr>
          <w:p>
            <w:r/>
            <w:r>
              <w:rPr>
                <w:rFonts w:ascii="Aptos" w:hAnsi="Aptos"/>
                <w:b w:val="0"/>
                <w:sz w:val="18"/>
              </w:rPr>
              <w:t>Pontastacus leptodactylus</w:t>
            </w:r>
          </w:p>
        </w:tc>
        <w:tc>
          <w:tcPr>
            <w:tcW w:type="dxa" w:w="1152"/>
            <w:vAlign w:val="center"/>
          </w:tcPr>
          <w:p>
            <w:pPr>
              <w:jc w:val="center"/>
            </w:pPr>
            <w:r/>
            <w:r>
              <w:rPr>
                <w:rFonts w:ascii="Aptos" w:hAnsi="Aptos"/>
                <w:b w:val="0"/>
                <w:sz w:val="18"/>
              </w:rPr>
              <w:t>PARTIAL</w:t>
            </w:r>
          </w:p>
        </w:tc>
        <w:tc>
          <w:tcPr>
            <w:tcW w:type="dxa" w:w="1152"/>
            <w:vAlign w:val="center"/>
          </w:tcPr>
          <w:p>
            <w:pPr>
              <w:jc w:val="center"/>
            </w:pPr>
            <w:r/>
            <w:r>
              <w:rPr>
                <w:rFonts w:ascii="Aptos" w:hAnsi="Aptos"/>
                <w:b w:val="0"/>
                <w:sz w:val="18"/>
              </w:rPr>
              <w:t>regional</w:t>
            </w:r>
          </w:p>
        </w:tc>
        <w:tc>
          <w:tcPr>
            <w:tcW w:type="dxa" w:w="1296"/>
            <w:vAlign w:val="center"/>
          </w:tcPr>
          <w:p>
            <w:pPr>
              <w:jc w:val="center"/>
            </w:pPr>
            <w:r/>
            <w:r>
              <w:rPr>
                <w:rFonts w:ascii="Aptos" w:hAnsi="Aptos"/>
                <w:b w:val="0"/>
                <w:sz w:val="18"/>
              </w:rPr>
              <w:t>1496</w:t>
            </w:r>
          </w:p>
        </w:tc>
        <w:tc>
          <w:tcPr>
            <w:tcW w:type="dxa" w:w="1224"/>
            <w:vAlign w:val="center"/>
          </w:tcPr>
          <w:p>
            <w:pPr>
              <w:jc w:val="center"/>
            </w:pPr>
            <w:r/>
            <w:r>
              <w:rPr>
                <w:rFonts w:ascii="Aptos" w:hAnsi="Aptos"/>
                <w:b w:val="0"/>
                <w:sz w:val="18"/>
              </w:rPr>
              <w:t>10</w:t>
            </w:r>
          </w:p>
        </w:tc>
        <w:tc>
          <w:tcPr>
            <w:tcW w:type="dxa" w:w="1440"/>
            <w:vAlign w:val="center"/>
          </w:tcPr>
          <w:p>
            <w:pPr>
              <w:jc w:val="center"/>
            </w:pPr>
            <w:r/>
            <w:r>
              <w:rPr>
                <w:rFonts w:ascii="Aptos" w:hAnsi="Aptos"/>
                <w:b w:val="0"/>
                <w:sz w:val="18"/>
              </w:rPr>
              <w:t>35</w:t>
            </w:r>
          </w:p>
        </w:tc>
        <w:tc>
          <w:tcPr>
            <w:tcW w:type="dxa" w:w="1008"/>
            <w:vAlign w:val="center"/>
          </w:tcPr>
          <w:p>
            <w:pPr>
              <w:jc w:val="center"/>
            </w:pPr>
            <w:r/>
            <w:r>
              <w:rPr>
                <w:rFonts w:ascii="Aptos" w:hAnsi="Aptos"/>
                <w:b w:val="0"/>
                <w:sz w:val="18"/>
              </w:rPr>
              <w:t>195</w:t>
            </w:r>
          </w:p>
        </w:tc>
      </w:tr>
      <w:tr>
        <w:tc>
          <w:tcPr>
            <w:tcW w:type="dxa" w:w="3240"/>
            <w:vAlign w:val="center"/>
          </w:tcPr>
          <w:p>
            <w:r/>
            <w:r>
              <w:rPr>
                <w:rFonts w:ascii="Aptos" w:hAnsi="Aptos"/>
                <w:b w:val="0"/>
                <w:sz w:val="18"/>
              </w:rPr>
              <w:t>Faxonius immunis</w:t>
            </w:r>
          </w:p>
        </w:tc>
        <w:tc>
          <w:tcPr>
            <w:tcW w:type="dxa" w:w="1152"/>
            <w:vAlign w:val="center"/>
          </w:tcPr>
          <w:p>
            <w:pPr>
              <w:jc w:val="center"/>
            </w:pPr>
            <w:r/>
            <w:r>
              <w:rPr>
                <w:rFonts w:ascii="Aptos" w:hAnsi="Aptos"/>
                <w:b w:val="0"/>
                <w:sz w:val="18"/>
              </w:rPr>
              <w:t>PARTIAL</w:t>
            </w:r>
          </w:p>
        </w:tc>
        <w:tc>
          <w:tcPr>
            <w:tcW w:type="dxa" w:w="1152"/>
            <w:vAlign w:val="center"/>
          </w:tcPr>
          <w:p>
            <w:pPr>
              <w:jc w:val="center"/>
            </w:pPr>
            <w:r/>
            <w:r>
              <w:rPr>
                <w:rFonts w:ascii="Aptos" w:hAnsi="Aptos"/>
                <w:b w:val="0"/>
                <w:sz w:val="18"/>
              </w:rPr>
              <w:t>regional</w:t>
            </w:r>
          </w:p>
        </w:tc>
        <w:tc>
          <w:tcPr>
            <w:tcW w:type="dxa" w:w="1296"/>
            <w:vAlign w:val="center"/>
          </w:tcPr>
          <w:p>
            <w:pPr>
              <w:jc w:val="center"/>
            </w:pPr>
            <w:r/>
            <w:r>
              <w:rPr>
                <w:rFonts w:ascii="Aptos" w:hAnsi="Aptos"/>
                <w:b w:val="0"/>
                <w:sz w:val="18"/>
              </w:rPr>
              <w:t>1232</w:t>
            </w:r>
          </w:p>
        </w:tc>
        <w:tc>
          <w:tcPr>
            <w:tcW w:type="dxa" w:w="1224"/>
            <w:vAlign w:val="center"/>
          </w:tcPr>
          <w:p>
            <w:pPr>
              <w:jc w:val="center"/>
            </w:pPr>
            <w:r/>
            <w:r>
              <w:rPr>
                <w:rFonts w:ascii="Aptos" w:hAnsi="Aptos"/>
                <w:b w:val="0"/>
                <w:sz w:val="18"/>
              </w:rPr>
              <w:t>5</w:t>
            </w:r>
          </w:p>
        </w:tc>
        <w:tc>
          <w:tcPr>
            <w:tcW w:type="dxa" w:w="1440"/>
            <w:vAlign w:val="center"/>
          </w:tcPr>
          <w:p>
            <w:pPr>
              <w:jc w:val="center"/>
            </w:pPr>
            <w:r/>
            <w:r>
              <w:rPr>
                <w:rFonts w:ascii="Aptos" w:hAnsi="Aptos"/>
                <w:b w:val="0"/>
                <w:sz w:val="18"/>
              </w:rPr>
              <w:t>-1</w:t>
            </w:r>
          </w:p>
        </w:tc>
        <w:tc>
          <w:tcPr>
            <w:tcW w:type="dxa" w:w="1008"/>
            <w:vAlign w:val="center"/>
          </w:tcPr>
          <w:p>
            <w:pPr>
              <w:jc w:val="center"/>
            </w:pPr>
            <w:r/>
            <w:r>
              <w:rPr>
                <w:rFonts w:ascii="Aptos" w:hAnsi="Aptos"/>
                <w:b w:val="0"/>
                <w:sz w:val="18"/>
              </w:rPr>
              <w:t>13</w:t>
            </w:r>
          </w:p>
        </w:tc>
      </w:tr>
      <w:tr>
        <w:tc>
          <w:tcPr>
            <w:tcW w:type="dxa" w:w="3240"/>
            <w:vAlign w:val="center"/>
          </w:tcPr>
          <w:p>
            <w:r/>
            <w:r>
              <w:rPr>
                <w:rFonts w:ascii="Aptos" w:hAnsi="Aptos"/>
                <w:b w:val="0"/>
                <w:sz w:val="18"/>
              </w:rPr>
              <w:t>Lacunicambarus diogenes</w:t>
            </w:r>
          </w:p>
        </w:tc>
        <w:tc>
          <w:tcPr>
            <w:tcW w:type="dxa" w:w="1152"/>
            <w:vAlign w:val="center"/>
          </w:tcPr>
          <w:p>
            <w:pPr>
              <w:jc w:val="center"/>
            </w:pPr>
            <w:r/>
            <w:r>
              <w:rPr>
                <w:rFonts w:ascii="Aptos" w:hAnsi="Aptos"/>
                <w:b w:val="0"/>
                <w:sz w:val="18"/>
              </w:rPr>
              <w:t>PARTIAL</w:t>
            </w:r>
          </w:p>
        </w:tc>
        <w:tc>
          <w:tcPr>
            <w:tcW w:type="dxa" w:w="1152"/>
            <w:vAlign w:val="center"/>
          </w:tcPr>
          <w:p>
            <w:pPr>
              <w:jc w:val="center"/>
            </w:pPr>
            <w:r/>
            <w:r>
              <w:rPr>
                <w:rFonts w:ascii="Aptos" w:hAnsi="Aptos"/>
                <w:b w:val="0"/>
                <w:sz w:val="18"/>
              </w:rPr>
              <w:t>regional</w:t>
            </w:r>
          </w:p>
        </w:tc>
        <w:tc>
          <w:tcPr>
            <w:tcW w:type="dxa" w:w="1296"/>
            <w:vAlign w:val="center"/>
          </w:tcPr>
          <w:p>
            <w:pPr>
              <w:jc w:val="center"/>
            </w:pPr>
            <w:r/>
            <w:r>
              <w:rPr>
                <w:rFonts w:ascii="Aptos" w:hAnsi="Aptos"/>
                <w:b w:val="0"/>
                <w:sz w:val="18"/>
              </w:rPr>
              <w:t>1117</w:t>
            </w:r>
          </w:p>
        </w:tc>
        <w:tc>
          <w:tcPr>
            <w:tcW w:type="dxa" w:w="1224"/>
            <w:vAlign w:val="center"/>
          </w:tcPr>
          <w:p>
            <w:pPr>
              <w:jc w:val="center"/>
            </w:pPr>
            <w:r/>
            <w:r>
              <w:rPr>
                <w:rFonts w:ascii="Aptos" w:hAnsi="Aptos"/>
                <w:b w:val="0"/>
                <w:sz w:val="18"/>
              </w:rPr>
              <w:t>5</w:t>
            </w:r>
          </w:p>
        </w:tc>
        <w:tc>
          <w:tcPr>
            <w:tcW w:type="dxa" w:w="1440"/>
            <w:vAlign w:val="center"/>
          </w:tcPr>
          <w:p>
            <w:pPr>
              <w:jc w:val="center"/>
            </w:pPr>
            <w:r/>
            <w:r>
              <w:rPr>
                <w:rFonts w:ascii="Aptos" w:hAnsi="Aptos"/>
                <w:b w:val="0"/>
                <w:sz w:val="18"/>
              </w:rPr>
              <w:t>-1</w:t>
            </w:r>
          </w:p>
        </w:tc>
        <w:tc>
          <w:tcPr>
            <w:tcW w:type="dxa" w:w="1008"/>
            <w:vAlign w:val="center"/>
          </w:tcPr>
          <w:p>
            <w:pPr>
              <w:jc w:val="center"/>
            </w:pPr>
            <w:r/>
            <w:r>
              <w:rPr>
                <w:rFonts w:ascii="Aptos" w:hAnsi="Aptos"/>
                <w:b w:val="0"/>
                <w:sz w:val="18"/>
              </w:rPr>
              <w:t>66</w:t>
            </w:r>
          </w:p>
        </w:tc>
      </w:tr>
      <w:tr>
        <w:tc>
          <w:tcPr>
            <w:tcW w:type="dxa" w:w="3240"/>
            <w:vAlign w:val="center"/>
          </w:tcPr>
          <w:p>
            <w:r/>
            <w:r>
              <w:rPr>
                <w:rFonts w:ascii="Aptos" w:hAnsi="Aptos"/>
                <w:b w:val="0"/>
                <w:sz w:val="18"/>
              </w:rPr>
              <w:t>Austropotamobius torrentium</w:t>
            </w:r>
          </w:p>
        </w:tc>
        <w:tc>
          <w:tcPr>
            <w:tcW w:type="dxa" w:w="1152"/>
            <w:vAlign w:val="center"/>
          </w:tcPr>
          <w:p>
            <w:pPr>
              <w:jc w:val="center"/>
            </w:pPr>
            <w:r/>
            <w:r>
              <w:rPr>
                <w:rFonts w:ascii="Aptos" w:hAnsi="Aptos"/>
                <w:b w:val="0"/>
                <w:sz w:val="18"/>
              </w:rPr>
              <w:t>PARTIAL</w:t>
            </w:r>
          </w:p>
        </w:tc>
        <w:tc>
          <w:tcPr>
            <w:tcW w:type="dxa" w:w="1152"/>
            <w:vAlign w:val="center"/>
          </w:tcPr>
          <w:p>
            <w:pPr>
              <w:jc w:val="center"/>
            </w:pPr>
            <w:r/>
            <w:r>
              <w:rPr>
                <w:rFonts w:ascii="Aptos" w:hAnsi="Aptos"/>
                <w:b w:val="0"/>
                <w:sz w:val="18"/>
              </w:rPr>
              <w:t>regional</w:t>
            </w:r>
          </w:p>
        </w:tc>
        <w:tc>
          <w:tcPr>
            <w:tcW w:type="dxa" w:w="1296"/>
            <w:vAlign w:val="center"/>
          </w:tcPr>
          <w:p>
            <w:pPr>
              <w:jc w:val="center"/>
            </w:pPr>
            <w:r/>
            <w:r>
              <w:rPr>
                <w:rFonts w:ascii="Aptos" w:hAnsi="Aptos"/>
                <w:b w:val="0"/>
                <w:sz w:val="18"/>
              </w:rPr>
              <w:t>1032</w:t>
            </w:r>
          </w:p>
        </w:tc>
        <w:tc>
          <w:tcPr>
            <w:tcW w:type="dxa" w:w="1224"/>
            <w:vAlign w:val="center"/>
          </w:tcPr>
          <w:p>
            <w:pPr>
              <w:jc w:val="center"/>
            </w:pPr>
            <w:r/>
            <w:r>
              <w:rPr>
                <w:rFonts w:ascii="Aptos" w:hAnsi="Aptos"/>
                <w:b w:val="0"/>
                <w:sz w:val="18"/>
              </w:rPr>
              <w:t>5</w:t>
            </w:r>
          </w:p>
        </w:tc>
        <w:tc>
          <w:tcPr>
            <w:tcW w:type="dxa" w:w="1440"/>
            <w:vAlign w:val="center"/>
          </w:tcPr>
          <w:p>
            <w:pPr>
              <w:jc w:val="center"/>
            </w:pPr>
            <w:r/>
            <w:r>
              <w:rPr>
                <w:rFonts w:ascii="Aptos" w:hAnsi="Aptos"/>
                <w:b w:val="0"/>
                <w:sz w:val="18"/>
              </w:rPr>
              <w:t>50</w:t>
            </w:r>
          </w:p>
        </w:tc>
        <w:tc>
          <w:tcPr>
            <w:tcW w:type="dxa" w:w="1008"/>
            <w:vAlign w:val="center"/>
          </w:tcPr>
          <w:p>
            <w:pPr>
              <w:jc w:val="center"/>
            </w:pPr>
            <w:r/>
            <w:r>
              <w:rPr>
                <w:rFonts w:ascii="Aptos" w:hAnsi="Aptos"/>
                <w:b w:val="0"/>
                <w:sz w:val="18"/>
              </w:rPr>
              <w:t>39</w:t>
            </w:r>
          </w:p>
        </w:tc>
      </w:tr>
      <w:tr>
        <w:tc>
          <w:tcPr>
            <w:tcW w:type="dxa" w:w="3240"/>
            <w:vAlign w:val="center"/>
          </w:tcPr>
          <w:p>
            <w:r/>
            <w:r>
              <w:rPr>
                <w:rFonts w:ascii="Aptos" w:hAnsi="Aptos"/>
                <w:b w:val="0"/>
                <w:sz w:val="18"/>
              </w:rPr>
              <w:t>Cambarus latimanus</w:t>
            </w:r>
          </w:p>
        </w:tc>
        <w:tc>
          <w:tcPr>
            <w:tcW w:type="dxa" w:w="1152"/>
            <w:vAlign w:val="center"/>
          </w:tcPr>
          <w:p>
            <w:pPr>
              <w:jc w:val="center"/>
            </w:pPr>
            <w:r/>
            <w:r>
              <w:rPr>
                <w:rFonts w:ascii="Aptos" w:hAnsi="Aptos"/>
                <w:b w:val="0"/>
                <w:sz w:val="18"/>
              </w:rPr>
              <w:t>PARTIAL</w:t>
            </w:r>
          </w:p>
        </w:tc>
        <w:tc>
          <w:tcPr>
            <w:tcW w:type="dxa" w:w="1152"/>
            <w:vAlign w:val="center"/>
          </w:tcPr>
          <w:p>
            <w:pPr>
              <w:jc w:val="center"/>
            </w:pPr>
            <w:r/>
            <w:r>
              <w:rPr>
                <w:rFonts w:ascii="Aptos" w:hAnsi="Aptos"/>
                <w:b w:val="0"/>
                <w:sz w:val="18"/>
              </w:rPr>
              <w:t>regional</w:t>
            </w:r>
          </w:p>
        </w:tc>
        <w:tc>
          <w:tcPr>
            <w:tcW w:type="dxa" w:w="1296"/>
            <w:vAlign w:val="center"/>
          </w:tcPr>
          <w:p>
            <w:pPr>
              <w:jc w:val="center"/>
            </w:pPr>
            <w:r/>
            <w:r>
              <w:rPr>
                <w:rFonts w:ascii="Aptos" w:hAnsi="Aptos"/>
                <w:b w:val="0"/>
                <w:sz w:val="18"/>
              </w:rPr>
              <w:t>1008</w:t>
            </w:r>
          </w:p>
        </w:tc>
        <w:tc>
          <w:tcPr>
            <w:tcW w:type="dxa" w:w="1224"/>
            <w:vAlign w:val="center"/>
          </w:tcPr>
          <w:p>
            <w:pPr>
              <w:jc w:val="center"/>
            </w:pPr>
            <w:r/>
            <w:r>
              <w:rPr>
                <w:rFonts w:ascii="Aptos" w:hAnsi="Aptos"/>
                <w:b w:val="0"/>
                <w:sz w:val="18"/>
              </w:rPr>
              <w:t>5</w:t>
            </w:r>
          </w:p>
        </w:tc>
        <w:tc>
          <w:tcPr>
            <w:tcW w:type="dxa" w:w="1440"/>
            <w:vAlign w:val="center"/>
          </w:tcPr>
          <w:p>
            <w:pPr>
              <w:jc w:val="center"/>
            </w:pPr>
            <w:r/>
            <w:r>
              <w:rPr>
                <w:rFonts w:ascii="Aptos" w:hAnsi="Aptos"/>
                <w:b w:val="0"/>
                <w:sz w:val="18"/>
              </w:rPr>
              <w:t>-1</w:t>
            </w:r>
          </w:p>
        </w:tc>
        <w:tc>
          <w:tcPr>
            <w:tcW w:type="dxa" w:w="1008"/>
            <w:vAlign w:val="center"/>
          </w:tcPr>
          <w:p>
            <w:pPr>
              <w:jc w:val="center"/>
            </w:pPr>
            <w:r/>
            <w:r>
              <w:rPr>
                <w:rFonts w:ascii="Aptos" w:hAnsi="Aptos"/>
                <w:b w:val="0"/>
                <w:sz w:val="18"/>
              </w:rPr>
              <w:t>21</w:t>
            </w:r>
          </w:p>
        </w:tc>
      </w:tr>
      <w:tr>
        <w:tc>
          <w:tcPr>
            <w:tcW w:type="dxa" w:w="3240"/>
            <w:vAlign w:val="center"/>
          </w:tcPr>
          <w:p>
            <w:r/>
            <w:r>
              <w:rPr>
                <w:rFonts w:ascii="Aptos" w:hAnsi="Aptos"/>
                <w:b w:val="0"/>
                <w:sz w:val="18"/>
              </w:rPr>
              <w:t>Cambarus striatus</w:t>
            </w:r>
          </w:p>
        </w:tc>
        <w:tc>
          <w:tcPr>
            <w:tcW w:type="dxa" w:w="1152"/>
            <w:vAlign w:val="center"/>
          </w:tcPr>
          <w:p>
            <w:pPr>
              <w:jc w:val="center"/>
            </w:pPr>
            <w:r/>
            <w:r>
              <w:rPr>
                <w:rFonts w:ascii="Aptos" w:hAnsi="Aptos"/>
                <w:b w:val="0"/>
                <w:sz w:val="18"/>
              </w:rPr>
              <w:t>PARTIAL</w:t>
            </w:r>
          </w:p>
        </w:tc>
        <w:tc>
          <w:tcPr>
            <w:tcW w:type="dxa" w:w="1152"/>
            <w:vAlign w:val="center"/>
          </w:tcPr>
          <w:p>
            <w:pPr>
              <w:jc w:val="center"/>
            </w:pPr>
            <w:r/>
            <w:r>
              <w:rPr>
                <w:rFonts w:ascii="Aptos" w:hAnsi="Aptos"/>
                <w:b w:val="0"/>
                <w:sz w:val="18"/>
              </w:rPr>
              <w:t>regional</w:t>
            </w:r>
          </w:p>
        </w:tc>
        <w:tc>
          <w:tcPr>
            <w:tcW w:type="dxa" w:w="1296"/>
            <w:vAlign w:val="center"/>
          </w:tcPr>
          <w:p>
            <w:pPr>
              <w:jc w:val="center"/>
            </w:pPr>
            <w:r/>
            <w:r>
              <w:rPr>
                <w:rFonts w:ascii="Aptos" w:hAnsi="Aptos"/>
                <w:b w:val="0"/>
                <w:sz w:val="18"/>
              </w:rPr>
              <w:t>747</w:t>
            </w:r>
          </w:p>
        </w:tc>
        <w:tc>
          <w:tcPr>
            <w:tcW w:type="dxa" w:w="1224"/>
            <w:vAlign w:val="center"/>
          </w:tcPr>
          <w:p>
            <w:pPr>
              <w:jc w:val="center"/>
            </w:pPr>
            <w:r/>
            <w:r>
              <w:rPr>
                <w:rFonts w:ascii="Aptos" w:hAnsi="Aptos"/>
                <w:b w:val="0"/>
                <w:sz w:val="18"/>
              </w:rPr>
              <w:t>5</w:t>
            </w:r>
          </w:p>
        </w:tc>
        <w:tc>
          <w:tcPr>
            <w:tcW w:type="dxa" w:w="1440"/>
            <w:vAlign w:val="center"/>
          </w:tcPr>
          <w:p>
            <w:pPr>
              <w:jc w:val="center"/>
            </w:pPr>
            <w:r/>
            <w:r>
              <w:rPr>
                <w:rFonts w:ascii="Aptos" w:hAnsi="Aptos"/>
                <w:b w:val="0"/>
                <w:sz w:val="18"/>
              </w:rPr>
              <w:t>-1</w:t>
            </w:r>
          </w:p>
        </w:tc>
        <w:tc>
          <w:tcPr>
            <w:tcW w:type="dxa" w:w="1008"/>
            <w:vAlign w:val="center"/>
          </w:tcPr>
          <w:p>
            <w:pPr>
              <w:jc w:val="center"/>
            </w:pPr>
            <w:r/>
            <w:r>
              <w:rPr>
                <w:rFonts w:ascii="Aptos" w:hAnsi="Aptos"/>
                <w:b w:val="0"/>
                <w:sz w:val="18"/>
              </w:rPr>
              <w:t>16</w:t>
            </w:r>
          </w:p>
        </w:tc>
      </w:tr>
      <w:tr>
        <w:tc>
          <w:tcPr>
            <w:tcW w:type="dxa" w:w="3240"/>
            <w:vAlign w:val="center"/>
          </w:tcPr>
          <w:p>
            <w:r/>
            <w:r>
              <w:rPr>
                <w:rFonts w:ascii="Aptos" w:hAnsi="Aptos"/>
                <w:b w:val="0"/>
                <w:sz w:val="18"/>
              </w:rPr>
              <w:t>Austropotamobius fulcisianus</w:t>
            </w:r>
          </w:p>
        </w:tc>
        <w:tc>
          <w:tcPr>
            <w:tcW w:type="dxa" w:w="1152"/>
            <w:vAlign w:val="center"/>
          </w:tcPr>
          <w:p>
            <w:pPr>
              <w:jc w:val="center"/>
            </w:pPr>
            <w:r/>
            <w:r>
              <w:rPr>
                <w:rFonts w:ascii="Aptos" w:hAnsi="Aptos"/>
                <w:b w:val="0"/>
                <w:sz w:val="18"/>
              </w:rPr>
              <w:t>PARTIAL</w:t>
            </w:r>
          </w:p>
        </w:tc>
        <w:tc>
          <w:tcPr>
            <w:tcW w:type="dxa" w:w="1152"/>
            <w:vAlign w:val="center"/>
          </w:tcPr>
          <w:p>
            <w:pPr>
              <w:jc w:val="center"/>
            </w:pPr>
            <w:r/>
            <w:r>
              <w:rPr>
                <w:rFonts w:ascii="Aptos" w:hAnsi="Aptos"/>
                <w:b w:val="0"/>
                <w:sz w:val="18"/>
              </w:rPr>
              <w:t>regional</w:t>
            </w:r>
          </w:p>
        </w:tc>
        <w:tc>
          <w:tcPr>
            <w:tcW w:type="dxa" w:w="1296"/>
            <w:vAlign w:val="center"/>
          </w:tcPr>
          <w:p>
            <w:pPr>
              <w:jc w:val="center"/>
            </w:pPr>
            <w:r/>
            <w:r>
              <w:rPr>
                <w:rFonts w:ascii="Aptos" w:hAnsi="Aptos"/>
                <w:b w:val="0"/>
                <w:sz w:val="18"/>
              </w:rPr>
              <w:t>744</w:t>
            </w:r>
          </w:p>
        </w:tc>
        <w:tc>
          <w:tcPr>
            <w:tcW w:type="dxa" w:w="1224"/>
            <w:vAlign w:val="center"/>
          </w:tcPr>
          <w:p>
            <w:pPr>
              <w:jc w:val="center"/>
            </w:pPr>
            <w:r/>
            <w:r>
              <w:rPr>
                <w:rFonts w:ascii="Aptos" w:hAnsi="Aptos"/>
                <w:b w:val="0"/>
                <w:sz w:val="18"/>
              </w:rPr>
              <w:t>20</w:t>
            </w:r>
          </w:p>
        </w:tc>
        <w:tc>
          <w:tcPr>
            <w:tcW w:type="dxa" w:w="1440"/>
            <w:vAlign w:val="center"/>
          </w:tcPr>
          <w:p>
            <w:pPr>
              <w:jc w:val="center"/>
            </w:pPr>
            <w:r/>
            <w:r>
              <w:rPr>
                <w:rFonts w:ascii="Aptos" w:hAnsi="Aptos"/>
                <w:b w:val="0"/>
                <w:sz w:val="18"/>
              </w:rPr>
              <w:t>20</w:t>
            </w:r>
          </w:p>
        </w:tc>
        <w:tc>
          <w:tcPr>
            <w:tcW w:type="dxa" w:w="1008"/>
            <w:vAlign w:val="center"/>
          </w:tcPr>
          <w:p>
            <w:pPr>
              <w:jc w:val="center"/>
            </w:pPr>
            <w:r/>
            <w:r>
              <w:rPr>
                <w:rFonts w:ascii="Aptos" w:hAnsi="Aptos"/>
                <w:b w:val="0"/>
                <w:sz w:val="18"/>
              </w:rPr>
              <w:t>79</w:t>
            </w:r>
          </w:p>
        </w:tc>
      </w:tr>
      <w:tr>
        <w:tc>
          <w:tcPr>
            <w:tcW w:type="dxa" w:w="3240"/>
            <w:vAlign w:val="center"/>
          </w:tcPr>
          <w:p>
            <w:r/>
            <w:r>
              <w:rPr>
                <w:rFonts w:ascii="Aptos" w:hAnsi="Aptos"/>
                <w:b w:val="0"/>
                <w:sz w:val="18"/>
              </w:rPr>
              <w:t>Creaserinus fodiens</w:t>
            </w:r>
          </w:p>
        </w:tc>
        <w:tc>
          <w:tcPr>
            <w:tcW w:type="dxa" w:w="1152"/>
            <w:vAlign w:val="center"/>
          </w:tcPr>
          <w:p>
            <w:pPr>
              <w:jc w:val="center"/>
            </w:pPr>
            <w:r/>
            <w:r>
              <w:rPr>
                <w:rFonts w:ascii="Aptos" w:hAnsi="Aptos"/>
                <w:b w:val="0"/>
                <w:sz w:val="18"/>
              </w:rPr>
              <w:t>PARTIAL</w:t>
            </w:r>
          </w:p>
        </w:tc>
        <w:tc>
          <w:tcPr>
            <w:tcW w:type="dxa" w:w="1152"/>
            <w:vAlign w:val="center"/>
          </w:tcPr>
          <w:p>
            <w:pPr>
              <w:jc w:val="center"/>
            </w:pPr>
            <w:r/>
            <w:r>
              <w:rPr>
                <w:rFonts w:ascii="Aptos" w:hAnsi="Aptos"/>
                <w:b w:val="0"/>
                <w:sz w:val="18"/>
              </w:rPr>
              <w:t>regional</w:t>
            </w:r>
          </w:p>
        </w:tc>
        <w:tc>
          <w:tcPr>
            <w:tcW w:type="dxa" w:w="1296"/>
            <w:vAlign w:val="center"/>
          </w:tcPr>
          <w:p>
            <w:pPr>
              <w:jc w:val="center"/>
            </w:pPr>
            <w:r/>
            <w:r>
              <w:rPr>
                <w:rFonts w:ascii="Aptos" w:hAnsi="Aptos"/>
                <w:b w:val="0"/>
                <w:sz w:val="18"/>
              </w:rPr>
              <w:t>622</w:t>
            </w:r>
          </w:p>
        </w:tc>
        <w:tc>
          <w:tcPr>
            <w:tcW w:type="dxa" w:w="1224"/>
            <w:vAlign w:val="center"/>
          </w:tcPr>
          <w:p>
            <w:pPr>
              <w:jc w:val="center"/>
            </w:pPr>
            <w:r/>
            <w:r>
              <w:rPr>
                <w:rFonts w:ascii="Aptos" w:hAnsi="Aptos"/>
                <w:b w:val="0"/>
                <w:sz w:val="18"/>
              </w:rPr>
              <w:t>10</w:t>
            </w:r>
          </w:p>
        </w:tc>
        <w:tc>
          <w:tcPr>
            <w:tcW w:type="dxa" w:w="1440"/>
            <w:vAlign w:val="center"/>
          </w:tcPr>
          <w:p>
            <w:pPr>
              <w:jc w:val="center"/>
            </w:pPr>
            <w:r/>
            <w:r>
              <w:rPr>
                <w:rFonts w:ascii="Aptos" w:hAnsi="Aptos"/>
                <w:b w:val="0"/>
                <w:sz w:val="18"/>
              </w:rPr>
              <w:t>-1</w:t>
            </w:r>
          </w:p>
        </w:tc>
        <w:tc>
          <w:tcPr>
            <w:tcW w:type="dxa" w:w="1008"/>
            <w:vAlign w:val="center"/>
          </w:tcPr>
          <w:p>
            <w:pPr>
              <w:jc w:val="center"/>
            </w:pPr>
            <w:r/>
            <w:r>
              <w:rPr>
                <w:rFonts w:ascii="Aptos" w:hAnsi="Aptos"/>
                <w:b w:val="0"/>
                <w:sz w:val="18"/>
              </w:rPr>
              <w:t>36</w:t>
            </w:r>
          </w:p>
        </w:tc>
      </w:tr>
      <w:tr>
        <w:tc>
          <w:tcPr>
            <w:tcW w:type="dxa" w:w="3240"/>
            <w:vAlign w:val="center"/>
          </w:tcPr>
          <w:p>
            <w:r/>
            <w:r>
              <w:rPr>
                <w:rFonts w:ascii="Aptos" w:hAnsi="Aptos"/>
                <w:b w:val="0"/>
                <w:sz w:val="18"/>
              </w:rPr>
              <w:t>Cherax quadricarinatus</w:t>
            </w:r>
          </w:p>
        </w:tc>
        <w:tc>
          <w:tcPr>
            <w:tcW w:type="dxa" w:w="1152"/>
            <w:vAlign w:val="center"/>
          </w:tcPr>
          <w:p>
            <w:pPr>
              <w:jc w:val="center"/>
            </w:pPr>
            <w:r/>
            <w:r>
              <w:rPr>
                <w:rFonts w:ascii="Aptos" w:hAnsi="Aptos"/>
                <w:b w:val="0"/>
                <w:sz w:val="18"/>
              </w:rPr>
              <w:t>PARTIAL</w:t>
            </w:r>
          </w:p>
        </w:tc>
        <w:tc>
          <w:tcPr>
            <w:tcW w:type="dxa" w:w="1152"/>
            <w:vAlign w:val="center"/>
          </w:tcPr>
          <w:p>
            <w:pPr>
              <w:jc w:val="center"/>
            </w:pPr>
            <w:r/>
            <w:r>
              <w:rPr>
                <w:rFonts w:ascii="Aptos" w:hAnsi="Aptos"/>
                <w:b w:val="0"/>
                <w:sz w:val="18"/>
              </w:rPr>
              <w:t>regional</w:t>
            </w:r>
          </w:p>
        </w:tc>
        <w:tc>
          <w:tcPr>
            <w:tcW w:type="dxa" w:w="1296"/>
            <w:vAlign w:val="center"/>
          </w:tcPr>
          <w:p>
            <w:pPr>
              <w:jc w:val="center"/>
            </w:pPr>
            <w:r/>
            <w:r>
              <w:rPr>
                <w:rFonts w:ascii="Aptos" w:hAnsi="Aptos"/>
                <w:b w:val="0"/>
                <w:sz w:val="18"/>
              </w:rPr>
              <w:t>408</w:t>
            </w:r>
          </w:p>
        </w:tc>
        <w:tc>
          <w:tcPr>
            <w:tcW w:type="dxa" w:w="1224"/>
            <w:vAlign w:val="center"/>
          </w:tcPr>
          <w:p>
            <w:pPr>
              <w:jc w:val="center"/>
            </w:pPr>
            <w:r/>
            <w:r>
              <w:rPr>
                <w:rFonts w:ascii="Aptos" w:hAnsi="Aptos"/>
                <w:b w:val="0"/>
                <w:sz w:val="18"/>
              </w:rPr>
              <w:t>10</w:t>
            </w:r>
          </w:p>
        </w:tc>
        <w:tc>
          <w:tcPr>
            <w:tcW w:type="dxa" w:w="1440"/>
            <w:vAlign w:val="center"/>
          </w:tcPr>
          <w:p>
            <w:pPr>
              <w:jc w:val="center"/>
            </w:pPr>
            <w:r/>
            <w:r>
              <w:rPr>
                <w:rFonts w:ascii="Aptos" w:hAnsi="Aptos"/>
                <w:b w:val="0"/>
                <w:sz w:val="18"/>
              </w:rPr>
              <w:t>10</w:t>
            </w:r>
          </w:p>
        </w:tc>
        <w:tc>
          <w:tcPr>
            <w:tcW w:type="dxa" w:w="1008"/>
            <w:vAlign w:val="center"/>
          </w:tcPr>
          <w:p>
            <w:pPr>
              <w:jc w:val="center"/>
            </w:pPr>
            <w:r/>
            <w:r>
              <w:rPr>
                <w:rFonts w:ascii="Aptos" w:hAnsi="Aptos"/>
                <w:b w:val="0"/>
                <w:sz w:val="18"/>
              </w:rPr>
              <w:t>128</w:t>
            </w:r>
          </w:p>
        </w:tc>
      </w:tr>
    </w:tbl>
    <w:p>
      <w:r>
        <w:t>A value of -1 indicates that the species does not support even the minimum tested level on that axis in the exported feasibility summary. For presentation in future tables, this can be converted to a clearer NA label.</w:t>
      </w:r>
    </w:p>
    <w:p>
      <w:pPr>
        <w:pStyle w:val="Heading1"/>
      </w:pPr>
      <w:r>
        <w:t>7. Recommended panel for Task 2</w:t>
      </w:r>
    </w:p>
    <w:p>
      <w:pPr>
        <w:pStyle w:val="Heading2"/>
      </w:pPr>
      <w:r>
        <w:t>Core panel</w:t>
      </w:r>
    </w:p>
    <w:p>
      <w:pPr>
        <w:pStyle w:val="ListBullet"/>
      </w:pPr>
      <w:r>
        <w:t>Procambarus clarkii</w:t>
      </w:r>
    </w:p>
    <w:p>
      <w:pPr>
        <w:pStyle w:val="ListBullet"/>
      </w:pPr>
      <w:r>
        <w:t>Pacifastacus leniusculus</w:t>
      </w:r>
    </w:p>
    <w:p>
      <w:pPr>
        <w:pStyle w:val="ListBullet"/>
      </w:pPr>
      <w:r>
        <w:t>Faxonius limosus</w:t>
      </w:r>
    </w:p>
    <w:p>
      <w:pPr>
        <w:pStyle w:val="ListBullet"/>
      </w:pPr>
      <w:r>
        <w:t>Astacus astacus</w:t>
      </w:r>
    </w:p>
    <w:p>
      <w:pPr>
        <w:pStyle w:val="ListBullet"/>
      </w:pPr>
      <w:r>
        <w:t>Pontastacus leptodactylus</w:t>
      </w:r>
    </w:p>
    <w:p>
      <w:pPr>
        <w:pStyle w:val="Heading2"/>
      </w:pPr>
      <w:r>
        <w:t>Balanced additions</w:t>
      </w:r>
    </w:p>
    <w:p>
      <w:pPr>
        <w:pStyle w:val="ListBullet"/>
      </w:pPr>
      <w:r>
        <w:t>Austropotamobius fulcisianus</w:t>
      </w:r>
    </w:p>
    <w:p>
      <w:pPr>
        <w:pStyle w:val="ListBullet"/>
      </w:pPr>
      <w:r>
        <w:t>Cherax quadricarinatus</w:t>
      </w:r>
    </w:p>
    <w:p>
      <w:pPr>
        <w:pStyle w:val="Heading2"/>
      </w:pPr>
      <w:r>
        <w:t>Extended option</w:t>
      </w:r>
    </w:p>
    <w:p>
      <w:pPr>
        <w:pStyle w:val="ListBullet"/>
      </w:pPr>
      <w:r>
        <w:t>Austropotamobius torrentium</w:t>
      </w:r>
    </w:p>
    <w:p>
      <w:r>
        <w:t>Among these species, Austropotamobius fulcisianus is particularly valuable because it supports both axes up to 20%, making it one of the most balanced candidates for a robustness analysis rather than only a high-sample-size case.</w:t>
      </w:r>
    </w:p>
    <w:p>
      <w:pPr>
        <w:pStyle w:val="Heading1"/>
      </w:pPr>
      <w:r>
        <w:t>8. Interpretation for the paper</w:t>
      </w:r>
    </w:p>
    <w:p>
      <w:r>
        <w:t>Task 1 shows that the paper is feasible, but the experimental design should be framed around feasible per-species ceilings. The cleaned dataset appears too stringent to support a universal 50% contamination design on both axes for a broad set of taxa. This is not a negative result; it is part of the empirical message of the paper. The study can therefore proceed by using PARTIAL species as valid candidates and by treating their achievable contamination ceiling as an explicit part of the results.</w:t>
      </w:r>
    </w:p>
    <w:p>
      <w:pPr>
        <w:pStyle w:val="Heading1"/>
      </w:pPr>
      <w:r>
        <w:t>9. Limitations and notes</w:t>
      </w:r>
    </w:p>
    <w:p>
      <w:pPr>
        <w:pStyle w:val="ListBullet"/>
      </w:pPr>
      <w:r>
        <w:t>All missing Petko categories currently default to regional, so the present shortlist is conservative.</w:t>
      </w:r>
    </w:p>
    <w:p>
      <w:pPr>
        <w:pStyle w:val="ListBullet"/>
      </w:pPr>
      <w:r>
        <w:t>Status values such as Mixed reflect the presence of more than one status label within a species across the dataset and should not yet be over-interpreted biologically.</w:t>
      </w:r>
    </w:p>
    <w:p>
      <w:pPr>
        <w:pStyle w:val="ListBullet"/>
      </w:pPr>
      <w:r>
        <w:t>The current stratification diagnostic is a placeholder because no PRIMARY species were identified in this run.</w:t>
      </w:r>
    </w:p>
    <w:p>
      <w:pPr>
        <w:pStyle w:val="ListBullet"/>
      </w:pPr>
      <w:r>
        <w:t>The git state recorded in the run was dirty, so the code should be committed before the next major step for cleaner provenance.</w:t>
      </w:r>
    </w:p>
    <w:p>
      <w:pPr>
        <w:pStyle w:val="Heading1"/>
      </w:pPr>
      <w:r>
        <w:t>10. Recommended next steps</w:t>
      </w:r>
    </w:p>
    <w:p>
      <w:pPr>
        <w:pStyle w:val="ListNumber"/>
      </w:pPr>
      <w:r>
        <w:t>Add Petko category assignments and rerun Task 1 to see whether additional species pass the benchmark gate.</w:t>
      </w:r>
    </w:p>
    <w:p>
      <w:pPr>
        <w:pStyle w:val="ListNumber"/>
      </w:pPr>
      <w:r>
        <w:t>Freeze the Task 2 species panel with Lucian based on the present shortlist.</w:t>
      </w:r>
    </w:p>
    <w:p>
      <w:pPr>
        <w:pStyle w:val="ListNumber"/>
      </w:pPr>
      <w:r>
        <w:t>Start the contamination/substitution pipeline on the core panel first, then extend to balanced additions.</w:t>
      </w:r>
    </w:p>
    <w:p>
      <w:pPr>
        <w:pStyle w:val="ListNumber"/>
      </w:pPr>
      <w:r>
        <w:t>Replace raw -1 ceiling values with a presentation-friendly NA marker in exported tables before manuscript drafting.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Task 1 report | SDM robustness paper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E3A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E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basedOn w:val="Title"/>
    <w:pPr>
      <w:spacing w:after="120"/>
    </w:pPr>
    <w:rPr>
      <w:rFonts w:ascii="Aptos Display" w:hAnsi="Aptos Display"/>
      <w:b/>
      <w:color w:val="1E3A5F"/>
      <w:sz w:val="40"/>
    </w:rPr>
  </w:style>
  <w:style w:type="paragraph" w:customStyle="1" w:styleId="ReportSubtitle">
    <w:name w:val="ReportSubtitle"/>
    <w:basedOn w:val="Subtitle"/>
    <w:pPr>
      <w:spacing w:after="240"/>
    </w:pPr>
    <w:rPr>
      <w:rFonts w:ascii="Aptos" w:hAnsi="Aptos"/>
      <w:color w:val="5A5A5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