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rPr>
          <w:vertAlign w:val="superscript"/>
        </w:rPr>
        <w:t xml:space="preserve">1</w:t>
      </w:r>
      <w:r>
        <w:t xml:space="preserve">,</w:t>
      </w:r>
      <w:r>
        <w:t xml:space="preserve"> </w:t>
      </w:r>
      <w:r>
        <w:t xml:space="preserve">Sara</w:t>
      </w:r>
      <w:r>
        <w:t xml:space="preserve"> </w:t>
      </w:r>
      <w:r>
        <w:t xml:space="preserve">Christine</w:t>
      </w:r>
      <w:r>
        <w:t xml:space="preserve"> </w:t>
      </w:r>
      <w:r>
        <w:t xml:space="preserve">Olsen</w:t>
      </w:r>
      <w:r>
        <w:t xml:space="preserve"> </w:t>
      </w:r>
      <w:r>
        <w:t xml:space="preserve">Moen</w:t>
      </w:r>
      <w:r>
        <w:rPr>
          <w:vertAlign w:val="superscript"/>
        </w:rPr>
        <w:t xml:space="preserve">1</w:t>
      </w:r>
      <w:r>
        <w:t xml:space="preserve">,</w:t>
      </w:r>
      <w:r>
        <w:t xml:space="preserve"> </w:t>
      </w:r>
      <w:r>
        <w:t xml:space="preserve">Håvard</w:t>
      </w:r>
      <w:r>
        <w:t xml:space="preserve"> </w:t>
      </w:r>
      <w:r>
        <w:t xml:space="preserve">Hamarsland</w:t>
      </w:r>
      <w:r>
        <w:rPr>
          <w:vertAlign w:val="superscript"/>
        </w:rPr>
        <w:t xml:space="preserve">1</w:t>
      </w:r>
      <w:r>
        <w:t xml:space="preserve">,</w:t>
      </w:r>
      <w:r>
        <w:t xml:space="preserve"> </w:t>
      </w:r>
      <w:r>
        <w:t xml:space="preserve">Daniel</w:t>
      </w:r>
      <w:r>
        <w:t xml:space="preserve"> </w:t>
      </w:r>
      <w:r>
        <w:t xml:space="preserve">Hammarström</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w:t>
      </w:r>
    </w:p>
    <w:bookmarkStart w:id="20" w:name="affiliations"/>
    <w:p>
      <w:pPr>
        <w:pStyle w:val="Heading3"/>
      </w:pPr>
      <w:r>
        <w:t xml:space="preserve">Affiliations</w:t>
      </w:r>
    </w:p>
    <w:p>
      <w:pPr>
        <w:pStyle w:val="correspondencestyle"/>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bookmarkEnd w:id="20"/>
    <w:bookmarkStart w:id="23" w:name="correspondance"/>
    <w:p>
      <w:pPr>
        <w:pStyle w:val="Heading3"/>
      </w:pPr>
      <w:r>
        <w:t xml:space="preserve">Correspondance</w:t>
      </w:r>
    </w:p>
    <w:p>
      <w:pPr>
        <w:pStyle w:val="correspondencestyle"/>
      </w:pPr>
      <w:r>
        <w:t xml:space="preserve">Kristian Lian, Section for Health and Exercise Physiology, Department of Public Health and Sport Sciences, Inland Norway University of Applied Sciences, Lillehammer, Norway. Email:</w:t>
      </w:r>
      <w:r>
        <w:t xml:space="preserve"> </w:t>
      </w:r>
      <w:hyperlink r:id="rId21">
        <w:r>
          <w:rPr>
            <w:rStyle w:val="Hyperlink"/>
          </w:rPr>
          <w:t xml:space="preserve">kristian.lian@inn.no</w:t>
        </w:r>
      </w:hyperlink>
    </w:p>
    <w:p>
      <w:pPr>
        <w:pStyle w:val="correspondencestyle"/>
      </w:pPr>
      <w:r>
        <w:t xml:space="preserve">Stian Ellefsen, Section for Health and Exercise Physiology, Department of Public Health and Sport Sciences, Inland Norway University of Applied Sciences, Lillehammer, Norway. Email:</w:t>
      </w:r>
      <w:r>
        <w:t xml:space="preserve"> </w:t>
      </w:r>
      <w:hyperlink r:id="rId22">
        <w:r>
          <w:rPr>
            <w:rStyle w:val="Hyperlink"/>
          </w:rPr>
          <w:t xml:space="preserve">stian.ellefsen@inn.no</w:t>
        </w:r>
      </w:hyperlink>
    </w:p>
    <w:bookmarkEnd w:id="23"/>
    <w:bookmarkStart w:id="28" w:name="orcid"/>
    <w:p>
      <w:pPr>
        <w:pStyle w:val="Heading3"/>
      </w:pPr>
      <w:r>
        <w:t xml:space="preserve">ORCID</w:t>
      </w:r>
    </w:p>
    <w:p>
      <w:pPr>
        <w:pStyle w:val="correspondencestyle"/>
      </w:pPr>
      <w:r>
        <w:t xml:space="preserve">Kristian Lian:</w:t>
      </w:r>
      <w:r>
        <w:t xml:space="preserve"> </w:t>
      </w:r>
      <w:hyperlink r:id="rId24">
        <w:r>
          <w:rPr>
            <w:rStyle w:val="Hyperlink"/>
          </w:rPr>
          <w:t xml:space="preserve">https://orcid.org/0000-0002-5169-5960</w:t>
        </w:r>
      </w:hyperlink>
    </w:p>
    <w:p>
      <w:pPr>
        <w:pStyle w:val="correspondencestyle"/>
      </w:pPr>
      <w:r>
        <w:t xml:space="preserve">Håvard Hamarsland:</w:t>
      </w:r>
      <w:r>
        <w:t xml:space="preserve"> </w:t>
      </w:r>
      <w:hyperlink r:id="rId25">
        <w:r>
          <w:rPr>
            <w:rStyle w:val="Hyperlink"/>
          </w:rPr>
          <w:t xml:space="preserve">https://orcid.org/0000-0002-7343-2774</w:t>
        </w:r>
      </w:hyperlink>
    </w:p>
    <w:p>
      <w:pPr>
        <w:pStyle w:val="correspondencestyle"/>
      </w:pPr>
      <w:r>
        <w:t xml:space="preserve">Daniel Hammarström</w:t>
      </w:r>
      <w:r>
        <w:t xml:space="preserve"> </w:t>
      </w:r>
      <w:hyperlink r:id="rId26">
        <w:r>
          <w:rPr>
            <w:rStyle w:val="Hyperlink"/>
          </w:rPr>
          <w:t xml:space="preserve">https://orcid.org/0000-0001-8360-2100</w:t>
        </w:r>
      </w:hyperlink>
    </w:p>
    <w:p>
      <w:pPr>
        <w:pStyle w:val="correspondencestyle"/>
      </w:pPr>
      <w:r>
        <w:t xml:space="preserve">Stian Ellefsen</w:t>
      </w:r>
      <w:r>
        <w:t xml:space="preserve"> </w:t>
      </w:r>
      <w:hyperlink r:id="rId27">
        <w:r>
          <w:rPr>
            <w:rStyle w:val="Hyperlink"/>
          </w:rPr>
          <w:t xml:space="preserve">https://orcid.org/0000-0003-0467-2018</w:t>
        </w:r>
      </w:hyperlink>
    </w:p>
    <w:p>
      <w:r>
        <w:br w:type="page"/>
      </w:r>
    </w:p>
    <w:bookmarkEnd w:id="28"/>
    <w:bookmarkStart w:id="30" w:name="abstract"/>
    <w:p>
      <w:pPr>
        <w:pStyle w:val="Heading1"/>
      </w:pPr>
      <w:r>
        <w:t xml:space="preserve">ABSTRACT</w:t>
      </w:r>
    </w:p>
    <w:p>
      <w:pPr>
        <w:pStyle w:val="abstractstyle"/>
      </w:pPr>
      <w:r>
        <w:rPr>
          <w:bCs/>
          <w:b/>
        </w:rPr>
        <w:t xml:space="preserve">Introduction.</w:t>
      </w:r>
      <w:r>
        <w:t xml:space="preserve"> </w:t>
      </w: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w:t>
      </w:r>
    </w:p>
    <w:p>
      <w:pPr>
        <w:pStyle w:val="abstractstyle"/>
      </w:pPr>
      <w:r>
        <w:rPr>
          <w:bCs/>
          <w:b/>
        </w:rPr>
        <w:t xml:space="preserve">Methods.</w:t>
      </w:r>
      <w:r>
        <w:t xml:space="preserve"> </w:t>
      </w:r>
      <w:r>
        <w:t xml:space="preserve">Sixteen healthy, moderately trained individuals (male/female, n = 9/7; age, 23.7 (1.8)/24.6 (4.8)),</w:t>
      </w:r>
      <w:r>
        <w:t xml:space="preserve"> </w:t>
      </w:r>
      <w:r>
        <w:t xml:space="preserve">participated in a within-participant trial with unilateral resistance training performed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w:t>
      </w:r>
    </w:p>
    <w:p>
      <w:pPr>
        <w:pStyle w:val="abstractstyle"/>
      </w:pPr>
      <w:r>
        <w:rPr>
          <w:bCs/>
          <w:b/>
        </w:rPr>
        <w:t xml:space="preserve">Results.</w:t>
      </w:r>
      <w:r>
        <w:t xml:space="preserve"> </w:t>
      </w:r>
      <w:r>
        <w:t xml:space="preserve">From baseline to post-intervention total RNA and rRNA per unit muscle weight increased on average by ~24% and ~33-43%, respectively (Figure 2), with no differences between supplements (Figure 2A; mean difference 7.6%, [-7.2, 24.9],</w:t>
      </w:r>
      <w:r>
        <w:t xml:space="preserve"> </w:t>
      </w:r>
      <w:r>
        <w:rPr>
          <w:iCs/>
          <w:i/>
        </w:rPr>
        <w:t xml:space="preserve">p</w:t>
      </w:r>
      <w:r>
        <w:t xml:space="preserve"> </w:t>
      </w:r>
      <w:r>
        <w:t xml:space="preserve">= 0.337,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0.003; Figure 3C). Lastly, there were no differences between supplements in maximal unilateral isometric knee extension force and isokinetic peak torque during the intervention (p &gt; 0.05) and following the last session (p &gt; 0.05), apart from the 60 d/s test before last RT session (p &lt; 0.05).</w:t>
      </w:r>
    </w:p>
    <w:p>
      <w:pPr>
        <w:pStyle w:val="abstractstyle"/>
      </w:pPr>
      <w:r>
        <w:rPr>
          <w:bCs/>
          <w:b/>
        </w:rPr>
        <w:t xml:space="preserve">Conclusion.</w:t>
      </w:r>
      <w:r>
        <w:t xml:space="preserve"> </w:t>
      </w:r>
      <w:r>
        <w:t xml:space="preserve">Glucose supplement before and after RT does not augment RT-induced ribosome biogenesis, nor does it enhance muscular performance and recovery after two weeks of heavy RT in moderately trained, young individuals.</w:t>
      </w:r>
    </w:p>
    <w:bookmarkStart w:id="29" w:name="new-and-noteworthy"/>
    <w:p>
      <w:pPr>
        <w:pStyle w:val="Heading2"/>
      </w:pPr>
      <w:r>
        <w:t xml:space="preserve">NEW AND NOTEWORTHY</w:t>
      </w:r>
    </w:p>
    <w:p>
      <w:pPr>
        <w:pStyle w:val="abstractstyle"/>
      </w:pPr>
      <w:r>
        <w:rPr>
          <w:bCs/>
          <w:b/>
        </w:rPr>
        <w:t xml:space="preserve">Keywords:</w:t>
      </w:r>
      <w:r>
        <w:t xml:space="preserve"> </w:t>
      </w:r>
      <w:r>
        <w:t xml:space="preserve">Skeletal muscle; hypertrophy; resistance training; glucose; ribosome</w:t>
      </w:r>
    </w:p>
    <w:bookmarkEnd w:id="29"/>
    <w:bookmarkEnd w:id="30"/>
    <w:p>
      <w:r>
        <w:br w:type="page"/>
      </w:r>
    </w:p>
    <w:bookmarkStart w:id="31" w:name="introduction"/>
    <w:p>
      <w:pPr>
        <w:pStyle w:val="Heading1"/>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odyTex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Pol I is considered the rate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for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promoted rRNA transcription in cell cultures</w:t>
      </w:r>
      <w:r>
        <w:t xml:space="preserve">(27)</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31"/>
    <w:bookmarkStart w:id="41" w:name="materials-and-methods"/>
    <w:p>
      <w:pPr>
        <w:pStyle w:val="Heading1"/>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Start w:id="32" w:name="participants"/>
    <w:p>
      <w:pPr>
        <w:pStyle w:val="Heading2"/>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32"/>
    <w:bookmarkStart w:id="33" w:name="experimental-design"/>
    <w:p>
      <w:pPr>
        <w:pStyle w:val="Heading2"/>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33"/>
    <w:bookmarkStart w:id="34" w:name="dietary-intervention"/>
    <w:p>
      <w:pPr>
        <w:pStyle w:val="Heading2"/>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Heading2"/>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5"/>
    <w:bookmarkStart w:id="36" w:name="resistance-training-protocol"/>
    <w:p>
      <w:pPr>
        <w:pStyle w:val="Heading2"/>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6"/>
    <w:bookmarkStart w:id="37" w:name="sampling-of-muscle-tissue-and-blood"/>
    <w:p>
      <w:pPr>
        <w:pStyle w:val="Heading2"/>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7"/>
    <w:bookmarkStart w:id="38" w:name="Xe19d1cdd20ecca5ae0eef771cb0196de3ad458a"/>
    <w:p>
      <w:pPr>
        <w:pStyle w:val="Heading2"/>
      </w:pPr>
      <w:r>
        <w:t xml:space="preserve">TOTAL RNA EXTRACTION AND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(30, 31)</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odyTex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Raw fluorescence data was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 qPCR data was normalized to wet muscle weight using the external reference gene</w:t>
      </w:r>
      <w:r>
        <w:t xml:space="preserve"> </w:t>
      </w:r>
      <w:r>
        <w:t xml:space="preserve">(30, 31)</w:t>
      </w:r>
      <w:r>
        <w:t xml:space="preserve"> </w:t>
      </w:r>
      <w:r>
        <w:t xml:space="preserve">and analyzed on the log scale on a target-by-target basis.</w:t>
      </w:r>
      <w:r>
        <w:t xml:space="preserve"> </w:t>
      </w:r>
    </w:p>
    <w:bookmarkEnd w:id="38"/>
    <w:bookmarkStart w:id="39" w:name="protein-extraction-and-immunoblotting"/>
    <w:p>
      <w:pPr>
        <w:pStyle w:val="Heading2"/>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w:t>
      </w:r>
      <w:r>
        <w:t xml:space="preserve">. Antibodies were diluted in blocking buffer to concentrations corresponding to</w:t>
      </w:r>
      <w:r>
        <w:t xml:space="preserve"> </w:t>
      </w:r>
      <w:r>
        <w:t xml:space="preserve">.</w:t>
      </w:r>
      <w:r>
        <w:t xml:space="preserve"> </w:t>
      </w: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(34)</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39"/>
    <w:bookmarkStart w:id="40" w:name="statistics-and-data-analysis"/>
    <w:p>
      <w:pPr>
        <w:pStyle w:val="Heading2"/>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w:t>
      </w:r>
      <w:r>
        <w:t xml:space="preserve"> </w:t>
      </w:r>
      <w:r>
        <w:t xml:space="preserve">(5)</w:t>
      </w:r>
      <w:r>
        <w:t xml:space="preserve"> </w:t>
      </w:r>
      <w:r>
        <w:t xml:space="preserve">corresponding to an effect size of d =</w:t>
      </w:r>
      <w:r>
        <w:t xml:space="preserve"> </w:t>
      </w:r>
      <w:r>
        <w:t xml:space="preserve">.</w:t>
      </w:r>
      <w:r>
        <w:t xml:space="preserve"> </w:t>
      </w:r>
      <w:r>
        <w:t xml:space="preserve">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(35)</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w:t>
      </w:r>
      <w:r>
        <w:t xml:space="preserve">(36, 37)</w:t>
      </w:r>
      <w:r>
        <w:t xml:space="preserve">, written for R</w:t>
      </w:r>
      <w:r>
        <w:t xml:space="preserve">(33)</w:t>
      </w:r>
      <w:r>
        <w:t xml:space="preserve">. Log-transformed values were expressed as fold-changes in presentations.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40"/>
    <w:bookmarkEnd w:id="41"/>
    <w:bookmarkStart w:id="45" w:name="results"/>
    <w:p>
      <w:pPr>
        <w:pStyle w:val="Heading1"/>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(Table 2).</w:t>
      </w:r>
      <w:r>
        <w:t xml:space="preserve"> </w:t>
      </w:r>
      <w:r>
        <w:t xml:space="preserve">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4" w:name="markers-of-ribosome-biogenesis"/>
    <w:p>
      <w:pPr>
        <w:pStyle w:val="Heading3"/>
      </w:pPr>
      <w:r>
        <w:t xml:space="preserve">Markers of ribosome biogenesis</w:t>
      </w:r>
    </w:p>
    <w:bookmarkStart w:id="42" w:name="total-rna-and-ribosomal-rna"/>
    <w:p>
      <w:pPr>
        <w:pStyle w:val="Heading5"/>
      </w:pPr>
      <w:r>
        <w:t xml:space="preserve">Total RNA and ribosomal RNA</w:t>
      </w:r>
    </w:p>
    <w:p>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bookmarkEnd w:id="42"/>
    <w:bookmarkStart w:id="43" w:name="protein"/>
    <w:p>
      <w:pPr>
        <w:pStyle w:val="Heading5"/>
      </w:pPr>
      <w:r>
        <w:t xml:space="preserve">Protein</w:t>
      </w:r>
    </w:p>
    <w:p>
      <w:pPr>
        <w:pStyle w:val="FirstParagraph"/>
      </w:pPr>
      <w:r>
        <w:t xml:space="preserve">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0.0002; Figure 3C).</w:t>
      </w:r>
    </w:p>
    <w:bookmarkEnd w:id="43"/>
    <w:bookmarkEnd w:id="44"/>
    <w:bookmarkEnd w:id="45"/>
    <w:bookmarkStart w:id="46" w:name="discussion"/>
    <w:p>
      <w:pPr>
        <w:pStyle w:val="Heading1"/>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(26, 38)</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(38)</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(38)</w:t>
      </w:r>
      <w:r>
        <w:t xml:space="preserve">. These findings do imply an important role for glucose in the initiation of rDNA transcription, the rate-limiting step of ribosome biogenesis</w:t>
      </w:r>
      <w:r>
        <w:t xml:space="preserve"> </w:t>
      </w:r>
      <w:r>
        <w:t xml:space="preserve">(26, 38)</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(39)</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PIH1, mTORC1, ERK1/2, AMPK and SIRT1</w:t>
      </w:r>
      <w:r>
        <w:t xml:space="preserve"> </w:t>
      </w:r>
      <w:r>
        <w:t xml:space="preserve">(26, 27, 38, 40)</w:t>
      </w:r>
      <w:r>
        <w:t xml:space="preserve">. Despite previously reported upregulation in PIC assembly due to high-glucose mediated mTORC1, ERK1/2 and PIH1 or low-glucose mediated AMPK and SIRT1 activation</w:t>
      </w:r>
      <w:r>
        <w:t xml:space="preserve"> </w:t>
      </w:r>
      <w:r>
        <w:t xml:space="preserve">(22, 26, 27, 38, 40)</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(38)</w:t>
      </w:r>
      <w:r>
        <w:t xml:space="preserve"> </w:t>
      </w:r>
      <w:r>
        <w:t xml:space="preserve">and are, as such, not directly comparable to human skeletal muscle cells. Importantly, previous studies investigated high vs. low glucose conditions</w:t>
      </w:r>
      <w:r>
        <w:t xml:space="preserve"> </w:t>
      </w:r>
      <w:r>
        <w:t xml:space="preserve">(26)</w:t>
      </w:r>
      <w:r>
        <w:t xml:space="preserve">, or high glucose vs. glucose starvation</w:t>
      </w:r>
      <w:r>
        <w:t xml:space="preserve"> </w:t>
      </w:r>
      <w:r>
        <w:t xml:space="preserve">(22, 38)</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(14, 16, 41)</w:t>
      </w:r>
      <w:r>
        <w:t xml:space="preserve">, while rpS6 is proposed as a valid and reliable means to measure ribosome biogenesis</w:t>
      </w:r>
      <w:r>
        <w:t xml:space="preserve"> </w:t>
      </w:r>
      <w:r>
        <w:t xml:space="preserve">(42, 43)</w:t>
      </w:r>
      <w:r>
        <w:t xml:space="preserve">. Lastly, c-Myc has previously been described as a potent regulator of ribosome biogenesis, independent of mTORC1, and a direct regulator of UBF</w:t>
      </w:r>
      <w:r>
        <w:t xml:space="preserve"> </w:t>
      </w:r>
      <w:r>
        <w:t xml:space="preserve">(20, 21, 25)</w:t>
      </w:r>
      <w:r>
        <w:t xml:space="preserve">. Hence, it seems quite reasonable to observe equal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(26, 44)</w:t>
      </w:r>
      <w:r>
        <w:t xml:space="preserve">, in addition to the previously reported response to hormonal, nutritional, and cellular energy signals</w:t>
      </w:r>
      <w:r>
        <w:t xml:space="preserve"> </w:t>
      </w:r>
      <w:r>
        <w:t xml:space="preserve">(14, 16, 41)</w:t>
      </w:r>
      <w:r>
        <w:t xml:space="preserve">.</w:t>
      </w:r>
    </w:p>
    <w:p>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(45)</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(45)</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(46, 47)</w:t>
      </w:r>
      <w:r>
        <w:t xml:space="preserve"> </w:t>
      </w:r>
      <w:r>
        <w:t xml:space="preserve">Unfortunately, we did not conduct measurements of markers of metabolic stress such ass inorganic phosphate, H+, Mg2+ and the ADP/ATP ratio</w:t>
      </w:r>
      <w:r>
        <w:t xml:space="preserve"> </w:t>
      </w:r>
      <w:r>
        <w:t xml:space="preserve">(46, 47)</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6"/>
    <w:bookmarkStart w:id="47" w:name="appendix"/>
    <w:p>
      <w:pPr>
        <w:pStyle w:val="Heading1"/>
      </w:pPr>
      <w:r>
        <w:t xml:space="preserve">APPENDIX</w:t>
      </w:r>
    </w:p>
    <w:p>
      <w:pPr>
        <w:pStyle w:val="FirstParagraph"/>
      </w:pPr>
      <w:r>
        <w:t xml:space="preserve">IS THIS REQUIRED? IF NOT, IS IT NECESSARY?</w:t>
      </w:r>
    </w:p>
    <w:bookmarkEnd w:id="47"/>
    <w:bookmarkStart w:id="48" w:name="data-availability"/>
    <w:p>
      <w:pPr>
        <w:pStyle w:val="Heading1"/>
      </w:pPr>
      <w:r>
        <w:t xml:space="preserve">DATA AVAILABILITY</w:t>
      </w:r>
    </w:p>
    <w:p>
      <w:pPr>
        <w:pStyle w:val="FirstParagraph"/>
      </w:pPr>
      <w:r>
        <w:t xml:space="preserve">LINK TO GITHUB</w:t>
      </w:r>
    </w:p>
    <w:bookmarkEnd w:id="48"/>
    <w:bookmarkStart w:id="49" w:name="grants"/>
    <w:p>
      <w:pPr>
        <w:pStyle w:val="Heading1"/>
      </w:pPr>
      <w:r>
        <w:t xml:space="preserve">GRANTS</w:t>
      </w:r>
    </w:p>
    <w:p>
      <w:pPr>
        <w:pStyle w:val="FirstParagraph"/>
      </w:pPr>
      <w:r>
        <w:t xml:space="preserve">IS THIS NECESSARY?</w:t>
      </w:r>
    </w:p>
    <w:bookmarkEnd w:id="49"/>
    <w:bookmarkStart w:id="50" w:name="disclosures"/>
    <w:p>
      <w:pPr>
        <w:pStyle w:val="Heading1"/>
      </w:pPr>
      <w:r>
        <w:t xml:space="preserve">DISCLOSURES</w:t>
      </w:r>
    </w:p>
    <w:bookmarkEnd w:id="50"/>
    <w:bookmarkStart w:id="51" w:name="author-contributions"/>
    <w:p>
      <w:pPr>
        <w:pStyle w:val="Heading1"/>
      </w:pPr>
      <w:r>
        <w:t xml:space="preserve">AUTHOR CONTRIBUTIONS</w:t>
      </w:r>
    </w:p>
    <w:bookmarkEnd w:id="51"/>
    <w:bookmarkStart w:id="146" w:name="references"/>
    <w:p>
      <w:pPr>
        <w:pStyle w:val="Heading1"/>
      </w:pPr>
      <w:r>
        <w:t xml:space="preserve">References</w:t>
      </w:r>
    </w:p>
    <w:bookmarkStart w:id="145" w:name="refs"/>
    <w:bookmarkStart w:id="53" w:name="ref-alvarez_interindividual_2018"/>
    <w:p>
      <w:pPr>
        <w:pStyle w:val="Bibliography"/>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52">
        <w:r>
          <w:rPr>
            <w:rStyle w:val="Hyperlink"/>
          </w:rPr>
          <w:t xml:space="preserve">10.1111/sms.13213</w:t>
        </w:r>
      </w:hyperlink>
      <w:r>
        <w:t xml:space="preserve">.</w:t>
      </w:r>
    </w:p>
    <w:bookmarkEnd w:id="53"/>
    <w:bookmarkStart w:id="55" w:name="ref-mann_high_2014"/>
    <w:p>
      <w:pPr>
        <w:pStyle w:val="Bibliography"/>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54">
        <w:r>
          <w:rPr>
            <w:rStyle w:val="Hyperlink"/>
          </w:rPr>
          <w:t xml:space="preserve">10.1007/s40279-014-0197-3</w:t>
        </w:r>
      </w:hyperlink>
      <w:r>
        <w:t xml:space="preserve">.</w:t>
      </w:r>
    </w:p>
    <w:bookmarkEnd w:id="55"/>
    <w:bookmarkStart w:id="57" w:name="ref-thalacker-mercer_cluster_2013"/>
    <w:p>
      <w:pPr>
        <w:pStyle w:val="Bibliography"/>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56">
        <w:r>
          <w:rPr>
            <w:rStyle w:val="Hyperlink"/>
          </w:rPr>
          <w:t xml:space="preserve">10.1152/physiolgenomics.00167.2012</w:t>
        </w:r>
      </w:hyperlink>
      <w:r>
        <w:t xml:space="preserve">.</w:t>
      </w:r>
    </w:p>
    <w:bookmarkEnd w:id="57"/>
    <w:bookmarkStart w:id="59" w:name="ref-figueiredo_genetic_2021"/>
    <w:p>
      <w:pPr>
        <w:pStyle w:val="Bibliography"/>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58">
        <w:r>
          <w:rPr>
            <w:rStyle w:val="Hyperlink"/>
          </w:rPr>
          <w:t xml:space="preserve">10.1113/JP281244</w:t>
        </w:r>
      </w:hyperlink>
      <w:r>
        <w:t xml:space="preserve">.</w:t>
      </w:r>
    </w:p>
    <w:bookmarkEnd w:id="59"/>
    <w:bookmarkStart w:id="61" w:name="ref-hammarstrom_benefits_2020"/>
    <w:p>
      <w:pPr>
        <w:pStyle w:val="Bibliography"/>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60">
        <w:r>
          <w:rPr>
            <w:rStyle w:val="Hyperlink"/>
          </w:rPr>
          <w:t xml:space="preserve">10.1113/JP278455</w:t>
        </w:r>
      </w:hyperlink>
      <w:r>
        <w:t xml:space="preserve">.</w:t>
      </w:r>
    </w:p>
    <w:bookmarkEnd w:id="61"/>
    <w:bookmarkStart w:id="63" w:name="ref-krieger_single_2009"/>
    <w:p>
      <w:pPr>
        <w:pStyle w:val="Bibliography"/>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62">
        <w:r>
          <w:rPr>
            <w:rStyle w:val="Hyperlink"/>
          </w:rPr>
          <w:t xml:space="preserve">10.1519/JSC.0b013e3181b370be</w:t>
        </w:r>
      </w:hyperlink>
      <w:r>
        <w:t xml:space="preserve">.</w:t>
      </w:r>
    </w:p>
    <w:bookmarkEnd w:id="63"/>
    <w:bookmarkStart w:id="65" w:name="ref-schoenfeld_strength_2017"/>
    <w:p>
      <w:pPr>
        <w:pStyle w:val="Bibliography"/>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64">
        <w:r>
          <w:rPr>
            <w:rStyle w:val="Hyperlink"/>
          </w:rPr>
          <w:t xml:space="preserve">10.1519/JSC.0000000000002200</w:t>
        </w:r>
      </w:hyperlink>
      <w:r>
        <w:t xml:space="preserve">.</w:t>
      </w:r>
    </w:p>
    <w:bookmarkEnd w:id="65"/>
    <w:bookmarkStart w:id="67" w:name="ref-cermak_protein_2012"/>
    <w:p>
      <w:pPr>
        <w:pStyle w:val="Bibliography"/>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66">
        <w:r>
          <w:rPr>
            <w:rStyle w:val="Hyperlink"/>
          </w:rPr>
          <w:t xml:space="preserve">10.3945/ajcn.112.037556</w:t>
        </w:r>
      </w:hyperlink>
      <w:r>
        <w:t xml:space="preserve">.</w:t>
      </w:r>
    </w:p>
    <w:bookmarkEnd w:id="67"/>
    <w:bookmarkStart w:id="69" w:name="ref-lanhers_creatine_2015"/>
    <w:p>
      <w:pPr>
        <w:pStyle w:val="Bibliography"/>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68">
        <w:r>
          <w:rPr>
            <w:rStyle w:val="Hyperlink"/>
          </w:rPr>
          <w:t xml:space="preserve">10.1007/s40279-015-0337-4</w:t>
        </w:r>
      </w:hyperlink>
      <w:r>
        <w:t xml:space="preserve">.</w:t>
      </w:r>
    </w:p>
    <w:bookmarkEnd w:id="69"/>
    <w:bookmarkStart w:id="71" w:name="ref-lanhers_creatine_2017"/>
    <w:p>
      <w:pPr>
        <w:pStyle w:val="Bibliography"/>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70">
        <w:r>
          <w:rPr>
            <w:rStyle w:val="Hyperlink"/>
          </w:rPr>
          <w:t xml:space="preserve">10.1007/s40279-016-0571-4</w:t>
        </w:r>
      </w:hyperlink>
      <w:r>
        <w:t xml:space="preserve">.</w:t>
      </w:r>
    </w:p>
    <w:bookmarkEnd w:id="71"/>
    <w:bookmarkStart w:id="73" w:name="ref-morton_systematic_2018"/>
    <w:p>
      <w:pPr>
        <w:pStyle w:val="Bibliography"/>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72">
        <w:r>
          <w:rPr>
            <w:rStyle w:val="Hyperlink"/>
          </w:rPr>
          <w:t xml:space="preserve">10.1136/bjsports-2017-097608</w:t>
        </w:r>
      </w:hyperlink>
      <w:r>
        <w:t xml:space="preserve">.</w:t>
      </w:r>
    </w:p>
    <w:bookmarkEnd w:id="73"/>
    <w:bookmarkStart w:id="75" w:name="ref-mul_exercise_2015"/>
    <w:p>
      <w:pPr>
        <w:pStyle w:val="Bibliography"/>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74">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75"/>
    <w:bookmarkStart w:id="77" w:name="ref-sebata_control_2018"/>
    <w:p>
      <w:pPr>
        <w:pStyle w:val="Bibliography"/>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76">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77"/>
    <w:bookmarkStart w:id="79" w:name="ref-kusnadi_regulation_2015"/>
    <w:p>
      <w:pPr>
        <w:pStyle w:val="Bibliography"/>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78">
        <w:r>
          <w:rPr>
            <w:rStyle w:val="Hyperlink"/>
          </w:rPr>
          <w:t xml:space="preserve">10.1016/j.gene.2014.11.010</w:t>
        </w:r>
      </w:hyperlink>
      <w:r>
        <w:t xml:space="preserve">.</w:t>
      </w:r>
    </w:p>
    <w:bookmarkEnd w:id="79"/>
    <w:bookmarkStart w:id="81" w:name="ref-moss_housekeeper_2007"/>
    <w:p>
      <w:pPr>
        <w:pStyle w:val="Bibliography"/>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80">
        <w:r>
          <w:rPr>
            <w:rStyle w:val="Hyperlink"/>
          </w:rPr>
          <w:t xml:space="preserve">10.1007/s00018-006-6278-1</w:t>
        </w:r>
      </w:hyperlink>
      <w:r>
        <w:t xml:space="preserve">.</w:t>
      </w:r>
    </w:p>
    <w:bookmarkEnd w:id="81"/>
    <w:bookmarkStart w:id="83" w:name="ref-figueiredo_regulation_2019"/>
    <w:p>
      <w:pPr>
        <w:pStyle w:val="Bibliography"/>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82">
        <w:r>
          <w:rPr>
            <w:rStyle w:val="Hyperlink"/>
          </w:rPr>
          <w:t xml:space="preserve">10.1152/physiol.00034.2018</w:t>
        </w:r>
      </w:hyperlink>
      <w:r>
        <w:t xml:space="preserve">.</w:t>
      </w:r>
    </w:p>
    <w:bookmarkEnd w:id="83"/>
    <w:bookmarkStart w:id="85" w:name="ref-stec_ribosome_2016"/>
    <w:p>
      <w:pPr>
        <w:pStyle w:val="Bibliography"/>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84">
        <w:r>
          <w:rPr>
            <w:rStyle w:val="Hyperlink"/>
          </w:rPr>
          <w:t xml:space="preserve">10.1152/ajpendo.00486.2015</w:t>
        </w:r>
      </w:hyperlink>
      <w:r>
        <w:t xml:space="preserve">.</w:t>
      </w:r>
    </w:p>
    <w:bookmarkEnd w:id="85"/>
    <w:bookmarkStart w:id="87" w:name="ref-von_walden_ribosome_2019"/>
    <w:p>
      <w:pPr>
        <w:pStyle w:val="Bibliography"/>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86">
        <w:r>
          <w:rPr>
            <w:rStyle w:val="Hyperlink"/>
          </w:rPr>
          <w:t xml:space="preserve">10.1152/japplphysiol.00963.2018</w:t>
        </w:r>
      </w:hyperlink>
      <w:r>
        <w:t xml:space="preserve">.</w:t>
      </w:r>
    </w:p>
    <w:bookmarkEnd w:id="87"/>
    <w:bookmarkStart w:id="89" w:name="ref-moss_promotion_1995"/>
    <w:p>
      <w:pPr>
        <w:pStyle w:val="Bibliography"/>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88">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9"/>
    <w:bookmarkStart w:id="91" w:name="ref-west_acute_2016"/>
    <w:p>
      <w:pPr>
        <w:pStyle w:val="Bibliography"/>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90">
        <w:r>
          <w:rPr>
            <w:rStyle w:val="Hyperlink"/>
          </w:rPr>
          <w:t xml:space="preserve">10.1113/JP271365</w:t>
        </w:r>
      </w:hyperlink>
      <w:r>
        <w:t xml:space="preserve">.</w:t>
      </w:r>
    </w:p>
    <w:bookmarkEnd w:id="91"/>
    <w:bookmarkStart w:id="93" w:name="ref-mori_c-myc_2021"/>
    <w:p>
      <w:pPr>
        <w:pStyle w:val="Bibliography"/>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92">
        <w:r>
          <w:rPr>
            <w:rStyle w:val="Hyperlink"/>
          </w:rPr>
          <w:t xml:space="preserve">10.1152/ajpendo.00164.2021</w:t>
        </w:r>
      </w:hyperlink>
      <w:r>
        <w:t xml:space="preserve">.</w:t>
      </w:r>
    </w:p>
    <w:bookmarkEnd w:id="93"/>
    <w:bookmarkStart w:id="95" w:name="ref-hoppe_amp-activated_2009"/>
    <w:p>
      <w:pPr>
        <w:pStyle w:val="Bibliography"/>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94">
        <w:r>
          <w:rPr>
            <w:rStyle w:val="Hyperlink"/>
          </w:rPr>
          <w:t xml:space="preserve">10.1073/pnas.0909873106</w:t>
        </w:r>
      </w:hyperlink>
      <w:r>
        <w:t xml:space="preserve">.</w:t>
      </w:r>
    </w:p>
    <w:bookmarkEnd w:id="95"/>
    <w:bookmarkStart w:id="97" w:name="ref-hillier_physiological_2000"/>
    <w:p>
      <w:pPr>
        <w:pStyle w:val="Bibliography"/>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96">
        <w:r>
          <w:rPr>
            <w:rStyle w:val="Hyperlink"/>
          </w:rPr>
          <w:t xml:space="preserve">10.1210/jcem.85.12.7036</w:t>
        </w:r>
      </w:hyperlink>
      <w:r>
        <w:t xml:space="preserve">.</w:t>
      </w:r>
    </w:p>
    <w:bookmarkEnd w:id="97"/>
    <w:bookmarkStart w:id="99" w:name="ref-sanij_ubf_2008"/>
    <w:p>
      <w:pPr>
        <w:pStyle w:val="Bibliography"/>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98">
        <w:r>
          <w:rPr>
            <w:rStyle w:val="Hyperlink"/>
          </w:rPr>
          <w:t xml:space="preserve">10.1083/jcb.200805146</w:t>
        </w:r>
      </w:hyperlink>
      <w:r>
        <w:t xml:space="preserve">.</w:t>
      </w:r>
    </w:p>
    <w:bookmarkEnd w:id="99"/>
    <w:bookmarkStart w:id="101" w:name="ref-poortinga_c-myc_2011"/>
    <w:p>
      <w:pPr>
        <w:pStyle w:val="Bibliography"/>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100">
        <w:r>
          <w:rPr>
            <w:rStyle w:val="Hyperlink"/>
          </w:rPr>
          <w:t xml:space="preserve">10.1093/nar/gkq1205</w:t>
        </w:r>
      </w:hyperlink>
      <w:r>
        <w:t xml:space="preserve">.</w:t>
      </w:r>
    </w:p>
    <w:bookmarkEnd w:id="101"/>
    <w:bookmarkStart w:id="103" w:name="ref-mariappan_ribosomal_2011"/>
    <w:p>
      <w:pPr>
        <w:pStyle w:val="Bibliography"/>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102">
        <w:r>
          <w:rPr>
            <w:rStyle w:val="Hyperlink"/>
          </w:rPr>
          <w:t xml:space="preserve">10.1152/ajprenal.00207.2010</w:t>
        </w:r>
      </w:hyperlink>
      <w:r>
        <w:t xml:space="preserve">.</w:t>
      </w:r>
    </w:p>
    <w:bookmarkEnd w:id="103"/>
    <w:bookmarkStart w:id="105" w:name="ref-zhai_human_2012"/>
    <w:p>
      <w:pPr>
        <w:pStyle w:val="Bibliography"/>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104">
        <w:r>
          <w:rPr>
            <w:rStyle w:val="Hyperlink"/>
          </w:rPr>
          <w:t xml:space="preserve">10.1093/jmcb/mjs003</w:t>
        </w:r>
      </w:hyperlink>
      <w:r>
        <w:t xml:space="preserve">.</w:t>
      </w:r>
    </w:p>
    <w:bookmarkEnd w:id="105"/>
    <w:bookmarkStart w:id="107" w:name="ref-hammarstrom_ribosome_2022"/>
    <w:p>
      <w:pPr>
        <w:pStyle w:val="Bibliography"/>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106">
        <w:r>
          <w:rPr>
            <w:rStyle w:val="Hyperlink"/>
          </w:rPr>
          <w:t xml:space="preserve">10.1111/apha.13806</w:t>
        </w:r>
      </w:hyperlink>
      <w:r>
        <w:t xml:space="preserve">.</w:t>
      </w:r>
    </w:p>
    <w:bookmarkEnd w:id="107"/>
    <w:bookmarkStart w:id="109" w:name="ref-figueiredo_revisiting_2019"/>
    <w:p>
      <w:pPr>
        <w:pStyle w:val="Bibliography"/>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108">
        <w:r>
          <w:rPr>
            <w:rStyle w:val="Hyperlink"/>
          </w:rPr>
          <w:t xml:space="preserve">10.1152/ajpregu.00162.2019</w:t>
        </w:r>
      </w:hyperlink>
      <w:r>
        <w:t xml:space="preserve">.</w:t>
      </w:r>
    </w:p>
    <w:bookmarkEnd w:id="109"/>
    <w:bookmarkStart w:id="111" w:name="ref-ellefsen_improved_2008"/>
    <w:p>
      <w:pPr>
        <w:pStyle w:val="Bibliography"/>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10">
        <w:r>
          <w:rPr>
            <w:rStyle w:val="Hyperlink"/>
          </w:rPr>
          <w:t xml:space="preserve">10.1016/j.ab.2008.01.028</w:t>
        </w:r>
      </w:hyperlink>
      <w:r>
        <w:t xml:space="preserve">.</w:t>
      </w:r>
    </w:p>
    <w:bookmarkEnd w:id="111"/>
    <w:bookmarkStart w:id="113" w:name="ref-ellefsen_reliable_2014"/>
    <w:p>
      <w:pPr>
        <w:pStyle w:val="Bibliography"/>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12">
        <w:r>
          <w:rPr>
            <w:rStyle w:val="Hyperlink"/>
          </w:rPr>
          <w:t xml:space="preserve">10.1111/sms.12185</w:t>
        </w:r>
      </w:hyperlink>
      <w:r>
        <w:t xml:space="preserve">.</w:t>
      </w:r>
    </w:p>
    <w:bookmarkEnd w:id="113"/>
    <w:bookmarkStart w:id="115" w:name="ref-ritz_qpcr_2008"/>
    <w:p>
      <w:pPr>
        <w:pStyle w:val="Bibliography"/>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14">
        <w:r>
          <w:rPr>
            <w:rStyle w:val="Hyperlink"/>
          </w:rPr>
          <w:t xml:space="preserve">10.1093/bioinformatics/btn227</w:t>
        </w:r>
      </w:hyperlink>
      <w:r>
        <w:t xml:space="preserve">.</w:t>
      </w:r>
    </w:p>
    <w:bookmarkEnd w:id="115"/>
    <w:bookmarkStart w:id="117" w:name="ref-Rcore"/>
    <w:p>
      <w:pPr>
        <w:pStyle w:val="Bibliography"/>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16">
        <w:r>
          <w:rPr>
            <w:rStyle w:val="Hyperlink"/>
          </w:rPr>
          <w:t xml:space="preserve">https://www.R-project.org/</w:t>
        </w:r>
      </w:hyperlink>
      <w:r>
        <w:t xml:space="preserve">.</w:t>
      </w:r>
    </w:p>
    <w:bookmarkEnd w:id="117"/>
    <w:bookmarkStart w:id="119" w:name="ref-rueden_imagej2_2017"/>
    <w:p>
      <w:pPr>
        <w:pStyle w:val="Bibliography"/>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18">
        <w:r>
          <w:rPr>
            <w:rStyle w:val="Hyperlink"/>
          </w:rPr>
          <w:t xml:space="preserve">10.1186/s12859-017-1934-z</w:t>
        </w:r>
      </w:hyperlink>
      <w:r>
        <w:t xml:space="preserve">.</w:t>
      </w:r>
    </w:p>
    <w:bookmarkEnd w:id="119"/>
    <w:bookmarkStart w:id="120" w:name="ref-matuschek_2017_balancing"/>
    <w:p>
      <w:pPr>
        <w:pStyle w:val="Bibliography"/>
      </w:pPr>
      <w:r>
        <w:t xml:space="preserve">35.</w:t>
      </w:r>
      <w:r>
        <w:t xml:space="preserve"> </w:t>
      </w:r>
      <w:r>
        <w:t xml:space="preserve">	</w:t>
      </w:r>
      <w:r>
        <w:rPr>
          <w:bCs/>
          <w:b/>
        </w:rPr>
        <w:t xml:space="preserve">Matuschek H</w:t>
      </w:r>
      <w:r>
        <w:t xml:space="preserve">,</w:t>
      </w:r>
      <w:r>
        <w:t xml:space="preserve"> </w:t>
      </w:r>
      <w:r>
        <w:rPr>
          <w:bCs/>
          <w:b/>
        </w:rPr>
        <w:t xml:space="preserve">Kliegl R</w:t>
      </w:r>
      <w:r>
        <w:t xml:space="preserve">,</w:t>
      </w:r>
      <w:r>
        <w:t xml:space="preserve"> </w:t>
      </w:r>
      <w:r>
        <w:rPr>
          <w:bCs/>
          <w:b/>
        </w:rPr>
        <w:t xml:space="preserve">Vasishth S</w:t>
      </w:r>
      <w:r>
        <w:t xml:space="preserve">,</w:t>
      </w:r>
      <w:r>
        <w:t xml:space="preserve"> </w:t>
      </w:r>
      <w:r>
        <w:rPr>
          <w:bCs/>
          <w:b/>
        </w:rPr>
        <w:t xml:space="preserve">Baayen H</w:t>
      </w:r>
      <w:r>
        <w:t xml:space="preserve">,</w:t>
      </w:r>
      <w:r>
        <w:t xml:space="preserve"> </w:t>
      </w:r>
      <w:r>
        <w:rPr>
          <w:bCs/>
          <w:b/>
        </w:rPr>
        <w:t xml:space="preserve">Bates D</w:t>
      </w:r>
      <w:r>
        <w:t xml:space="preserve">. Balancing type i error and power in linear mixed models.</w:t>
      </w:r>
      <w:r>
        <w:t xml:space="preserve"> </w:t>
      </w:r>
      <w:r>
        <w:rPr>
          <w:iCs/>
          <w:i/>
        </w:rPr>
        <w:t xml:space="preserve">Journal of memory and language</w:t>
      </w:r>
      <w:r>
        <w:t xml:space="preserve"> </w:t>
      </w:r>
      <w:r>
        <w:t xml:space="preserve">94: 305–315, 2017.</w:t>
      </w:r>
    </w:p>
    <w:bookmarkEnd w:id="120"/>
    <w:bookmarkStart w:id="122" w:name="ref-bates_fitting_2014"/>
    <w:p>
      <w:pPr>
        <w:pStyle w:val="Bibliography"/>
      </w:pPr>
      <w:r>
        <w:t xml:space="preserve">36.</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21">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 lme4</w:t>
        </w:r>
      </w:hyperlink>
      <w:r>
        <w:t xml:space="preserve">.</w:t>
      </w:r>
    </w:p>
    <w:bookmarkEnd w:id="122"/>
    <w:bookmarkStart w:id="124" w:name="ref-lmerTest"/>
    <w:p>
      <w:pPr>
        <w:pStyle w:val="Bibliography"/>
      </w:pPr>
      <w:r>
        <w:t xml:space="preserve">37.</w:t>
      </w:r>
      <w:r>
        <w:t xml:space="preserve"> </w:t>
      </w:r>
      <w:r>
        <w:t xml:space="preserve">	</w:t>
      </w:r>
      <w:r>
        <w:rPr>
          <w:bCs/>
          <w:b/>
        </w:rPr>
        <w:t xml:space="preserve">Kuznetsova A</w:t>
      </w:r>
      <w:r>
        <w:t xml:space="preserve">,</w:t>
      </w:r>
      <w:r>
        <w:t xml:space="preserve"> </w:t>
      </w:r>
      <w:r>
        <w:rPr>
          <w:bCs/>
          <w:b/>
        </w:rPr>
        <w:t xml:space="preserve">Brockhoff PB</w:t>
      </w:r>
      <w:r>
        <w:t xml:space="preserve">,</w:t>
      </w:r>
      <w:r>
        <w:t xml:space="preserve"> </w:t>
      </w:r>
      <w:r>
        <w:rPr>
          <w:bCs/>
          <w:b/>
        </w:rPr>
        <w:t xml:space="preserve">Christensen RHB</w:t>
      </w:r>
      <w:r>
        <w:t xml:space="preserve">.</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 </w:t>
      </w:r>
      <w:r>
        <w:t xml:space="preserve">82: 1–26, 2017. doi:</w:t>
      </w:r>
      <w:r>
        <w:t xml:space="preserve"> </w:t>
      </w:r>
      <w:hyperlink r:id="rId123">
        <w:r>
          <w:rPr>
            <w:rStyle w:val="Hyperlink"/>
          </w:rPr>
          <w:t xml:space="preserve">10.18637/jss.v082.i13</w:t>
        </w:r>
      </w:hyperlink>
      <w:r>
        <w:t xml:space="preserve">.</w:t>
      </w:r>
    </w:p>
    <w:bookmarkEnd w:id="124"/>
    <w:bookmarkStart w:id="126" w:name="ref-tanaka_mild_2015"/>
    <w:p>
      <w:pPr>
        <w:pStyle w:val="Bibliography"/>
      </w:pPr>
      <w:r>
        <w:t xml:space="preserve">38.</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25">
        <w:r>
          <w:rPr>
            <w:rStyle w:val="Hyperlink"/>
          </w:rPr>
          <w:t xml:space="preserve">10.1128/MCB.00579-15</w:t>
        </w:r>
      </w:hyperlink>
      <w:r>
        <w:t xml:space="preserve">.</w:t>
      </w:r>
    </w:p>
    <w:bookmarkEnd w:id="126"/>
    <w:bookmarkStart w:id="128" w:name="ref-figueiredo_impact_2016"/>
    <w:p>
      <w:pPr>
        <w:pStyle w:val="Bibliography"/>
      </w:pPr>
      <w:r>
        <w:t xml:space="preserve">39.</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27">
        <w:r>
          <w:rPr>
            <w:rStyle w:val="Hyperlink"/>
          </w:rPr>
          <w:t xml:space="preserve">10.14814/phy2.12670</w:t>
        </w:r>
      </w:hyperlink>
      <w:r>
        <w:t xml:space="preserve">.</w:t>
      </w:r>
    </w:p>
    <w:bookmarkEnd w:id="128"/>
    <w:bookmarkStart w:id="130" w:name="ref-kim_nutrient_2013"/>
    <w:p>
      <w:pPr>
        <w:pStyle w:val="Bibliography"/>
      </w:pPr>
      <w:r>
        <w:t xml:space="preserve">40.</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29">
        <w:r>
          <w:rPr>
            <w:rStyle w:val="Hyperlink"/>
          </w:rPr>
          <w:t xml:space="preserve">10.1007/s10059-013-0138-2</w:t>
        </w:r>
      </w:hyperlink>
      <w:r>
        <w:t xml:space="preserve">.</w:t>
      </w:r>
    </w:p>
    <w:bookmarkEnd w:id="130"/>
    <w:bookmarkStart w:id="132" w:name="Xed01d12bc1658ef91a78078e882e81108dc2147"/>
    <w:p>
      <w:pPr>
        <w:pStyle w:val="Bibliography"/>
      </w:pPr>
      <w:r>
        <w:t xml:space="preserve">41.</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31">
        <w:r>
          <w:rPr>
            <w:rStyle w:val="Hyperlink"/>
          </w:rPr>
          <w:t xml:space="preserve">10.1016/j.tibs.2004.12.008</w:t>
        </w:r>
      </w:hyperlink>
      <w:r>
        <w:t xml:space="preserve">.</w:t>
      </w:r>
    </w:p>
    <w:bookmarkEnd w:id="132"/>
    <w:bookmarkStart w:id="134" w:name="ref-chaillou_hypoxia_2012"/>
    <w:p>
      <w:pPr>
        <w:pStyle w:val="Bibliography"/>
      </w:pPr>
      <w:r>
        <w:t xml:space="preserve">42.</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33">
        <w:r>
          <w:rPr>
            <w:rStyle w:val="Hyperlink"/>
          </w:rPr>
          <w:t xml:space="preserve">10.1152/ajpregu.00262.2011</w:t>
        </w:r>
      </w:hyperlink>
      <w:r>
        <w:t xml:space="preserve">.</w:t>
      </w:r>
    </w:p>
    <w:bookmarkEnd w:id="134"/>
    <w:bookmarkStart w:id="136" w:name="ref-nakada_correlation_2016"/>
    <w:p>
      <w:pPr>
        <w:pStyle w:val="Bibliography"/>
      </w:pPr>
      <w:r>
        <w:t xml:space="preserve">43.</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35">
        <w:r>
          <w:rPr>
            <w:rStyle w:val="Hyperlink"/>
          </w:rPr>
          <w:t xml:space="preserve">10.1371/journal.pone.0147284</w:t>
        </w:r>
      </w:hyperlink>
      <w:r>
        <w:t xml:space="preserve">.</w:t>
      </w:r>
    </w:p>
    <w:bookmarkEnd w:id="136"/>
    <w:bookmarkStart w:id="138" w:name="ref-von_walden_mechanical_2012"/>
    <w:p>
      <w:pPr>
        <w:pStyle w:val="Bibliography"/>
      </w:pPr>
      <w:r>
        <w:t xml:space="preserve">44.</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37">
        <w:r>
          <w:rPr>
            <w:rStyle w:val="Hyperlink"/>
          </w:rPr>
          <w:t xml:space="preserve">10.1152/ajpcell.00460.2011</w:t>
        </w:r>
      </w:hyperlink>
      <w:r>
        <w:t xml:space="preserve">.</w:t>
      </w:r>
    </w:p>
    <w:bookmarkEnd w:id="138"/>
    <w:bookmarkStart w:id="140" w:name="ref-raastad_recovery_2000"/>
    <w:p>
      <w:pPr>
        <w:pStyle w:val="Bibliography"/>
      </w:pPr>
      <w:r>
        <w:t xml:space="preserve">45.</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39">
        <w:r>
          <w:rPr>
            <w:rStyle w:val="Hyperlink"/>
          </w:rPr>
          <w:t xml:space="preserve">10.1007/s004210050673</w:t>
        </w:r>
      </w:hyperlink>
      <w:r>
        <w:t xml:space="preserve">.</w:t>
      </w:r>
    </w:p>
    <w:bookmarkEnd w:id="140"/>
    <w:bookmarkStart w:id="142" w:name="ref-westerblad_mechanisms_1998"/>
    <w:p>
      <w:pPr>
        <w:pStyle w:val="Bibliography"/>
      </w:pPr>
      <w:r>
        <w:t xml:space="preserve">46.</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41">
        <w:r>
          <w:rPr>
            <w:rStyle w:val="Hyperlink"/>
          </w:rPr>
          <w:t xml:space="preserve">10.1046/j.1365-201X.1998.0301f.x</w:t>
        </w:r>
      </w:hyperlink>
      <w:r>
        <w:t xml:space="preserve">.</w:t>
      </w:r>
    </w:p>
    <w:bookmarkEnd w:id="142"/>
    <w:bookmarkStart w:id="144" w:name="ref-kent-braun_central_1999"/>
    <w:p>
      <w:pPr>
        <w:pStyle w:val="Bibliography"/>
      </w:pPr>
      <w:r>
        <w:t xml:space="preserve">47.</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43">
        <w:r>
          <w:rPr>
            <w:rStyle w:val="Hyperlink"/>
          </w:rPr>
          <w:t xml:space="preserve">10.1007/s004210050558</w:t>
        </w:r>
      </w:hyperlink>
      <w:r>
        <w:t xml:space="preserve">.</w:t>
      </w:r>
    </w:p>
    <w:bookmarkEnd w:id="144"/>
    <w:bookmarkEnd w:id="145"/>
    <w:bookmarkEnd w:id="146"/>
    <w:bookmarkStart w:id="147" w:name="figure-legends"/>
    <w:p>
      <w:pPr>
        <w:pStyle w:val="Heading1"/>
      </w:pPr>
      <w:r>
        <w:t xml:space="preserve">FIGURE LEGENDS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7"/>
    <w:bookmarkStart w:id="148"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are mean and (SD)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2. Primer Sequences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4320"/>
        <w:gridCol w:w="2160"/>
        <w:gridCol w:w="72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bookmarkEnd w:id="148"/>
    <w:sectPr w:rsidR="000F3310"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243DD"/>
    <w:pPr>
      <w:keepNext/>
      <w:keepLines/>
      <w:spacing w:after="0" w:before="480"/>
      <w:outlineLvl w:val="0"/>
    </w:pPr>
    <w:rPr>
      <w:rFonts w:asciiTheme="majorHAnsi" w:cstheme="majorHAnsi" w:eastAsiaTheme="majorEastAsia" w:hAnsiTheme="majorHAnsi"/>
      <w:b/>
      <w:bCs/>
      <w:color w:themeColor="accent1" w:themeShade="BF" w:val="365F91"/>
      <w:sz w:val="32"/>
      <w:szCs w:val="32"/>
    </w:rPr>
  </w:style>
  <w:style w:styleId="Heading2" w:type="paragraph">
    <w:name w:val="heading 2"/>
    <w:basedOn w:val="Normal"/>
    <w:next w:val="BodyText"/>
    <w:uiPriority w:val="9"/>
    <w:unhideWhenUsed/>
    <w:qFormat/>
    <w:rsid w:val="00B51BB6"/>
    <w:pPr>
      <w:keepNext/>
      <w:keepLines/>
      <w:spacing w:after="0" w:before="200"/>
      <w:outlineLvl w:val="1"/>
    </w:pPr>
    <w:rPr>
      <w:rFonts w:ascii="Calibri" w:cs="Calibri" w:eastAsiaTheme="majorEastAsia" w:hAnsi="Calibri"/>
      <w:b/>
      <w:bCs/>
      <w:color w:themeColor="accent1" w:themeShade="BF" w:val="365F91"/>
      <w:sz w:val="26"/>
      <w:szCs w:val="26"/>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D1AC2"/>
    <w:pPr>
      <w:spacing w:after="180" w:before="180" w:line="360" w:lineRule="auto"/>
    </w:pPr>
    <w:rPr>
      <w:rFonts w:asciiTheme="majorHAnsi" w:hAnsiTheme="majorHAnsi"/>
    </w:r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1D1AC2"/>
    <w:rPr>
      <w:rFonts w:asciiTheme="majorHAnsi" w:hAnsiTheme="majorHAnsi"/>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7F4E7E"/>
    <w:rPr>
      <w:rFonts w:asciiTheme="majorHAnsi" w:hAnsiTheme="majorHAnsi"/>
      <w:sz w:val="20"/>
    </w:rPr>
  </w:style>
  <w:style w:customStyle="1" w:styleId="correspondencestyleTegn" w:type="character">
    <w:name w:val="correspondence_style Tegn"/>
    <w:basedOn w:val="DefaultParagraphFont"/>
    <w:link w:val="correspondencestyle"/>
    <w:rsid w:val="007F4E7E"/>
    <w:rPr>
      <w:rFonts w:asciiTheme="majorHAnsi" w:hAnsiTheme="majorHAnsi"/>
      <w:sz w:val="20"/>
    </w:rPr>
  </w:style>
  <w:style w:customStyle="1" w:styleId="abstractstyle" w:type="paragraph">
    <w:name w:val="abstract_style"/>
    <w:basedOn w:val="BodyText"/>
    <w:link w:val="abstractstyleTegn"/>
    <w:qFormat/>
    <w:rsid w:val="00151B45"/>
    <w:pPr>
      <w:spacing w:after="120" w:before="120" w:line="240" w:lineRule="auto"/>
      <w:ind w:left="284" w:right="284"/>
    </w:pPr>
  </w:style>
  <w:style w:customStyle="1" w:styleId="abstractstyleTegn" w:type="character">
    <w:name w:val="abstract_style Tegn"/>
    <w:basedOn w:val="BodyTextChar"/>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80" Target="https://doi.org/10.1007/s00018-006-6278-1" TargetMode="External" /><Relationship Type="http://schemas.openxmlformats.org/officeDocument/2006/relationships/hyperlink" Id="rId143" Target="https://doi.org/10.1007/s004210050558" TargetMode="External" /><Relationship Type="http://schemas.openxmlformats.org/officeDocument/2006/relationships/hyperlink" Id="rId139" Target="https://doi.org/10.1007/s004210050673" TargetMode="External" /><Relationship Type="http://schemas.openxmlformats.org/officeDocument/2006/relationships/hyperlink" Id="rId129" Target="https://doi.org/10.1007/s10059-013-0138-2" TargetMode="External" /><Relationship Type="http://schemas.openxmlformats.org/officeDocument/2006/relationships/hyperlink" Id="rId54" Target="https://doi.org/10.1007/s40279-014-0197-3" TargetMode="External" /><Relationship Type="http://schemas.openxmlformats.org/officeDocument/2006/relationships/hyperlink" Id="rId68" Target="https://doi.org/10.1007/s40279-015-0337-4" TargetMode="External" /><Relationship Type="http://schemas.openxmlformats.org/officeDocument/2006/relationships/hyperlink" Id="rId70" Target="https://doi.org/10.1007/s40279-016-0571-4" TargetMode="External" /><Relationship Type="http://schemas.openxmlformats.org/officeDocument/2006/relationships/hyperlink" Id="rId88" Target="https://doi.org/10.1016/S0079-6603(08)60810-7" TargetMode="External" /><Relationship Type="http://schemas.openxmlformats.org/officeDocument/2006/relationships/hyperlink" Id="rId74" Target="https://doi.org/10.1016/bs.pmbts.2015.07.020" TargetMode="External" /><Relationship Type="http://schemas.openxmlformats.org/officeDocument/2006/relationships/hyperlink" Id="rId110" Target="https://doi.org/10.1016/j.ab.2008.01.028" TargetMode="External" /><Relationship Type="http://schemas.openxmlformats.org/officeDocument/2006/relationships/hyperlink" Id="rId78" Target="https://doi.org/10.1016/j.gene.2014.11.010" TargetMode="External" /><Relationship Type="http://schemas.openxmlformats.org/officeDocument/2006/relationships/hyperlink" Id="rId131" Target="https://doi.org/10.1016/j.tibs.2004.12.008" TargetMode="External" /><Relationship Type="http://schemas.openxmlformats.org/officeDocument/2006/relationships/hyperlink" Id="rId141" Target="https://doi.org/10.1046/j.1365-201X.1998.0301f.x" TargetMode="External" /><Relationship Type="http://schemas.openxmlformats.org/officeDocument/2006/relationships/hyperlink" Id="rId94" Target="https://doi.org/10.1073/pnas.0909873106" TargetMode="External" /><Relationship Type="http://schemas.openxmlformats.org/officeDocument/2006/relationships/hyperlink" Id="rId98" Target="https://doi.org/10.1083/jcb.200805146" TargetMode="External" /><Relationship Type="http://schemas.openxmlformats.org/officeDocument/2006/relationships/hyperlink" Id="rId114" Target="https://doi.org/10.1093/bioinformatics/btn227" TargetMode="External" /><Relationship Type="http://schemas.openxmlformats.org/officeDocument/2006/relationships/hyperlink" Id="rId104" Target="https://doi.org/10.1093/jmcb/mjs003" TargetMode="External" /><Relationship Type="http://schemas.openxmlformats.org/officeDocument/2006/relationships/hyperlink" Id="rId100" Target="https://doi.org/10.1093/nar/gkq1205" TargetMode="External" /><Relationship Type="http://schemas.openxmlformats.org/officeDocument/2006/relationships/hyperlink" Id="rId106" Target="https://doi.org/10.1111/apha.13806" TargetMode="External" /><Relationship Type="http://schemas.openxmlformats.org/officeDocument/2006/relationships/hyperlink" Id="rId112" Target="https://doi.org/10.1111/sms.12185" TargetMode="External" /><Relationship Type="http://schemas.openxmlformats.org/officeDocument/2006/relationships/hyperlink" Id="rId52" Target="https://doi.org/10.1111/sms.13213" TargetMode="External" /><Relationship Type="http://schemas.openxmlformats.org/officeDocument/2006/relationships/hyperlink" Id="rId90" Target="https://doi.org/10.1113/JP271365" TargetMode="External" /><Relationship Type="http://schemas.openxmlformats.org/officeDocument/2006/relationships/hyperlink" Id="rId60" Target="https://doi.org/10.1113/JP278455" TargetMode="External" /><Relationship Type="http://schemas.openxmlformats.org/officeDocument/2006/relationships/hyperlink" Id="rId58" Target="https://doi.org/10.1113/JP281244" TargetMode="External" /><Relationship Type="http://schemas.openxmlformats.org/officeDocument/2006/relationships/hyperlink" Id="rId125" Target="https://doi.org/10.1128/MCB.00579-15" TargetMode="External" /><Relationship Type="http://schemas.openxmlformats.org/officeDocument/2006/relationships/hyperlink" Id="rId72" Target="https://doi.org/10.1136/bjsports-2017-097608" TargetMode="External" /><Relationship Type="http://schemas.openxmlformats.org/officeDocument/2006/relationships/hyperlink" Id="rId137" Target="https://doi.org/10.1152/ajpcell.00460.2011" TargetMode="External" /><Relationship Type="http://schemas.openxmlformats.org/officeDocument/2006/relationships/hyperlink" Id="rId92" Target="https://doi.org/10.1152/ajpendo.00164.2021" TargetMode="External" /><Relationship Type="http://schemas.openxmlformats.org/officeDocument/2006/relationships/hyperlink" Id="rId84" Target="https://doi.org/10.1152/ajpendo.00486.2015" TargetMode="External" /><Relationship Type="http://schemas.openxmlformats.org/officeDocument/2006/relationships/hyperlink" Id="rId108" Target="https://doi.org/10.1152/ajpregu.00162.2019" TargetMode="External" /><Relationship Type="http://schemas.openxmlformats.org/officeDocument/2006/relationships/hyperlink" Id="rId133" Target="https://doi.org/10.1152/ajpregu.00262.2011" TargetMode="External" /><Relationship Type="http://schemas.openxmlformats.org/officeDocument/2006/relationships/hyperlink" Id="rId102" Target="https://doi.org/10.1152/ajprenal.00207.2010" TargetMode="External" /><Relationship Type="http://schemas.openxmlformats.org/officeDocument/2006/relationships/hyperlink" Id="rId86" Target="https://doi.org/10.1152/japplphysiol.00963.2018" TargetMode="External" /><Relationship Type="http://schemas.openxmlformats.org/officeDocument/2006/relationships/hyperlink" Id="rId82" Target="https://doi.org/10.1152/physiol.00034.2018" TargetMode="External" /><Relationship Type="http://schemas.openxmlformats.org/officeDocument/2006/relationships/hyperlink" Id="rId56" Target="https://doi.org/10.1152/physiolgenomics.00167.2012" TargetMode="External" /><Relationship Type="http://schemas.openxmlformats.org/officeDocument/2006/relationships/hyperlink" Id="rId118" Target="https://doi.org/10.1186/s12859-017-1934-z" TargetMode="External" /><Relationship Type="http://schemas.openxmlformats.org/officeDocument/2006/relationships/hyperlink" Id="rId96" Target="https://doi.org/10.1210/jcem.85.12.7036" TargetMode="External" /><Relationship Type="http://schemas.openxmlformats.org/officeDocument/2006/relationships/hyperlink" Id="rId135" Target="https://doi.org/10.1371/journal.pone.0147284" TargetMode="External" /><Relationship Type="http://schemas.openxmlformats.org/officeDocument/2006/relationships/hyperlink" Id="rId127" Target="https://doi.org/10.14814/phy2.12670" TargetMode="External" /><Relationship Type="http://schemas.openxmlformats.org/officeDocument/2006/relationships/hyperlink" Id="rId64" Target="https://doi.org/10.1519/JSC.0000000000002200" TargetMode="External" /><Relationship Type="http://schemas.openxmlformats.org/officeDocument/2006/relationships/hyperlink" Id="rId62" Target="https://doi.org/10.1519/JSC.0b013e3181b370be" TargetMode="External" /><Relationship Type="http://schemas.openxmlformats.org/officeDocument/2006/relationships/hyperlink" Id="rId123" Target="https://doi.org/10.18637/jss.v082.i13" TargetMode="External" /><Relationship Type="http://schemas.openxmlformats.org/officeDocument/2006/relationships/hyperlink" Id="rId66" Target="https://doi.org/10.3945/ajcn.112.037556" TargetMode="External" /><Relationship Type="http://schemas.openxmlformats.org/officeDocument/2006/relationships/hyperlink" Id="rId121" Target="https://doi.org/10.48550/ARXIV.1406.5823" TargetMode="External" /><Relationship Type="http://schemas.openxmlformats.org/officeDocument/2006/relationships/hyperlink" Id="rId76" Target="https://doi.org/10.5772/intechopen.71866" TargetMode="External" /><Relationship Type="http://schemas.openxmlformats.org/officeDocument/2006/relationships/hyperlink" Id="rId26" Target="https://orcid.org/0000-0001-8360-2100" TargetMode="External" /><Relationship Type="http://schemas.openxmlformats.org/officeDocument/2006/relationships/hyperlink" Id="rId24" Target="https://orcid.org/0000-0002-5169-5960" TargetMode="External" /><Relationship Type="http://schemas.openxmlformats.org/officeDocument/2006/relationships/hyperlink" Id="rId25" Target="https://orcid.org/0000-0002-7343-2774" TargetMode="External" /><Relationship Type="http://schemas.openxmlformats.org/officeDocument/2006/relationships/hyperlink" Id="rId27" Target="https://orcid.org/0000-0003-0467-2018" TargetMode="External" /><Relationship Type="http://schemas.openxmlformats.org/officeDocument/2006/relationships/hyperlink" Id="rId116" Target="https://www.R-project.org/"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7/s00018-006-6278-1" TargetMode="External" /><Relationship Type="http://schemas.openxmlformats.org/officeDocument/2006/relationships/hyperlink" Id="rId143" Target="https://doi.org/10.1007/s004210050558" TargetMode="External" /><Relationship Type="http://schemas.openxmlformats.org/officeDocument/2006/relationships/hyperlink" Id="rId139" Target="https://doi.org/10.1007/s004210050673" TargetMode="External" /><Relationship Type="http://schemas.openxmlformats.org/officeDocument/2006/relationships/hyperlink" Id="rId129" Target="https://doi.org/10.1007/s10059-013-0138-2" TargetMode="External" /><Relationship Type="http://schemas.openxmlformats.org/officeDocument/2006/relationships/hyperlink" Id="rId54" Target="https://doi.org/10.1007/s40279-014-0197-3" TargetMode="External" /><Relationship Type="http://schemas.openxmlformats.org/officeDocument/2006/relationships/hyperlink" Id="rId68" Target="https://doi.org/10.1007/s40279-015-0337-4" TargetMode="External" /><Relationship Type="http://schemas.openxmlformats.org/officeDocument/2006/relationships/hyperlink" Id="rId70" Target="https://doi.org/10.1007/s40279-016-0571-4" TargetMode="External" /><Relationship Type="http://schemas.openxmlformats.org/officeDocument/2006/relationships/hyperlink" Id="rId88" Target="https://doi.org/10.1016/S0079-6603(08)60810-7" TargetMode="External" /><Relationship Type="http://schemas.openxmlformats.org/officeDocument/2006/relationships/hyperlink" Id="rId74" Target="https://doi.org/10.1016/bs.pmbts.2015.07.020" TargetMode="External" /><Relationship Type="http://schemas.openxmlformats.org/officeDocument/2006/relationships/hyperlink" Id="rId110" Target="https://doi.org/10.1016/j.ab.2008.01.028" TargetMode="External" /><Relationship Type="http://schemas.openxmlformats.org/officeDocument/2006/relationships/hyperlink" Id="rId78" Target="https://doi.org/10.1016/j.gene.2014.11.010" TargetMode="External" /><Relationship Type="http://schemas.openxmlformats.org/officeDocument/2006/relationships/hyperlink" Id="rId131" Target="https://doi.org/10.1016/j.tibs.2004.12.008" TargetMode="External" /><Relationship Type="http://schemas.openxmlformats.org/officeDocument/2006/relationships/hyperlink" Id="rId141" Target="https://doi.org/10.1046/j.1365-201X.1998.0301f.x" TargetMode="External" /><Relationship Type="http://schemas.openxmlformats.org/officeDocument/2006/relationships/hyperlink" Id="rId94" Target="https://doi.org/10.1073/pnas.0909873106" TargetMode="External" /><Relationship Type="http://schemas.openxmlformats.org/officeDocument/2006/relationships/hyperlink" Id="rId98" Target="https://doi.org/10.1083/jcb.200805146" TargetMode="External" /><Relationship Type="http://schemas.openxmlformats.org/officeDocument/2006/relationships/hyperlink" Id="rId114" Target="https://doi.org/10.1093/bioinformatics/btn227" TargetMode="External" /><Relationship Type="http://schemas.openxmlformats.org/officeDocument/2006/relationships/hyperlink" Id="rId104" Target="https://doi.org/10.1093/jmcb/mjs003" TargetMode="External" /><Relationship Type="http://schemas.openxmlformats.org/officeDocument/2006/relationships/hyperlink" Id="rId100" Target="https://doi.org/10.1093/nar/gkq1205" TargetMode="External" /><Relationship Type="http://schemas.openxmlformats.org/officeDocument/2006/relationships/hyperlink" Id="rId106" Target="https://doi.org/10.1111/apha.13806" TargetMode="External" /><Relationship Type="http://schemas.openxmlformats.org/officeDocument/2006/relationships/hyperlink" Id="rId112" Target="https://doi.org/10.1111/sms.12185" TargetMode="External" /><Relationship Type="http://schemas.openxmlformats.org/officeDocument/2006/relationships/hyperlink" Id="rId52" Target="https://doi.org/10.1111/sms.13213" TargetMode="External" /><Relationship Type="http://schemas.openxmlformats.org/officeDocument/2006/relationships/hyperlink" Id="rId90" Target="https://doi.org/10.1113/JP271365" TargetMode="External" /><Relationship Type="http://schemas.openxmlformats.org/officeDocument/2006/relationships/hyperlink" Id="rId60" Target="https://doi.org/10.1113/JP278455" TargetMode="External" /><Relationship Type="http://schemas.openxmlformats.org/officeDocument/2006/relationships/hyperlink" Id="rId58" Target="https://doi.org/10.1113/JP281244" TargetMode="External" /><Relationship Type="http://schemas.openxmlformats.org/officeDocument/2006/relationships/hyperlink" Id="rId125" Target="https://doi.org/10.1128/MCB.00579-15" TargetMode="External" /><Relationship Type="http://schemas.openxmlformats.org/officeDocument/2006/relationships/hyperlink" Id="rId72" Target="https://doi.org/10.1136/bjsports-2017-097608" TargetMode="External" /><Relationship Type="http://schemas.openxmlformats.org/officeDocument/2006/relationships/hyperlink" Id="rId137" Target="https://doi.org/10.1152/ajpcell.00460.2011" TargetMode="External" /><Relationship Type="http://schemas.openxmlformats.org/officeDocument/2006/relationships/hyperlink" Id="rId92" Target="https://doi.org/10.1152/ajpendo.00164.2021" TargetMode="External" /><Relationship Type="http://schemas.openxmlformats.org/officeDocument/2006/relationships/hyperlink" Id="rId84" Target="https://doi.org/10.1152/ajpendo.00486.2015" TargetMode="External" /><Relationship Type="http://schemas.openxmlformats.org/officeDocument/2006/relationships/hyperlink" Id="rId108" Target="https://doi.org/10.1152/ajpregu.00162.2019" TargetMode="External" /><Relationship Type="http://schemas.openxmlformats.org/officeDocument/2006/relationships/hyperlink" Id="rId133" Target="https://doi.org/10.1152/ajpregu.00262.2011" TargetMode="External" /><Relationship Type="http://schemas.openxmlformats.org/officeDocument/2006/relationships/hyperlink" Id="rId102" Target="https://doi.org/10.1152/ajprenal.00207.2010" TargetMode="External" /><Relationship Type="http://schemas.openxmlformats.org/officeDocument/2006/relationships/hyperlink" Id="rId86" Target="https://doi.org/10.1152/japplphysiol.00963.2018" TargetMode="External" /><Relationship Type="http://schemas.openxmlformats.org/officeDocument/2006/relationships/hyperlink" Id="rId82" Target="https://doi.org/10.1152/physiol.00034.2018" TargetMode="External" /><Relationship Type="http://schemas.openxmlformats.org/officeDocument/2006/relationships/hyperlink" Id="rId56" Target="https://doi.org/10.1152/physiolgenomics.00167.2012" TargetMode="External" /><Relationship Type="http://schemas.openxmlformats.org/officeDocument/2006/relationships/hyperlink" Id="rId118" Target="https://doi.org/10.1186/s12859-017-1934-z" TargetMode="External" /><Relationship Type="http://schemas.openxmlformats.org/officeDocument/2006/relationships/hyperlink" Id="rId96" Target="https://doi.org/10.1210/jcem.85.12.7036" TargetMode="External" /><Relationship Type="http://schemas.openxmlformats.org/officeDocument/2006/relationships/hyperlink" Id="rId135" Target="https://doi.org/10.1371/journal.pone.0147284" TargetMode="External" /><Relationship Type="http://schemas.openxmlformats.org/officeDocument/2006/relationships/hyperlink" Id="rId127" Target="https://doi.org/10.14814/phy2.12670" TargetMode="External" /><Relationship Type="http://schemas.openxmlformats.org/officeDocument/2006/relationships/hyperlink" Id="rId64" Target="https://doi.org/10.1519/JSC.0000000000002200" TargetMode="External" /><Relationship Type="http://schemas.openxmlformats.org/officeDocument/2006/relationships/hyperlink" Id="rId62" Target="https://doi.org/10.1519/JSC.0b013e3181b370be" TargetMode="External" /><Relationship Type="http://schemas.openxmlformats.org/officeDocument/2006/relationships/hyperlink" Id="rId123" Target="https://doi.org/10.18637/jss.v082.i13" TargetMode="External" /><Relationship Type="http://schemas.openxmlformats.org/officeDocument/2006/relationships/hyperlink" Id="rId66" Target="https://doi.org/10.3945/ajcn.112.037556" TargetMode="External" /><Relationship Type="http://schemas.openxmlformats.org/officeDocument/2006/relationships/hyperlink" Id="rId121" Target="https://doi.org/10.48550/ARXIV.1406.5823" TargetMode="External" /><Relationship Type="http://schemas.openxmlformats.org/officeDocument/2006/relationships/hyperlink" Id="rId76" Target="https://doi.org/10.5772/intechopen.71866" TargetMode="External" /><Relationship Type="http://schemas.openxmlformats.org/officeDocument/2006/relationships/hyperlink" Id="rId26" Target="https://orcid.org/0000-0001-8360-2100" TargetMode="External" /><Relationship Type="http://schemas.openxmlformats.org/officeDocument/2006/relationships/hyperlink" Id="rId24" Target="https://orcid.org/0000-0002-5169-5960" TargetMode="External" /><Relationship Type="http://schemas.openxmlformats.org/officeDocument/2006/relationships/hyperlink" Id="rId25" Target="https://orcid.org/0000-0002-7343-2774" TargetMode="External" /><Relationship Type="http://schemas.openxmlformats.org/officeDocument/2006/relationships/hyperlink" Id="rId27" Target="https://orcid.org/0000-0003-0467-2018" TargetMode="External" /><Relationship Type="http://schemas.openxmlformats.org/officeDocument/2006/relationships/hyperlink" Id="rId116" Target="https://www.R-project.org/"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Lian1, Sara Christine Olsen Moen1, Håvard Hamarsland1, Daniel Hammarström1, Stian Ellefsen1</dc:creator>
  <cp:keywords/>
  <dcterms:created xsi:type="dcterms:W3CDTF">2023-08-08T09:04:15Z</dcterms:created>
  <dcterms:modified xsi:type="dcterms:W3CDTF">2023-08-08T09:04:15Z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