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1.png" ContentType="image/png"/>
  <Override PartName="/word/media/rId23.png" ContentType="image/png"/>
  <Override PartName="/word/media/rId71.png" ContentType="image/png"/>
  <Override PartName="/word/media/rId78.png" ContentType="image/png"/>
  <Override PartName="/word/media/rId44.png" ContentType="image/png"/>
  <Override PartName="/word/media/rId27.png" ContentType="image/png"/>
  <Override PartName="/word/media/rId59.png" ContentType="image/png"/>
  <Override PartName="/word/media/rId62.png" ContentType="image/png"/>
  <Override PartName="/word/media/rId54.png" ContentType="image/png"/>
  <Override PartName="/word/media/rId81.png" ContentType="image/png"/>
  <Override PartName="/word/media/rId84.png" ContentType="image/png"/>
  <Override PartName="/word/media/rId48.png" ContentType="image/png"/>
  <Override PartName="/word/media/rId7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Regular resistance exercise training (RT) increases muscle mass and muscle strength, due to the adaptations stimulated by mechanical strain. Unfortunately, responses to RT are not uniform across the population. Studies have shown RT-induced muscle growth to vary widely between individuals, with as much as 10-15% showing considerably impaired growth (ALVAREZ18;MANN14;THALACKER13). This may be explained by genetics, epigenetics, and/or an unfavourable internal physiological milieu (FIGUEIREDO21;HAMMARSTROM20;THALACKER13). While tweaking training modalties and -protocols induces different responses in different populations (HAMMARSTROM20), little is known regarding optimisation of RT to individual phenotypes. Generally, meta-analyses favour a moderate volume of RT over low volume RT regarding muscle growth (KRIEGER09;RHEA03;SCHOENFELD17), substantiated by recent RCTs (HAMMARSTROM20;SCHOENFELD19). Although Hammarström and colleagues (2020) found that a moderate volume led to more prominent gains in muscle mass, approximately 50% of the participants did not experience true benefits of moderate volume compared to low, with a blunted muscle growth. Due to the variations observed in muscle growth responses despite standardising RT protocols (HAMMARSTROM20;SCHOENFELD17;STEC16), it is apparent that increasing RT volume alone does not convert low-responders to high-responders. Therefore, other means than RT</w:t>
      </w:r>
      <w:r>
        <w:t xml:space="preserve"> </w:t>
      </w:r>
      <w:r>
        <w:rPr>
          <w:iCs/>
          <w:i/>
        </w:rPr>
        <w:t xml:space="preserve">per se</w:t>
      </w:r>
      <w:r>
        <w:t xml:space="preserve"> </w:t>
      </w:r>
      <w:r>
        <w:t xml:space="preserve">seems necessary to circumvent this discrepancy.</w:t>
      </w:r>
    </w:p>
    <w:p>
      <w:pPr>
        <w:pStyle w:val="BodyText"/>
      </w:pPr>
      <w:r>
        <w:t xml:space="preserve">Indeed, ingesting nutrients such as protein- and creatine-supplements effectively optimise RT (CERMAK12;LANHERS15;LANHERS17). However, it remains unknown if other nutritional adjuvants such as glucose can increase the efficacy of RT. This is surprising, as glucose is the preferred energy substrate of the contracting skeletal muscle during strenuous exercise and a major supplier of energy to cells via ATP synthesis (MUL15;TANAKA18). Energy availability is important to regulate central processes of muscle growth, specifically ribosome biogenesis, a key factor for increased muscle protein synthesis (MPS) (FIGUEIREDO19;HAMMARSTROM20;VONWALDEN19;TANAKA18). Interestingly, variations in RT-induced responses have been linked to ribosome biogenesis, where participants responding poorly to RT also showed a blunted ribosome biogenesis (HAMMARSTROM20;STEC16). A blunted ribosome biogenesis negates responses to RT by failure to produce novel ribosomes, thus an inability to increase the skeletal muscle cell’s translational capacity (VONWALDEN19;FIGUEIREDO19). Therefore, investigating the effects of combined RT and glucose ingestion may provide valuable insight into the regulation of ribosome biogenesis.</w:t>
      </w:r>
    </w:p>
    <w:p>
      <w:pPr>
        <w:pStyle w:val="BodyText"/>
      </w:pPr>
      <w:r>
        <w:t xml:space="preserve">Ribosome biogenesis is suggested to be regulated by the mammalian target of rapamycin complex 1 (mTORC1) network (KUSNADI15;VONWALDEn19;TANAKA18). Stimulated by growth factors, hormones, mechanical loading and nutrients, mTORC1 governs energy distribution by turning on/off energy-consuming and energy-generating pathways, depending on cellular energy levels (HOPPE09). This greatly affects ribosome biogenesis, being a process that consumes approximately 80% of cellular energy and materials (VONWALDEN19;TANAKA18). Upon stimulation by mTORC1, assembly of the preinitiation complex (PIC) marks the initiation of ribosome biogenesis (VONWALDEN19;FIGUEIREDO19). The PIC consists of the RNA polymerase I complex, the SL-1 complex and the TIF-1A/RRN3 protein (FIGUEIREDO19, VONWALDEN19). Further, the upstream binding factor (UBF) and c-Myc have vital roles in the initiation, where UBF binds the PIC to the rDNA promoter and c-Myc as a transcription factor (FIGUEIREDO19, VONWALDEN19). Pol I transcribes the 47S pre-rRNA, suggested as the rate-limiting step in ribosome biogenesis (VONWALDEN19, FIGUEIREDO19). The 47S pre-rRNA is processed into the 18S, 5.8S and 28S rRNA (MULLINEUX12, VONWALDEN19), while the last rRNA 5S is transcribed by Pol III, and the ribosomal proteins by Pol II (MULLINEUX12, VONWALDEN19). Importantly, these events facilitates increased ribosomal content of each skeletal muscle cell, subsequently allowing a higher basal- and roof for MPS, suggested to predict long term adaptations to RT (HAMMARSTROM21). Since a blunted ribosome biogenesis has been observed to reduce/inhibit RT responses, despite increasing mechanical loading (HAMMARSTROM20), targeting hormonal and/or nutritional signals may ameliorate this. Previously, high glucose treatment promoted ribosome biogenesis compared to a repressed ribosome biogenesis with low glucose treatment and glucose starvation in mice and cell cultures (MARIAPPAN11;TANAKA15;ZHAI12), making glucose an interesting player in this perspective.</w:t>
      </w:r>
    </w:p>
    <w:p>
      <w:pPr>
        <w:pStyle w:val="BodyText"/>
      </w:pPr>
      <w:r>
        <w:t xml:space="preserve">Thus, though it seems apparent that sufficient daily intake of glucose/carbohydrates is necessary for an optimal ribosome biogenesis (TANAKA18), it is unclear whether there are acute effects on ribosome biogenesis</w:t>
      </w:r>
      <w:r>
        <w:t xml:space="preserve"> </w:t>
      </w:r>
      <w:r>
        <w:rPr>
          <w:iCs/>
          <w:i/>
        </w:rPr>
        <w:t xml:space="preserve">per se</w:t>
      </w:r>
      <w:r>
        <w:t xml:space="preserve"> </w:t>
      </w:r>
      <w:r>
        <w:t xml:space="preserve">with ingesting glucose before and after RT. Further, there are equivocal observations on insulin’s impact on ribosome biogenesis and MP, where previous meta-analyses suggest insulin to act in concert with amino acid intake to enhance MPS, and insulin may reduce skeletal muscle protein breakdown when amino acids are scarce (ABDULLA16). Therefore, to investigate the relationship between glucose, RT and ribosome biogenesis we recruited 16 healthy young, moderately trained male and female individuals to moderate volume unilateral resistance training for two weeks. They exercised one leg with glucose and protein, and the other leg with placebo and protein ingestion before and after each RT-session. Our main purpose was to investigate whether there are acute effects of glucose- compared to placebo ingestion before and after RT. To assess this purpose, we measured changes in ribosome biogenesis as accumulation of total RNA, expression of the four mature rRNA’s (18S, 5.8S, 28S, 5S), 47S pre-rRNA, and levels of proteins associated with transcription initiation (c-Myc, UBF, rpS6?). As secondary outcomes, we measured the development in skeletal muscle performance during the intervention, and skeletal muscle recovery after the final RT session, as temporal changes in maximal isometric and isokinetic torque. We hypothesised that RT would indeed lead to a prominent accumulation of total RNA, increased expression of rRNA and associated proteins. Further, we hypothesised that RT with glucose and protein would induce an enhanced response compared to placebo, in markers of ribosome biogenesis, as well as muscular performance and -recovery.</w:t>
      </w:r>
    </w:p>
    <w:bookmarkEnd w:id="20"/>
    <w:bookmarkStart w:id="43"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were informed about the potential discomforts and risks associated with the study and gave their informed consent before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 1) were recruited to the study through social media advertisement and word of mouth, and through completing the selection process (Fig 1). The eligibility criteria were non-smokers and moderately trained (i.e. 2-8 RT sessions per 14 days for the last six months). Exclusion criteria were previous injury leading to impaired strength, inability to perform resistance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connected to heavy resistance training (Fig 1). Baseline characteristics (Tab 1) were measured using DXA (Prodigy Advance PA+302047, Lunar, San Francisco, CA, USA) on Day -1, the last day preceding the RT intervention.</w:t>
      </w:r>
    </w:p>
    <w:bookmarkEnd w:id="22"/>
    <w:bookmarkStart w:id="32" w:name="experimental-design"/>
    <w:p>
      <w:pPr>
        <w:pStyle w:val="Heading3"/>
      </w:pPr>
      <w:r>
        <w:t xml:space="preserve">Experimental design</w:t>
      </w:r>
    </w:p>
    <w:p>
      <w:pPr>
        <w:pStyle w:val="FirstParagraph"/>
      </w:pPr>
      <w:r>
        <w:t xml:space="preserve">The study was designed as a 12-day double-blinded randomized controlled trial, with a unilateral RT protocol (Fig 2). Participants were randomized to commence with either glucose (GLU, 30g per bolus) or placebo (PLAC, 0g per bolus), and either dominant or non-dominant leg (Fig 1), alternating RT and supplement from one day to the other (Fig 2). Investigators were blinded as the supplement randomization was disclosed only to personnel not involved in any other aspect of the study, and participants were blinded by diluting boluses of glucose (30g glucose) (Glucosum monohydricum, Merck KGaA, Darmstadt, Germany) and placebo (~0.3g Stevia rebaudiana extract) (Steviosa, Soma Nordic AS, Oslo, Norway) in 300ml Fun Light juice/saft (Orkla, Oslo, Norway). A blinded taste test revealed that the participants were not able to disclose the contents of the provided boluses (30g GLU vs. 0g GLU). To ensure equal conditions during training sessions, participants exercised and tested at the same time of day, +/- 1hr with the same trainer, and recorded and repeated their daily macro nutrient intake on pairwise consecutive days (Tab 4).</w:t>
      </w:r>
    </w:p>
    <w:bookmarkStart w:id="26" w:name="Xcc7d7f36a58396e65d9b5896f4c70588ee8e63b"/>
    <w:p>
      <w:pPr>
        <w:pStyle w:val="Heading6"/>
      </w:pPr>
      <w:r>
        <w:rPr>
          <w:bCs/>
          <w:b/>
        </w:rPr>
        <w:t xml:space="preserve">Table 1:</w:t>
      </w:r>
      <w:r>
        <w:t xml:space="preserve"> </w:t>
      </w:r>
      <w:r>
        <w:t xml:space="preserve">Baseline characteristics of the participants. BMI: body mass index, A = charactaristics per sex, B = characteristics per leg. Values are mean ± standard deviation.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Female (n=7)</w:t>
            </w:r>
          </w:p>
        </w:tc>
        <w:tc>
          <w:tcPr/>
          <w:p>
            <w:pPr>
              <w:pStyle w:val="Compact"/>
              <w:jc w:val="left"/>
            </w:pPr>
            <w:r>
              <w:t xml:space="preserve">Male (n=9)</w:t>
            </w:r>
          </w:p>
        </w:tc>
      </w:tr>
      <w:tr>
        <w:tc>
          <w:tcPr/>
          <w:p>
            <w:pPr>
              <w:pStyle w:val="Compact"/>
              <w:jc w:val="left"/>
            </w:pPr>
            <w:r>
              <w:t xml:space="preserve">Age (yrs)</w:t>
            </w:r>
          </w:p>
        </w:tc>
        <w:tc>
          <w:tcPr/>
          <w:p>
            <w:pPr>
              <w:pStyle w:val="Compact"/>
              <w:jc w:val="left"/>
            </w:pPr>
            <w:r>
              <w:t xml:space="preserve">24.6 (4.8)</w:t>
            </w:r>
          </w:p>
        </w:tc>
        <w:tc>
          <w:tcPr/>
          <w:p>
            <w:pPr>
              <w:pStyle w:val="Compact"/>
              <w:jc w:val="left"/>
            </w:pPr>
            <w:r>
              <w:t xml:space="preserve">23.7 (1.8)</w:t>
            </w:r>
          </w:p>
        </w:tc>
      </w:tr>
      <w:tr>
        <w:tc>
          <w:tcPr/>
          <w:p>
            <w:pPr>
              <w:pStyle w:val="Compact"/>
              <w:jc w:val="left"/>
            </w:pPr>
            <w:r>
              <w:t xml:space="preserve">BMI</w:t>
            </w:r>
          </w:p>
        </w:tc>
        <w:tc>
          <w:tcPr/>
          <w:p>
            <w:pPr>
              <w:pStyle w:val="Compact"/>
              <w:jc w:val="left"/>
            </w:pPr>
            <w:r>
              <w:t xml:space="preserve">23.2 (1.4)</w:t>
            </w:r>
          </w:p>
        </w:tc>
        <w:tc>
          <w:tcPr/>
          <w:p>
            <w:pPr>
              <w:pStyle w:val="Compact"/>
              <w:jc w:val="left"/>
            </w:pPr>
            <w:r>
              <w:t xml:space="preserve">25.2 (2.5)</w:t>
            </w:r>
          </w:p>
        </w:tc>
      </w:tr>
      <w:tr>
        <w:tc>
          <w:tcPr/>
          <w:p>
            <w:pPr>
              <w:pStyle w:val="Compact"/>
              <w:jc w:val="left"/>
            </w:pPr>
            <w:r>
              <w:t xml:space="preserve">Fat mass (kg)</w:t>
            </w:r>
          </w:p>
        </w:tc>
        <w:tc>
          <w:tcPr/>
          <w:p>
            <w:pPr>
              <w:pStyle w:val="Compact"/>
              <w:jc w:val="left"/>
            </w:pPr>
            <w:r>
              <w:t xml:space="preserve">17 (5.7)</w:t>
            </w:r>
          </w:p>
        </w:tc>
        <w:tc>
          <w:tcPr/>
          <w:p>
            <w:pPr>
              <w:pStyle w:val="Compact"/>
              <w:jc w:val="left"/>
            </w:pPr>
            <w:r>
              <w:t xml:space="preserve">14.9 (6.1)</w:t>
            </w:r>
          </w:p>
        </w:tc>
      </w:tr>
      <w:tr>
        <w:tc>
          <w:tcPr/>
          <w:p>
            <w:pPr>
              <w:pStyle w:val="Compact"/>
              <w:jc w:val="left"/>
            </w:pPr>
            <w:r>
              <w:t xml:space="preserve">Fat free mass (kg)</w:t>
            </w:r>
          </w:p>
        </w:tc>
        <w:tc>
          <w:tcPr/>
          <w:p>
            <w:pPr>
              <w:pStyle w:val="Compact"/>
              <w:jc w:val="left"/>
            </w:pPr>
            <w:r>
              <w:t xml:space="preserve">52.2 (6.8)</w:t>
            </w:r>
          </w:p>
        </w:tc>
        <w:tc>
          <w:tcPr/>
          <w:p>
            <w:pPr>
              <w:pStyle w:val="Compact"/>
              <w:jc w:val="left"/>
            </w:pPr>
            <w:r>
              <w:t xml:space="preserve">64.4 (4.6)</w:t>
            </w:r>
          </w:p>
        </w:tc>
      </w:tr>
      <w:tr>
        <w:tc>
          <w:tcPr/>
          <w:p>
            <w:pPr>
              <w:pStyle w:val="Compact"/>
              <w:jc w:val="left"/>
            </w:pPr>
            <w:r>
              <w:t xml:space="preserve">Height (cm)</w:t>
            </w:r>
          </w:p>
        </w:tc>
        <w:tc>
          <w:tcPr/>
          <w:p>
            <w:pPr>
              <w:pStyle w:val="Compact"/>
              <w:jc w:val="left"/>
            </w:pPr>
            <w:r>
              <w:t xml:space="preserve">172.1 (5.8)</w:t>
            </w:r>
          </w:p>
        </w:tc>
        <w:tc>
          <w:tcPr/>
          <w:p>
            <w:pPr>
              <w:pStyle w:val="Compact"/>
              <w:jc w:val="left"/>
            </w:pPr>
            <w:r>
              <w:t xml:space="preserve">176.7 (5)</w:t>
            </w:r>
          </w:p>
        </w:tc>
      </w:tr>
      <w:tr>
        <w:tc>
          <w:tcPr/>
          <w:p>
            <w:pPr>
              <w:pStyle w:val="Compact"/>
              <w:jc w:val="left"/>
            </w:pPr>
            <w:r>
              <w:t xml:space="preserve">Lean body mass (kg)</w:t>
            </w:r>
          </w:p>
        </w:tc>
        <w:tc>
          <w:tcPr/>
          <w:p>
            <w:pPr>
              <w:pStyle w:val="Compact"/>
              <w:jc w:val="left"/>
            </w:pPr>
            <w:r>
              <w:t xml:space="preserve">49.5 (6.5)</w:t>
            </w:r>
          </w:p>
        </w:tc>
        <w:tc>
          <w:tcPr/>
          <w:p>
            <w:pPr>
              <w:pStyle w:val="Compact"/>
              <w:jc w:val="left"/>
            </w:pPr>
            <w:r>
              <w:t xml:space="preserve">61.1 (4.5)</w:t>
            </w:r>
          </w:p>
        </w:tc>
      </w:tr>
      <w:tr>
        <w:tc>
          <w:tcPr/>
          <w:p>
            <w:pPr>
              <w:pStyle w:val="Compact"/>
              <w:jc w:val="left"/>
            </w:pPr>
            <w:r>
              <w:t xml:space="preserve">Body weight (kg)</w:t>
            </w:r>
          </w:p>
        </w:tc>
        <w:tc>
          <w:tcPr/>
          <w:p>
            <w:pPr>
              <w:pStyle w:val="Compact"/>
              <w:jc w:val="left"/>
            </w:pPr>
            <w:r>
              <w:t xml:space="preserve">68.5 (3.5)</w:t>
            </w:r>
          </w:p>
        </w:tc>
        <w:tc>
          <w:tcPr/>
          <w:p>
            <w:pPr>
              <w:pStyle w:val="Compact"/>
              <w:jc w:val="left"/>
            </w:pPr>
            <w:r>
              <w:t xml:space="preserve">78.4 (6.1)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Left leg</w:t>
            </w:r>
          </w:p>
        </w:tc>
        <w:tc>
          <w:tcPr/>
          <w:p>
            <w:pPr>
              <w:pStyle w:val="Compact"/>
              <w:jc w:val="left"/>
            </w:pPr>
            <w:r>
              <w:t xml:space="preserve">Right leg</w:t>
            </w:r>
          </w:p>
        </w:tc>
      </w:tr>
      <w:tr>
        <w:tc>
          <w:tcPr/>
          <w:p>
            <w:pPr>
              <w:pStyle w:val="Compact"/>
              <w:jc w:val="left"/>
            </w:pPr>
            <w:r>
              <w:t xml:space="preserve">fatmass</w:t>
            </w:r>
          </w:p>
        </w:tc>
        <w:tc>
          <w:tcPr/>
          <w:p>
            <w:pPr>
              <w:pStyle w:val="Compact"/>
              <w:jc w:val="left"/>
            </w:pPr>
            <w:r>
              <w:t xml:space="preserve">3.3 (1.4)</w:t>
            </w:r>
          </w:p>
        </w:tc>
        <w:tc>
          <w:tcPr/>
          <w:p>
            <w:pPr>
              <w:pStyle w:val="Compact"/>
              <w:jc w:val="left"/>
            </w:pPr>
            <w:r>
              <w:t xml:space="preserve">3.4 (1.4)</w:t>
            </w:r>
          </w:p>
        </w:tc>
      </w:tr>
      <w:tr>
        <w:tc>
          <w:tcPr/>
          <w:p>
            <w:pPr>
              <w:pStyle w:val="Compact"/>
              <w:jc w:val="left"/>
            </w:pPr>
            <w:r>
              <w:t xml:space="preserve">leanmass</w:t>
            </w:r>
          </w:p>
        </w:tc>
        <w:tc>
          <w:tcPr/>
          <w:p>
            <w:pPr>
              <w:pStyle w:val="Compact"/>
              <w:jc w:val="left"/>
            </w:pPr>
            <w:r>
              <w:t xml:space="preserve">9.7 (1.4)</w:t>
            </w:r>
          </w:p>
        </w:tc>
        <w:tc>
          <w:tcPr/>
          <w:p>
            <w:pPr>
              <w:pStyle w:val="Compact"/>
              <w:jc w:val="left"/>
            </w:pPr>
            <w:r>
              <w:t xml:space="preserve">9.9 (1.4)</w:t>
            </w:r>
          </w:p>
        </w:tc>
      </w:tr>
      <w:tr>
        <w:tc>
          <w:tcPr/>
          <w:p>
            <w:pPr>
              <w:pStyle w:val="Compact"/>
              <w:jc w:val="left"/>
            </w:pPr>
            <w:r>
              <w:t xml:space="preserve">totalmasskg</w:t>
            </w:r>
          </w:p>
        </w:tc>
        <w:tc>
          <w:tcPr/>
          <w:p>
            <w:pPr>
              <w:pStyle w:val="Compact"/>
              <w:jc w:val="left"/>
            </w:pPr>
            <w:r>
              <w:t xml:space="preserve">13.7 (1.5)</w:t>
            </w:r>
          </w:p>
        </w:tc>
        <w:tc>
          <w:tcPr/>
          <w:p>
            <w:pPr>
              <w:pStyle w:val="Compact"/>
              <w:jc w:val="left"/>
            </w:pPr>
            <w:r>
              <w:t xml:space="preserve">14 (1.4)</w:t>
            </w:r>
          </w:p>
        </w:tc>
      </w:tr>
    </w:tbl>
    <w:p>
      <w:pPr>
        <w:pStyle w:val="BodyText"/>
      </w:pPr>
      <w:r>
        <w:t xml:space="preserve">Six RT sessions were conducted with glucose and six with placebo, allowing a within-subjects analysis of the effects of glucose ingestion. Data from the first five RT sessions was used to investigate main outcome measures (total RNA, rRNA and protein), whereas data from the sixth RT session was used to explore secondary outcomes (muscular recovery, plasma glucose levels). Participants were asked to refrain from resistance- or high-intensity training of the legs from Day -7 and onwards, until completion of the intervention and post-testing, to ensure the reliability of pre-intervention strength data and minimal interference from other training sources. If participants did conduct exercise training outside of the prescribed protocol, they were asked to ensure equal loading on pairwise consecutive days.</w:t>
      </w:r>
    </w:p>
    <w:p>
      <w:pPr>
        <w:pStyle w:val="BodyText"/>
      </w:pPr>
      <w:r>
        <w:drawing>
          <wp:inline>
            <wp:extent cx="5969000" cy="4734939"/>
            <wp:effectExtent b="0" l="0" r="0" t="0"/>
            <wp:docPr descr="" title="" id="24" name="Picture"/>
            <a:graphic>
              <a:graphicData uri="http://schemas.openxmlformats.org/drawingml/2006/picture">
                <pic:pic>
                  <pic:nvPicPr>
                    <pic:cNvPr descr="figures/flowchart_selection.PNG" id="25" name="Picture"/>
                    <pic:cNvPicPr>
                      <a:picLocks noChangeArrowheads="1" noChangeAspect="1"/>
                    </pic:cNvPicPr>
                  </pic:nvPicPr>
                  <pic:blipFill>
                    <a:blip r:embed="rId23"/>
                    <a:stretch>
                      <a:fillRect/>
                    </a:stretch>
                  </pic:blipFill>
                  <pic:spPr bwMode="auto">
                    <a:xfrm>
                      <a:off x="0" y="0"/>
                      <a:ext cx="5969000" cy="4734939"/>
                    </a:xfrm>
                    <a:prstGeom prst="rect">
                      <a:avLst/>
                    </a:prstGeom>
                    <a:noFill/>
                    <a:ln w="9525">
                      <a:noFill/>
                      <a:headEnd/>
                      <a:tailEnd/>
                    </a:ln>
                  </pic:spPr>
                </pic:pic>
              </a:graphicData>
            </a:graphic>
          </wp:inline>
        </w:drawing>
      </w:r>
    </w:p>
    <w:bookmarkEnd w:id="26"/>
    <w:bookmarkStart w:id="30" w:name="X89f9c883706936537f95afc7054a277001590ef"/>
    <w:p>
      <w:pPr>
        <w:pStyle w:val="Heading6"/>
      </w:pPr>
      <w:r>
        <w:rPr>
          <w:bCs/>
          <w:b/>
        </w:rPr>
        <w:t xml:space="preserve">Figure 1:</w:t>
      </w:r>
      <w:r>
        <w:t xml:space="preserve"> </w:t>
      </w:r>
      <w:r>
        <w:t xml:space="preserve">Flowchart of the selection process. The order in which participants performed the two intervention blocks was determined in a planned randomised fashion.</w:t>
      </w:r>
    </w:p>
    <w:p>
      <w:pPr>
        <w:pStyle w:val="FirstParagraph"/>
      </w:pPr>
      <w:r>
        <w:drawing>
          <wp:inline>
            <wp:extent cx="5969000" cy="1209359"/>
            <wp:effectExtent b="0" l="0" r="0" t="0"/>
            <wp:docPr descr="" title="" id="28" name="Picture"/>
            <a:graphic>
              <a:graphicData uri="http://schemas.openxmlformats.org/drawingml/2006/picture">
                <pic:pic>
                  <pic:nvPicPr>
                    <pic:cNvPr descr="figures/timeline.PNG" id="29" name="Picture"/>
                    <pic:cNvPicPr>
                      <a:picLocks noChangeArrowheads="1" noChangeAspect="1"/>
                    </pic:cNvPicPr>
                  </pic:nvPicPr>
                  <pic:blipFill>
                    <a:blip r:embed="rId27"/>
                    <a:stretch>
                      <a:fillRect/>
                    </a:stretch>
                  </pic:blipFill>
                  <pic:spPr bwMode="auto">
                    <a:xfrm>
                      <a:off x="0" y="0"/>
                      <a:ext cx="5969000" cy="1209359"/>
                    </a:xfrm>
                    <a:prstGeom prst="rect">
                      <a:avLst/>
                    </a:prstGeom>
                    <a:noFill/>
                    <a:ln w="9525">
                      <a:noFill/>
                      <a:headEnd/>
                      <a:tailEnd/>
                    </a:ln>
                  </pic:spPr>
                </pic:pic>
              </a:graphicData>
            </a:graphic>
          </wp:inline>
        </w:drawing>
      </w:r>
    </w:p>
    <w:bookmarkEnd w:id="30"/>
    <w:bookmarkStart w:id="31" w:name="Xf9f12e4a4c22060f2e913d6430427a7b71871be"/>
    <w:p>
      <w:pPr>
        <w:pStyle w:val="Heading6"/>
      </w:pPr>
      <w:r>
        <w:rPr>
          <w:bCs/>
          <w:b/>
        </w:rPr>
        <w:t xml:space="preserve">Figure 2.</w:t>
      </w:r>
      <w:r>
        <w:t xml:space="preserve"> </w:t>
      </w:r>
      <w:r>
        <w:t xml:space="preserve">Overview of the intervention, with 12 days of concomitant dietary intervention and resistance training (RT), preceded by 7 days of testing. T0 = timepoint 0 (testing days prior to intervention), T1/T2 = biopsy prior to resistance training for leg #1 and #2, respectively, T3/T4 post intervention testing of leg #1 and #2, respectively, including post sixth RT session. Test = physical performance test (unilateral 1RM leg press, knee extension, isometric knee extension force, isokinetic knee extension torque) testing on days 4, 5, 8, 9, T3, T4 will not include 1RM leg press and knee extension, Biopsy = microbiopsy, RT#1 = resistance training leg #1, RT#2 = resistance training leg#2. Other tests (D2O, DXA, spit) will be conducted as part of the study as a whole. These are not relevant to this data set, thus will not be described here.</w:t>
      </w:r>
    </w:p>
    <w:bookmarkEnd w:id="31"/>
    <w:bookmarkEnd w:id="32"/>
    <w:bookmarkStart w:id="33" w:name="dietary-intervention"/>
    <w:p>
      <w:pPr>
        <w:pStyle w:val="Heading3"/>
      </w:pPr>
      <w:r>
        <w:t xml:space="preserve">Dietary intervention</w:t>
      </w:r>
    </w:p>
    <w:p>
      <w:pPr>
        <w:pStyle w:val="FirstParagraph"/>
      </w:pPr>
      <w:r>
        <w:t xml:space="preserve">The dietary intervention spanned the whole day, divided into three periods: I) From awakening until two hours after RT, II) from 2.5 hours after RT until 2200hrs, and III) from 2200hrs until awakening. During period I, participants ingested protein and glucose/placebo only. Glucose/placebo was ingested at three time points in period I: 30 minutes before RT (0830hrs, 30g vs 0g glucose), immediately before RT (0900hrs, 30g vs. 0g glucose), and immediately after RT (~0930hrs, 30g vs. 0g glucose). Protein was ingested 2hrs before RT (0700hrs, 25g) and immediately after RT (~0930hrs, 25g).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(i.e. on days 1-2, 3-4, etc.), to ensure similar premises for resistance training responses between the two legs.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The protein supplement was ingested as 25g Whey Protein Isolate boluses (Proteinfabrikken, Stokke, Norway), diluted in 150ml water. During sessions, participants were free to ingest water ad libitum.</w:t>
      </w:r>
    </w:p>
    <w:bookmarkEnd w:id="33"/>
    <w:bookmarkStart w:id="34" w:name="assessment-of-muscular-strength"/>
    <w:p>
      <w:pPr>
        <w:pStyle w:val="Heading3"/>
      </w:pPr>
      <w:r>
        <w:t xml:space="preserve">Assessment of muscular strength</w:t>
      </w:r>
    </w:p>
    <w:p>
      <w:pPr>
        <w:pStyle w:val="FirstParagraph"/>
      </w:pPr>
      <w:r>
        <w:t xml:space="preserve">Performance tests (Test, Fig 2) were performed prior to (Days -7 and -5, and T0, both legs) and during the intervention (Days 4, 5, 8, and 9), after session 5 and after finalization of the intervention (T3/T4, RT#1 leg; T4/Day 13, RT#2 leg), a total of 10 days (Fig 2). Maximal isometric and isokinetic knee extension torque were measured with a Humac Norm Dynamometer (CSMi, Stoughton, Massechusetts, USA). Individual positions were recorded and standardized from pre-intervention tests (days -7 and -5). Maximal isokinetic torque was measured at speeds of 60- and 240 d/s, 2x3 repetitions each, with the first set of each exercise as a sub-maximal warm-up. The maximal isometric torque was measured at knee-angle 60, for a maximum of 10 seconds and two repetition per test. The highest peak torque values were carried forwards to the final analyses. During days 4, 5, 8 and 9, humac tests were conducted one hour before RT with the leg performing RT the previous day. During days 11 and 12 (T3 and T4), humac tests were performed at four time points: I) 45min before RT, II) 30min after the last RT session, III) 2hrs after the last RT session, and IV) 23hrs after the last RT session. Test I at T4 included testing of both legs, representing 23hrs post RT session test of one leg and pre-session 6 test of the other leg.</w:t>
      </w:r>
    </w:p>
    <w:p>
      <w:pPr>
        <w:pStyle w:val="BodyText"/>
      </w:pPr>
      <w:r>
        <w:t xml:space="preserve">Assessment of unilateral one repetition maximum (1RM) leg press and knee extension was conducted at pre-intervention testing (days -7 and -5, Fig 2). The participants performed a general warm-up with 10min cycling on an indoor exercise bicycle and a specific warm-up (1x10, 1x6 and 1x3 repetitions, 2min breaks) before each of the tests. Between specific warm-up sets as well as between each subsequent 1RM attempt, the participants were given 3min breaks. All positions were controlled and recorded at pre-intervention testing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w:t>
      </w:r>
    </w:p>
    <w:bookmarkEnd w:id="34"/>
    <w:bookmarkStart w:id="35" w:name="resistance-training-protocol"/>
    <w:p>
      <w:pPr>
        <w:pStyle w:val="Heading3"/>
      </w:pPr>
      <w:r>
        <w:t xml:space="preserve">Resistance training protocol</w:t>
      </w:r>
    </w:p>
    <w:p>
      <w:pPr>
        <w:pStyle w:val="FirstParagraph"/>
      </w:pPr>
      <w:r>
        <w:t xml:space="preserve">Resistance training consisted of three sets of each unilateral leg presses and knee extensions, with an intensity of 10 repetition maximum (10RM). As a general warm-up, the participants cycled on an indoor exercise bicycle for 5-10min. In addition, before the respective exercises, two 10-repetition warm-up sets were completed at ~50% and ~70% of 10RM. Rest time between working sets was 2min, and progressive loading was used to ensure adequate exercise stimulation throughout the intervention. For safety and standardization purposes, all sessions were monitored by trained personnel. To further ensure equal exercise premises for the two legs, each participant was accompanied by the same trainer in each session. If this was not possible throughout the intervention, each participant had the same trainer on pairwise consecutive days as a minimum. The rate of perceived exertion (RPE, 0–10-point scale) was logged before every session, and the session score was logged 15min after each session. Lastly, training volume (i.e., load and repetitions) was logged for every session.</w:t>
      </w:r>
    </w:p>
    <w:bookmarkEnd w:id="35"/>
    <w:bookmarkStart w:id="36"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 (HAMMARSTRØM20). Muscle biopsy sampling was performed under local anaesthesia (Xylocaine, 10mg ml-1 with adrenaline 5μg ml−1, AstraZeneca AS, Oslo, Norway) using a 12-14-gauge needle (Universal Plus, Mermaid Medical AS, Stenløse, Denmark), operated with a spring-loaded biopsy gun. After the biopsy sampling, muscle tissue was divided in two aliquots for determination of total RNA/expression of rRNA and two aliquots for protein analyses, snap frozen in isopentane (-80°C) and stored at -80°C until further analyses. Muscle biopsies were sampled at four time points (Fig 2): I/II) Pre-intervention (2hrs before training, time point T1 = pre RT#1 leg, T2 = pre RT#2 leg), and III/IV) before the sixth RT session from RT#1 leg (2hrs before training, T3) and before the sixth RT session from RT#2 leg (2hrs before training, T4).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blood was collected by means of finger draws on days with biopsy sampling. One finger draw was taken at T1 (pre-test, Fig 2) to serve as a baseline. At T3 and T4 (post-test, Fig 2), finger draws were collected at 7 time points: I) prior to protein ingestion (0700hrs) II) 45 minutes after protein ingestion (0745hrs) III) 1.5hrs after protein ingestion (0800hrs, i.e., immediately before GLU/PLAC intake), IIII)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in the middle of the RT session, to analyse endocrine variables.</w:t>
      </w:r>
    </w:p>
    <w:bookmarkEnd w:id="36"/>
    <w:bookmarkStart w:id="41"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samples were taken for total RNA extraction per leg per time point, and total RNA was extracted in two duplicates per muscle biopsy. Thus, we had two duplicates per leg per time point, giving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 (ELLEFSEN2008,2014). Briefly, muscle tissue was homogenized in TRIzol using 0.5mm RNase-free Zirconium beads (~50 ul) (Next Advanced, Averill Park, NY, USA) and a bullet blender (bb). Chloroform (Sigma-Aldrich, Missouri, USA) was used for phase-separation,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Briefly, 1µl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 (Hammarström et al. 2020). qPCR reactions consisted of 40 cycles (3 s 95°C denaturing and 30 s 60°C annealing) (Hammarström et al. 2020). Raw fluorescence data were exported from the platform-specific software and amplification curves were modelled with a best-fit sigmoidal model using the qPCR package (Ritz &amp; Spiess, 2008) written for R (Hammarström et al. 2020; Team 2018). For an overview of primers, see Table 2.</w:t>
      </w:r>
    </w:p>
    <w:bookmarkStart w:id="40" w:name="Xce7d850d30187c38d87cc9c82ab1b13ab6a7b54"/>
    <w:p>
      <w:pPr>
        <w:pStyle w:val="Heading6"/>
      </w:pPr>
      <w:r>
        <w:rPr>
          <w:bCs/>
          <w:b/>
        </w:rPr>
        <w:t xml:space="preserve">Table 2:</w:t>
      </w:r>
      <w:r>
        <w:t xml:space="preserve"> </w:t>
      </w:r>
      <w:r>
        <w:t xml:space="preserve">Primer sequence and performance. Average cycle thresholds (Ct) and priming efficiencies were calculated from all qPCR reactions.</w:t>
      </w:r>
    </w:p>
    <w:p>
      <w:pPr>
        <w:pStyle w:val="FirstParagraph"/>
      </w:pPr>
      <w:r>
        <w:drawing>
          <wp:inline>
            <wp:extent cx="5969000" cy="2122311"/>
            <wp:effectExtent b="0" l="0" r="0" t="0"/>
            <wp:docPr descr="" title="" id="38" name="Picture"/>
            <a:graphic>
              <a:graphicData uri="http://schemas.openxmlformats.org/drawingml/2006/picture">
                <pic:pic>
                  <pic:nvPicPr>
                    <pic:cNvPr descr="figures/Primer.sequences.PNG" id="39" name="Picture"/>
                    <pic:cNvPicPr>
                      <a:picLocks noChangeArrowheads="1" noChangeAspect="1"/>
                    </pic:cNvPicPr>
                  </pic:nvPicPr>
                  <pic:blipFill>
                    <a:blip r:embed="rId37"/>
                    <a:stretch>
                      <a:fillRect/>
                    </a:stretch>
                  </pic:blipFill>
                  <pic:spPr bwMode="auto">
                    <a:xfrm>
                      <a:off x="0" y="0"/>
                      <a:ext cx="5969000" cy="2122311"/>
                    </a:xfrm>
                    <a:prstGeom prst="rect">
                      <a:avLst/>
                    </a:prstGeom>
                    <a:noFill/>
                    <a:ln w="9525">
                      <a:noFill/>
                      <a:headEnd/>
                      <a:tailEnd/>
                    </a:ln>
                  </pic:spPr>
                </pic:pic>
              </a:graphicData>
            </a:graphic>
          </wp:inline>
        </w:drawing>
      </w:r>
    </w:p>
    <w:bookmarkEnd w:id="40"/>
    <w:bookmarkEnd w:id="41"/>
    <w:bookmarkStart w:id="42"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top speed for 1 min. The supernatant was aliquoted into 2x25ul tubes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normalisation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(MANUFACTURER)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 (RUEDENETAL2017), whereas total protein content was defined as mean grey value of the whole well with between-well values subtracted as background.</w:t>
      </w:r>
    </w:p>
    <w:bookmarkEnd w:id="42"/>
    <w:bookmarkEnd w:id="43"/>
    <w:bookmarkStart w:id="90" w:name="results"/>
    <w:p>
      <w:pPr>
        <w:pStyle w:val="Heading2"/>
      </w:pPr>
      <w:r>
        <w:t xml:space="preserve">Results</w:t>
      </w:r>
    </w:p>
    <w:p>
      <w:pPr>
        <w:pStyle w:val="FirstParagraph"/>
      </w:pPr>
      <w:r>
        <w:t xml:space="preserve">At baseline, there were no significant differences between training with glucose or placebo in muscle mass, isometric or isokinetic peak torque, total session volume, training intensity, total RNA content, or rRNA expression (Tab 3). Further, on pairwise consecutive days, there were no significant differences in mean macro nutrient (calories, carbohydrate, fat or protein) ingestion (Tab 4), or mean change in macro nutrient ingestion (Fig 3). Resistance training with glucose led to significant increases in blood levels glucose and c-peptide compared to RT with placebo, before, during and after the session (Fig 4B, 120min: 38 ± 4% [</w:t>
      </w:r>
      <w:r>
        <w:rPr>
          <w:iCs/>
          <w:i/>
        </w:rPr>
        <w:t xml:space="preserve">p</w:t>
      </w:r>
      <w:r>
        <w:t xml:space="preserve"> </w:t>
      </w:r>
      <w:r>
        <w:t xml:space="preserve">= 0.00000], 135min: 31 ± 4% [</w:t>
      </w:r>
      <w:r>
        <w:rPr>
          <w:iCs/>
          <w:i/>
        </w:rPr>
        <w:t xml:space="preserve">p</w:t>
      </w:r>
      <w:r>
        <w:t xml:space="preserve"> </w:t>
      </w:r>
      <w:r>
        <w:t xml:space="preserve">= 0.00000], 150min: 32 ± 4% [</w:t>
      </w:r>
      <w:r>
        <w:rPr>
          <w:iCs/>
          <w:i/>
        </w:rPr>
        <w:t xml:space="preserve">p</w:t>
      </w:r>
      <w:r>
        <w:t xml:space="preserve"> </w:t>
      </w:r>
      <w:r>
        <w:t xml:space="preserve">= 0.00000], Fig 4C, 120min: 95 ± 10% [</w:t>
      </w:r>
      <w:r>
        <w:rPr>
          <w:iCs/>
          <w:i/>
        </w:rPr>
        <w:t xml:space="preserve">p</w:t>
      </w:r>
      <w:r>
        <w:t xml:space="preserve"> </w:t>
      </w:r>
      <w:r>
        <w:t xml:space="preserve">= 0.00000], 150min: 87 ± 10% [</w:t>
      </w:r>
      <w:r>
        <w:rPr>
          <w:iCs/>
          <w:i/>
        </w:rPr>
        <w:t xml:space="preserve">p</w:t>
      </w:r>
      <w:r>
        <w:t xml:space="preserve"> </w:t>
      </w:r>
      <w:r>
        <w:t xml:space="preserve">= 0.00000]), measured during the final RT session. At 2hrs post-exercise, RT with glucose led to significantly lower blood glucose levels compared to RT with placebo, with a tendancy of the same in c-peptide levels (4B, 270min: -8 ± 4% [</w:t>
      </w:r>
      <w:r>
        <w:rPr>
          <w:iCs/>
          <w:i/>
        </w:rPr>
        <w:t xml:space="preserve">p</w:t>
      </w:r>
      <w:r>
        <w:t xml:space="preserve"> </w:t>
      </w:r>
      <w:r>
        <w:t xml:space="preserve">= 0.03] and 4C, 270min: -7 ± 10 [</w:t>
      </w:r>
      <w:r>
        <w:rPr>
          <w:iCs/>
          <w:i/>
        </w:rPr>
        <w:t xml:space="preserve">p</w:t>
      </w:r>
      <w:r>
        <w:t xml:space="preserve"> </w:t>
      </w:r>
      <w:r>
        <w:t xml:space="preserve">0.06]).</w:t>
      </w:r>
    </w:p>
    <w:bookmarkStart w:id="47" w:name="X8f76e6a4582902a305f1f5ed3dcf66d55b55252"/>
    <w:p>
      <w:pPr>
        <w:pStyle w:val="Heading6"/>
      </w:pPr>
      <w:r>
        <w:rPr>
          <w:bCs/>
          <w:b/>
        </w:rPr>
        <w:t xml:space="preserve">Table 3</w:t>
      </w:r>
      <w:r>
        <w:t xml:space="preserve">: Baseline characteristics of the intervention legs, organized per supplement. Variables: Iso 60 = isokinetic 60 d/s, Iso 240 = isokinetic 240 d/s, training intensity = load/rm*100. Nm = newton meters, kg = kilograms, %1RM = percentage of 1 repetition maximum, ng/mg = nanogram per milligram wet muscle tissue, nf.expr = expression normalized by weight and external reference gene (Lambda). Ribosomal RNA data are presented as log transformed. Glucose n = 13, placebo n = 13.</w:t>
      </w:r>
    </w:p>
    <w:p>
      <w:pPr>
        <w:pStyle w:val="FirstParagraph"/>
      </w:pPr>
      <w:r>
        <w:drawing>
          <wp:inline>
            <wp:extent cx="5897573" cy="2743200"/>
            <wp:effectExtent b="0" l="0" r="0" t="0"/>
            <wp:docPr descr="" title="" id="45" name="Picture"/>
            <a:graphic>
              <a:graphicData uri="http://schemas.openxmlformats.org/drawingml/2006/picture">
                <pic:pic>
                  <pic:nvPicPr>
                    <pic:cNvPr descr="figures/table3.png" id="46" name="Picture"/>
                    <pic:cNvPicPr>
                      <a:picLocks noChangeArrowheads="1" noChangeAspect="1"/>
                    </pic:cNvPicPr>
                  </pic:nvPicPr>
                  <pic:blipFill>
                    <a:blip r:embed="rId44"/>
                    <a:stretch>
                      <a:fillRect/>
                    </a:stretch>
                  </pic:blipFill>
                  <pic:spPr bwMode="auto">
                    <a:xfrm>
                      <a:off x="0" y="0"/>
                      <a:ext cx="5897573" cy="2743200"/>
                    </a:xfrm>
                    <a:prstGeom prst="rect">
                      <a:avLst/>
                    </a:prstGeom>
                    <a:noFill/>
                    <a:ln w="9525">
                      <a:noFill/>
                      <a:headEnd/>
                      <a:tailEnd/>
                    </a:ln>
                  </pic:spPr>
                </pic:pic>
              </a:graphicData>
            </a:graphic>
          </wp:inline>
        </w:drawing>
      </w:r>
    </w:p>
    <w:bookmarkEnd w:id="47"/>
    <w:bookmarkStart w:id="57" w:name="X22914fefcbcd0872a43e543435c649d7682ef91"/>
    <w:p>
      <w:pPr>
        <w:pStyle w:val="Heading6"/>
      </w:pPr>
      <w:r>
        <w:rPr>
          <w:bCs/>
          <w:b/>
        </w:rPr>
        <w:t xml:space="preserve">Table 4:</w:t>
      </w:r>
      <w:r>
        <w:t xml:space="preserve"> </w:t>
      </w:r>
      <w:r>
        <w:t xml:space="preserve">Daily mean dietary intake of macro nutrients during each training day per supplement leg. G = glucose, P = placebo. Training day 1-training day 12 are combined pairwise to day 1-6: Day 1 = training day 1/2, Day 2 = training day 3/4, Day 3 = training day 5/6, Day 4 = training day 7/8, Day 5 = training day 9/10, Day 6 = training day 11/12. Values are mean ± standard deviation. P = difference between glucose and placebo. Glucose n = 12, placebo n = 12. Day 6: Glu = 11, Plac = 11.</w:t>
      </w:r>
    </w:p>
    <w:tbl>
      <w:tblPr>
        <w:tblStyle w:val="Table"/>
        <w:tblW w:type="pct" w:w="5000"/>
        <w:tblLook w:firstRow="1" w:lastRow="0" w:firstColumn="0" w:lastColumn="0" w:noHBand="0" w:noVBand="0" w:val="0020"/>
      </w:tblPr>
      <w:tblGrid>
        <w:gridCol w:w="617"/>
        <w:gridCol w:w="720"/>
        <w:gridCol w:w="1542"/>
        <w:gridCol w:w="1337"/>
        <w:gridCol w:w="1234"/>
        <w:gridCol w:w="1337"/>
        <w:gridCol w:w="1131"/>
      </w:tblGrid>
      <w:tr>
        <w:trPr>
          <w:tblHeader w:val="true"/>
        </w:trPr>
        <w:tc>
          <w:tcPr/>
          <w:p>
            <w:pPr>
              <w:pStyle w:val="Compact"/>
              <w:jc w:val="left"/>
            </w:pPr>
            <w:r>
              <w:t xml:space="preserve">Time</w:t>
            </w:r>
          </w:p>
        </w:tc>
        <w:tc>
          <w:tcPr/>
          <w:p>
            <w:pPr>
              <w:pStyle w:val="Compact"/>
              <w:jc w:val="left"/>
            </w:pPr>
            <w:r>
              <w:t xml:space="preserve">Suppl.</w:t>
            </w:r>
          </w:p>
        </w:tc>
        <w:tc>
          <w:tcPr/>
          <w:p>
            <w:pPr>
              <w:pStyle w:val="Compact"/>
              <w:jc w:val="left"/>
            </w:pPr>
            <w:r>
              <w:t xml:space="preserve">Kcal</w:t>
            </w:r>
          </w:p>
        </w:tc>
        <w:tc>
          <w:tcPr/>
          <w:p>
            <w:pPr>
              <w:pStyle w:val="Compact"/>
              <w:jc w:val="left"/>
            </w:pPr>
            <w:r>
              <w:t xml:space="preserve">CHO (g)</w:t>
            </w:r>
          </w:p>
        </w:tc>
        <w:tc>
          <w:tcPr/>
          <w:p>
            <w:pPr>
              <w:pStyle w:val="Compact"/>
              <w:jc w:val="left"/>
            </w:pPr>
            <w:r>
              <w:t xml:space="preserve">Fat (g)</w:t>
            </w:r>
          </w:p>
        </w:tc>
        <w:tc>
          <w:tcPr/>
          <w:p>
            <w:pPr>
              <w:pStyle w:val="Compact"/>
              <w:jc w:val="left"/>
            </w:pPr>
            <w:r>
              <w:t xml:space="preserve">PRO (g)</w:t>
            </w:r>
          </w:p>
        </w:tc>
        <w:tc>
          <w:tcPr/>
          <w:p>
            <w:pPr>
              <w:pStyle w:val="Compact"/>
              <w:jc w:val="left"/>
            </w:pPr>
            <w:r>
              <w:t xml:space="preserve">PRO (g/kg)</w:t>
            </w:r>
          </w:p>
        </w:tc>
      </w:tr>
      <w:tr>
        <w:tc>
          <w:tcPr/>
          <w:p>
            <w:pPr>
              <w:pStyle w:val="Compact"/>
              <w:jc w:val="left"/>
            </w:pPr>
            <w:r>
              <w:t xml:space="preserve">Day 1</w:t>
            </w:r>
          </w:p>
        </w:tc>
        <w:tc>
          <w:tcPr/>
          <w:p>
            <w:pPr>
              <w:pStyle w:val="Compact"/>
              <w:jc w:val="left"/>
            </w:pPr>
            <w:r>
              <w:t xml:space="preserve">G</w:t>
            </w:r>
          </w:p>
        </w:tc>
        <w:tc>
          <w:tcPr/>
          <w:p>
            <w:pPr>
              <w:pStyle w:val="Compact"/>
              <w:jc w:val="left"/>
            </w:pPr>
            <w:r>
              <w:t xml:space="preserve">2493.4 (539.2)</w:t>
            </w:r>
          </w:p>
        </w:tc>
        <w:tc>
          <w:tcPr/>
          <w:p>
            <w:pPr>
              <w:pStyle w:val="Compact"/>
              <w:jc w:val="left"/>
            </w:pPr>
            <w:r>
              <w:t xml:space="preserve">315 (86.9)</w:t>
            </w:r>
          </w:p>
        </w:tc>
        <w:tc>
          <w:tcPr/>
          <w:p>
            <w:pPr>
              <w:pStyle w:val="Compact"/>
              <w:jc w:val="left"/>
            </w:pPr>
            <w:r>
              <w:t xml:space="preserve">78.1 (23.9)</w:t>
            </w:r>
          </w:p>
        </w:tc>
        <w:tc>
          <w:tcPr/>
          <w:p>
            <w:pPr>
              <w:pStyle w:val="Compact"/>
              <w:jc w:val="left"/>
            </w:pPr>
            <w:r>
              <w:t xml:space="preserve">171 (40.8)</w:t>
            </w:r>
          </w:p>
        </w:tc>
        <w:tc>
          <w:tcPr/>
          <w:p>
            <w:pPr>
              <w:pStyle w:val="Compact"/>
              <w:jc w:val="left"/>
            </w:pPr>
            <w:r>
              <w:t xml:space="preserve">2.4 (0.5)</w:t>
            </w:r>
          </w:p>
        </w:tc>
      </w:tr>
      <w:tr>
        <w:tc>
          <w:tcPr/>
          <w:p>
            <w:pPr>
              <w:pStyle w:val="Compact"/>
              <w:jc w:val="left"/>
            </w:pPr>
            <w:r>
              <w:t xml:space="preserve">Day 1</w:t>
            </w:r>
          </w:p>
        </w:tc>
        <w:tc>
          <w:tcPr/>
          <w:p>
            <w:pPr>
              <w:pStyle w:val="Compact"/>
              <w:jc w:val="left"/>
            </w:pPr>
            <w:r>
              <w:t xml:space="preserve">P</w:t>
            </w:r>
          </w:p>
        </w:tc>
        <w:tc>
          <w:tcPr/>
          <w:p>
            <w:pPr>
              <w:pStyle w:val="Compact"/>
              <w:jc w:val="left"/>
            </w:pPr>
            <w:r>
              <w:t xml:space="preserve">2349.2 (576.4)</w:t>
            </w:r>
          </w:p>
        </w:tc>
        <w:tc>
          <w:tcPr/>
          <w:p>
            <w:pPr>
              <w:pStyle w:val="Compact"/>
              <w:jc w:val="left"/>
            </w:pPr>
            <w:r>
              <w:t xml:space="preserve">315.6 (78.1)</w:t>
            </w:r>
          </w:p>
        </w:tc>
        <w:tc>
          <w:tcPr/>
          <w:p>
            <w:pPr>
              <w:pStyle w:val="Compact"/>
              <w:jc w:val="left"/>
            </w:pPr>
            <w:r>
              <w:t xml:space="preserve">73.4 (20.9)</w:t>
            </w:r>
          </w:p>
        </w:tc>
        <w:tc>
          <w:tcPr/>
          <w:p>
            <w:pPr>
              <w:pStyle w:val="Compact"/>
              <w:jc w:val="left"/>
            </w:pPr>
            <w:r>
              <w:t xml:space="preserve">168.6 (44.6)</w:t>
            </w:r>
          </w:p>
        </w:tc>
        <w:tc>
          <w:tcPr/>
          <w:p>
            <w:pPr>
              <w:pStyle w:val="Compact"/>
              <w:jc w:val="left"/>
            </w:pPr>
            <w:r>
              <w:t xml:space="preserve">2.4 (0.5)</w:t>
            </w:r>
          </w:p>
        </w:tc>
      </w:tr>
      <w:tr>
        <w:tc>
          <w:tcPr/>
          <w:p>
            <w:pPr>
              <w:pStyle w:val="Compact"/>
              <w:jc w:val="left"/>
            </w:pPr>
            <w:r>
              <w:t xml:space="preserve">Day 2</w:t>
            </w:r>
          </w:p>
        </w:tc>
        <w:tc>
          <w:tcPr/>
          <w:p>
            <w:pPr>
              <w:pStyle w:val="Compact"/>
              <w:jc w:val="left"/>
            </w:pPr>
            <w:r>
              <w:t xml:space="preserve">G</w:t>
            </w:r>
          </w:p>
        </w:tc>
        <w:tc>
          <w:tcPr/>
          <w:p>
            <w:pPr>
              <w:pStyle w:val="Compact"/>
              <w:jc w:val="left"/>
            </w:pPr>
            <w:r>
              <w:t xml:space="preserve">2582.2 (569.8)</w:t>
            </w:r>
          </w:p>
        </w:tc>
        <w:tc>
          <w:tcPr/>
          <w:p>
            <w:pPr>
              <w:pStyle w:val="Compact"/>
              <w:jc w:val="left"/>
            </w:pPr>
            <w:r>
              <w:t xml:space="preserve">369.8 (74.7)</w:t>
            </w:r>
          </w:p>
        </w:tc>
        <w:tc>
          <w:tcPr/>
          <w:p>
            <w:pPr>
              <w:pStyle w:val="Compact"/>
              <w:jc w:val="left"/>
            </w:pPr>
            <w:r>
              <w:t xml:space="preserve">80.9 (41)</w:t>
            </w:r>
          </w:p>
        </w:tc>
        <w:tc>
          <w:tcPr/>
          <w:p>
            <w:pPr>
              <w:pStyle w:val="Compact"/>
              <w:jc w:val="left"/>
            </w:pPr>
            <w:r>
              <w:t xml:space="preserve">173.2 (33.9)</w:t>
            </w:r>
          </w:p>
        </w:tc>
        <w:tc>
          <w:tcPr/>
          <w:p>
            <w:pPr>
              <w:pStyle w:val="Compact"/>
              <w:jc w:val="left"/>
            </w:pPr>
            <w:r>
              <w:t xml:space="preserve">2.5 (0.4)</w:t>
            </w:r>
          </w:p>
        </w:tc>
      </w:tr>
      <w:tr>
        <w:tc>
          <w:tcPr/>
          <w:p>
            <w:pPr>
              <w:pStyle w:val="Compact"/>
              <w:jc w:val="left"/>
            </w:pPr>
            <w:r>
              <w:t xml:space="preserve">Day 2</w:t>
            </w:r>
          </w:p>
        </w:tc>
        <w:tc>
          <w:tcPr/>
          <w:p>
            <w:pPr>
              <w:pStyle w:val="Compact"/>
              <w:jc w:val="left"/>
            </w:pPr>
            <w:r>
              <w:t xml:space="preserve">P</w:t>
            </w:r>
          </w:p>
        </w:tc>
        <w:tc>
          <w:tcPr/>
          <w:p>
            <w:pPr>
              <w:pStyle w:val="Compact"/>
              <w:jc w:val="left"/>
            </w:pPr>
            <w:r>
              <w:t xml:space="preserve">2587.4 (653.3)</w:t>
            </w:r>
          </w:p>
        </w:tc>
        <w:tc>
          <w:tcPr/>
          <w:p>
            <w:pPr>
              <w:pStyle w:val="Compact"/>
              <w:jc w:val="left"/>
            </w:pPr>
            <w:r>
              <w:t xml:space="preserve">367.8 (82.4)</w:t>
            </w:r>
          </w:p>
        </w:tc>
        <w:tc>
          <w:tcPr/>
          <w:p>
            <w:pPr>
              <w:pStyle w:val="Compact"/>
              <w:jc w:val="left"/>
            </w:pPr>
            <w:r>
              <w:t xml:space="preserve">66.6 (24.6)</w:t>
            </w:r>
          </w:p>
        </w:tc>
        <w:tc>
          <w:tcPr/>
          <w:p>
            <w:pPr>
              <w:pStyle w:val="Compact"/>
              <w:jc w:val="left"/>
            </w:pPr>
            <w:r>
              <w:t xml:space="preserve">170.6 (43.4)</w:t>
            </w:r>
          </w:p>
        </w:tc>
        <w:tc>
          <w:tcPr/>
          <w:p>
            <w:pPr>
              <w:pStyle w:val="Compact"/>
              <w:jc w:val="left"/>
            </w:pPr>
            <w:r>
              <w:t xml:space="preserve">2.4 (0.5)</w:t>
            </w:r>
          </w:p>
        </w:tc>
      </w:tr>
      <w:tr>
        <w:tc>
          <w:tcPr/>
          <w:p>
            <w:pPr>
              <w:pStyle w:val="Compact"/>
              <w:jc w:val="left"/>
            </w:pPr>
            <w:r>
              <w:t xml:space="preserve">Day 3</w:t>
            </w:r>
          </w:p>
        </w:tc>
        <w:tc>
          <w:tcPr/>
          <w:p>
            <w:pPr>
              <w:pStyle w:val="Compact"/>
              <w:jc w:val="left"/>
            </w:pPr>
            <w:r>
              <w:t xml:space="preserve">G</w:t>
            </w:r>
          </w:p>
        </w:tc>
        <w:tc>
          <w:tcPr/>
          <w:p>
            <w:pPr>
              <w:pStyle w:val="Compact"/>
              <w:jc w:val="left"/>
            </w:pPr>
            <w:r>
              <w:t xml:space="preserve">2574.2 (532.6)</w:t>
            </w:r>
          </w:p>
        </w:tc>
        <w:tc>
          <w:tcPr/>
          <w:p>
            <w:pPr>
              <w:pStyle w:val="Compact"/>
              <w:jc w:val="left"/>
            </w:pPr>
            <w:r>
              <w:t xml:space="preserve">352.2 (50)</w:t>
            </w:r>
          </w:p>
        </w:tc>
        <w:tc>
          <w:tcPr/>
          <w:p>
            <w:pPr>
              <w:pStyle w:val="Compact"/>
              <w:jc w:val="left"/>
            </w:pPr>
            <w:r>
              <w:t xml:space="preserve">78.7 (31.6)</w:t>
            </w:r>
          </w:p>
        </w:tc>
        <w:tc>
          <w:tcPr/>
          <w:p>
            <w:pPr>
              <w:pStyle w:val="Compact"/>
              <w:jc w:val="left"/>
            </w:pPr>
            <w:r>
              <w:t xml:space="preserve">171.4 (41.1)</w:t>
            </w:r>
          </w:p>
        </w:tc>
        <w:tc>
          <w:tcPr/>
          <w:p>
            <w:pPr>
              <w:pStyle w:val="Compact"/>
              <w:jc w:val="left"/>
            </w:pPr>
            <w:r>
              <w:t xml:space="preserve">2.4 (0.5)</w:t>
            </w:r>
          </w:p>
        </w:tc>
      </w:tr>
      <w:tr>
        <w:tc>
          <w:tcPr/>
          <w:p>
            <w:pPr>
              <w:pStyle w:val="Compact"/>
              <w:jc w:val="left"/>
            </w:pPr>
            <w:r>
              <w:t xml:space="preserve">Day 3</w:t>
            </w:r>
          </w:p>
        </w:tc>
        <w:tc>
          <w:tcPr/>
          <w:p>
            <w:pPr>
              <w:pStyle w:val="Compact"/>
              <w:jc w:val="left"/>
            </w:pPr>
            <w:r>
              <w:t xml:space="preserve">P</w:t>
            </w:r>
          </w:p>
        </w:tc>
        <w:tc>
          <w:tcPr/>
          <w:p>
            <w:pPr>
              <w:pStyle w:val="Compact"/>
              <w:jc w:val="left"/>
            </w:pPr>
            <w:r>
              <w:t xml:space="preserve">2522 (560)</w:t>
            </w:r>
          </w:p>
        </w:tc>
        <w:tc>
          <w:tcPr/>
          <w:p>
            <w:pPr>
              <w:pStyle w:val="Compact"/>
              <w:jc w:val="left"/>
            </w:pPr>
            <w:r>
              <w:t xml:space="preserve">354.8 (53.2)</w:t>
            </w:r>
          </w:p>
        </w:tc>
        <w:tc>
          <w:tcPr/>
          <w:p>
            <w:pPr>
              <w:pStyle w:val="Compact"/>
              <w:jc w:val="left"/>
            </w:pPr>
            <w:r>
              <w:t xml:space="preserve">80.2 (28.7)</w:t>
            </w:r>
          </w:p>
        </w:tc>
        <w:tc>
          <w:tcPr/>
          <w:p>
            <w:pPr>
              <w:pStyle w:val="Compact"/>
              <w:jc w:val="left"/>
            </w:pPr>
            <w:r>
              <w:t xml:space="preserve">172.4 (37.2)</w:t>
            </w:r>
          </w:p>
        </w:tc>
        <w:tc>
          <w:tcPr/>
          <w:p>
            <w:pPr>
              <w:pStyle w:val="Compact"/>
              <w:jc w:val="left"/>
            </w:pPr>
            <w:r>
              <w:t xml:space="preserve">2.5 (0.5)</w:t>
            </w:r>
          </w:p>
        </w:tc>
      </w:tr>
      <w:tr>
        <w:tc>
          <w:tcPr/>
          <w:p>
            <w:pPr>
              <w:pStyle w:val="Compact"/>
              <w:jc w:val="left"/>
            </w:pPr>
            <w:r>
              <w:t xml:space="preserve">Day 4</w:t>
            </w:r>
          </w:p>
        </w:tc>
        <w:tc>
          <w:tcPr/>
          <w:p>
            <w:pPr>
              <w:pStyle w:val="Compact"/>
              <w:jc w:val="left"/>
            </w:pPr>
            <w:r>
              <w:t xml:space="preserve">G</w:t>
            </w:r>
          </w:p>
        </w:tc>
        <w:tc>
          <w:tcPr/>
          <w:p>
            <w:pPr>
              <w:pStyle w:val="Compact"/>
              <w:jc w:val="left"/>
            </w:pPr>
            <w:r>
              <w:t xml:space="preserve">2480.6 (573.4)</w:t>
            </w:r>
          </w:p>
        </w:tc>
        <w:tc>
          <w:tcPr/>
          <w:p>
            <w:pPr>
              <w:pStyle w:val="Compact"/>
              <w:jc w:val="left"/>
            </w:pPr>
            <w:r>
              <w:t xml:space="preserve">323.8 (91)</w:t>
            </w:r>
          </w:p>
        </w:tc>
        <w:tc>
          <w:tcPr/>
          <w:p>
            <w:pPr>
              <w:pStyle w:val="Compact"/>
              <w:jc w:val="left"/>
            </w:pPr>
            <w:r>
              <w:t xml:space="preserve">77.3 (34)</w:t>
            </w:r>
          </w:p>
        </w:tc>
        <w:tc>
          <w:tcPr/>
          <w:p>
            <w:pPr>
              <w:pStyle w:val="Compact"/>
              <w:jc w:val="left"/>
            </w:pPr>
            <w:r>
              <w:t xml:space="preserve">167 (32.4)</w:t>
            </w:r>
          </w:p>
        </w:tc>
        <w:tc>
          <w:tcPr/>
          <w:p>
            <w:pPr>
              <w:pStyle w:val="Compact"/>
              <w:jc w:val="left"/>
            </w:pPr>
            <w:r>
              <w:t xml:space="preserve">2.4 (0.4)</w:t>
            </w:r>
          </w:p>
        </w:tc>
      </w:tr>
      <w:tr>
        <w:tc>
          <w:tcPr/>
          <w:p>
            <w:pPr>
              <w:pStyle w:val="Compact"/>
              <w:jc w:val="left"/>
            </w:pPr>
            <w:r>
              <w:t xml:space="preserve">Day 4</w:t>
            </w:r>
          </w:p>
        </w:tc>
        <w:tc>
          <w:tcPr/>
          <w:p>
            <w:pPr>
              <w:pStyle w:val="Compact"/>
              <w:jc w:val="left"/>
            </w:pPr>
            <w:r>
              <w:t xml:space="preserve">P</w:t>
            </w:r>
          </w:p>
        </w:tc>
        <w:tc>
          <w:tcPr/>
          <w:p>
            <w:pPr>
              <w:pStyle w:val="Compact"/>
              <w:jc w:val="left"/>
            </w:pPr>
            <w:r>
              <w:t xml:space="preserve">2444.8 (591.5)</w:t>
            </w:r>
          </w:p>
        </w:tc>
        <w:tc>
          <w:tcPr/>
          <w:p>
            <w:pPr>
              <w:pStyle w:val="Compact"/>
              <w:jc w:val="left"/>
            </w:pPr>
            <w:r>
              <w:t xml:space="preserve">316.2 (93.7)</w:t>
            </w:r>
          </w:p>
        </w:tc>
        <w:tc>
          <w:tcPr/>
          <w:p>
            <w:pPr>
              <w:pStyle w:val="Compact"/>
              <w:jc w:val="left"/>
            </w:pPr>
            <w:r>
              <w:t xml:space="preserve">79.3 (32.7)</w:t>
            </w:r>
          </w:p>
        </w:tc>
        <w:tc>
          <w:tcPr/>
          <w:p>
            <w:pPr>
              <w:pStyle w:val="Compact"/>
              <w:jc w:val="left"/>
            </w:pPr>
            <w:r>
              <w:t xml:space="preserve">163.6 (36.6)</w:t>
            </w:r>
          </w:p>
        </w:tc>
        <w:tc>
          <w:tcPr/>
          <w:p>
            <w:pPr>
              <w:pStyle w:val="Compact"/>
              <w:jc w:val="left"/>
            </w:pPr>
            <w:r>
              <w:t xml:space="preserve">2.3 (0.5)</w:t>
            </w:r>
          </w:p>
        </w:tc>
      </w:tr>
      <w:tr>
        <w:tc>
          <w:tcPr/>
          <w:p>
            <w:pPr>
              <w:pStyle w:val="Compact"/>
              <w:jc w:val="left"/>
            </w:pPr>
            <w:r>
              <w:t xml:space="preserve">Day 5</w:t>
            </w:r>
          </w:p>
        </w:tc>
        <w:tc>
          <w:tcPr/>
          <w:p>
            <w:pPr>
              <w:pStyle w:val="Compact"/>
              <w:jc w:val="left"/>
            </w:pPr>
            <w:r>
              <w:t xml:space="preserve">G</w:t>
            </w:r>
          </w:p>
        </w:tc>
        <w:tc>
          <w:tcPr/>
          <w:p>
            <w:pPr>
              <w:pStyle w:val="Compact"/>
              <w:jc w:val="left"/>
            </w:pPr>
            <w:r>
              <w:t xml:space="preserve">2420.6 (724.6)</w:t>
            </w:r>
          </w:p>
        </w:tc>
        <w:tc>
          <w:tcPr/>
          <w:p>
            <w:pPr>
              <w:pStyle w:val="Compact"/>
              <w:jc w:val="left"/>
            </w:pPr>
            <w:r>
              <w:t xml:space="preserve">327.2 (92.1)</w:t>
            </w:r>
          </w:p>
        </w:tc>
        <w:tc>
          <w:tcPr/>
          <w:p>
            <w:pPr>
              <w:pStyle w:val="Compact"/>
              <w:jc w:val="left"/>
            </w:pPr>
            <w:r>
              <w:t xml:space="preserve">82.8 (44.3)</w:t>
            </w:r>
          </w:p>
        </w:tc>
        <w:tc>
          <w:tcPr/>
          <w:p>
            <w:pPr>
              <w:pStyle w:val="Compact"/>
              <w:jc w:val="left"/>
            </w:pPr>
            <w:r>
              <w:t xml:space="preserve">157.6 (34.2)</w:t>
            </w:r>
          </w:p>
        </w:tc>
        <w:tc>
          <w:tcPr/>
          <w:p>
            <w:pPr>
              <w:pStyle w:val="Compact"/>
              <w:jc w:val="left"/>
            </w:pPr>
            <w:r>
              <w:t xml:space="preserve">2.2 (0.4)</w:t>
            </w:r>
          </w:p>
        </w:tc>
      </w:tr>
      <w:tr>
        <w:tc>
          <w:tcPr/>
          <w:p>
            <w:pPr>
              <w:pStyle w:val="Compact"/>
              <w:jc w:val="left"/>
            </w:pPr>
            <w:r>
              <w:t xml:space="preserve">Day 5</w:t>
            </w:r>
          </w:p>
        </w:tc>
        <w:tc>
          <w:tcPr/>
          <w:p>
            <w:pPr>
              <w:pStyle w:val="Compact"/>
              <w:jc w:val="left"/>
            </w:pPr>
            <w:r>
              <w:t xml:space="preserve">P</w:t>
            </w:r>
          </w:p>
        </w:tc>
        <w:tc>
          <w:tcPr/>
          <w:p>
            <w:pPr>
              <w:pStyle w:val="Compact"/>
              <w:jc w:val="left"/>
            </w:pPr>
            <w:r>
              <w:t xml:space="preserve">2488.2 (680)</w:t>
            </w:r>
          </w:p>
        </w:tc>
        <w:tc>
          <w:tcPr/>
          <w:p>
            <w:pPr>
              <w:pStyle w:val="Compact"/>
              <w:jc w:val="left"/>
            </w:pPr>
            <w:r>
              <w:t xml:space="preserve">344.4 (95.5)</w:t>
            </w:r>
          </w:p>
        </w:tc>
        <w:tc>
          <w:tcPr/>
          <w:p>
            <w:pPr>
              <w:pStyle w:val="Compact"/>
              <w:jc w:val="left"/>
            </w:pPr>
            <w:r>
              <w:t xml:space="preserve">87.9 (42.3)</w:t>
            </w:r>
          </w:p>
        </w:tc>
        <w:tc>
          <w:tcPr/>
          <w:p>
            <w:pPr>
              <w:pStyle w:val="Compact"/>
              <w:jc w:val="left"/>
            </w:pPr>
            <w:r>
              <w:t xml:space="preserve">164.2 (33)</w:t>
            </w:r>
          </w:p>
        </w:tc>
        <w:tc>
          <w:tcPr/>
          <w:p>
            <w:pPr>
              <w:pStyle w:val="Compact"/>
              <w:jc w:val="left"/>
            </w:pPr>
            <w:r>
              <w:t xml:space="preserve">2.3 (0.4)</w:t>
            </w:r>
          </w:p>
        </w:tc>
      </w:tr>
      <w:tr>
        <w:tc>
          <w:tcPr/>
          <w:p>
            <w:pPr>
              <w:pStyle w:val="Compact"/>
              <w:jc w:val="left"/>
            </w:pPr>
            <w:r>
              <w:t xml:space="preserve">Day 6</w:t>
            </w:r>
          </w:p>
        </w:tc>
        <w:tc>
          <w:tcPr/>
          <w:p>
            <w:pPr>
              <w:pStyle w:val="Compact"/>
              <w:jc w:val="left"/>
            </w:pPr>
            <w:r>
              <w:t xml:space="preserve">G</w:t>
            </w:r>
          </w:p>
        </w:tc>
        <w:tc>
          <w:tcPr/>
          <w:p>
            <w:pPr>
              <w:pStyle w:val="Compact"/>
              <w:jc w:val="left"/>
            </w:pPr>
            <w:r>
              <w:t xml:space="preserve">2168 (535.5)</w:t>
            </w:r>
          </w:p>
        </w:tc>
        <w:tc>
          <w:tcPr/>
          <w:p>
            <w:pPr>
              <w:pStyle w:val="Compact"/>
              <w:jc w:val="left"/>
            </w:pPr>
            <w:r>
              <w:t xml:space="preserve">304 (70.4)</w:t>
            </w:r>
          </w:p>
        </w:tc>
        <w:tc>
          <w:tcPr/>
          <w:p>
            <w:pPr>
              <w:pStyle w:val="Compact"/>
              <w:jc w:val="left"/>
            </w:pPr>
            <w:r>
              <w:t xml:space="preserve">89.8 (32.4)</w:t>
            </w:r>
          </w:p>
        </w:tc>
        <w:tc>
          <w:tcPr/>
          <w:p>
            <w:pPr>
              <w:pStyle w:val="Compact"/>
              <w:jc w:val="left"/>
            </w:pPr>
            <w:r>
              <w:t xml:space="preserve">156 (24.6)</w:t>
            </w:r>
          </w:p>
        </w:tc>
        <w:tc>
          <w:tcPr/>
          <w:p>
            <w:pPr>
              <w:pStyle w:val="Compact"/>
              <w:jc w:val="left"/>
            </w:pPr>
            <w:r>
              <w:t xml:space="preserve">2.2 (0.2)</w:t>
            </w:r>
          </w:p>
        </w:tc>
      </w:tr>
      <w:tr>
        <w:tc>
          <w:tcPr/>
          <w:p>
            <w:pPr>
              <w:pStyle w:val="Compact"/>
              <w:jc w:val="left"/>
            </w:pPr>
            <w:r>
              <w:t xml:space="preserve">Day 6</w:t>
            </w:r>
          </w:p>
        </w:tc>
        <w:tc>
          <w:tcPr/>
          <w:p>
            <w:pPr>
              <w:pStyle w:val="Compact"/>
              <w:jc w:val="left"/>
            </w:pPr>
            <w:r>
              <w:t xml:space="preserve">P</w:t>
            </w:r>
          </w:p>
        </w:tc>
        <w:tc>
          <w:tcPr/>
          <w:p>
            <w:pPr>
              <w:pStyle w:val="Compact"/>
              <w:jc w:val="left"/>
            </w:pPr>
            <w:r>
              <w:t xml:space="preserve">2257.5 (510.9)</w:t>
            </w:r>
          </w:p>
        </w:tc>
        <w:tc>
          <w:tcPr/>
          <w:p>
            <w:pPr>
              <w:pStyle w:val="Compact"/>
              <w:jc w:val="left"/>
            </w:pPr>
            <w:r>
              <w:t xml:space="preserve">302.5 (69.1)</w:t>
            </w:r>
          </w:p>
        </w:tc>
        <w:tc>
          <w:tcPr/>
          <w:p>
            <w:pPr>
              <w:pStyle w:val="Compact"/>
              <w:jc w:val="left"/>
            </w:pPr>
            <w:r>
              <w:t xml:space="preserve">82.3 (34.2)</w:t>
            </w:r>
          </w:p>
        </w:tc>
        <w:tc>
          <w:tcPr/>
          <w:p>
            <w:pPr>
              <w:pStyle w:val="Compact"/>
              <w:jc w:val="left"/>
            </w:pPr>
            <w:r>
              <w:t xml:space="preserve">153.8 (24.6)</w:t>
            </w:r>
          </w:p>
        </w:tc>
        <w:tc>
          <w:tcPr/>
          <w:p>
            <w:pPr>
              <w:pStyle w:val="Compact"/>
              <w:jc w:val="left"/>
            </w:pPr>
            <w:r>
              <w:t xml:space="preserve">2.2 (0.2)</w:t>
            </w:r>
          </w:p>
        </w:tc>
      </w:tr>
    </w:tbl>
    <w:p>
      <w:pPr>
        <w:pStyle w:val="BodyText"/>
      </w:pPr>
      <w:r>
        <w:drawing>
          <wp:inline>
            <wp:extent cx="4620126" cy="3696101"/>
            <wp:effectExtent b="0" l="0" r="0" t="0"/>
            <wp:docPr descr="" title="" id="49" name="Picture"/>
            <a:graphic>
              <a:graphicData uri="http://schemas.openxmlformats.org/drawingml/2006/picture">
                <pic:pic>
                  <pic:nvPicPr>
                    <pic:cNvPr descr="ribose-paper_files/figure-docx/nutrition%20change%20analysis%20and%20fig-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rPr>
          <w:bCs/>
          <w:b/>
        </w:rPr>
        <w:t xml:space="preserve">Figure 3:</w:t>
      </w:r>
      <w:r>
        <w:t xml:space="preserve"> </w:t>
      </w:r>
      <w:r>
        <w:t xml:space="preserve">Mean changes in macro nutrient intake from day to day. Day 1 = training day 1/2(T1/T2), Day 2 = training day 3/4, Day 3 = training day 5/6, Day 4 = training day 7/8, Day 5 = training day 9/10, Day 6 = training day 11/12(T3/T4). Values are mean change in grams/calories ± 95% CL.</w:t>
      </w:r>
    </w:p>
    <w:p>
      <w:pPr>
        <w:pStyle w:val="BodyText"/>
      </w:pPr>
      <w:r>
        <w:drawing>
          <wp:inline>
            <wp:extent cx="5969000" cy="1653124"/>
            <wp:effectExtent b="0" l="0" r="0" t="0"/>
            <wp:docPr descr="" title="" id="52" name="Picture"/>
            <a:graphic>
              <a:graphicData uri="http://schemas.openxmlformats.org/drawingml/2006/picture">
                <pic:pic>
                  <pic:nvPicPr>
                    <pic:cNvPr descr="figures/day.timeline.png" id="53" name="Picture"/>
                    <pic:cNvPicPr>
                      <a:picLocks noChangeArrowheads="1" noChangeAspect="1"/>
                    </pic:cNvPicPr>
                  </pic:nvPicPr>
                  <pic:blipFill>
                    <a:blip r:embed="rId51"/>
                    <a:stretch>
                      <a:fillRect/>
                    </a:stretch>
                  </pic:blipFill>
                  <pic:spPr bwMode="auto">
                    <a:xfrm>
                      <a:off x="0" y="0"/>
                      <a:ext cx="5969000" cy="1653124"/>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ribose-paper_files/figure-docx/glucose%20+%20c-peptide%20fi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X9d57d40492778214b37b6fac5ff1b45b5874553"/>
    <w:p>
      <w:pPr>
        <w:pStyle w:val="Heading6"/>
      </w:pPr>
      <w:r>
        <w:rPr>
          <w:bCs/>
          <w:b/>
        </w:rPr>
        <w:t xml:space="preserve">Figure 4:</w:t>
      </w:r>
      <w:r>
        <w:t xml:space="preserve"> </w:t>
      </w:r>
      <w:r>
        <w:t xml:space="preserve">A) Time line for training day 6 (combination of pairwise training day 11 and 12). Biopsy = muscle biopsy taken pre supplementation, PRO = protein supplementation, Humac = strength test (isometric knee extension, isokinetic knee extension 60 and 240 d/s), GLU/PLAC = glucose/placebo supplementation, RT = resistance training. Minutes: -120 = 2hrs prior to RT, -90 = 90min prior to RT, -30 = 30min prior to RT, 0 = onset of RT, 15 = 15min following onset of RT, between leg press and knee extension, 30 = 30min post onset of RT, 120 = 2hrs following onset of RT. B) Mean mmol/L change in blood glucose levels per supplement group during training day 6. Time-points: 0, 45, 90, 120, 135, 150 and 270min post protein ingestion, respectively. C) Mean change in pmol/L of c-peptide in blood per supplement group during training day 6. Values are presented as estimated marginal means of mmol/L and pmol/L change ± 95% CI.</w:t>
      </w:r>
      <w:r>
        <w:t xml:space="preserve"> </w:t>
      </w:r>
      <w:r>
        <w:rPr>
          <w:iCs/>
          <w:i/>
        </w:rPr>
        <w:t xml:space="preserve">p</w:t>
      </w:r>
      <w:r>
        <w:t xml:space="preserve"> </w:t>
      </w:r>
      <w:r>
        <w:t xml:space="preserve">&lt; 0.05 between groups. Glucose n = 13, placebo n = 13.</w:t>
      </w:r>
    </w:p>
    <w:bookmarkEnd w:id="58"/>
    <w:bookmarkStart w:id="70" w:name="markers-of-ribosome-biogenesis"/>
    <w:p>
      <w:pPr>
        <w:pStyle w:val="Heading3"/>
      </w:pPr>
      <w:r>
        <w:t xml:space="preserve">Markers of ribosome biogenesis</w:t>
      </w:r>
    </w:p>
    <w:p>
      <w:pPr>
        <w:pStyle w:val="FirstParagraph"/>
      </w:pPr>
      <w:r>
        <w:t xml:space="preserve">Resistance training with glucose did not induce a higher accumulation of total RNA (fig 5A,</w:t>
      </w:r>
      <w:r>
        <w:t xml:space="preserve"> </w:t>
      </w:r>
      <w:r>
        <w:rPr>
          <w:iCs/>
          <w:i/>
        </w:rPr>
        <w:t xml:space="preserve">p</w:t>
      </w:r>
      <w:r>
        <w:t xml:space="preserve"> </w:t>
      </w:r>
      <w:r>
        <w:t xml:space="preserve">= 0.5), or rRNA (fig 5B,</w:t>
      </w:r>
      <w:r>
        <w:t xml:space="preserve"> </w:t>
      </w:r>
      <w:r>
        <w:rPr>
          <w:iCs/>
          <w:i/>
        </w:rPr>
        <w:t xml:space="preserve">p</w:t>
      </w:r>
      <w:r>
        <w:t xml:space="preserve"> </w:t>
      </w:r>
      <w:r>
        <w:t xml:space="preserve">&gt; 0.05), compared to RT with placebo, measured as mean change from baseline to post.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47S pre-rRNA increased by 37 and 59% with glucose and placebo respectively, with only placebo reaching significantly higher levels at post compared to baseline (fig 45,</w:t>
      </w:r>
      <w:r>
        <w:t xml:space="preserve"> </w:t>
      </w:r>
      <w:r>
        <w:rPr>
          <w:iCs/>
          <w:i/>
        </w:rPr>
        <w:t xml:space="preserve">p</w:t>
      </w:r>
      <w:r>
        <w:t xml:space="preserve"> </w:t>
      </w:r>
      <w:r>
        <w:t xml:space="preserve">= 0.04).</w:t>
      </w:r>
    </w:p>
    <w:p>
      <w:pPr>
        <w:pStyle w:val="BodyText"/>
      </w:pPr>
      <w:r>
        <w:drawing>
          <wp:inline>
            <wp:extent cx="4620126" cy="3696101"/>
            <wp:effectExtent b="0" l="0" r="0" t="0"/>
            <wp:docPr descr="" title="" id="60" name="Picture"/>
            <a:graphic>
              <a:graphicData uri="http://schemas.openxmlformats.org/drawingml/2006/picture">
                <pic:pic>
                  <pic:nvPicPr>
                    <pic:cNvPr descr="ribose-paper_files/figure-docx/RNA%20figures-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ribose-paper_files/figure-docx/RNA%20figures-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Start w:id="68" w:name="X71efed7636bd7b20adc9ef51307c3b8fff5993f"/>
    <w:p>
      <w:pPr>
        <w:pStyle w:val="Heading6"/>
      </w:pPr>
      <w:r>
        <w:rPr>
          <w:bCs/>
          <w:b/>
        </w:rPr>
        <w:t xml:space="preserve">Figure 5:</w:t>
      </w:r>
      <w:r>
        <w:t xml:space="preserve"> </w:t>
      </w:r>
      <w:r>
        <w:t xml:space="preserve">A) Changes in Total RNA, B) Changes in ribosomal RNA. Baseline = Training day 1/2, Post = Training day 11/12. Both total RNA and rRNA were analyzed with duplicates, with two duplicates per biopsy (two biopsies per time point). Total RNA and rRNA changes were calculated as log-fold change score per mg wet muscle weight. Mean change scores of the duplicates were calculated before modelling and transformed to the log-scale. Values are estimated marginal means fold change per leg/supplement ± 95% CI. p = between groups statistic, glucose compared to placebo. Glucose n = 13, placebo n = 13.</w:t>
      </w:r>
    </w:p>
    <w:p>
      <w:pPr>
        <w:pStyle w:val="FirstParagraph"/>
      </w:pPr>
      <w:r>
        <w:drawing>
          <wp:inline>
            <wp:extent cx="4620126" cy="3696101"/>
            <wp:effectExtent b="0" l="0" r="0" t="0"/>
            <wp:docPr descr="" title="" id="66" name="Picture"/>
            <a:graphic>
              <a:graphicData uri="http://schemas.openxmlformats.org/drawingml/2006/picture">
                <pic:pic>
                  <pic:nvPicPr>
                    <pic:cNvPr descr="ribose-paper_files/figure-docx/western%20fig-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Xddb54da27715f7b1a3bce940e443cf64c4c4660"/>
    <w:p>
      <w:pPr>
        <w:pStyle w:val="Heading6"/>
      </w:pPr>
      <w:r>
        <w:rPr>
          <w:bCs/>
          <w:b/>
        </w:rPr>
        <w:t xml:space="preserve">Figure 5:</w:t>
      </w:r>
      <w:r>
        <w:t xml:space="preserve"> </w:t>
      </w:r>
      <w:r>
        <w:t xml:space="preserve">A) Changes in c-Myc levels, B) changes in UBF levels, C) changes in rps6 levels. Baseline = Training day 1/2, post = Training day 11/12. Four samples were analysed per participant (GLU pre-post, PLAC pre-post), in duplicates, a total of 104 protein samples. Duplicate samples were loaded on separate gels. In addition, 3-4 pools were added to each well. c-Myc, UBF and rps6 signals were then calculated as log-fold change score, normalised by gel pools. Mean change scores of the duplicates were calculated before modelling and transformed to the log-scale. Values are estimated marginal means fold change per leg/supplement ± 95% CI. p = between groups statistic, glucose compared to placebo. Glucose n = 13, placebo n = 13.</w:t>
      </w:r>
    </w:p>
    <w:bookmarkEnd w:id="69"/>
    <w:bookmarkEnd w:id="70"/>
    <w:bookmarkStart w:id="89" w:name="resistance-training-and-strength-testing"/>
    <w:p>
      <w:pPr>
        <w:pStyle w:val="Heading3"/>
      </w:pPr>
      <w:r>
        <w:t xml:space="preserve">Resistance training and strength testing</w:t>
      </w:r>
    </w:p>
    <w:p>
      <w:pPr>
        <w:pStyle w:val="FirstParagraph"/>
      </w:pPr>
      <w:r>
        <w:t xml:space="preserve">There were no significant differences in mean change of total session volume, training intensity or RPE between exercise training with glucose and placebo at any of the time points (fig 6,</w:t>
      </w:r>
      <w:r>
        <w:t xml:space="preserve"> </w:t>
      </w:r>
      <w:r>
        <w:rPr>
          <w:iCs/>
          <w:i/>
        </w:rPr>
        <w:t xml:space="preserve">p</w:t>
      </w:r>
      <w:r>
        <w:t xml:space="preserve"> </w:t>
      </w:r>
      <w:r>
        <w:t xml:space="preserve">&gt; 0.05). We did observe interactions between time and changes, where total session training volume increased from 13-18% compared to baseline. These increases in training volume were accompanied by changes ranging from 5-18% in training intensity and 2-13% in RPE (Tab 5). The maximal isometric knee extension force (OR TORQUE?) and isokinetic knee extension peak torque at 240 d/s showed no differences between exercise training with glucose and placebo after five RT sessions (Fig 7A,</w:t>
      </w:r>
      <w:r>
        <w:t xml:space="preserve"> </w:t>
      </w:r>
      <w:r>
        <w:rPr>
          <w:iCs/>
          <w:i/>
        </w:rPr>
        <w:t xml:space="preserve">p</w:t>
      </w:r>
      <w:r>
        <w:t xml:space="preserve"> </w:t>
      </w:r>
      <w:r>
        <w:t xml:space="preserve">&gt; 0.05). There was a significant difference in mean change from pre to post-fifth RT session, where exercise training with glucose led to a 9% less decrease in peak torque at 60 d/s compared to placebo (Fig 7A,</w:t>
      </w:r>
      <w:r>
        <w:t xml:space="preserve"> </w:t>
      </w:r>
      <w:r>
        <w:rPr>
          <w:iCs/>
          <w:i/>
        </w:rPr>
        <w:t xml:space="preserve">p</w:t>
      </w:r>
      <w:r>
        <w:t xml:space="preserve"> </w:t>
      </w:r>
      <w:r>
        <w:t xml:space="preserve">= 0.037). There was no difference between glucose and placebo in mean change from baseline to after the sixth RT session (Fig 7B,</w:t>
      </w:r>
      <w:r>
        <w:t xml:space="preserve"> </w:t>
      </w:r>
      <w:r>
        <w:rPr>
          <w:iCs/>
          <w:i/>
        </w:rPr>
        <w:t xml:space="preserve">p</w:t>
      </w:r>
      <w:r>
        <w:t xml:space="preserve"> </w:t>
      </w:r>
      <w:r>
        <w:t xml:space="preserve">&gt; 0.05).</w:t>
      </w:r>
    </w:p>
    <w:p>
      <w:pPr>
        <w:pStyle w:val="BodyText"/>
      </w:pPr>
      <w:r>
        <w:drawing>
          <wp:inline>
            <wp:extent cx="1473200" cy="825500"/>
            <wp:effectExtent b="0" l="0" r="0" t="0"/>
            <wp:docPr descr="" title="" id="72" name="Picture"/>
            <a:graphic>
              <a:graphicData uri="http://schemas.openxmlformats.org/drawingml/2006/picture">
                <pic:pic>
                  <pic:nvPicPr>
                    <pic:cNvPr descr="figures/legend.PNG" id="73" name="Picture"/>
                    <pic:cNvPicPr>
                      <a:picLocks noChangeArrowheads="1" noChangeAspect="1"/>
                    </pic:cNvPicPr>
                  </pic:nvPicPr>
                  <pic:blipFill>
                    <a:blip r:embed="rId71"/>
                    <a:stretch>
                      <a:fillRect/>
                    </a:stretch>
                  </pic:blipFill>
                  <pic:spPr bwMode="auto">
                    <a:xfrm>
                      <a:off x="0" y="0"/>
                      <a:ext cx="1473200" cy="8255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ribose-paper_files/figure-docx/training%20dat%20fig-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Start w:id="77" w:name="X0e54afb3c8a44e7add5ebf0de075016ee124b38"/>
    <w:p>
      <w:pPr>
        <w:pStyle w:val="Heading6"/>
      </w:pPr>
      <w:r>
        <w:rPr>
          <w:bCs/>
          <w:b/>
        </w:rPr>
        <w:t xml:space="preserve">Figure 6:</w:t>
      </w:r>
      <w:r>
        <w:t xml:space="preserve"> </w:t>
      </w:r>
      <w:r>
        <w:t xml:space="preserve">Training volume and training intensity from baseline until resistance exercise session 6 (training day 11 and 12). Baseline = Training day 1/2, Session 2 = Training day 3/4, Session 3 = Training day 5/6, Session 4 = Training day 7/8, Session 5 = Training day 9/10, Session 6 = Training day 11/12. A) Changes in total session volume per leg, values are mean kg ± standard deviation. B) Fold change in total session volume per leg, values are estimated marginal means fold change ± 95% CI. C) Changes in training intensity per leg calculated as %1RM, values are mean % ± standard deviation. D) Fold change in training intensity per leg, values are estimated marginal means fold change ± 95% CI. † =</w:t>
      </w:r>
      <w:r>
        <w:t xml:space="preserve"> </w:t>
      </w:r>
      <w:r>
        <w:rPr>
          <w:iCs/>
          <w:i/>
        </w:rPr>
        <w:t xml:space="preserve">p</w:t>
      </w:r>
      <w:r>
        <w:t xml:space="preserve"> </w:t>
      </w:r>
      <w:r>
        <w:t xml:space="preserve">&lt; 0.05 in both glucose and placebo, compared to baseline. p = NS = no significant difference between legs at any of the time points. Glucose n = 13, placebo n = 13.</w:t>
      </w:r>
    </w:p>
    <w:bookmarkEnd w:id="77"/>
    <w:bookmarkStart w:id="87" w:name="X3838c2988f5d4423fcb11437e513425e26796a6"/>
    <w:p>
      <w:pPr>
        <w:pStyle w:val="Heading6"/>
      </w:pPr>
      <w:r>
        <w:rPr>
          <w:bCs/>
          <w:b/>
        </w:rPr>
        <w:t xml:space="preserve">Table 5:</w:t>
      </w:r>
      <w:r>
        <w:t xml:space="preserve"> </w:t>
      </w:r>
      <w:r>
        <w:t xml:space="preserve">RPE changes through training days. Training days are presented as combined pairwise consecutive, linked to their respective sessions. Session 1 = Training day 1/2, Session 2 = Training day 3/4, Session 3 = Training day 5/6, Session 4 = Training day 7/8, Session 5 = Training day 9/10, Session 6 = Training day 11/12. Values are presented as mean ± standard deviation. Glucose n = 13, placebo n = 13.</w:t>
      </w:r>
    </w:p>
    <w:tbl>
      <w:tblPr>
        <w:tblStyle w:val="Table"/>
        <w:tblW w:type="pct" w:w="5000"/>
        <w:tblLook w:firstRow="1" w:lastRow="0" w:firstColumn="0" w:lastColumn="0" w:noHBand="0" w:noVBand="0" w:val="0020"/>
      </w:tblPr>
      <w:tblGrid>
        <w:gridCol w:w="1227"/>
        <w:gridCol w:w="1115"/>
        <w:gridCol w:w="1115"/>
        <w:gridCol w:w="1115"/>
        <w:gridCol w:w="1115"/>
        <w:gridCol w:w="1115"/>
        <w:gridCol w:w="1115"/>
      </w:tblGrid>
      <w:tr>
        <w:trPr>
          <w:tblHeader w:val="true"/>
        </w:trPr>
        <w:tc>
          <w:tcPr/>
          <w:p>
            <w:pPr>
              <w:pStyle w:val="Compact"/>
              <w:jc w:val="left"/>
            </w:pPr>
            <w:r>
              <w:t xml:space="preserve">Supplement</w:t>
            </w:r>
          </w:p>
        </w:tc>
        <w:tc>
          <w:tcPr/>
          <w:p>
            <w:pPr>
              <w:pStyle w:val="Compact"/>
              <w:jc w:val="left"/>
            </w:pPr>
            <w:r>
              <w:t xml:space="preserve">Baseline</w:t>
            </w:r>
          </w:p>
        </w:tc>
        <w:tc>
          <w:tcPr/>
          <w:p>
            <w:pPr>
              <w:pStyle w:val="Compact"/>
              <w:jc w:val="left"/>
            </w:pPr>
            <w:r>
              <w:t xml:space="preserve">Session 2</w:t>
            </w:r>
          </w:p>
        </w:tc>
        <w:tc>
          <w:tcPr/>
          <w:p>
            <w:pPr>
              <w:pStyle w:val="Compact"/>
              <w:jc w:val="left"/>
            </w:pPr>
            <w:r>
              <w:t xml:space="preserve">Session 3</w:t>
            </w:r>
          </w:p>
        </w:tc>
        <w:tc>
          <w:tcPr/>
          <w:p>
            <w:pPr>
              <w:pStyle w:val="Compact"/>
              <w:jc w:val="left"/>
            </w:pPr>
            <w:r>
              <w:t xml:space="preserve">Session 4</w:t>
            </w:r>
          </w:p>
        </w:tc>
        <w:tc>
          <w:tcPr/>
          <w:p>
            <w:pPr>
              <w:pStyle w:val="Compact"/>
              <w:jc w:val="left"/>
            </w:pPr>
            <w:r>
              <w:t xml:space="preserve">Session 5</w:t>
            </w:r>
          </w:p>
        </w:tc>
        <w:tc>
          <w:tcPr/>
          <w:p>
            <w:pPr>
              <w:pStyle w:val="Compact"/>
              <w:jc w:val="left"/>
            </w:pPr>
            <w:r>
              <w:t xml:space="preserve">Session 6</w:t>
            </w:r>
          </w:p>
        </w:tc>
      </w:tr>
      <w:tr>
        <w:tc>
          <w:tcPr/>
          <w:p>
            <w:pPr>
              <w:pStyle w:val="Compact"/>
              <w:jc w:val="left"/>
            </w:pPr>
            <w:r>
              <w:t xml:space="preserve">placebo</w:t>
            </w:r>
          </w:p>
        </w:tc>
        <w:tc>
          <w:tcPr/>
          <w:p>
            <w:pPr>
              <w:pStyle w:val="Compact"/>
              <w:jc w:val="left"/>
            </w:pPr>
            <w:r>
              <w:t xml:space="preserve">9.1 (1)</w:t>
            </w:r>
          </w:p>
        </w:tc>
        <w:tc>
          <w:tcPr/>
          <w:p>
            <w:pPr>
              <w:pStyle w:val="Compact"/>
              <w:jc w:val="left"/>
            </w:pPr>
            <w:r>
              <w:t xml:space="preserve">9.2 (1.1)</w:t>
            </w:r>
          </w:p>
        </w:tc>
        <w:tc>
          <w:tcPr/>
          <w:p>
            <w:pPr>
              <w:pStyle w:val="Compact"/>
              <w:jc w:val="left"/>
            </w:pPr>
            <w:r>
              <w:t xml:space="preserve">9.2 (0.6)</w:t>
            </w:r>
          </w:p>
        </w:tc>
        <w:tc>
          <w:tcPr/>
          <w:p>
            <w:pPr>
              <w:pStyle w:val="Compact"/>
              <w:jc w:val="left"/>
            </w:pPr>
            <w:r>
              <w:t xml:space="preserve">9.4 (1)</w:t>
            </w:r>
          </w:p>
        </w:tc>
        <w:tc>
          <w:tcPr/>
          <w:p>
            <w:pPr>
              <w:pStyle w:val="Compact"/>
              <w:jc w:val="left"/>
            </w:pPr>
            <w:r>
              <w:t xml:space="preserve">9.6 (0.7)</w:t>
            </w:r>
          </w:p>
        </w:tc>
        <w:tc>
          <w:tcPr/>
          <w:p>
            <w:pPr>
              <w:pStyle w:val="Compact"/>
              <w:jc w:val="left"/>
            </w:pPr>
            <w:r>
              <w:t xml:space="preserve">10 (0)</w:t>
            </w:r>
          </w:p>
        </w:tc>
      </w:tr>
      <w:tr>
        <w:tc>
          <w:tcPr/>
          <w:p>
            <w:pPr>
              <w:pStyle w:val="Compact"/>
              <w:jc w:val="left"/>
            </w:pPr>
            <w:r>
              <w:t xml:space="preserve">glucose</w:t>
            </w:r>
          </w:p>
        </w:tc>
        <w:tc>
          <w:tcPr/>
          <w:p>
            <w:pPr>
              <w:pStyle w:val="Compact"/>
              <w:jc w:val="left"/>
            </w:pPr>
            <w:r>
              <w:t xml:space="preserve">8.2 (1.7)</w:t>
            </w:r>
          </w:p>
        </w:tc>
        <w:tc>
          <w:tcPr/>
          <w:p>
            <w:pPr>
              <w:pStyle w:val="Compact"/>
              <w:jc w:val="left"/>
            </w:pPr>
            <w:r>
              <w:t xml:space="preserve">8.8 (1.5)</w:t>
            </w:r>
          </w:p>
        </w:tc>
        <w:tc>
          <w:tcPr/>
          <w:p>
            <w:pPr>
              <w:pStyle w:val="Compact"/>
              <w:jc w:val="left"/>
            </w:pPr>
            <w:r>
              <w:t xml:space="preserve">9.1 (1.7)</w:t>
            </w:r>
          </w:p>
        </w:tc>
        <w:tc>
          <w:tcPr/>
          <w:p>
            <w:pPr>
              <w:pStyle w:val="Compact"/>
              <w:jc w:val="left"/>
            </w:pPr>
            <w:r>
              <w:t xml:space="preserve">9.1 (1.6)</w:t>
            </w:r>
          </w:p>
        </w:tc>
        <w:tc>
          <w:tcPr/>
          <w:p>
            <w:pPr>
              <w:pStyle w:val="Compact"/>
              <w:jc w:val="left"/>
            </w:pPr>
            <w:r>
              <w:t xml:space="preserve">9.3 (1.7)</w:t>
            </w:r>
          </w:p>
        </w:tc>
        <w:tc>
          <w:tcPr/>
          <w:p>
            <w:pPr>
              <w:pStyle w:val="Compact"/>
              <w:jc w:val="left"/>
            </w:pPr>
            <w:r>
              <w:t xml:space="preserve">9.5 (1)</w:t>
            </w:r>
          </w:p>
        </w:tc>
      </w:tr>
    </w:tbl>
    <w:p>
      <w:pPr>
        <w:pStyle w:val="BodyText"/>
      </w:pPr>
      <w:r>
        <w:drawing>
          <wp:inline>
            <wp:extent cx="1536700" cy="889000"/>
            <wp:effectExtent b="0" l="0" r="0" t="0"/>
            <wp:docPr descr="" title="" id="79" name="Picture"/>
            <a:graphic>
              <a:graphicData uri="http://schemas.openxmlformats.org/drawingml/2006/picture">
                <pic:pic>
                  <pic:nvPicPr>
                    <pic:cNvPr descr="figures/legend2.PNG" id="80" name="Picture"/>
                    <pic:cNvPicPr>
                      <a:picLocks noChangeArrowheads="1" noChangeAspect="1"/>
                    </pic:cNvPicPr>
                  </pic:nvPicPr>
                  <pic:blipFill>
                    <a:blip r:embed="rId78"/>
                    <a:stretch>
                      <a:fillRect/>
                    </a:stretch>
                  </pic:blipFill>
                  <pic:spPr bwMode="auto">
                    <a:xfrm>
                      <a:off x="0" y="0"/>
                      <a:ext cx="1536700" cy="889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2" name="Picture"/>
            <a:graphic>
              <a:graphicData uri="http://schemas.openxmlformats.org/drawingml/2006/picture">
                <pic:pic>
                  <pic:nvPicPr>
                    <pic:cNvPr descr="ribose-paper_files/figure-docx/humac%20figs-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ribose-paper_files/figure-docx/humac%20figs-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change in peak torque at all three velocities change little from baseline until session 4 in both glucose and placebo (+4-7% change), decreasing at pre-session 6 (9-18% change, Fig 6A). Post session 6 (Fig 6B) showed a slight reduction in isometric peak torque 30min after session completion (2-4% change), slowly regaining at 2hrs (+3% change) and 23hrs (+3-6% change), in both glucose and placebo compared to baseline. Isokinetic peak torque at 60 d/s and 240 d/s showed no reduction in mean peak torque from baseline until 23hrs following RT, in both glucose and placebo (+0,1-11%). There was an effect of time in peak torque at 23hrs post-RT at 60 d/s (Fig 6B), where exercise training with placebo led to a 5% increase in peak torque compared to baseline, however, there was no significant difference compared to exercise training with glucose.</w:t>
      </w:r>
    </w:p>
    <w:bookmarkEnd w:id="87"/>
    <w:bookmarkStart w:id="88" w:name="Xa6218dd2feb739262f0b30a0043edf0c893c435"/>
    <w:p>
      <w:pPr>
        <w:pStyle w:val="Heading6"/>
      </w:pPr>
      <w:r>
        <w:rPr>
          <w:bCs/>
          <w:b/>
        </w:rPr>
        <w:t xml:space="preserve">Figure 7:</w:t>
      </w:r>
      <w:r>
        <w:t xml:space="preserve"> </w:t>
      </w:r>
      <w:r>
        <w:t xml:space="preserve">Peak torque changes in maximal isometric knee extension and maximal isokinetic knee extension at 60 and 240 d/s, respectively. A) Humac tests during the intervention, Baseline = Day -1 (prior to intervention), Session 2 = prior to training, training Day 4/5, Session 4 = prior training, training Day 8/9, Session 6 = prior to training 11/12. B) Baseline = prior to training, training day 11/12, 30min = 30 min after RT, 2hr = 2hrs after RT, 23hr = 23hrs after RT. Values are change in estimated marginal means of newton meters (Nm) ± 95% CI. * =</w:t>
      </w:r>
      <w:r>
        <w:t xml:space="preserve"> </w:t>
      </w:r>
      <w:r>
        <w:rPr>
          <w:iCs/>
          <w:i/>
        </w:rPr>
        <w:t xml:space="preserve">p</w:t>
      </w:r>
      <w:r>
        <w:t xml:space="preserve"> </w:t>
      </w:r>
      <w:r>
        <w:t xml:space="preserve">&lt; 0.05 between groups.</w:t>
      </w:r>
      <w:r>
        <w:t xml:space="preserve"> </w:t>
      </w:r>
      <w:r>
        <w:rPr>
          <w:iCs/>
          <w:i/>
        </w:rPr>
        <w:t xml:space="preserve">p</w:t>
      </w:r>
      <w:r>
        <w:t xml:space="preserve"> </w:t>
      </w:r>
      <w:r>
        <w:t xml:space="preserve">= NS = no significant difference between legs at any of the time points. Glucose n = 13, placebo n = 13.</w:t>
      </w:r>
    </w:p>
    <w:bookmarkEnd w:id="88"/>
    <w:bookmarkEnd w:id="89"/>
    <w:bookmarkEnd w:id="90"/>
    <w:bookmarkStart w:id="91" w:name="discussion"/>
    <w:p>
      <w:pPr>
        <w:pStyle w:val="Heading2"/>
      </w:pPr>
      <w:r>
        <w:t xml:space="preserve">Discussion</w:t>
      </w:r>
    </w:p>
    <w:p>
      <w:pPr>
        <w:pStyle w:val="FirstParagraph"/>
      </w:pPr>
      <w:r>
        <w:t xml:space="preserve">The main findings of the present study were that exercise training with glucose for five sessions did not affect muscle biology markers, measured as total RNA and -protein, rRNA and specific protein, compared to RT with placebo. Similarly, RT with glucose did not affect markers of muscle functionality such as muscular recovery, total session volume, and training intensity, compared to RT with placebo. There are several studies suggesting high glucose treatment is important to markers of ribosome biogenesis (MARIAPPAN11, TANAKA18, ZHAI12), however, the perspective of exogenous glucose ingestion combined with RT on subsequent adaptations have remained unexplored. As a result, our hypotheses and purposes were quite exploratory and, considering previous suggestions, it is interesting that we did not observe any difference between RT with glucose and RT with placebo on the aforementioned markers of ribosome biogenesis.</w:t>
      </w:r>
    </w:p>
    <w:p>
      <w:pPr>
        <w:pStyle w:val="BodyText"/>
      </w:pPr>
      <w:r>
        <w:t xml:space="preserve">To our knowledge, no previous study has investigated the effects of glucose compared to placebo ingestion with RT on ribosome biogenesis in human skeletal muscle cells. Through recent studies, the current model of ribosome biogenesis suggests that changes in the accumulation of total RNA and rRNA early after the onset of an RT-period predict long-term responses in RT adaptation (FIGUEIREDO19). Therefore, the lack of effects of glucose on total RNA and rRNA after two weeks of moderate volume RT do indicate that glucose per se does not induce positive long-term adaptations in muscle growth. First, the time frame of the intervention has previously served as a predictor of long-term responses, as recent studies have shown augmentation of ribosome biogenesis by total RNA and rRNA following multiple sessions of RT (FIGUEIREDO16; HAMMARSTROM20). Figueiredo et al. (2016) observed increases in 47S pre-rRNA measurable after a single RT session, passing baseline after 4hrs, peaking at 24hrs and remaining elevated until 48hrs post-exercise. Other mature rRNA where first measurable after multiple sessions (FIGUEIREDO16). In addition, Hammarström et al. (2020) demonstrated that the most prominent augmentation in ribosome biogenesis markers occurred 2 weeks following moderate-volume unilateral RT. Secondly, translational capacity is now regarded a vital factor in long-term RT-induced adaptations (IS IT?), as increased ribosome content provides a higher basal MPS, giving regulation of ribosome biogenesis a central role in muscle growth (FIGUEIREDO19). This is further substantiated by the association between blunted ribosome biogenesis and poor responses to RT (HAMMARSTROM20; STEC16), in addition to the lack of relationship between translational efficiency and long-term gains in skeletal muscle mass (FIGUEIREDO19). Hence, two weeks of moderate-volume unilateral RT should have been sufficient to elicit differences between exercise training with glucose and placebo. Supporting the notion that our intervention indeed was effective, we observed expected augmentation in accumulation of total RNA and expression of rRNA (CITE THIS?). As there were no differences in total RNA and rRNA between exercise training with glucose and placebo in the present study, it is therefore reasonable to suggest that there were no differences in ribosome biogenesis by proxy. Further, since glucose did not augment ribosome content after two weeks of RT compared to placebo, it is unlikely that glucose per se is beneficial to long-term adaptations in RT.</w:t>
      </w:r>
    </w:p>
    <w:p>
      <w:pPr>
        <w:pStyle w:val="BodyText"/>
      </w:pPr>
      <w:r>
        <w:t xml:space="preserve">Indeed, our findings suggest that glucose ingestion per se before and after RT does not induce changes in the internal physiological milieu of human skeletal muscle cells with anabolic effects. It has been theorised that glucose may convey an anabolic signal through insulin, and thus operate as a signal mediator affecting upstream pathways of ribosome biogenesis (KUSNADI15; TANAKA18). Such an anabolic signal could then possibly increase PIC assembly, and consequently Pol I recruitment, initiating rDNA transcription and subsequent rRNA maturation, leading to increased ribosome content (FIGUEIREDO19; TANAKA18). INVESTIGATE THE INSULIN DATA AND COMMENT IT HERE. Another theory was that glucose ingestion would impact the cellular energy levels and thus, the energy-sensitive PIH1, mTORC1, ERK1/2, AMPK, and SIRT1 pathways (MARIAPPAN11; KIM13; TANAKA18; ZHAI12). The mammalian target of rapamycin, along with ERK1/2 and PIH1 up-regulates PIC assembly in high-energy conditions, while AMPK and possibly SIRT1 represses PIC assembly in low-energy conditions, based on in vitro rodent, yeast, and non-muscle cell cultures (MARIAPPAN11; KIM13; TANAKA18; ZHAI12; HOPPE09; MURAYAMA08). Specifically, high glucose treatment augmented rDNA transcription by increased UBF and SL-1 activity, while low glucose treatment, glucose starvation, or nutrient depletion stimulated AMPK-dependent TIF-IA and chromatin regulation suppression (KOS-BRAUN17; MARIAPPAN11; ZHAI12). In addition to UBF and SL-1, assembly of the PIC requires TIF-IA and Pol I recruitment, induced by amino acid intake in an mTOR-S6K-dependent manner and possibly by direct c-Myc activation (KUSNADI15). COMMENT ON PROTEIN ANALYSIS RESULTS HERE? As such, increasing energy supply and nutrient availability should in line with these theories potently stimulate PIC assembly and rDNA transcription. Along this notion, it does not seem apparent that the timing of glucose ingestion, for instance immediately before and after RT affects these processes, as glucose did not induce acute augmentation of ribosome biogenesis, despite the significant elevation of plasma glucose levels when exercising with glucose compared to placebo. Based on our observations, glucose per se has no acute effect on ribosome biogenesis, as the same effects can be observed with equal glucose ingestion 5-6hrs later.</w:t>
      </w:r>
    </w:p>
    <w:p>
      <w:pPr>
        <w:pStyle w:val="BodyText"/>
      </w:pPr>
      <w:r>
        <w:t xml:space="preserve">Another possible explanation for the lack of effect of glucose compared to placebo, is that both treatments may have exercised with sufficient levels of nutrients and energy, meaning that mTORC1 had sufficient nutrient availability and, thus was not inhibited by AMPK due to energy deficiency (HOPPE09; KUSNADI15). Indeed, mTORC1 is characterised as energy-sensitive (DENNIS01), and therefore it might have been directly affected by high vs. low-glucose conditions (MARIAPPAN11). However, previous studies suggest that mTORC1 is not sensitive enough to register levels of ATP, rather depending on signals from AMPK to assess ATP levels (KIM10). This would arguably make AMPK the primary regulator of the potential impact of glucose on ribosome biogenesis, and thus, glucose has no direct effect on mTORC1 signalling (REFERENCES?). Importantly, intramuscular glycogen content was not measured in the present study, therefore we cannot determine whether cellular energy levels in fact were equal or not, or if there is reason to assume that AMPK-dependent mTORC1 signalling was different in the two treatments. Potentially, such data could give higher resolution to our data. Along with the robust increases in proxy markers of ribosome biogenesis, the equal macronutrient intake between treatments on pairwise consecutive days and plasma glucose levels not indicating energy deficiency during RT, potent mTORC1 stimulation without AMPK-dependent inhibition may be a plausible explanation. Together with previous studies on this topic (MARIAPPAN11; ZHAI12), there are currently scarce observations to suggest glucose carries a direct anabolic signal. As such, physiological levels of plasma glucose during RT, combined with a sufficient daily macronutrient intake, seem potent enough to supply the energy needed for ribosome biogenesis. The lacking differences between treatments in the biological data are further supported by our observations on functional data.</w:t>
      </w:r>
    </w:p>
    <w:p>
      <w:pPr>
        <w:pStyle w:val="BodyText"/>
      </w:pPr>
      <w:r>
        <w:t xml:space="preserve">Overall, glucose did not affect the isometric or isokinetic peak torque at 240 d/s, or muscular recovery following the sixth and last RT session, measured as temporal changes in isometric and isokinetic peak torque. Generally, the mean isometric and isokinetic peak torque slightly decreased during the intervention, especially between session 4 and 6, and regained after the intervention. Further, there were no differences between glucose and placebo in total session volume or training intensity. Both exercise with glucose and placebo yielded higher total session volumes at higher percentage of 1RM at the last session compared to baseline, as expected from earlier reports on the moderate-volume RT protocol (KRIEGER09; RHEA03; SCHOENFELD17), in addition to a more recent study implementing the unilateral protocol (HAMMARSTROM20+21/22). Interestingly, we did observe a significant difference between treatments in mean change of isokinetic peak torque at 60 d/s before the sixth RT session, where exercise with glucose decreased peak torque 9% less compared to placebo. However, as none of the other measurements indicated any difference between treatments, a true effect of glucose seems unlikely. Taken together, these results may add to previous observations with no differences between co-ingestion of carbohydrate and protein compared to protein alone, in regard to skeletal muscular recovery following RT (KOOPMAN07; STAPLES11). Collectively, the functional data point towards an exhaustive, yet growth-inducing RT protocol, especially considering the biological data. As a side note, an interesting observation was made by another master’s thesis on this project, finding significantly lower MuRF protein levels at post with glucose treatment compared to placebo. This may suggest an effect of glucose on protein degradation (WILKES09), however, whether this contributes to growth or simply protein turnover has been a topic of debate (FIGUEIREDO19).</w:t>
      </w:r>
    </w:p>
    <w:p>
      <w:pPr>
        <w:pStyle w:val="BodyText"/>
      </w:pPr>
      <w:r>
        <w:t xml:space="preserve">Despite being a thoroughly standardised design, a limitation may be posed through lack of participants. We initially reach our minimum limit for statistical power, i.e. 16 participants, however, three dropped out during the intervention, possibly impacting our power. Coupled with the fact that no previous study could guide our power calculations, this, of course, introduces some degree of uncertainty regarding our results. However, we’ve reported little to suggest any true acute effect of RT with glucose ingestion compared to placebo. Moreover, the study was specifically designed to investigate differences in pre-post changes within participants, and thus also quite limited to this perspective. Hence, the effects of time observed exclusively serve as supplementary to the efficiency of the design, without a negative control group to either confirm or refute them. If further investigations are to be done on this topic, these analyses should include more participants and optimally a measure of intramuscular glycogen levels.</w:t>
      </w:r>
    </w:p>
    <w:p>
      <w:pPr>
        <w:pStyle w:val="BodyText"/>
      </w:pPr>
      <w:r>
        <w:t xml:space="preserve">In conclusion, resistance exercise training combined with glucose ingestion does not acutely augment ribosome biogenesis following 2 weeks of moderate-volume resistance training in moderately trained young male and female adults. Neither does it acutely affect muscular performance in isometric and isokinetic knee extension peak torque, nor enhance post resistance training recovery within 24hrs.</w:t>
      </w:r>
    </w:p>
    <w:bookmarkEnd w:id="91"/>
    <w:bookmarkStart w:id="92" w:name="disadvantages-due-to-covid-19"/>
    <w:p>
      <w:pPr>
        <w:pStyle w:val="Heading2"/>
      </w:pPr>
      <w:r>
        <w:t xml:space="preserve">Disadvantages due to Covid-19</w:t>
      </w:r>
    </w:p>
    <w:p>
      <w:pPr>
        <w:pStyle w:val="FirstParagraph"/>
      </w:pPr>
      <w:r>
        <w:t xml:space="preserve">Due to restrictions regarding social distancing and lock downs, caused by the Covid-19 pandemic, we were not able to recruit and include as many participants as we planned to the study.</w:t>
      </w:r>
    </w:p>
    <w:bookmarkEnd w:id="92"/>
    <w:sectPr w:rsidR="000F3310">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5437902" w:numId="1">
    <w:abstractNumId w:val="10"/>
  </w:num>
  <w:num w16cid:durableId="607666411" w:numId="2">
    <w:abstractNumId w:val="9"/>
  </w:num>
  <w:num w16cid:durableId="102379954" w:numId="3">
    <w:abstractNumId w:val="7"/>
  </w:num>
  <w:num w16cid:durableId="53741325" w:numId="4">
    <w:abstractNumId w:val="6"/>
  </w:num>
  <w:num w16cid:durableId="681321137" w:numId="5">
    <w:abstractNumId w:val="5"/>
  </w:num>
  <w:num w16cid:durableId="1457869183" w:numId="6">
    <w:abstractNumId w:val="4"/>
  </w:num>
  <w:num w16cid:durableId="1475103565" w:numId="7">
    <w:abstractNumId w:val="8"/>
  </w:num>
  <w:num w16cid:durableId="330257052" w:numId="8">
    <w:abstractNumId w:val="3"/>
  </w:num>
  <w:num w16cid:durableId="1324433373" w:numId="9">
    <w:abstractNumId w:val="2"/>
  </w:num>
  <w:num w16cid:durableId="2056617089" w:numId="10">
    <w:abstractNumId w:val="1"/>
  </w:num>
  <w:num w16cid:durableId="136428087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5241"/>
    <w:pPr>
      <w:spacing w:after="180" w:before="180"/>
    </w:pPr>
    <w:rPr>
      <w:rFonts w:ascii="Times New Roman" w:hAnsi="Times New Roman"/>
    </w:rPr>
  </w:style>
  <w:style w:customStyle="1" w:styleId="FirstParagraph" w:type="paragraph">
    <w:name w:val="First Paragraph"/>
    <w:basedOn w:val="BodyText"/>
    <w:next w:val="BodyText"/>
    <w:qFormat/>
    <w:rsid w:val="00F447F4"/>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447F4"/>
    <w:pPr>
      <w:keepNext/>
      <w:keepLines/>
      <w:jc w:val="center"/>
    </w:pPr>
    <w:rPr>
      <w:rFonts w:ascii="Times New Roman" w:hAnsi="Times New Roman"/>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2023-02-09T13:39:12Z</dcterms:created>
  <dcterms:modified xsi:type="dcterms:W3CDTF">2023-02-09T13:39:12Z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