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Heading1"/>
        <w:rPr>
          <w:rFonts w:ascii="Times New Roman" w:cs="Times New Roman" w:eastAsia="Times New Roman" w:hAnsi="Times New Roman"/>
        </w:rPr>
      </w:pPr>
      <w:bookmarkStart w:id="0" w:name="bookmark=id.kkcsj6xb3zxf"/>
      <w:bookmarkEnd w:id="0"/>
      <w:r>
        <w:rPr>
          <w:rFonts w:ascii="Times New Roman" w:cs="Times New Roman" w:eastAsia="Times New Roman" w:hAnsi="Times New Roman"/>
          <w:rtl w:val="off"/>
        </w:rPr>
        <w:t>О</w:t>
      </w:r>
      <w:r>
        <w:rPr>
          <w:rFonts w:ascii="Times New Roman" w:cs="Times New Roman" w:eastAsia="Times New Roman" w:hAnsi="Times New Roman"/>
          <w:rtl w:val="off"/>
        </w:rPr>
        <w:t>тчет по проекту “Сделай мир чище”</w:t>
      </w:r>
    </w:p>
    <w:p w14:paraId="00000002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Анализ рынка клининговых услуг в регионах России</w:t>
      </w:r>
    </w:p>
    <w:p w14:paraId="00000003">
      <w:pPr>
        <w:rPr>
          <w:rFonts w:ascii="Times New Roman" w:cs="Times New Roman" w:eastAsia="Times New Roman" w:hAnsi="Times New Roman"/>
        </w:rPr>
      </w:pPr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613CAF6D-7180-3F4A-3AFE3A60AD23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04">
      <w:pPr>
        <w:pStyle w:val="Heading2"/>
        <w:rPr>
          <w:rFonts w:ascii="Times New Roman" w:cs="Times New Roman" w:eastAsia="Times New Roman" w:hAnsi="Times New Roman"/>
        </w:rPr>
      </w:pPr>
      <w:bookmarkStart w:id="1" w:name="bookmark=id.943ux1y8da2w"/>
      <w:bookmarkEnd w:id="1"/>
      <w:r>
        <w:rPr>
          <w:rFonts w:ascii="Times New Roman" w:cs="Times New Roman" w:eastAsia="Times New Roman" w:hAnsi="Times New Roman"/>
          <w:rtl w:val="off"/>
        </w:rPr>
        <w:t>В</w:t>
      </w:r>
      <w:r>
        <w:rPr>
          <w:rFonts w:ascii="Times New Roman" w:cs="Times New Roman" w:eastAsia="Times New Roman" w:hAnsi="Times New Roman"/>
          <w:rtl w:val="off"/>
        </w:rPr>
        <w:t>ведение</w:t>
      </w:r>
    </w:p>
    <w:p w14:paraId="00000005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Цель проекта: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Создать сервис, предоставляющий предпринимателям аналитику по рынку клининговых услуг для оптимизации цен, выявления перспективных регионов и оценки конкуренции.</w:t>
      </w:r>
    </w:p>
    <w:p w14:paraId="00000006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Целевая аудитория: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B2B: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Малые и средние бизнесы, франчайзинговые компании.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Проблемы ЦА: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Отсутствие данных для установки конкурентных цен.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Сложности в оценке платежеспособности клиентов и уровня конкуренции.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Недостаток информации о региональных особенностях рынка.</w:t>
      </w:r>
    </w:p>
    <w:p w14:paraId="00000007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Основные задачи: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1. Сбор данных из открытых источников (Яндекс.Услуги, Росстат).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2. Анализ цен, отзывов и географии услуг.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3. Построение портрета целевой аудитории.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4. Визуализация данных для принятия решений.</w:t>
      </w:r>
    </w:p>
    <w:p w14:paraId="00000008">
      <w:pPr>
        <w:rPr>
          <w:rFonts w:ascii="Times New Roman" w:cs="Times New Roman" w:eastAsia="Times New Roman" w:hAnsi="Times New Roman"/>
        </w:rPr>
      </w:pPr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698717F2-D81B-55D0-F40165FAABAB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09">
      <w:pPr>
        <w:pStyle w:val="Heading2"/>
        <w:rPr>
          <w:rFonts w:ascii="Times New Roman" w:cs="Times New Roman" w:eastAsia="Times New Roman" w:hAnsi="Times New Roman"/>
        </w:rPr>
      </w:pPr>
      <w:bookmarkStart w:id="2" w:name="bookmark=id.pjg81efdo1ji"/>
      <w:bookmarkEnd w:id="2"/>
      <w:r>
        <w:rPr>
          <w:rFonts w:ascii="Times New Roman" w:cs="Times New Roman" w:eastAsia="Times New Roman" w:hAnsi="Times New Roman"/>
          <w:rtl w:val="off"/>
        </w:rPr>
        <w:t>М</w:t>
      </w:r>
      <w:r>
        <w:rPr>
          <w:rFonts w:ascii="Times New Roman" w:cs="Times New Roman" w:eastAsia="Times New Roman" w:hAnsi="Times New Roman"/>
          <w:rtl w:val="off"/>
        </w:rPr>
        <w:t>етодология</w:t>
      </w:r>
    </w:p>
    <w:p w14:paraId="0000000A">
      <w:pPr>
        <w:pStyle w:val="Heading3"/>
        <w:rPr>
          <w:rFonts w:ascii="Times New Roman" w:cs="Times New Roman" w:eastAsia="Times New Roman" w:hAnsi="Times New Roman"/>
        </w:rPr>
      </w:pPr>
      <w:bookmarkStart w:id="3" w:name="bookmark=id.w5vdhbrypil0"/>
      <w:bookmarkEnd w:id="3"/>
      <w:r>
        <w:rPr>
          <w:rFonts w:ascii="Times New Roman" w:cs="Times New Roman" w:eastAsia="Times New Roman" w:hAnsi="Times New Roman"/>
          <w:rtl w:val="off"/>
        </w:rPr>
        <w:t>И</w:t>
      </w:r>
      <w:r>
        <w:rPr>
          <w:rFonts w:ascii="Times New Roman" w:cs="Times New Roman" w:eastAsia="Times New Roman" w:hAnsi="Times New Roman"/>
          <w:rtl w:val="off"/>
        </w:rPr>
        <w:t>сточники данных:</w:t>
      </w:r>
    </w:p>
    <w:p w14:paraId="0000000B">
      <w:pPr>
        <w:keepNext w:val="off"/>
        <w:keepLines w:val="off"/>
        <w:pageBreakBefore w:val="off"/>
        <w:widowControl w:val="on"/>
        <w:numPr>
          <w:ilvl w:val="0"/>
          <w:numId w:val="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Статический парсинг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(Яндекс.Услуги, данные Росстата).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0C">
      <w:pPr>
        <w:keepNext w:val="off"/>
        <w:keepLines w:val="off"/>
        <w:pageBreakBefore w:val="off"/>
        <w:widowControl w:val="on"/>
        <w:numPr>
          <w:ilvl w:val="0"/>
          <w:numId w:val="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Динамический парсинг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(Selenium).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0D">
      <w:pPr>
        <w:keepNext w:val="off"/>
        <w:keepLines w:val="off"/>
        <w:pageBreakBefore w:val="off"/>
        <w:widowControl w:val="on"/>
        <w:numPr>
          <w:ilvl w:val="0"/>
          <w:numId w:val="6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API Яндекс.Карт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для геокодирования регионов.</w:t>
      </w:r>
    </w:p>
    <w:p w14:paraId="0000000E">
      <w:pPr>
        <w:pStyle w:val="Heading3"/>
        <w:rPr>
          <w:rFonts w:ascii="Times New Roman" w:cs="Times New Roman" w:eastAsia="Times New Roman" w:hAnsi="Times New Roman"/>
        </w:rPr>
      </w:pPr>
      <w:bookmarkStart w:id="4" w:name="bookmark=id.z52il6igjby5"/>
      <w:bookmarkEnd w:id="4"/>
      <w:r>
        <w:rPr>
          <w:rFonts w:ascii="Times New Roman" w:cs="Times New Roman" w:eastAsia="Times New Roman" w:hAnsi="Times New Roman"/>
          <w:rtl w:val="off"/>
        </w:rPr>
        <w:t>И</w:t>
      </w:r>
      <w:r>
        <w:rPr>
          <w:rFonts w:ascii="Times New Roman" w:cs="Times New Roman" w:eastAsia="Times New Roman" w:hAnsi="Times New Roman"/>
          <w:rtl w:val="off"/>
        </w:rPr>
        <w:t>нструменты:</w:t>
      </w:r>
    </w:p>
    <w:p w14:paraId="0000000F">
      <w:pPr>
        <w:keepNext w:val="off"/>
        <w:keepLines w:val="off"/>
        <w:pageBreakBefore w:val="off"/>
        <w:widowControl w:val="on"/>
        <w:numPr>
          <w:ilvl w:val="0"/>
          <w:numId w:val="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Python-библиотеки: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Selenium, pandas, Plotly, Matplotlib.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10">
      <w:pPr>
        <w:keepNext w:val="off"/>
        <w:keepLines w:val="off"/>
        <w:pageBreakBefore w:val="off"/>
        <w:widowControl w:val="on"/>
        <w:numPr>
          <w:ilvl w:val="0"/>
          <w:numId w:val="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ООП: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Классы для обработки данных (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ServiceDataProcessor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, 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GeoDataEnhancer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), визуализации (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2"/>
          <w:szCs w:val="22"/>
          <w:u w:val="none"/>
          <w:shd w:val="clear" w:fill="auto"/>
          <w:vertAlign w:val="baseline"/>
          <w:rtl w:val="off"/>
        </w:rPr>
        <w:t>DataVisualizer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11">
      <w:pPr>
        <w:keepNext w:val="off"/>
        <w:keepLines w:val="off"/>
        <w:pageBreakBefore w:val="off"/>
        <w:widowControl w:val="on"/>
        <w:numPr>
          <w:ilvl w:val="0"/>
          <w:numId w:val="7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Визуализация: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Интерактивные карты, динамические графики, дашборды.</w:t>
      </w:r>
    </w:p>
    <w:p w14:paraId="00000012">
      <w:pPr>
        <w:rPr>
          <w:rFonts w:ascii="Times New Roman" w:cs="Times New Roman" w:eastAsia="Times New Roman" w:hAnsi="Times New Roman"/>
        </w:rPr>
      </w:pPr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F317CBD9-12F2-03B7-8164CB329E5F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13">
      <w:pPr>
        <w:pStyle w:val="Heading2"/>
        <w:rPr>
          <w:rFonts w:ascii="Times New Roman" w:cs="Times New Roman" w:eastAsia="Times New Roman" w:hAnsi="Times New Roman"/>
        </w:rPr>
      </w:pPr>
      <w:bookmarkStart w:id="5" w:name="bookmark=id.cxuo7uveviv7"/>
      <w:bookmarkEnd w:id="5"/>
      <w:r>
        <w:rPr>
          <w:rFonts w:ascii="Times New Roman" w:cs="Times New Roman" w:eastAsia="Times New Roman" w:hAnsi="Times New Roman"/>
          <w:rtl w:val="off"/>
        </w:rPr>
        <w:t>Х</w:t>
      </w:r>
      <w:r>
        <w:rPr>
          <w:rFonts w:ascii="Times New Roman" w:cs="Times New Roman" w:eastAsia="Times New Roman" w:hAnsi="Times New Roman"/>
          <w:rtl w:val="off"/>
        </w:rPr>
        <w:t>од работ</w:t>
      </w:r>
    </w:p>
    <w:p w14:paraId="00000014">
      <w:pPr>
        <w:pStyle w:val="Heading3"/>
        <w:rPr>
          <w:rFonts w:ascii="Times New Roman" w:cs="Times New Roman" w:eastAsia="Times New Roman" w:hAnsi="Times New Roman"/>
        </w:rPr>
      </w:pPr>
      <w:bookmarkStart w:id="6" w:name="bookmark=id.pbjcrwu2qx9n"/>
      <w:bookmarkEnd w:id="6"/>
      <w:r>
        <w:rPr>
          <w:rFonts w:ascii="Times New Roman" w:cs="Times New Roman" w:eastAsia="Times New Roman" w:hAnsi="Times New Roman"/>
          <w:rtl w:val="off"/>
        </w:rPr>
        <w:t>1</w:t>
      </w:r>
      <w:r>
        <w:rPr>
          <w:rFonts w:ascii="Times New Roman" w:cs="Times New Roman" w:eastAsia="Times New Roman" w:hAnsi="Times New Roman"/>
          <w:rtl w:val="off"/>
        </w:rPr>
        <w:t>. Сбор данных</w:t>
      </w:r>
    </w:p>
    <w:p w14:paraId="00000015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Источники и методы: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Росстат: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Загружены данные по индексу физического объема бытовых услуг (2017–2025 гг.) для анализа спроса.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Яндекс.Услуги: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Динамический парсинг через undetected_chromedriver для сбора данных по 10 топовым городам (406 записей).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API Яндекс.Карт: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Получены координаты регионов для визуализации.</w:t>
      </w:r>
    </w:p>
    <w:p w14:paraId="00000016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Проблемы и решения: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Капча на Яндекс.Услугах: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Реализовано ожидание и ручное решение для обхода блокировок.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Неоднородные форматы цен: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Регулярные выражения для преобразования “₽/м²” в фиксированную стоимость (предположение: 50 м²).</w:t>
      </w:r>
    </w:p>
    <w:p w14:paraId="00000017">
      <w:pPr>
        <w:rPr>
          <w:rFonts w:ascii="Times New Roman" w:cs="Times New Roman" w:eastAsia="Times New Roman" w:hAnsi="Times New Roman"/>
        </w:rPr>
      </w:pPr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3F93EF79-7528-A5CA-8BEC76CBE250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18">
      <w:pPr>
        <w:pStyle w:val="Heading3"/>
        <w:rPr>
          <w:rFonts w:ascii="Times New Roman" w:cs="Times New Roman" w:eastAsia="Times New Roman" w:hAnsi="Times New Roman"/>
        </w:rPr>
      </w:pPr>
      <w:bookmarkStart w:id="7" w:name="bookmark=id.q5xrmzchpm4g"/>
      <w:bookmarkEnd w:id="7"/>
      <w:r>
        <w:rPr>
          <w:rFonts w:ascii="Times New Roman" w:cs="Times New Roman" w:eastAsia="Times New Roman" w:hAnsi="Times New Roman"/>
          <w:rtl w:val="off"/>
        </w:rPr>
        <w:t>2</w:t>
      </w:r>
      <w:r>
        <w:rPr>
          <w:rFonts w:ascii="Times New Roman" w:cs="Times New Roman" w:eastAsia="Times New Roman" w:hAnsi="Times New Roman"/>
          <w:rtl w:val="off"/>
        </w:rPr>
        <w:t>. Обработка данных</w:t>
      </w:r>
    </w:p>
    <w:p w14:paraId="00000019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Этапы: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1.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Очистка: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Удаление дубликатов (например, повторяющиеся записи по Архангельской области).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Замена пропущенных значений нулями в данных Росстата.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2.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Сопоставление регионов: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Использование fuzzywuzzy для автоматического матчинга городов из датасета GitHub (https://github.com/hflabs/city/).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Ручная корректировка для регионов с низким score (например, “Ненецкий автономный округ”).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3.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Расчет показателей: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Платежеспособность: Взвешенные расходы на душу населения с учетом временного тренда (2017–2025 гг.).</w:t>
      </w:r>
    </w:p>
    <w:p w14:paraId="0000001A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Улучшение точности: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Добавление весовых коэффициентов для учета динамики спроса.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Фильтрация городов с покрытием данных менее 2000 дней.</w:t>
      </w:r>
    </w:p>
    <w:p w14:paraId="0000001B">
      <w:pPr>
        <w:rPr>
          <w:rFonts w:ascii="Times New Roman" w:cs="Times New Roman" w:eastAsia="Times New Roman" w:hAnsi="Times New Roman"/>
        </w:rPr>
      </w:pPr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0523D7BE-24C8-CDD2-C6EAB769A41E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1C">
      <w:pPr>
        <w:pStyle w:val="Heading3"/>
        <w:rPr>
          <w:rFonts w:ascii="Times New Roman" w:cs="Times New Roman" w:eastAsia="Times New Roman" w:hAnsi="Times New Roman"/>
        </w:rPr>
      </w:pPr>
      <w:bookmarkStart w:id="8" w:name="bookmark=id.ykio2ju23wib"/>
      <w:bookmarkEnd w:id="8"/>
      <w:r>
        <w:rPr>
          <w:rFonts w:ascii="Times New Roman" w:cs="Times New Roman" w:eastAsia="Times New Roman" w:hAnsi="Times New Roman"/>
          <w:rtl w:val="off"/>
        </w:rPr>
        <w:t>3</w:t>
      </w:r>
      <w:r>
        <w:rPr>
          <w:rFonts w:ascii="Times New Roman" w:cs="Times New Roman" w:eastAsia="Times New Roman" w:hAnsi="Times New Roman"/>
          <w:rtl w:val="off"/>
        </w:rPr>
        <w:t>. Анализ и коррекция</w:t>
      </w:r>
    </w:p>
    <w:p w14:paraId="0000001D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Промежуточные результаты: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Таблица Росстата: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Выявлены аномалии (например, резкий рост расходов в Белгородской области в 2017 г.).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Геокодирование: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Ошибки в координатах для малых регионов (исправлены через ручной ввод).</w:t>
      </w:r>
    </w:p>
    <w:p w14:paraId="0000001E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Корректировки: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Исключение данных с нулевыми значениями расходов.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Агрегация услуг в две категории: “Уборка квартир” и “Уборка после ремонта”.</w:t>
      </w:r>
    </w:p>
    <w:p w14:paraId="0000001F">
      <w:pPr>
        <w:rPr>
          <w:rFonts w:ascii="Times New Roman" w:cs="Times New Roman" w:eastAsia="Times New Roman" w:hAnsi="Times New Roman"/>
        </w:rPr>
      </w:pPr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1A03EF6F-E8FD-B4BB-6C8F5C676983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20">
      <w:pPr>
        <w:pStyle w:val="Heading3"/>
        <w:rPr>
          <w:rFonts w:ascii="Times New Roman" w:cs="Times New Roman" w:eastAsia="Times New Roman" w:hAnsi="Times New Roman"/>
        </w:rPr>
      </w:pPr>
      <w:bookmarkStart w:id="9" w:name="bookmark=id.phsdd9r0lcpt"/>
      <w:bookmarkEnd w:id="9"/>
      <w:r>
        <w:rPr>
          <w:rFonts w:ascii="Times New Roman" w:cs="Times New Roman" w:eastAsia="Times New Roman" w:hAnsi="Times New Roman"/>
          <w:rtl w:val="off"/>
        </w:rPr>
        <w:t>4</w:t>
      </w:r>
      <w:r>
        <w:rPr>
          <w:rFonts w:ascii="Times New Roman" w:cs="Times New Roman" w:eastAsia="Times New Roman" w:hAnsi="Times New Roman"/>
          <w:rtl w:val="off"/>
        </w:rPr>
        <w:t>. Визуализация</w:t>
      </w:r>
    </w:p>
    <w:p w14:paraId="00000021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Инструменты: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Интерактивная карта (Plotly):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Отображение динамики расходов по годам.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- 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Графики (Matplotlib):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Сравнение средних цен в топ-10 городах.</w:t>
      </w:r>
    </w:p>
    <w:p w14:paraId="00000022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Оптимизация: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Добавление анимации для карты (2017–2025 гг.).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- Нормализация шкалы расходов для устранения выбросов.</w:t>
      </w:r>
    </w:p>
    <w:p w14:paraId="00000023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Комментарий: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Ход работ демонстрирует итеративный подход: от сырых данных — через очистку, анализ и коррекцию — к финальным инсайтам. Ключевые улучшения: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1. Учет временных трендов через взвешенные метрики.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2. Упрощение интерпретации за счет категоризации услуг.</w:t>
      </w:r>
    </w:p>
    <w:p w14:paraId="00000024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Это позволило сократить погрешность расчетов и обеспечить бизнес-рекомендации, привязанные к реальным рыночным условиям.</w:t>
      </w:r>
    </w:p>
    <w:p w14:paraId="00000025">
      <w:pPr>
        <w:rPr>
          <w:rFonts w:ascii="Times New Roman" w:cs="Times New Roman" w:eastAsia="Times New Roman" w:hAnsi="Times New Roman"/>
        </w:rPr>
      </w:pPr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17FC3C73-8974-1010-6121C6C7899A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26">
      <w:pPr>
        <w:pStyle w:val="Heading2"/>
        <w:rPr>
          <w:rFonts w:ascii="Times New Roman" w:cs="Times New Roman" w:eastAsia="Times New Roman" w:hAnsi="Times New Roman"/>
        </w:rPr>
      </w:pPr>
      <w:bookmarkStart w:id="10" w:name="bookmark=id.ikzb2qoxk8lt"/>
      <w:bookmarkEnd w:id="10"/>
      <w:r>
        <w:rPr>
          <w:rFonts w:ascii="Times New Roman" w:cs="Times New Roman" w:eastAsia="Times New Roman" w:hAnsi="Times New Roman"/>
          <w:rtl w:val="off"/>
        </w:rPr>
        <w:t>Р</w:t>
      </w:r>
      <w:r>
        <w:rPr>
          <w:rFonts w:ascii="Times New Roman" w:cs="Times New Roman" w:eastAsia="Times New Roman" w:hAnsi="Times New Roman"/>
          <w:rtl w:val="off"/>
        </w:rPr>
        <w:t>езультаты анализа</w:t>
      </w:r>
    </w:p>
    <w:p w14:paraId="00000027">
      <w:pPr>
        <w:pStyle w:val="Heading3"/>
        <w:rPr>
          <w:rFonts w:ascii="Times New Roman" w:cs="Times New Roman" w:eastAsia="Times New Roman" w:hAnsi="Times New Roman"/>
        </w:rPr>
      </w:pPr>
      <w:bookmarkStart w:id="11" w:name="bookmark=id.yr95stlsqtrh"/>
      <w:bookmarkEnd w:id="11"/>
      <w:r>
        <w:rPr>
          <w:rFonts w:ascii="Times New Roman" w:cs="Times New Roman" w:eastAsia="Times New Roman" w:hAnsi="Times New Roman"/>
          <w:rtl w:val="off"/>
        </w:rPr>
        <w:t>1</w:t>
      </w:r>
      <w:r>
        <w:rPr>
          <w:rFonts w:ascii="Times New Roman" w:cs="Times New Roman" w:eastAsia="Times New Roman" w:hAnsi="Times New Roman"/>
          <w:rtl w:val="off"/>
        </w:rPr>
        <w:t>. География и платежеспособность ЦА</w:t>
      </w:r>
    </w:p>
    <w:p w14:paraId="00000028">
      <w:pPr>
        <w:numPr>
          <w:ilvl w:val="0"/>
          <w:numId w:val="8"/>
        </w:numPr>
        <w:ind w:left="720" w:hanging="480"/>
        <w:rPr/>
      </w:pPr>
      <w:r>
        <w:rPr>
          <w:rFonts w:ascii="Times New Roman" w:cs="Times New Roman" w:eastAsia="Times New Roman" w:hAnsi="Times New Roman"/>
          <w:b/>
          <w:rtl w:val="off"/>
        </w:rPr>
        <w:t>Топ-10 городов по покупательной способности:</w:t>
      </w:r>
      <w:r>
        <w:rPr>
          <w:rFonts w:ascii="Times New Roman" w:cs="Times New Roman" w:eastAsia="Times New Roman" w:hAnsi="Times New Roman"/>
          <w:rtl w:val="off"/>
        </w:rPr>
        <w:br w:type="textWrapping"/>
      </w:r>
      <w:r>
        <w:rPr>
          <w:rFonts w:ascii="Times New Roman" w:cs="Times New Roman" w:eastAsia="Times New Roman" w:hAnsi="Times New Roman"/>
          <w:rtl w:val="off"/>
        </w:rPr>
        <w:t>| Город | Средние расходы (руб/чел) |</w:t>
      </w:r>
      <w:r>
        <w:rPr>
          <w:rFonts w:ascii="Times New Roman" w:cs="Times New Roman" w:eastAsia="Times New Roman" w:hAnsi="Times New Roman"/>
          <w:rtl w:val="off"/>
        </w:rPr>
        <w:br w:type="textWrapping"/>
      </w:r>
      <w:r>
        <w:rPr>
          <w:rFonts w:ascii="Times New Roman" w:cs="Times New Roman" w:eastAsia="Times New Roman" w:hAnsi="Times New Roman"/>
          <w:rtl w:val="off"/>
        </w:rPr>
        <w:t>|———————-|—————————|</w:t>
      </w:r>
      <w:r>
        <w:rPr>
          <w:rFonts w:ascii="Times New Roman" w:cs="Times New Roman" w:eastAsia="Times New Roman" w:hAnsi="Times New Roman"/>
          <w:rtl w:val="off"/>
        </w:rPr>
        <w:br w:type="textWrapping"/>
      </w:r>
      <w:r>
        <w:rPr>
          <w:rFonts w:ascii="Times New Roman" w:cs="Times New Roman" w:eastAsia="Times New Roman" w:hAnsi="Times New Roman"/>
          <w:rtl w:val="off"/>
        </w:rPr>
        <w:t>| Ростов-на-Дону | 1.97 млрд |</w:t>
      </w:r>
      <w:r>
        <w:rPr>
          <w:rFonts w:ascii="Times New Roman" w:cs="Times New Roman" w:eastAsia="Times New Roman" w:hAnsi="Times New Roman"/>
          <w:rtl w:val="off"/>
        </w:rPr>
        <w:br w:type="textWrapping"/>
      </w:r>
      <w:r>
        <w:rPr>
          <w:rFonts w:ascii="Times New Roman" w:cs="Times New Roman" w:eastAsia="Times New Roman" w:hAnsi="Times New Roman"/>
          <w:rtl w:val="off"/>
        </w:rPr>
        <w:t>| Новосибирск | 1.65 млрд |</w:t>
      </w:r>
      <w:r>
        <w:rPr>
          <w:rFonts w:ascii="Times New Roman" w:cs="Times New Roman" w:eastAsia="Times New Roman" w:hAnsi="Times New Roman"/>
          <w:rtl w:val="off"/>
        </w:rPr>
        <w:br w:type="textWrapping"/>
      </w:r>
      <w:r>
        <w:rPr>
          <w:rFonts w:ascii="Times New Roman" w:cs="Times New Roman" w:eastAsia="Times New Roman" w:hAnsi="Times New Roman"/>
          <w:rtl w:val="off"/>
        </w:rPr>
        <w:t>| Екатеринбург | 1.27 млрд |</w:t>
      </w:r>
    </w:p>
    <w:p w14:paraId="00000029">
      <w:pPr>
        <w:numPr>
          <w:ilvl w:val="0"/>
          <w:numId w:val="8"/>
        </w:numPr>
        <w:ind w:left="720" w:hanging="480"/>
        <w:rPr/>
      </w:pPr>
      <w:r>
        <w:rPr>
          <w:rFonts w:ascii="Times New Roman" w:cs="Times New Roman" w:eastAsia="Times New Roman" w:hAnsi="Times New Roman"/>
          <w:b/>
          <w:rtl w:val="off"/>
        </w:rPr>
        <w:t>Регионы с высоким спросом:</w:t>
      </w:r>
      <w:r>
        <w:rPr>
          <w:rFonts w:ascii="Times New Roman" w:cs="Times New Roman" w:eastAsia="Times New Roman" w:hAnsi="Times New Roman"/>
          <w:rtl w:val="off"/>
        </w:rPr>
        <w:t xml:space="preserve"> Центральный, Приволжский, Южный федеральные округа.</w:t>
      </w:r>
    </w:p>
    <w:p w14:paraId="0000002A">
      <w:pPr>
        <w:numPr>
          <w:ilvl w:val="0"/>
          <w:numId w:val="8"/>
        </w:numPr>
        <w:ind w:left="720" w:hanging="480"/>
        <w:rPr/>
      </w:pPr>
      <w:r>
        <w:rPr>
          <w:rFonts w:ascii="Times New Roman" w:cs="Times New Roman" w:eastAsia="Times New Roman" w:hAnsi="Times New Roman"/>
          <w:b/>
          <w:rtl w:val="off"/>
        </w:rPr>
        <w:t>Общий портрет ЦА</w:t>
      </w:r>
      <w:r>
        <w:rPr>
          <w:rFonts w:ascii="Times New Roman" w:cs="Times New Roman" w:eastAsia="Times New Roman" w:hAnsi="Times New Roman"/>
          <w:rtl w:val="off"/>
        </w:rPr>
        <w:t>- это люди платежеспособного возраста (25-60 лет), мужчины и женщины, которые делают ремонт или слишком заняты работой/бытовыми делами, с хорошим достатком (высокой покупательной способностью).</w:t>
      </w:r>
    </w:p>
    <w:p w14:paraId="0000002B">
      <w:pPr>
        <w:pStyle w:val="Heading3"/>
        <w:rPr>
          <w:rFonts w:ascii="Times New Roman" w:cs="Times New Roman" w:eastAsia="Times New Roman" w:hAnsi="Times New Roman"/>
        </w:rPr>
      </w:pPr>
      <w:bookmarkStart w:id="12" w:name="bookmark=id.cdtb5dx7d8c4"/>
      <w:bookmarkEnd w:id="12"/>
      <w:r>
        <w:rPr>
          <w:rFonts w:ascii="Times New Roman" w:cs="Times New Roman" w:eastAsia="Times New Roman" w:hAnsi="Times New Roman"/>
          <w:rtl w:val="off"/>
        </w:rPr>
        <w:t>2</w:t>
      </w:r>
      <w:r>
        <w:rPr>
          <w:rFonts w:ascii="Times New Roman" w:cs="Times New Roman" w:eastAsia="Times New Roman" w:hAnsi="Times New Roman"/>
          <w:rtl w:val="off"/>
        </w:rPr>
        <w:t>. Анализ цен на услуги</w:t>
      </w:r>
    </w:p>
    <w:p w14:paraId="0000002C">
      <w:pPr>
        <w:keepNext w:val="off"/>
        <w:keepLines w:val="off"/>
        <w:pageBreakBefore w:val="off"/>
        <w:widowControl w:val="on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Средняя стоимость уборки квартир:</w:t>
      </w:r>
    </w:p>
    <w:p w14:paraId="0000002D">
      <w:pPr>
        <w:keepNext w:val="off"/>
        <w:keepLines w:val="off"/>
        <w:pageBreakBefore w:val="off"/>
        <w:widowControl w:val="on"/>
        <w:numPr>
          <w:ilvl w:val="1"/>
          <w:numId w:val="1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144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Москва: 2 500–3 000 руб.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2E">
      <w:pPr>
        <w:keepNext w:val="off"/>
        <w:keepLines w:val="off"/>
        <w:pageBreakBefore w:val="off"/>
        <w:widowControl w:val="on"/>
        <w:numPr>
          <w:ilvl w:val="1"/>
          <w:numId w:val="10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144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Ростов-на-Дону: 1 500–2 000 руб.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2F">
      <w:pPr>
        <w:keepNext w:val="off"/>
        <w:keepLines w:val="off"/>
        <w:pageBreakBefore w:val="off"/>
        <w:widowControl w:val="on"/>
        <w:numPr>
          <w:ilvl w:val="0"/>
          <w:numId w:val="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Уборка после ремонта:</w:t>
      </w:r>
    </w:p>
    <w:p w14:paraId="00000030">
      <w:pPr>
        <w:keepNext w:val="off"/>
        <w:keepLines w:val="off"/>
        <w:pageBreakBefore w:val="off"/>
        <w:widowControl w:val="on"/>
        <w:numPr>
          <w:ilvl w:val="1"/>
          <w:numId w:val="1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144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Санкт-Петербург: 4 000–5 000 руб.</w:t>
      </w:r>
    </w:p>
    <w:p w14:paraId="00000031">
      <w:pPr>
        <w:pStyle w:val="Heading3"/>
        <w:rPr>
          <w:rFonts w:ascii="Times New Roman" w:cs="Times New Roman" w:eastAsia="Times New Roman" w:hAnsi="Times New Roman"/>
        </w:rPr>
      </w:pPr>
      <w:bookmarkStart w:id="13" w:name="bookmark=id.dubvq9dc4poh"/>
      <w:bookmarkEnd w:id="13"/>
      <w:r>
        <w:rPr>
          <w:rFonts w:ascii="Times New Roman" w:cs="Times New Roman" w:eastAsia="Times New Roman" w:hAnsi="Times New Roman"/>
          <w:rtl w:val="off"/>
        </w:rPr>
        <w:t>3</w:t>
      </w:r>
      <w:r>
        <w:rPr>
          <w:rFonts w:ascii="Times New Roman" w:cs="Times New Roman" w:eastAsia="Times New Roman" w:hAnsi="Times New Roman"/>
          <w:rtl w:val="off"/>
        </w:rPr>
        <w:t>. Конкуренция</w:t>
      </w:r>
    </w:p>
    <w:p w14:paraId="00000032">
      <w:pPr>
        <w:keepNext w:val="off"/>
        <w:keepLines w:val="off"/>
        <w:pageBreakBefore w:val="off"/>
        <w:widowControl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Основные конкуренты: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Мелкие локальные компании (80% рынка), реже федеральные сети.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33">
      <w:pPr>
        <w:keepNext w:val="off"/>
        <w:keepLines w:val="off"/>
        <w:pageBreakBefore w:val="off"/>
        <w:widowControl w:val="on"/>
        <w:numPr>
          <w:ilvl w:val="0"/>
          <w:numId w:val="1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Ключевые отличия сервиса:</w:t>
      </w:r>
    </w:p>
    <w:p w14:paraId="00000034">
      <w:pPr>
        <w:keepNext w:val="off"/>
        <w:keepLines w:val="off"/>
        <w:pageBreakBefore w:val="off"/>
        <w:widowControl w:val="on"/>
        <w:numPr>
          <w:ilvl w:val="1"/>
          <w:numId w:val="1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144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lang w:val="ru-RU"/>
        </w:rPr>
        <w:t>Данные по платежеспособности покупателей по всем регионам.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35">
      <w:pPr>
        <w:keepNext w:val="off"/>
        <w:keepLines w:val="off"/>
        <w:pageBreakBefore w:val="off"/>
        <w:widowControl w:val="on"/>
        <w:numPr>
          <w:ilvl w:val="1"/>
          <w:numId w:val="1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144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Рейтинг компаний на основе отзывов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, 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  <w:lang w:val="ru-RU"/>
        </w:rPr>
        <w:t>рейтинга и проверенных документов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.</w:t>
      </w:r>
    </w:p>
    <w:p w14:paraId="00000036">
      <w:pPr>
        <w:rPr>
          <w:rFonts w:ascii="Times New Roman" w:cs="Times New Roman" w:eastAsia="Times New Roman" w:hAnsi="Times New Roman"/>
        </w:rPr>
      </w:pPr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29B5A92D-DD96-A672-085A896BEBFC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37">
      <w:pPr>
        <w:pStyle w:val="Heading2"/>
        <w:rPr>
          <w:rFonts w:ascii="Times New Roman" w:cs="Times New Roman" w:eastAsia="Times New Roman" w:hAnsi="Times New Roman"/>
        </w:rPr>
      </w:pPr>
      <w:bookmarkStart w:id="14" w:name="bookmark=id.wjrp3qqq3ozx"/>
      <w:bookmarkEnd w:id="14"/>
      <w:r>
        <w:rPr>
          <w:rFonts w:ascii="Times New Roman" w:cs="Times New Roman" w:eastAsia="Times New Roman" w:hAnsi="Times New Roman"/>
          <w:rtl w:val="off"/>
        </w:rPr>
        <w:t>В</w:t>
      </w:r>
      <w:r>
        <w:rPr>
          <w:rFonts w:ascii="Times New Roman" w:cs="Times New Roman" w:eastAsia="Times New Roman" w:hAnsi="Times New Roman"/>
          <w:rtl w:val="off"/>
        </w:rPr>
        <w:t>ыводы и рекомендации</w:t>
      </w:r>
    </w:p>
    <w:p w14:paraId="00000038">
      <w:pPr>
        <w:pStyle w:val="Heading3"/>
        <w:rPr>
          <w:rFonts w:ascii="Times New Roman" w:cs="Times New Roman" w:eastAsia="Times New Roman" w:hAnsi="Times New Roman"/>
        </w:rPr>
      </w:pPr>
      <w:bookmarkStart w:id="15" w:name="bookmark=id.x62rgsbdzxxe"/>
      <w:bookmarkEnd w:id="15"/>
      <w:r>
        <w:rPr>
          <w:rFonts w:ascii="Times New Roman" w:cs="Times New Roman" w:eastAsia="Times New Roman" w:hAnsi="Times New Roman"/>
          <w:rtl w:val="off"/>
        </w:rPr>
        <w:t>С</w:t>
      </w:r>
      <w:r>
        <w:rPr>
          <w:rFonts w:ascii="Times New Roman" w:cs="Times New Roman" w:eastAsia="Times New Roman" w:hAnsi="Times New Roman"/>
          <w:rtl w:val="off"/>
        </w:rPr>
        <w:t>тратегия выхода на рынок:</w:t>
      </w:r>
    </w:p>
    <w:p w14:paraId="00000039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Фокус на топ-</w:t>
      </w:r>
      <w:r>
        <w:rPr>
          <w:rFonts w:ascii="Times New Roman" w:cs="Times New Roman" w:eastAsia="Times New Roman" w:hAnsi="Times New Roman"/>
          <w:b/>
          <w:rtl w:val="off"/>
        </w:rPr>
        <w:t>3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городов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(Ростов-на-Дону, Новосибирск, Екатеринбург).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3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Ценообразование: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Гибкие тарифы с учетом региональных особенностей.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3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/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Партнерства: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 Интеграция с франчайзинговыми сетями для анализа издержек.</w:t>
      </w:r>
    </w:p>
    <w:p w14:paraId="0000003C">
      <w:pPr>
        <w:pStyle w:val="Heading3"/>
        <w:rPr>
          <w:rFonts w:ascii="Times New Roman" w:cs="Times New Roman" w:eastAsia="Times New Roman" w:hAnsi="Times New Roman"/>
        </w:rPr>
      </w:pPr>
      <w:bookmarkStart w:id="16" w:name="bookmark=id.u2xzh3vwln0s"/>
      <w:bookmarkEnd w:id="16"/>
      <w:r>
        <w:rPr>
          <w:rFonts w:ascii="Times New Roman" w:cs="Times New Roman" w:eastAsia="Times New Roman" w:hAnsi="Times New Roman"/>
          <w:rtl w:val="off"/>
        </w:rPr>
        <w:t>П</w:t>
      </w:r>
      <w:r>
        <w:rPr>
          <w:rFonts w:ascii="Times New Roman" w:cs="Times New Roman" w:eastAsia="Times New Roman" w:hAnsi="Times New Roman"/>
          <w:rtl w:val="off"/>
        </w:rPr>
        <w:t>реимущества сервиса:</w:t>
      </w:r>
    </w:p>
    <w:p w14:paraId="0000003D">
      <w:pPr>
        <w:keepNext w:val="off"/>
        <w:keepLines w:val="off"/>
        <w:pageBreakBefore w:val="off"/>
        <w:widowControl w:val="on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Для предпринимателей:</w:t>
      </w:r>
    </w:p>
    <w:p w14:paraId="0000003E">
      <w:pPr>
        <w:keepNext w:val="off"/>
        <w:keepLines w:val="off"/>
        <w:pageBreakBefore w:val="off"/>
        <w:widowControl w:val="on"/>
        <w:numPr>
          <w:ilvl w:val="1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144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Снижение рисков за счет анализа конкурентов и ЦА.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3F">
      <w:pPr>
        <w:keepNext w:val="off"/>
        <w:keepLines w:val="off"/>
        <w:pageBreakBefore w:val="off"/>
        <w:widowControl w:val="on"/>
        <w:numPr>
          <w:ilvl w:val="1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144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Оптимизация логистики (API Яндекс.Карт).</w:t>
      </w: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br w:type="textWrapping"/>
      </w:r>
    </w:p>
    <w:p w14:paraId="00000040">
      <w:pPr>
        <w:keepNext w:val="off"/>
        <w:keepLines w:val="off"/>
        <w:pageBreakBefore w:val="off"/>
        <w:widowControl w:val="on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72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Для франчайзеров:</w:t>
      </w:r>
    </w:p>
    <w:p w14:paraId="00000041">
      <w:pPr>
        <w:keepNext w:val="off"/>
        <w:keepLines w:val="off"/>
        <w:pageBreakBefore w:val="off"/>
        <w:widowControl w:val="on"/>
        <w:numPr>
          <w:ilvl w:val="1"/>
          <w:numId w:val="4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36" w:after="36" w:line="240" w:lineRule="auto"/>
        <w:ind w:left="1440" w:right="0" w:hanging="48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>Оценка рентабельности новых филиалов.</w:t>
      </w:r>
    </w:p>
    <w:p w14:paraId="00000042">
      <w:pPr>
        <w:rPr>
          <w:rFonts w:ascii="Times New Roman" w:cs="Times New Roman" w:eastAsia="Times New Roman" w:hAnsi="Times New Roman"/>
        </w:rPr>
      </w:pPr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67C5D7A7-85E5-F561-A7FF9F818BBD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  <w:bookmarkStart w:id="17" w:name="bookmark=id.51kf4npvsqxp"/>
      <w:bookmarkEnd w:id="17"/>
    </w:p>
    <w:p w14:paraId="00000043">
      <w:pPr>
        <w:rPr>
          <w:rFonts w:ascii="Times New Roman" w:cs="Times New Roman" w:eastAsia="Times New Roman" w:hAnsi="Times New Roman"/>
        </w:rPr>
      </w:pPr>
      <w:bookmarkStart w:id="18" w:name="bookmark=id.978e5kn76gbn"/>
      <w:bookmarkEnd w:id="18"/>
      <w:r>
        <w:rPr/>
        <mc:AlternateContent>
          <mc:Choice Requires="wps">
            <w:drawing xmlns:mc="http://schemas.openxmlformats.org/markup-compatibility/2006">
              <wp:inline>
                <wp:extent cx="0" cy="19050"/>
                <wp:effectExtent l="0" t="0" r="0" b="0"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" name="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87E3120A-52C3-F5B5-38051BCBF09A" coordsize="21600,21600" style="width:0pt;height:1.5pt;margin-top:0pt;margin-left:0pt;rotation:0.000000;" fillcolor="#a0a0a0" stroked="f" o:spt="1" path="m0,0 l0,21600 r21600,0 l21600,0 x e">
                <w10:wrap type="none"/>
                <v:fill type="solid" color="#a0a0a0" opacity="1.000000"/>
                <o:lock/>
              </v:shape>
            </w:pict>
          </mc:Fallback>
        </mc:AlternateContent>
      </w:r>
    </w:p>
    <w:p w14:paraId="00000044">
      <w:pPr>
        <w:pStyle w:val="Heading2"/>
        <w:rPr>
          <w:rFonts w:ascii="Times New Roman" w:cs="Times New Roman" w:eastAsia="Times New Roman" w:hAnsi="Times New Roman"/>
        </w:rPr>
      </w:pPr>
      <w:bookmarkStart w:id="19" w:name="bookmark=id.5gjx49llp7yl"/>
      <w:bookmarkEnd w:id="19"/>
      <w:r>
        <w:rPr>
          <w:rFonts w:ascii="Times New Roman" w:cs="Times New Roman" w:eastAsia="Times New Roman" w:hAnsi="Times New Roman"/>
          <w:rtl w:val="off"/>
        </w:rPr>
        <w:t>И</w:t>
      </w:r>
      <w:r>
        <w:rPr>
          <w:rFonts w:ascii="Times New Roman" w:cs="Times New Roman" w:eastAsia="Times New Roman" w:hAnsi="Times New Roman"/>
          <w:rtl w:val="off"/>
        </w:rPr>
        <w:t>тог</w:t>
      </w:r>
    </w:p>
    <w:p w14:paraId="00000045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180" w:after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  <w:rtl w:val="off"/>
        </w:rPr>
        <w:t xml:space="preserve">Проект “Сделай мир чище” предоставляет предпринимателям инструменты для анализа рынка, минимизации рисков и максимизации прибыли. </w:t>
      </w:r>
    </w:p>
    <w:sectPr>
      <w:pgSz w:w="12240" w:h="15840" w:orient="portrait"/>
      <w:pgMar w:top="1440" w:right="1440" w:bottom="1440" w:left="1440" w:header="360" w:footer="36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Calibri"/>
  <w:font w:name="Times New Roman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720" w:hanging="480"/>
      </w:pPr>
      <w:rPr/>
    </w:lvl>
    <w:lvl w:ilvl="1" w:tentative="0">
      <w:start w:val="1"/>
      <w:numFmt w:val="decimal"/>
      <w:lvlText w:val="%2."/>
      <w:lvlJc w:val="left"/>
      <w:pPr>
        <w:ind w:left="1440" w:hanging="480"/>
      </w:pPr>
      <w:rPr/>
    </w:lvl>
    <w:lvl w:ilvl="2" w:tentative="0">
      <w:start w:val="1"/>
      <w:numFmt w:val="decimal"/>
      <w:lvlText w:val="%3."/>
      <w:lvlJc w:val="left"/>
      <w:pPr>
        <w:ind w:left="2160" w:hanging="480"/>
      </w:pPr>
      <w:rPr/>
    </w:lvl>
    <w:lvl w:ilvl="3" w:tentative="0">
      <w:start w:val="1"/>
      <w:numFmt w:val="decimal"/>
      <w:lvlText w:val="%4."/>
      <w:lvlJc w:val="left"/>
      <w:pPr>
        <w:ind w:left="2880" w:hanging="480"/>
      </w:pPr>
      <w:rPr/>
    </w:lvl>
    <w:lvl w:ilvl="4" w:tentative="0">
      <w:start w:val="1"/>
      <w:numFmt w:val="decimal"/>
      <w:lvlText w:val="%5."/>
      <w:lvlJc w:val="left"/>
      <w:pPr>
        <w:ind w:left="3600" w:hanging="480"/>
      </w:pPr>
      <w:rPr/>
    </w:lvl>
    <w:lvl w:ilvl="5" w:tentative="0">
      <w:start w:val="1"/>
      <w:numFmt w:val="decimal"/>
      <w:lvlText w:val="%6."/>
      <w:lvlJc w:val="left"/>
      <w:pPr>
        <w:ind w:left="4320" w:hanging="480"/>
      </w:pPr>
      <w:rPr/>
    </w:lvl>
    <w:lvl w:ilvl="6" w:tentative="0">
      <w:start w:val="1"/>
      <w:numFmt w:val="decimal"/>
      <w:lvlText w:val="%7."/>
      <w:lvlJc w:val="left"/>
      <w:pPr>
        <w:ind w:left="5040" w:hanging="480"/>
      </w:pPr>
      <w:rPr/>
    </w:lvl>
    <w:lvl w:ilvl="7" w:tentative="0">
      <w:start w:val="1"/>
      <w:numFmt w:val="decimal"/>
      <w:lvlText w:val="%8."/>
      <w:lvlJc w:val="left"/>
      <w:pPr>
        <w:ind w:left="5760" w:hanging="480"/>
      </w:pPr>
      <w:rPr/>
    </w:lvl>
    <w:lvl w:ilvl="8" w:tentative="0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 w:tentative="0">
      <w:start w:val="1"/>
      <w:numFmt w:val="decimal"/>
      <w:lvlText w:val="%1."/>
      <w:lvlJc w:val="left"/>
      <w:pPr>
        <w:ind w:left="720" w:hanging="480"/>
      </w:pPr>
      <w:rPr/>
    </w:lvl>
    <w:lvl w:ilvl="1" w:tentative="0">
      <w:start w:val="1"/>
      <w:numFmt w:val="decimal"/>
      <w:lvlText w:val="%2."/>
      <w:lvlJc w:val="left"/>
      <w:pPr>
        <w:ind w:left="1440" w:hanging="480"/>
      </w:pPr>
      <w:rPr/>
    </w:lvl>
    <w:lvl w:ilvl="2" w:tentative="0">
      <w:start w:val="1"/>
      <w:numFmt w:val="decimal"/>
      <w:lvlText w:val="%3."/>
      <w:lvlJc w:val="left"/>
      <w:pPr>
        <w:ind w:left="2160" w:hanging="480"/>
      </w:pPr>
      <w:rPr/>
    </w:lvl>
    <w:lvl w:ilvl="3" w:tentative="0">
      <w:start w:val="1"/>
      <w:numFmt w:val="decimal"/>
      <w:lvlText w:val="%4."/>
      <w:lvlJc w:val="left"/>
      <w:pPr>
        <w:ind w:left="2880" w:hanging="480"/>
      </w:pPr>
      <w:rPr/>
    </w:lvl>
    <w:lvl w:ilvl="4" w:tentative="0">
      <w:start w:val="1"/>
      <w:numFmt w:val="decimal"/>
      <w:lvlText w:val="%5."/>
      <w:lvlJc w:val="left"/>
      <w:pPr>
        <w:ind w:left="3600" w:hanging="480"/>
      </w:pPr>
      <w:rPr/>
    </w:lvl>
    <w:lvl w:ilvl="5" w:tentative="0">
      <w:start w:val="1"/>
      <w:numFmt w:val="decimal"/>
      <w:lvlText w:val="%6."/>
      <w:lvlJc w:val="left"/>
      <w:pPr>
        <w:ind w:left="4320" w:hanging="480"/>
      </w:pPr>
      <w:rPr/>
    </w:lvl>
    <w:lvl w:ilvl="6" w:tentative="0">
      <w:start w:val="1"/>
      <w:numFmt w:val="decimal"/>
      <w:lvlText w:val="%7."/>
      <w:lvlJc w:val="left"/>
      <w:pPr>
        <w:ind w:left="5040" w:hanging="480"/>
      </w:pPr>
      <w:rPr/>
    </w:lvl>
    <w:lvl w:ilvl="7" w:tentative="0">
      <w:start w:val="1"/>
      <w:numFmt w:val="decimal"/>
      <w:lvlText w:val="%8."/>
      <w:lvlJc w:val="left"/>
      <w:pPr>
        <w:ind w:left="5760" w:hanging="480"/>
      </w:pPr>
      <w:rPr/>
    </w:lvl>
    <w:lvl w:ilvl="8" w:tentative="0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 w:tentative="0">
      <w:start w:val="0"/>
      <w:numFmt w:val="bullet"/>
      <w:lvlText w:val="•"/>
      <w:lvlJc w:val="left"/>
      <w:pPr>
        <w:ind w:left="720" w:hanging="480"/>
      </w:pPr>
      <w:rPr/>
    </w:lvl>
    <w:lvl w:ilvl="1" w:tentative="0">
      <w:start w:val="0"/>
      <w:numFmt w:val="bullet"/>
      <w:lvlText w:val="–"/>
      <w:lvlJc w:val="left"/>
      <w:pPr>
        <w:ind w:left="1440" w:hanging="480"/>
      </w:pPr>
      <w:rPr/>
    </w:lvl>
    <w:lvl w:ilvl="2" w:tentative="0">
      <w:start w:val="0"/>
      <w:numFmt w:val="bullet"/>
      <w:lvlText w:val="•"/>
      <w:lvlJc w:val="left"/>
      <w:pPr>
        <w:ind w:left="2160" w:hanging="480"/>
      </w:pPr>
      <w:rPr/>
    </w:lvl>
    <w:lvl w:ilvl="3" w:tentative="0">
      <w:start w:val="0"/>
      <w:numFmt w:val="bullet"/>
      <w:lvlText w:val="–"/>
      <w:lvlJc w:val="left"/>
      <w:pPr>
        <w:ind w:left="2880" w:hanging="480"/>
      </w:pPr>
      <w:rPr/>
    </w:lvl>
    <w:lvl w:ilvl="4" w:tentative="0">
      <w:start w:val="0"/>
      <w:numFmt w:val="bullet"/>
      <w:lvlText w:val="•"/>
      <w:lvlJc w:val="left"/>
      <w:pPr>
        <w:ind w:left="3600" w:hanging="480"/>
      </w:pPr>
      <w:rPr/>
    </w:lvl>
    <w:lvl w:ilvl="5" w:tentative="0">
      <w:start w:val="0"/>
      <w:numFmt w:val="bullet"/>
      <w:lvlText w:val="–"/>
      <w:lvlJc w:val="left"/>
      <w:pPr>
        <w:ind w:left="4320" w:hanging="480"/>
      </w:pPr>
      <w:rPr/>
    </w:lvl>
    <w:lvl w:ilvl="6" w:tentative="0">
      <w:start w:val="0"/>
      <w:numFmt w:val="bullet"/>
      <w:lvlText w:val="•"/>
      <w:lvlJc w:val="left"/>
      <w:pPr>
        <w:ind w:left="5040" w:hanging="480"/>
      </w:pPr>
      <w:rPr/>
    </w:lvl>
    <w:lvl w:ilvl="7" w:tentative="0">
      <w:start w:val="0"/>
      <w:numFmt w:val="bullet"/>
      <w:lvlText w:val="–"/>
      <w:lvlJc w:val="left"/>
      <w:pPr>
        <w:ind w:left="5760" w:hanging="480"/>
      </w:pPr>
      <w:rPr/>
    </w:lvl>
    <w:lvl w:ilvl="8" w:tentative="0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default="1" w:styleId="TableNormal">
    <w:name w:val="Table Normal"/>
    <w:uiPriority w:val="99"/>
  </w:style>
  <w:style w:type="paragraph" w:default="1" w:styleId="Normal">
    <w:name w:val="Normal"/>
    <w:uiPriority w:val="99"/>
    <w:qFormat w:val="on"/>
  </w:style>
  <w:style w:type="paragraph" w:styleId="BodyText">
    <w:name w:val="Body Text"/>
    <w:basedOn w:val="Normal"/>
    <w:link w:val="BodyTextChar"/>
    <w:uiPriority w:val="99"/>
    <w:qFormat w:val="on"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99"/>
    <w:qFormat w:val="on"/>
  </w:style>
  <w:style w:type="paragraph" w:customStyle="1" w:styleId="Compact">
    <w:name w:val="Compact"/>
    <w:basedOn w:val="BodyText"/>
    <w:uiPriority w:val="99"/>
    <w:qFormat w:val="on"/>
    <w:pPr>
      <w:spacing w:before="36" w:after="36"/>
    </w:pPr>
  </w:style>
  <w:style w:type="paragraph" w:styleId="Title">
    <w:name w:val="Title"/>
    <w:basedOn w:val="Normal"/>
    <w:next w:val="BodyText"/>
    <w:uiPriority w:val="99"/>
    <w:qFormat w:val="on"/>
    <w:pPr>
      <w:keepNext w:val="on"/>
      <w:keepLines w:val="on"/>
      <w:spacing w:before="480" w:after="240"/>
      <w:jc w:val="center"/>
    </w:pPr>
    <w:rPr>
      <w:rFonts w:asciiTheme="majorHAnsi" w:cstheme="majorBidi" w:eastAsiaTheme="majorEastAsia" w:hAnsiTheme="majorHAnsi"/>
      <w:b/>
      <w:bCs/>
      <w:color w:val="000000" w:themeColor="accent1" w:themeShade="00"/>
      <w:sz w:val="36"/>
      <w:szCs w:val="36"/>
    </w:rPr>
  </w:style>
  <w:style w:type="paragraph" w:customStyle="1" w:styleId="Author">
    <w:name w:val="Author"/>
    <w:next w:val="BodyText"/>
    <w:uiPriority w:val="99"/>
    <w:qFormat w:val="on"/>
    <w:pPr>
      <w:keepNext w:val="on"/>
      <w:keepLines w:val="on"/>
      <w:jc w:val="center"/>
    </w:pPr>
  </w:style>
  <w:style w:type="paragraph" w:styleId="Date">
    <w:name w:val="Date"/>
    <w:next w:val="BodyText"/>
    <w:uiPriority w:val="99"/>
    <w:qFormat w:val="on"/>
    <w:pPr>
      <w:keepNext w:val="on"/>
      <w:keepLines w:val="on"/>
      <w:jc w:val="center"/>
    </w:pPr>
  </w:style>
  <w:style w:type="paragraph" w:customStyle="1" w:styleId="Abstract">
    <w:name w:val="Abstract"/>
    <w:basedOn w:val="Normal"/>
    <w:next w:val="BodyText"/>
    <w:uiPriority w:val="99"/>
    <w:qFormat w:val="on"/>
    <w:pPr>
      <w:keepNext w:val="on"/>
      <w:keepLines w:val="on"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on"/>
    <w:pPr/>
    <w:rPr/>
  </w:style>
  <w:style w:type="paragraph" w:styleId="Heading1">
    <w:name w:val="Heading 1"/>
    <w:basedOn w:val="Normal"/>
    <w:next w:val="BodyText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on"/>
    <w:qFormat w:val="on"/>
    <w:pPr>
      <w:spacing w:before="100" w:after="100"/>
      <w:ind w:left="480" w:right="480" w:firstLine="0"/>
    </w:pPr>
  </w:style>
  <w:style w:type="character" w:default="1" w:styleId="DefaultParagraphFont">
    <w:name w:val="Default Paragraph Font"/>
    <w:uiPriority w:val="99"/>
    <w:semiHidden w:val="on"/>
    <w:unhideWhenUsed w:val="on"/>
  </w:style>
  <w:style w:type="table" w:default="1" w:styleId="Table">
    <w:name w:val="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 w:sz="0" w:space="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uiPriority w:val="99"/>
    <w:pPr>
      <w:keepNext w:val="on"/>
      <w:keepLines w:val="on"/>
      <w:spacing w:after="0"/>
    </w:pPr>
    <w:rPr>
      <w:b/>
    </w:rPr>
  </w:style>
  <w:style w:type="paragraph" w:customStyle="1" w:styleId="Definition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before="0" w:after="120"/>
    </w:pPr>
    <w:rPr>
      <w:i/>
    </w:rPr>
  </w:style>
  <w:style w:type="paragraph" w:customStyle="1" w:styleId="TableCaption">
    <w:name w:val="Table Caption"/>
    <w:basedOn w:val="Caption"/>
    <w:uiPriority w:val="99"/>
    <w:pPr>
      <w:keepNext w:val="on"/>
    </w:pPr>
  </w:style>
  <w:style w:type="paragraph" w:customStyle="1" w:styleId="ImageCaption">
    <w:name w:val="Image Caption"/>
    <w:basedOn w:val="Caption"/>
    <w:uiPriority w:val="99"/>
  </w:style>
  <w:style w:type="paragraph" w:customStyle="1" w:styleId="Figure">
    <w:name w:val="Figure"/>
    <w:basedOn w:val="Normal"/>
    <w:uiPriority w:val="99"/>
  </w:style>
  <w:style w:type="paragraph" w:customStyle="1" w:styleId="CaptionedFigure">
    <w:name w:val="Captioned Figure"/>
    <w:basedOn w:val="Figure"/>
    <w:uiPriority w:val="99"/>
    <w:pPr>
      <w:keepNext w:val="on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VerbatimChar">
    <w:name w:val="Verbatim Char"/>
    <w:basedOn w:val="BodyTextChar"/>
    <w:uiPriority w:val="99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on"/>
    <w:qFormat w:val="on"/>
    <w:pPr>
      <w:spacing w:before="240" w:line="259" w:lineRule="auto"/>
    </w:pPr>
    <w:rPr>
      <w:rFonts w:asciiTheme="majorHAnsi" w:cstheme="majorBidi" w:eastAsiaTheme="majorEastAsia" w:hAnsiTheme="majorHAnsi"/>
      <w:b w:val="off"/>
      <w:bCs w:val="off"/>
      <w:color w:val="000000" w:themeColor="accent1" w:themeShade="00"/>
    </w:rPr>
  </w:style>
  <w:style w:type="paragraph" w:customStyle="1" w:styleId="SourceCode">
    <w:name w:val="Source Code"/>
    <w:basedOn w:val="Normal"/>
    <w:link w:val="VerbatimChar"/>
    <w:uiPriority w:val="99"/>
    <w:pPr/>
  </w:style>
  <w:style w:type="character" w:customStyle="1" w:styleId="KeywordTok">
    <w:name w:val="KeywordTok"/>
    <w:basedOn w:val="VerbatimChar"/>
    <w:uiPriority w:val="99"/>
    <w:rPr>
      <w:b/>
      <w:color w:val="007020"/>
    </w:rPr>
  </w:style>
  <w:style w:type="character" w:customStyle="1" w:styleId="DataTypeTok">
    <w:name w:val="DataTypeTok"/>
    <w:basedOn w:val="VerbatimChar"/>
    <w:uiPriority w:val="99"/>
    <w:rPr>
      <w:color w:val="902000"/>
    </w:rPr>
  </w:style>
  <w:style w:type="character" w:customStyle="1" w:styleId="DecValTok">
    <w:name w:val="DecValTok"/>
    <w:basedOn w:val="VerbatimChar"/>
    <w:uiPriority w:val="99"/>
    <w:rPr>
      <w:color w:val="40a070"/>
    </w:rPr>
  </w:style>
  <w:style w:type="character" w:customStyle="1" w:styleId="BaseNTok">
    <w:name w:val="BaseNTok"/>
    <w:basedOn w:val="VerbatimChar"/>
    <w:uiPriority w:val="99"/>
    <w:rPr>
      <w:color w:val="40a070"/>
    </w:rPr>
  </w:style>
  <w:style w:type="character" w:customStyle="1" w:styleId="FloatTok">
    <w:name w:val="FloatTok"/>
    <w:basedOn w:val="VerbatimChar"/>
    <w:uiPriority w:val="99"/>
    <w:rPr>
      <w:color w:val="40a070"/>
    </w:rPr>
  </w:style>
  <w:style w:type="character" w:customStyle="1" w:styleId="ConstantTok">
    <w:name w:val="ConstantTok"/>
    <w:basedOn w:val="VerbatimChar"/>
    <w:uiPriority w:val="99"/>
    <w:rPr>
      <w:color w:val="880000"/>
    </w:rPr>
  </w:style>
  <w:style w:type="character" w:customStyle="1" w:styleId="CharTok">
    <w:name w:val="CharTok"/>
    <w:basedOn w:val="VerbatimChar"/>
    <w:uiPriority w:val="99"/>
    <w:rPr>
      <w:color w:val="4070a0"/>
    </w:rPr>
  </w:style>
  <w:style w:type="character" w:customStyle="1" w:styleId="SpecialCharTok">
    <w:name w:val="SpecialCharTok"/>
    <w:basedOn w:val="VerbatimChar"/>
    <w:uiPriority w:val="99"/>
    <w:rPr>
      <w:color w:val="4070a0"/>
    </w:rPr>
  </w:style>
  <w:style w:type="character" w:customStyle="1" w:styleId="StringTok">
    <w:name w:val="StringTok"/>
    <w:basedOn w:val="VerbatimChar"/>
    <w:uiPriority w:val="99"/>
    <w:rPr>
      <w:color w:val="4070a0"/>
    </w:rPr>
  </w:style>
  <w:style w:type="character" w:customStyle="1" w:styleId="VerbatimStringTok">
    <w:name w:val="VerbatimStringTok"/>
    <w:basedOn w:val="VerbatimChar"/>
    <w:uiPriority w:val="99"/>
    <w:rPr>
      <w:color w:val="4070a0"/>
    </w:rPr>
  </w:style>
  <w:style w:type="character" w:customStyle="1" w:styleId="SpecialStringTok">
    <w:name w:val="SpecialStringTok"/>
    <w:basedOn w:val="VerbatimChar"/>
    <w:uiPriority w:val="99"/>
    <w:rPr>
      <w:color w:val="bb6688"/>
    </w:rPr>
  </w:style>
  <w:style w:type="character" w:customStyle="1" w:styleId="ImportTok">
    <w:name w:val="ImportTok"/>
    <w:basedOn w:val="VerbatimChar"/>
    <w:uiPriority w:val="99"/>
    <w:rPr>
      <w:b/>
      <w:color w:val="008000"/>
    </w:rPr>
  </w:style>
  <w:style w:type="character" w:customStyle="1" w:styleId="CommentTok">
    <w:name w:val="CommentTok"/>
    <w:basedOn w:val="VerbatimChar"/>
    <w:uiPriority w:val="99"/>
    <w:rPr>
      <w:i/>
      <w:color w:val="60a0b0"/>
    </w:rPr>
  </w:style>
  <w:style w:type="character" w:customStyle="1" w:styleId="DocumentationTok">
    <w:name w:val="DocumentationTok"/>
    <w:basedOn w:val="VerbatimChar"/>
    <w:uiPriority w:val="99"/>
    <w:rPr>
      <w:i/>
      <w:color w:val="ba2121"/>
    </w:rPr>
  </w:style>
  <w:style w:type="character" w:customStyle="1" w:styleId="AnnotationTok">
    <w:name w:val="AnnotationTok"/>
    <w:basedOn w:val="VerbatimChar"/>
    <w:uiPriority w:val="99"/>
    <w:rPr>
      <w:b/>
      <w:i/>
      <w:color w:val="60a0b0"/>
    </w:rPr>
  </w:style>
  <w:style w:type="character" w:customStyle="1" w:styleId="CommentVarTok">
    <w:name w:val="CommentVarTok"/>
    <w:basedOn w:val="VerbatimChar"/>
    <w:uiPriority w:val="99"/>
    <w:rPr>
      <w:b/>
      <w:i/>
      <w:color w:val="60a0b0"/>
    </w:rPr>
  </w:style>
  <w:style w:type="character" w:customStyle="1" w:styleId="OtherTok">
    <w:name w:val="OtherTok"/>
    <w:basedOn w:val="VerbatimChar"/>
    <w:uiPriority w:val="99"/>
    <w:rPr>
      <w:color w:val="007020"/>
    </w:rPr>
  </w:style>
  <w:style w:type="character" w:customStyle="1" w:styleId="FunctionTok">
    <w:name w:val="FunctionTok"/>
    <w:basedOn w:val="VerbatimChar"/>
    <w:uiPriority w:val="99"/>
    <w:rPr>
      <w:color w:val="06287e"/>
    </w:rPr>
  </w:style>
  <w:style w:type="character" w:customStyle="1" w:styleId="VariableTok">
    <w:name w:val="VariableTok"/>
    <w:basedOn w:val="VerbatimChar"/>
    <w:uiPriority w:val="99"/>
    <w:rPr>
      <w:color w:val="19177c"/>
    </w:rPr>
  </w:style>
  <w:style w:type="character" w:customStyle="1" w:styleId="ControlFlowTok">
    <w:name w:val="ControlFlowTok"/>
    <w:basedOn w:val="VerbatimChar"/>
    <w:uiPriority w:val="99"/>
    <w:rPr>
      <w:b/>
      <w:color w:val="007020"/>
    </w:rPr>
  </w:style>
  <w:style w:type="character" w:customStyle="1" w:styleId="OperatorTok">
    <w:name w:val="OperatorTok"/>
    <w:basedOn w:val="VerbatimChar"/>
    <w:uiPriority w:val="99"/>
    <w:rPr>
      <w:color w:val="666666"/>
    </w:rPr>
  </w:style>
  <w:style w:type="character" w:customStyle="1" w:styleId="BuiltInTok">
    <w:name w:val="BuiltInTok"/>
    <w:basedOn w:val="VerbatimChar"/>
    <w:uiPriority w:val="99"/>
    <w:rPr>
      <w:color w:val="008000"/>
    </w:rPr>
  </w:style>
  <w:style w:type="character" w:customStyle="1" w:styleId="ExtensionTok">
    <w:name w:val="ExtensionTok"/>
    <w:basedOn w:val="VerbatimChar"/>
    <w:uiPriority w:val="99"/>
    <w:rPr/>
  </w:style>
  <w:style w:type="character" w:customStyle="1" w:styleId="PreprocessorTok">
    <w:name w:val="PreprocessorTok"/>
    <w:basedOn w:val="VerbatimChar"/>
    <w:uiPriority w:val="99"/>
    <w:rPr>
      <w:color w:val="bc7a00"/>
    </w:rPr>
  </w:style>
  <w:style w:type="character" w:customStyle="1" w:styleId="AttributeTok">
    <w:name w:val="AttributeTok"/>
    <w:basedOn w:val="VerbatimChar"/>
    <w:uiPriority w:val="99"/>
    <w:rPr>
      <w:color w:val="7d9029"/>
    </w:rPr>
  </w:style>
  <w:style w:type="character" w:customStyle="1" w:styleId="RegionMarkerTok">
    <w:name w:val="RegionMarkerTok"/>
    <w:basedOn w:val="VerbatimChar"/>
    <w:uiPriority w:val="99"/>
    <w:rPr/>
  </w:style>
  <w:style w:type="character" w:customStyle="1" w:styleId="InformationTok">
    <w:name w:val="InformationTok"/>
    <w:basedOn w:val="VerbatimChar"/>
    <w:uiPriority w:val="99"/>
    <w:rPr>
      <w:b/>
      <w:i/>
      <w:color w:val="60a0b0"/>
    </w:rPr>
  </w:style>
  <w:style w:type="character" w:customStyle="1" w:styleId="WarningTok">
    <w:name w:val="WarningTok"/>
    <w:basedOn w:val="VerbatimChar"/>
    <w:uiPriority w:val="99"/>
    <w:rPr>
      <w:b/>
      <w:i/>
      <w:color w:val="60a0b0"/>
    </w:rPr>
  </w:style>
  <w:style w:type="character" w:customStyle="1" w:styleId="AlertTok">
    <w:name w:val="AlertTok"/>
    <w:basedOn w:val="VerbatimChar"/>
    <w:uiPriority w:val="99"/>
    <w:rPr>
      <w:b/>
      <w:color w:val="ff0000"/>
    </w:rPr>
  </w:style>
  <w:style w:type="character" w:customStyle="1" w:styleId="ErrorTok">
    <w:name w:val="ErrorTok"/>
    <w:basedOn w:val="VerbatimChar"/>
    <w:uiPriority w:val="99"/>
    <w:rPr>
      <w:b/>
      <w:color w:val="ff0000"/>
    </w:rPr>
  </w:style>
  <w:style w:type="character" w:customStyle="1" w:styleId="NormalTok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240" w:after="240"/>
      <w:jc w:val="center"/>
    </w:pPr>
    <w:rPr>
      <w:rFonts w:ascii="Calibri" w:cs="Calibri" w:eastAsia="Calibri" w:hAnsi="Calibri"/>
      <w:b/>
      <w:color w:val="335b8a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GwQU/BPo9T2CvGfsfXcOHTGX0Q==">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Чижова</dc:creator>
  <cp:lastModifiedBy>Кристина Чижова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