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986" w:rsidRPr="00164986" w:rsidRDefault="00164986" w:rsidP="00164986">
      <w:pPr>
        <w:spacing w:after="0" w:line="240" w:lineRule="auto"/>
        <w:ind w:firstLine="709"/>
        <w:contextualSpacing/>
        <w:jc w:val="center"/>
        <w:rPr>
          <w:rFonts w:ascii="Times New Roman" w:hAnsi="Times New Roman" w:cs="Times New Roman"/>
          <w:b/>
          <w:caps/>
          <w:sz w:val="28"/>
          <w:szCs w:val="28"/>
        </w:rPr>
      </w:pPr>
      <w:r w:rsidRPr="00164986">
        <w:rPr>
          <w:rFonts w:ascii="Times New Roman" w:hAnsi="Times New Roman" w:cs="Times New Roman"/>
          <w:b/>
          <w:caps/>
          <w:sz w:val="28"/>
          <w:szCs w:val="28"/>
        </w:rPr>
        <w:t>Региональные и видовые особенности реакции деревьев на климатические изменения в лесотундре Северной ЕвразиИ</w:t>
      </w:r>
    </w:p>
    <w:p w:rsidR="003F72B0" w:rsidRDefault="003F72B0" w:rsidP="003F72B0">
      <w:pPr>
        <w:spacing w:after="0" w:line="240" w:lineRule="auto"/>
        <w:ind w:firstLine="709"/>
        <w:contextualSpacing/>
        <w:jc w:val="center"/>
        <w:rPr>
          <w:rFonts w:ascii="Times New Roman" w:hAnsi="Times New Roman" w:cs="Times New Roman"/>
          <w:b/>
          <w:sz w:val="28"/>
          <w:szCs w:val="28"/>
        </w:rPr>
      </w:pPr>
    </w:p>
    <w:p w:rsidR="008334F4" w:rsidRDefault="002F1302" w:rsidP="003F72B0">
      <w:pPr>
        <w:spacing w:after="0" w:line="24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 xml:space="preserve">Акулинина Кристина Васильевна, </w:t>
      </w:r>
      <w:proofErr w:type="spellStart"/>
      <w:r w:rsidR="003F72B0">
        <w:rPr>
          <w:rFonts w:ascii="Times New Roman" w:hAnsi="Times New Roman" w:cs="Times New Roman"/>
          <w:b/>
          <w:sz w:val="28"/>
          <w:szCs w:val="28"/>
        </w:rPr>
        <w:t>Арсак</w:t>
      </w:r>
      <w:proofErr w:type="spellEnd"/>
      <w:r w:rsidR="003F72B0">
        <w:rPr>
          <w:rFonts w:ascii="Times New Roman" w:hAnsi="Times New Roman" w:cs="Times New Roman"/>
          <w:b/>
          <w:sz w:val="28"/>
          <w:szCs w:val="28"/>
        </w:rPr>
        <w:t xml:space="preserve"> Альберто </w:t>
      </w:r>
    </w:p>
    <w:p w:rsidR="003F72B0" w:rsidRDefault="00164986" w:rsidP="003F72B0">
      <w:pPr>
        <w:spacing w:after="0" w:line="24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Институт экологии и географии, </w:t>
      </w:r>
      <w:r w:rsidR="003F72B0">
        <w:rPr>
          <w:rFonts w:ascii="Times New Roman" w:hAnsi="Times New Roman" w:cs="Times New Roman"/>
          <w:sz w:val="28"/>
          <w:szCs w:val="28"/>
        </w:rPr>
        <w:t xml:space="preserve">Сибирский федеральный университет, </w:t>
      </w:r>
      <w:r w:rsidR="003F72B0" w:rsidRPr="003F72B0">
        <w:rPr>
          <w:rFonts w:ascii="Times New Roman" w:hAnsi="Times New Roman" w:cs="Times New Roman"/>
          <w:bCs/>
          <w:sz w:val="28"/>
          <w:szCs w:val="28"/>
        </w:rPr>
        <w:t>660041</w:t>
      </w:r>
      <w:r w:rsidR="003F72B0">
        <w:rPr>
          <w:rFonts w:ascii="Times New Roman" w:hAnsi="Times New Roman" w:cs="Times New Roman"/>
          <w:sz w:val="28"/>
          <w:szCs w:val="28"/>
        </w:rPr>
        <w:t>, Россия, Красноярский край, г. Красноярск</w:t>
      </w:r>
    </w:p>
    <w:p w:rsidR="003F72B0" w:rsidRDefault="003F72B0" w:rsidP="003F72B0">
      <w:pPr>
        <w:spacing w:after="0" w:line="24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Pr>
          <w:rFonts w:ascii="Times New Roman" w:hAnsi="Times New Roman" w:cs="Times New Roman"/>
          <w:sz w:val="28"/>
          <w:szCs w:val="28"/>
          <w:lang w:val="en-US"/>
        </w:rPr>
        <w:t>mail</w:t>
      </w:r>
      <w:r w:rsidRPr="003F72B0">
        <w:rPr>
          <w:rFonts w:ascii="Times New Roman" w:hAnsi="Times New Roman" w:cs="Times New Roman"/>
          <w:sz w:val="28"/>
          <w:szCs w:val="28"/>
          <w:lang w:val="en-US"/>
        </w:rPr>
        <w:t xml:space="preserve">: </w:t>
      </w:r>
      <w:hyperlink r:id="rId5" w:history="1">
        <w:proofErr w:type="spellStart"/>
        <w:r w:rsidR="008334F4" w:rsidRPr="00D93E09">
          <w:rPr>
            <w:rStyle w:val="a3"/>
            <w:rFonts w:ascii="Times New Roman" w:hAnsi="Times New Roman" w:cs="Times New Roman"/>
            <w:sz w:val="28"/>
            <w:szCs w:val="28"/>
            <w:lang w:val="en-US"/>
          </w:rPr>
          <w:t>kbogdanova@sfu</w:t>
        </w:r>
        <w:proofErr w:type="spellEnd"/>
        <w:r w:rsidR="002F1302">
          <w:rPr>
            <w:rStyle w:val="a3"/>
            <w:rFonts w:ascii="Times New Roman" w:hAnsi="Times New Roman" w:cs="Times New Roman"/>
            <w:sz w:val="28"/>
            <w:szCs w:val="28"/>
            <w:lang w:val="en-US"/>
          </w:rPr>
          <w:t xml:space="preserve"> - </w:t>
        </w:r>
        <w:r w:rsidR="008334F4" w:rsidRPr="00D93E09">
          <w:rPr>
            <w:rStyle w:val="a3"/>
            <w:rFonts w:ascii="Times New Roman" w:hAnsi="Times New Roman" w:cs="Times New Roman"/>
            <w:sz w:val="28"/>
            <w:szCs w:val="28"/>
            <w:lang w:val="en-US"/>
          </w:rPr>
          <w:t>kras.ru</w:t>
        </w:r>
      </w:hyperlink>
    </w:p>
    <w:p w:rsidR="003F72B0" w:rsidRDefault="003F72B0" w:rsidP="003F72B0">
      <w:pPr>
        <w:spacing w:after="0" w:line="240" w:lineRule="auto"/>
        <w:ind w:firstLine="709"/>
        <w:contextualSpacing/>
        <w:jc w:val="center"/>
        <w:rPr>
          <w:rFonts w:ascii="Times New Roman" w:hAnsi="Times New Roman" w:cs="Times New Roman"/>
          <w:b/>
          <w:sz w:val="28"/>
          <w:szCs w:val="28"/>
          <w:lang w:val="en-US"/>
        </w:rPr>
      </w:pPr>
    </w:p>
    <w:p w:rsidR="008334F4" w:rsidRDefault="00164986" w:rsidP="008334F4">
      <w:pPr>
        <w:spacing w:after="0" w:line="240" w:lineRule="auto"/>
        <w:ind w:firstLine="709"/>
        <w:contextualSpacing/>
        <w:jc w:val="center"/>
        <w:rPr>
          <w:rFonts w:ascii="Times New Roman" w:hAnsi="Times New Roman" w:cs="Times New Roman"/>
          <w:b/>
          <w:sz w:val="28"/>
          <w:szCs w:val="28"/>
          <w:lang w:val="en-US"/>
        </w:rPr>
      </w:pPr>
      <w:r w:rsidRPr="00164986">
        <w:rPr>
          <w:rFonts w:ascii="Times New Roman" w:hAnsi="Times New Roman" w:cs="Times New Roman"/>
          <w:b/>
          <w:sz w:val="28"/>
          <w:szCs w:val="28"/>
          <w:lang w:val="en-US"/>
        </w:rPr>
        <w:t>REGIONAL AND SPECIES FEATURES OF TREES' RESPONSE TO CLIMATE CHANGE IN THE FOREST</w:t>
      </w:r>
      <w:r w:rsidR="002F1302">
        <w:rPr>
          <w:rFonts w:ascii="Times New Roman" w:hAnsi="Times New Roman" w:cs="Times New Roman"/>
          <w:b/>
          <w:sz w:val="28"/>
          <w:szCs w:val="28"/>
          <w:lang w:val="en-US"/>
        </w:rPr>
        <w:t xml:space="preserve"> - </w:t>
      </w:r>
      <w:r w:rsidRPr="00164986">
        <w:rPr>
          <w:rFonts w:ascii="Times New Roman" w:hAnsi="Times New Roman" w:cs="Times New Roman"/>
          <w:b/>
          <w:sz w:val="28"/>
          <w:szCs w:val="28"/>
          <w:lang w:val="en-US"/>
        </w:rPr>
        <w:t>TUNDRA OF NORTHERN EURASIA</w:t>
      </w:r>
    </w:p>
    <w:p w:rsidR="00164986" w:rsidRPr="008334F4" w:rsidRDefault="00164986" w:rsidP="008334F4">
      <w:pPr>
        <w:spacing w:after="0" w:line="240" w:lineRule="auto"/>
        <w:ind w:firstLine="709"/>
        <w:contextualSpacing/>
        <w:jc w:val="center"/>
        <w:rPr>
          <w:rFonts w:ascii="Times New Roman" w:hAnsi="Times New Roman" w:cs="Times New Roman"/>
          <w:b/>
          <w:sz w:val="28"/>
          <w:szCs w:val="28"/>
          <w:lang w:val="en-US"/>
        </w:rPr>
      </w:pPr>
    </w:p>
    <w:p w:rsidR="008334F4" w:rsidRPr="008334F4" w:rsidRDefault="008334F4" w:rsidP="00CD30B9">
      <w:pPr>
        <w:spacing w:after="0" w:line="240" w:lineRule="auto"/>
        <w:ind w:firstLine="709"/>
        <w:contextualSpacing/>
        <w:jc w:val="center"/>
        <w:rPr>
          <w:rFonts w:ascii="Times New Roman" w:hAnsi="Times New Roman" w:cs="Times New Roman"/>
          <w:b/>
          <w:sz w:val="28"/>
          <w:szCs w:val="28"/>
          <w:lang w:val="en-US"/>
        </w:rPr>
      </w:pPr>
      <w:proofErr w:type="spellStart"/>
      <w:r w:rsidRPr="008334F4">
        <w:rPr>
          <w:rFonts w:ascii="Times New Roman" w:hAnsi="Times New Roman" w:cs="Times New Roman"/>
          <w:b/>
          <w:sz w:val="28"/>
          <w:szCs w:val="28"/>
          <w:lang w:val="en-US"/>
        </w:rPr>
        <w:t>Akuli</w:t>
      </w:r>
      <w:r w:rsidR="002F1302">
        <w:rPr>
          <w:rFonts w:ascii="Times New Roman" w:hAnsi="Times New Roman" w:cs="Times New Roman"/>
          <w:b/>
          <w:sz w:val="28"/>
          <w:szCs w:val="28"/>
          <w:lang w:val="en-US"/>
        </w:rPr>
        <w:t>nina</w:t>
      </w:r>
      <w:proofErr w:type="spellEnd"/>
      <w:r w:rsidR="002F1302">
        <w:rPr>
          <w:rFonts w:ascii="Times New Roman" w:hAnsi="Times New Roman" w:cs="Times New Roman"/>
          <w:b/>
          <w:sz w:val="28"/>
          <w:szCs w:val="28"/>
          <w:lang w:val="en-US"/>
        </w:rPr>
        <w:t xml:space="preserve"> Kristina </w:t>
      </w:r>
      <w:proofErr w:type="spellStart"/>
      <w:r w:rsidR="002F1302">
        <w:rPr>
          <w:rFonts w:ascii="Times New Roman" w:hAnsi="Times New Roman" w:cs="Times New Roman"/>
          <w:b/>
          <w:sz w:val="28"/>
          <w:szCs w:val="28"/>
          <w:lang w:val="en-US"/>
        </w:rPr>
        <w:t>Vasilievna</w:t>
      </w:r>
      <w:proofErr w:type="spellEnd"/>
      <w:r w:rsidR="002F1302">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Arz</w:t>
      </w:r>
      <w:r w:rsidRPr="008334F4">
        <w:rPr>
          <w:rFonts w:ascii="Times New Roman" w:hAnsi="Times New Roman" w:cs="Times New Roman"/>
          <w:b/>
          <w:sz w:val="28"/>
          <w:szCs w:val="28"/>
          <w:lang w:val="en-US"/>
        </w:rPr>
        <w:t>ak</w:t>
      </w:r>
      <w:proofErr w:type="spellEnd"/>
      <w:r w:rsidRPr="008334F4">
        <w:rPr>
          <w:rFonts w:ascii="Times New Roman" w:hAnsi="Times New Roman" w:cs="Times New Roman"/>
          <w:b/>
          <w:sz w:val="28"/>
          <w:szCs w:val="28"/>
          <w:lang w:val="en-US"/>
        </w:rPr>
        <w:t xml:space="preserve"> Alberto </w:t>
      </w:r>
    </w:p>
    <w:p w:rsidR="008334F4" w:rsidRPr="008334F4" w:rsidRDefault="008334F4" w:rsidP="008334F4">
      <w:pPr>
        <w:spacing w:after="0" w:line="240" w:lineRule="auto"/>
        <w:ind w:firstLine="709"/>
        <w:contextualSpacing/>
        <w:jc w:val="center"/>
        <w:rPr>
          <w:rFonts w:ascii="Times New Roman" w:hAnsi="Times New Roman" w:cs="Times New Roman"/>
          <w:sz w:val="28"/>
          <w:szCs w:val="28"/>
          <w:lang w:val="en-US"/>
        </w:rPr>
      </w:pPr>
      <w:r w:rsidRPr="008334F4">
        <w:rPr>
          <w:rFonts w:ascii="Times New Roman" w:hAnsi="Times New Roman" w:cs="Times New Roman"/>
          <w:sz w:val="28"/>
          <w:szCs w:val="28"/>
          <w:lang w:val="en-US"/>
        </w:rPr>
        <w:t>Ins</w:t>
      </w:r>
      <w:r w:rsidR="00164986">
        <w:rPr>
          <w:rFonts w:ascii="Times New Roman" w:hAnsi="Times New Roman" w:cs="Times New Roman"/>
          <w:sz w:val="28"/>
          <w:szCs w:val="28"/>
          <w:lang w:val="en-US"/>
        </w:rPr>
        <w:t>titute of Ecology and Geography</w:t>
      </w:r>
      <w:r w:rsidR="00164986" w:rsidRPr="00164986">
        <w:rPr>
          <w:rFonts w:ascii="Times New Roman" w:hAnsi="Times New Roman" w:cs="Times New Roman"/>
          <w:sz w:val="28"/>
          <w:szCs w:val="28"/>
          <w:lang w:val="en-US"/>
        </w:rPr>
        <w:t xml:space="preserve">, </w:t>
      </w:r>
      <w:r w:rsidRPr="008334F4">
        <w:rPr>
          <w:rFonts w:ascii="Times New Roman" w:hAnsi="Times New Roman" w:cs="Times New Roman"/>
          <w:sz w:val="28"/>
          <w:szCs w:val="28"/>
          <w:lang w:val="en-US"/>
        </w:rPr>
        <w:t>Siberian Federal University, 660041, Russia, Krasnoyarsk Territory, Krasnoyarsk</w:t>
      </w:r>
    </w:p>
    <w:p w:rsidR="008334F4" w:rsidRDefault="008334F4" w:rsidP="008334F4">
      <w:pPr>
        <w:spacing w:after="0" w:line="240" w:lineRule="auto"/>
        <w:ind w:firstLine="709"/>
        <w:contextualSpacing/>
        <w:jc w:val="center"/>
        <w:rPr>
          <w:rFonts w:ascii="Times New Roman" w:hAnsi="Times New Roman" w:cs="Times New Roman"/>
          <w:sz w:val="28"/>
          <w:szCs w:val="28"/>
          <w:lang w:val="en-US"/>
        </w:rPr>
      </w:pPr>
      <w:r w:rsidRPr="008334F4">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sidRPr="008334F4">
        <w:rPr>
          <w:rFonts w:ascii="Times New Roman" w:hAnsi="Times New Roman" w:cs="Times New Roman"/>
          <w:sz w:val="28"/>
          <w:szCs w:val="28"/>
          <w:lang w:val="en-US"/>
        </w:rPr>
        <w:t xml:space="preserve">mail: </w:t>
      </w:r>
      <w:hyperlink r:id="rId6" w:history="1">
        <w:proofErr w:type="spellStart"/>
        <w:r w:rsidRPr="00D93E09">
          <w:rPr>
            <w:rStyle w:val="a3"/>
            <w:rFonts w:ascii="Times New Roman" w:hAnsi="Times New Roman" w:cs="Times New Roman"/>
            <w:sz w:val="28"/>
            <w:szCs w:val="28"/>
            <w:lang w:val="en-US"/>
          </w:rPr>
          <w:t>kbogdanova@sfu</w:t>
        </w:r>
        <w:proofErr w:type="spellEnd"/>
        <w:r w:rsidR="002F1302">
          <w:rPr>
            <w:rStyle w:val="a3"/>
            <w:rFonts w:ascii="Times New Roman" w:hAnsi="Times New Roman" w:cs="Times New Roman"/>
            <w:sz w:val="28"/>
            <w:szCs w:val="28"/>
            <w:lang w:val="en-US"/>
          </w:rPr>
          <w:t xml:space="preserve"> - </w:t>
        </w:r>
        <w:r w:rsidRPr="00D93E09">
          <w:rPr>
            <w:rStyle w:val="a3"/>
            <w:rFonts w:ascii="Times New Roman" w:hAnsi="Times New Roman" w:cs="Times New Roman"/>
            <w:sz w:val="28"/>
            <w:szCs w:val="28"/>
            <w:lang w:val="en-US"/>
          </w:rPr>
          <w:t>kras.ru</w:t>
        </w:r>
      </w:hyperlink>
    </w:p>
    <w:p w:rsidR="008334F4" w:rsidRPr="008334F4" w:rsidRDefault="008334F4" w:rsidP="008334F4">
      <w:pPr>
        <w:spacing w:after="0" w:line="240" w:lineRule="auto"/>
        <w:ind w:firstLine="709"/>
        <w:contextualSpacing/>
        <w:jc w:val="center"/>
        <w:rPr>
          <w:rFonts w:ascii="Times New Roman" w:hAnsi="Times New Roman" w:cs="Times New Roman"/>
          <w:sz w:val="28"/>
          <w:szCs w:val="28"/>
          <w:lang w:val="en-US"/>
        </w:rPr>
      </w:pPr>
    </w:p>
    <w:p w:rsidR="00164986" w:rsidRPr="00164986"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 xml:space="preserve">Лесотундровый </w:t>
      </w:r>
      <w:proofErr w:type="spellStart"/>
      <w:r w:rsidRPr="00164986">
        <w:rPr>
          <w:rFonts w:ascii="Times New Roman" w:hAnsi="Times New Roman" w:cs="Times New Roman"/>
          <w:sz w:val="28"/>
          <w:szCs w:val="28"/>
        </w:rPr>
        <w:t>экотон</w:t>
      </w:r>
      <w:proofErr w:type="spellEnd"/>
      <w:r w:rsidRPr="00164986">
        <w:rPr>
          <w:rFonts w:ascii="Times New Roman" w:hAnsi="Times New Roman" w:cs="Times New Roman"/>
          <w:sz w:val="28"/>
          <w:szCs w:val="28"/>
        </w:rPr>
        <w:t xml:space="preserve"> Северной Евразии, простирающийся от западных границ России до её крайнего </w:t>
      </w:r>
      <w:proofErr w:type="spellStart"/>
      <w:r w:rsidRPr="00164986">
        <w:rPr>
          <w:rFonts w:ascii="Times New Roman" w:hAnsi="Times New Roman" w:cs="Times New Roman"/>
          <w:sz w:val="28"/>
          <w:szCs w:val="28"/>
        </w:rPr>
        <w:t>северо</w:t>
      </w:r>
      <w:proofErr w:type="spellEnd"/>
      <w:r w:rsidR="002F1302">
        <w:rPr>
          <w:rFonts w:ascii="Times New Roman" w:hAnsi="Times New Roman" w:cs="Times New Roman"/>
          <w:sz w:val="28"/>
          <w:szCs w:val="28"/>
        </w:rPr>
        <w:t xml:space="preserve"> - </w:t>
      </w:r>
      <w:r w:rsidRPr="00164986">
        <w:rPr>
          <w:rFonts w:ascii="Times New Roman" w:hAnsi="Times New Roman" w:cs="Times New Roman"/>
          <w:sz w:val="28"/>
          <w:szCs w:val="28"/>
        </w:rPr>
        <w:t>востока, подвергается значительным изменениям из</w:t>
      </w:r>
      <w:r w:rsidR="002F1302">
        <w:rPr>
          <w:rFonts w:ascii="Times New Roman" w:hAnsi="Times New Roman" w:cs="Times New Roman"/>
          <w:sz w:val="28"/>
          <w:szCs w:val="28"/>
        </w:rPr>
        <w:t xml:space="preserve"> - </w:t>
      </w:r>
      <w:proofErr w:type="gramStart"/>
      <w:r w:rsidRPr="00164986">
        <w:rPr>
          <w:rFonts w:ascii="Times New Roman" w:hAnsi="Times New Roman" w:cs="Times New Roman"/>
          <w:sz w:val="28"/>
          <w:szCs w:val="28"/>
        </w:rPr>
        <w:t>за ускоренного арктического потепления</w:t>
      </w:r>
      <w:proofErr w:type="gramEnd"/>
      <w:r w:rsidRPr="00164986">
        <w:rPr>
          <w:rFonts w:ascii="Times New Roman" w:hAnsi="Times New Roman" w:cs="Times New Roman"/>
          <w:sz w:val="28"/>
          <w:szCs w:val="28"/>
        </w:rPr>
        <w:t>. Этот процесс, протекающий почти в четыре раза быстрее глобального уровня, вызывает сдвиги в распределении древесной растительности, её структуре и функционировании, что влияет на биоразнообразие и углеродный цикл региона. Особенно заметны изменения в зоне сплошной мерзлоты, где деревья сталкиваются с экстремальными условиями короткого вегетационного периода, низких температур и переменной глубины активного слоя почвы. Понимание того, как разные виды хвойных адаптируются к этим условиям, важно для оценки их устойчивости и прогнозирования будущих экологических трансформаций.</w:t>
      </w:r>
    </w:p>
    <w:p w:rsidR="00164986" w:rsidRPr="00164986"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Целью исследования было изучение региональных и видовых особенностей реакции радиального прироста хвойных на климатические факторы вдоль широтного градиента в лесотундре. Мы стремились выявить различия в чувствительности деревьев к температуре и осадкам, а также оценить, как эти различия могут повлиять на их распределение и конкурентные взаимодействия в условиях потепления. Анализ охватил период 1966</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2021 гг., что позволило проследить долговременные тренды.</w:t>
      </w:r>
    </w:p>
    <w:p w:rsidR="00164986" w:rsidRPr="00164986"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 xml:space="preserve">Объектами исследования выступили четыре вида хвойных: </w:t>
      </w:r>
      <w:proofErr w:type="spellStart"/>
      <w:r w:rsidRPr="00856F18">
        <w:rPr>
          <w:rFonts w:ascii="Times New Roman" w:hAnsi="Times New Roman" w:cs="Times New Roman"/>
          <w:i/>
          <w:sz w:val="28"/>
          <w:szCs w:val="28"/>
        </w:rPr>
        <w:t>Pinus</w:t>
      </w:r>
      <w:proofErr w:type="spellEnd"/>
      <w:r w:rsidRPr="00856F18">
        <w:rPr>
          <w:rFonts w:ascii="Times New Roman" w:hAnsi="Times New Roman" w:cs="Times New Roman"/>
          <w:i/>
          <w:sz w:val="28"/>
          <w:szCs w:val="28"/>
        </w:rPr>
        <w:t xml:space="preserve"> </w:t>
      </w:r>
      <w:proofErr w:type="spellStart"/>
      <w:r w:rsidRPr="00856F18">
        <w:rPr>
          <w:rFonts w:ascii="Times New Roman" w:hAnsi="Times New Roman" w:cs="Times New Roman"/>
          <w:i/>
          <w:sz w:val="28"/>
          <w:szCs w:val="28"/>
        </w:rPr>
        <w:t>sylvestris</w:t>
      </w:r>
      <w:proofErr w:type="spellEnd"/>
      <w:r w:rsidRPr="00164986">
        <w:rPr>
          <w:rFonts w:ascii="Times New Roman" w:hAnsi="Times New Roman" w:cs="Times New Roman"/>
          <w:sz w:val="28"/>
          <w:szCs w:val="28"/>
        </w:rPr>
        <w:t xml:space="preserve">, </w:t>
      </w:r>
      <w:proofErr w:type="spellStart"/>
      <w:r w:rsidRPr="00856F18">
        <w:rPr>
          <w:rFonts w:ascii="Times New Roman" w:hAnsi="Times New Roman" w:cs="Times New Roman"/>
          <w:i/>
          <w:sz w:val="28"/>
          <w:szCs w:val="28"/>
        </w:rPr>
        <w:t>Larix</w:t>
      </w:r>
      <w:proofErr w:type="spellEnd"/>
      <w:r w:rsidRPr="00856F18">
        <w:rPr>
          <w:rFonts w:ascii="Times New Roman" w:hAnsi="Times New Roman" w:cs="Times New Roman"/>
          <w:i/>
          <w:sz w:val="28"/>
          <w:szCs w:val="28"/>
        </w:rPr>
        <w:t xml:space="preserve"> </w:t>
      </w:r>
      <w:proofErr w:type="spellStart"/>
      <w:r w:rsidRPr="00856F18">
        <w:rPr>
          <w:rFonts w:ascii="Times New Roman" w:hAnsi="Times New Roman" w:cs="Times New Roman"/>
          <w:i/>
          <w:sz w:val="28"/>
          <w:szCs w:val="28"/>
        </w:rPr>
        <w:t>sibirica</w:t>
      </w:r>
      <w:proofErr w:type="spellEnd"/>
      <w:r w:rsidRPr="00164986">
        <w:rPr>
          <w:rFonts w:ascii="Times New Roman" w:hAnsi="Times New Roman" w:cs="Times New Roman"/>
          <w:sz w:val="28"/>
          <w:szCs w:val="28"/>
        </w:rPr>
        <w:t xml:space="preserve">, </w:t>
      </w:r>
      <w:proofErr w:type="spellStart"/>
      <w:r w:rsidR="00856F18" w:rsidRPr="00856F18">
        <w:rPr>
          <w:rFonts w:ascii="Times New Roman" w:hAnsi="Times New Roman" w:cs="Times New Roman"/>
          <w:i/>
          <w:sz w:val="28"/>
          <w:szCs w:val="28"/>
        </w:rPr>
        <w:t>Larix</w:t>
      </w:r>
      <w:proofErr w:type="spellEnd"/>
      <w:r w:rsidRPr="00856F18">
        <w:rPr>
          <w:rFonts w:ascii="Times New Roman" w:hAnsi="Times New Roman" w:cs="Times New Roman"/>
          <w:i/>
          <w:sz w:val="28"/>
          <w:szCs w:val="28"/>
        </w:rPr>
        <w:t xml:space="preserve"> </w:t>
      </w:r>
      <w:proofErr w:type="spellStart"/>
      <w:r w:rsidRPr="00856F18">
        <w:rPr>
          <w:rFonts w:ascii="Times New Roman" w:hAnsi="Times New Roman" w:cs="Times New Roman"/>
          <w:i/>
          <w:sz w:val="28"/>
          <w:szCs w:val="28"/>
        </w:rPr>
        <w:t>gmelinii</w:t>
      </w:r>
      <w:proofErr w:type="spellEnd"/>
      <w:r w:rsidRPr="00164986">
        <w:rPr>
          <w:rFonts w:ascii="Times New Roman" w:hAnsi="Times New Roman" w:cs="Times New Roman"/>
          <w:sz w:val="28"/>
          <w:szCs w:val="28"/>
        </w:rPr>
        <w:t xml:space="preserve"> и </w:t>
      </w:r>
      <w:proofErr w:type="spellStart"/>
      <w:r w:rsidR="00856F18" w:rsidRPr="00856F18">
        <w:rPr>
          <w:rFonts w:ascii="Times New Roman" w:hAnsi="Times New Roman" w:cs="Times New Roman"/>
          <w:i/>
          <w:sz w:val="28"/>
          <w:szCs w:val="28"/>
        </w:rPr>
        <w:t>Larix</w:t>
      </w:r>
      <w:proofErr w:type="spellEnd"/>
      <w:r w:rsidRPr="00856F18">
        <w:rPr>
          <w:rFonts w:ascii="Times New Roman" w:hAnsi="Times New Roman" w:cs="Times New Roman"/>
          <w:i/>
          <w:sz w:val="28"/>
          <w:szCs w:val="28"/>
        </w:rPr>
        <w:t xml:space="preserve"> </w:t>
      </w:r>
      <w:proofErr w:type="spellStart"/>
      <w:r w:rsidRPr="00856F18">
        <w:rPr>
          <w:rFonts w:ascii="Times New Roman" w:hAnsi="Times New Roman" w:cs="Times New Roman"/>
          <w:i/>
          <w:sz w:val="28"/>
          <w:szCs w:val="28"/>
        </w:rPr>
        <w:t>cajanderi</w:t>
      </w:r>
      <w:proofErr w:type="spellEnd"/>
      <w:r w:rsidRPr="00164986">
        <w:rPr>
          <w:rFonts w:ascii="Times New Roman" w:hAnsi="Times New Roman" w:cs="Times New Roman"/>
          <w:sz w:val="28"/>
          <w:szCs w:val="28"/>
        </w:rPr>
        <w:t xml:space="preserve">. Пробы собирались на пяти участках в зоне сплошной мерзлоты: </w:t>
      </w:r>
      <w:proofErr w:type="spellStart"/>
      <w:r w:rsidRPr="00164986">
        <w:rPr>
          <w:rFonts w:ascii="Times New Roman" w:hAnsi="Times New Roman" w:cs="Times New Roman"/>
          <w:sz w:val="28"/>
          <w:szCs w:val="28"/>
        </w:rPr>
        <w:t>Apatity</w:t>
      </w:r>
      <w:proofErr w:type="spellEnd"/>
      <w:r w:rsidRPr="00164986">
        <w:rPr>
          <w:rFonts w:ascii="Times New Roman" w:hAnsi="Times New Roman" w:cs="Times New Roman"/>
          <w:sz w:val="28"/>
          <w:szCs w:val="28"/>
        </w:rPr>
        <w:t xml:space="preserve"> (</w:t>
      </w:r>
      <w:r w:rsidRPr="00856F18">
        <w:rPr>
          <w:rFonts w:ascii="Times New Roman" w:hAnsi="Times New Roman" w:cs="Times New Roman"/>
          <w:b/>
          <w:sz w:val="28"/>
          <w:szCs w:val="28"/>
        </w:rPr>
        <w:t>APA</w:t>
      </w:r>
      <w:r w:rsidRPr="00164986">
        <w:rPr>
          <w:rFonts w:ascii="Times New Roman" w:hAnsi="Times New Roman" w:cs="Times New Roman"/>
          <w:sz w:val="28"/>
          <w:szCs w:val="28"/>
        </w:rPr>
        <w:t xml:space="preserve">, Кольский полуостров) для </w:t>
      </w:r>
      <w:r w:rsidRPr="00856F18">
        <w:rPr>
          <w:rFonts w:ascii="Times New Roman" w:hAnsi="Times New Roman" w:cs="Times New Roman"/>
          <w:i/>
          <w:sz w:val="28"/>
          <w:szCs w:val="28"/>
        </w:rPr>
        <w:t xml:space="preserve">P. </w:t>
      </w:r>
      <w:proofErr w:type="spellStart"/>
      <w:r w:rsidRPr="00856F18">
        <w:rPr>
          <w:rFonts w:ascii="Times New Roman" w:hAnsi="Times New Roman" w:cs="Times New Roman"/>
          <w:i/>
          <w:sz w:val="28"/>
          <w:szCs w:val="28"/>
        </w:rPr>
        <w:t>sylvestris</w:t>
      </w:r>
      <w:proofErr w:type="spellEnd"/>
      <w:r w:rsidRPr="00164986">
        <w:rPr>
          <w:rFonts w:ascii="Times New Roman" w:hAnsi="Times New Roman" w:cs="Times New Roman"/>
          <w:sz w:val="28"/>
          <w:szCs w:val="28"/>
        </w:rPr>
        <w:t xml:space="preserve">; </w:t>
      </w:r>
      <w:proofErr w:type="spellStart"/>
      <w:r w:rsidRPr="00164986">
        <w:rPr>
          <w:rFonts w:ascii="Times New Roman" w:hAnsi="Times New Roman" w:cs="Times New Roman"/>
          <w:sz w:val="28"/>
          <w:szCs w:val="28"/>
        </w:rPr>
        <w:t>Polar</w:t>
      </w:r>
      <w:proofErr w:type="spellEnd"/>
      <w:r w:rsidRPr="00164986">
        <w:rPr>
          <w:rFonts w:ascii="Times New Roman" w:hAnsi="Times New Roman" w:cs="Times New Roman"/>
          <w:sz w:val="28"/>
          <w:szCs w:val="28"/>
        </w:rPr>
        <w:t xml:space="preserve"> </w:t>
      </w:r>
      <w:proofErr w:type="spellStart"/>
      <w:r w:rsidRPr="00164986">
        <w:rPr>
          <w:rFonts w:ascii="Times New Roman" w:hAnsi="Times New Roman" w:cs="Times New Roman"/>
          <w:sz w:val="28"/>
          <w:szCs w:val="28"/>
        </w:rPr>
        <w:t>Urals</w:t>
      </w:r>
      <w:proofErr w:type="spellEnd"/>
      <w:r w:rsidRPr="00164986">
        <w:rPr>
          <w:rFonts w:ascii="Times New Roman" w:hAnsi="Times New Roman" w:cs="Times New Roman"/>
          <w:sz w:val="28"/>
          <w:szCs w:val="28"/>
        </w:rPr>
        <w:t xml:space="preserve"> (</w:t>
      </w:r>
      <w:r w:rsidRPr="00856F18">
        <w:rPr>
          <w:rFonts w:ascii="Times New Roman" w:hAnsi="Times New Roman" w:cs="Times New Roman"/>
          <w:b/>
          <w:sz w:val="28"/>
          <w:szCs w:val="28"/>
        </w:rPr>
        <w:t>PUR)</w:t>
      </w:r>
      <w:r w:rsidRPr="00164986">
        <w:rPr>
          <w:rFonts w:ascii="Times New Roman" w:hAnsi="Times New Roman" w:cs="Times New Roman"/>
          <w:sz w:val="28"/>
          <w:szCs w:val="28"/>
        </w:rPr>
        <w:t xml:space="preserve"> для </w:t>
      </w:r>
      <w:r w:rsidRPr="00856F18">
        <w:rPr>
          <w:rFonts w:ascii="Times New Roman" w:hAnsi="Times New Roman" w:cs="Times New Roman"/>
          <w:i/>
          <w:sz w:val="28"/>
          <w:szCs w:val="28"/>
        </w:rPr>
        <w:t xml:space="preserve">L. </w:t>
      </w:r>
      <w:proofErr w:type="spellStart"/>
      <w:r w:rsidRPr="00856F18">
        <w:rPr>
          <w:rFonts w:ascii="Times New Roman" w:hAnsi="Times New Roman" w:cs="Times New Roman"/>
          <w:i/>
          <w:sz w:val="28"/>
          <w:szCs w:val="28"/>
        </w:rPr>
        <w:t>sibirica</w:t>
      </w:r>
      <w:proofErr w:type="spellEnd"/>
      <w:r w:rsidRPr="00164986">
        <w:rPr>
          <w:rFonts w:ascii="Times New Roman" w:hAnsi="Times New Roman" w:cs="Times New Roman"/>
          <w:sz w:val="28"/>
          <w:szCs w:val="28"/>
        </w:rPr>
        <w:t xml:space="preserve">; </w:t>
      </w:r>
      <w:proofErr w:type="spellStart"/>
      <w:r w:rsidRPr="00164986">
        <w:rPr>
          <w:rFonts w:ascii="Times New Roman" w:hAnsi="Times New Roman" w:cs="Times New Roman"/>
          <w:sz w:val="28"/>
          <w:szCs w:val="28"/>
        </w:rPr>
        <w:t>Khatanga</w:t>
      </w:r>
      <w:proofErr w:type="spellEnd"/>
      <w:r w:rsidRPr="00164986">
        <w:rPr>
          <w:rFonts w:ascii="Times New Roman" w:hAnsi="Times New Roman" w:cs="Times New Roman"/>
          <w:sz w:val="28"/>
          <w:szCs w:val="28"/>
        </w:rPr>
        <w:t xml:space="preserve"> (</w:t>
      </w:r>
      <w:r w:rsidRPr="00856F18">
        <w:rPr>
          <w:rFonts w:ascii="Times New Roman" w:hAnsi="Times New Roman" w:cs="Times New Roman"/>
          <w:b/>
          <w:sz w:val="28"/>
          <w:szCs w:val="28"/>
        </w:rPr>
        <w:t>KHA</w:t>
      </w:r>
      <w:r w:rsidRPr="00164986">
        <w:rPr>
          <w:rFonts w:ascii="Times New Roman" w:hAnsi="Times New Roman" w:cs="Times New Roman"/>
          <w:sz w:val="28"/>
          <w:szCs w:val="28"/>
        </w:rPr>
        <w:t xml:space="preserve">) для </w:t>
      </w:r>
      <w:r w:rsidRPr="00856F18">
        <w:rPr>
          <w:rFonts w:ascii="Times New Roman" w:hAnsi="Times New Roman" w:cs="Times New Roman"/>
          <w:i/>
          <w:sz w:val="28"/>
          <w:szCs w:val="28"/>
        </w:rPr>
        <w:t xml:space="preserve">L. </w:t>
      </w:r>
      <w:proofErr w:type="spellStart"/>
      <w:r w:rsidRPr="00856F18">
        <w:rPr>
          <w:rFonts w:ascii="Times New Roman" w:hAnsi="Times New Roman" w:cs="Times New Roman"/>
          <w:i/>
          <w:sz w:val="28"/>
          <w:szCs w:val="28"/>
        </w:rPr>
        <w:t>gmelinii</w:t>
      </w:r>
      <w:proofErr w:type="spellEnd"/>
      <w:r w:rsidRPr="00164986">
        <w:rPr>
          <w:rFonts w:ascii="Times New Roman" w:hAnsi="Times New Roman" w:cs="Times New Roman"/>
          <w:sz w:val="28"/>
          <w:szCs w:val="28"/>
        </w:rPr>
        <w:t xml:space="preserve">; </w:t>
      </w:r>
      <w:proofErr w:type="spellStart"/>
      <w:r w:rsidRPr="00164986">
        <w:rPr>
          <w:rFonts w:ascii="Times New Roman" w:hAnsi="Times New Roman" w:cs="Times New Roman"/>
          <w:sz w:val="28"/>
          <w:szCs w:val="28"/>
        </w:rPr>
        <w:t>Chokurdakh</w:t>
      </w:r>
      <w:proofErr w:type="spellEnd"/>
      <w:r w:rsidRPr="00164986">
        <w:rPr>
          <w:rFonts w:ascii="Times New Roman" w:hAnsi="Times New Roman" w:cs="Times New Roman"/>
          <w:sz w:val="28"/>
          <w:szCs w:val="28"/>
        </w:rPr>
        <w:t xml:space="preserve"> (</w:t>
      </w:r>
      <w:r w:rsidRPr="00856F18">
        <w:rPr>
          <w:rFonts w:ascii="Times New Roman" w:hAnsi="Times New Roman" w:cs="Times New Roman"/>
          <w:b/>
          <w:sz w:val="28"/>
          <w:szCs w:val="28"/>
        </w:rPr>
        <w:t>CHO</w:t>
      </w:r>
      <w:r w:rsidRPr="00164986">
        <w:rPr>
          <w:rFonts w:ascii="Times New Roman" w:hAnsi="Times New Roman" w:cs="Times New Roman"/>
          <w:sz w:val="28"/>
          <w:szCs w:val="28"/>
        </w:rPr>
        <w:t xml:space="preserve">) и </w:t>
      </w:r>
      <w:proofErr w:type="spellStart"/>
      <w:r w:rsidRPr="00164986">
        <w:rPr>
          <w:rFonts w:ascii="Times New Roman" w:hAnsi="Times New Roman" w:cs="Times New Roman"/>
          <w:sz w:val="28"/>
          <w:szCs w:val="28"/>
        </w:rPr>
        <w:t>Bilibino</w:t>
      </w:r>
      <w:proofErr w:type="spellEnd"/>
      <w:r w:rsidRPr="00164986">
        <w:rPr>
          <w:rFonts w:ascii="Times New Roman" w:hAnsi="Times New Roman" w:cs="Times New Roman"/>
          <w:sz w:val="28"/>
          <w:szCs w:val="28"/>
        </w:rPr>
        <w:t xml:space="preserve">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для </w:t>
      </w:r>
      <w:r w:rsidRPr="00856F18">
        <w:rPr>
          <w:rFonts w:ascii="Times New Roman" w:hAnsi="Times New Roman" w:cs="Times New Roman"/>
          <w:i/>
          <w:sz w:val="28"/>
          <w:szCs w:val="28"/>
        </w:rPr>
        <w:t xml:space="preserve">L. </w:t>
      </w:r>
      <w:proofErr w:type="spellStart"/>
      <w:r w:rsidRPr="00856F18">
        <w:rPr>
          <w:rFonts w:ascii="Times New Roman" w:hAnsi="Times New Roman" w:cs="Times New Roman"/>
          <w:i/>
          <w:sz w:val="28"/>
          <w:szCs w:val="28"/>
        </w:rPr>
        <w:t>cajanderi</w:t>
      </w:r>
      <w:proofErr w:type="spellEnd"/>
      <w:r w:rsidRPr="00164986">
        <w:rPr>
          <w:rFonts w:ascii="Times New Roman" w:hAnsi="Times New Roman" w:cs="Times New Roman"/>
          <w:sz w:val="28"/>
          <w:szCs w:val="28"/>
        </w:rPr>
        <w:t>. Всего было отобрано 137 деревьев с использованием 5</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 xml:space="preserve">мм бура на высоте 1,3 м. Радиальный прирост измерялся с помощью </w:t>
      </w:r>
      <w:proofErr w:type="spellStart"/>
      <w:r w:rsidRPr="00164986">
        <w:rPr>
          <w:rFonts w:ascii="Times New Roman" w:hAnsi="Times New Roman" w:cs="Times New Roman"/>
          <w:sz w:val="28"/>
          <w:szCs w:val="28"/>
        </w:rPr>
        <w:t>CooRecorder</w:t>
      </w:r>
      <w:proofErr w:type="spellEnd"/>
      <w:r w:rsidRPr="00164986">
        <w:rPr>
          <w:rFonts w:ascii="Times New Roman" w:hAnsi="Times New Roman" w:cs="Times New Roman"/>
          <w:sz w:val="28"/>
          <w:szCs w:val="28"/>
        </w:rPr>
        <w:t xml:space="preserve">, хронологии строились в ARSTAN, а корреляционный анализ проводился с месячными </w:t>
      </w:r>
      <w:r w:rsidRPr="00164986">
        <w:rPr>
          <w:rFonts w:ascii="Times New Roman" w:hAnsi="Times New Roman" w:cs="Times New Roman"/>
          <w:sz w:val="28"/>
          <w:szCs w:val="28"/>
        </w:rPr>
        <w:lastRenderedPageBreak/>
        <w:t>данными температуры и осадков от метеостанций (</w:t>
      </w:r>
      <w:proofErr w:type="spellStart"/>
      <w:r w:rsidRPr="00164986">
        <w:rPr>
          <w:rFonts w:ascii="Times New Roman" w:hAnsi="Times New Roman" w:cs="Times New Roman"/>
          <w:sz w:val="28"/>
          <w:szCs w:val="28"/>
        </w:rPr>
        <w:t>Kandalaksha</w:t>
      </w:r>
      <w:proofErr w:type="spellEnd"/>
      <w:r w:rsidRPr="00164986">
        <w:rPr>
          <w:rFonts w:ascii="Times New Roman" w:hAnsi="Times New Roman" w:cs="Times New Roman"/>
          <w:sz w:val="28"/>
          <w:szCs w:val="28"/>
        </w:rPr>
        <w:t xml:space="preserve">, </w:t>
      </w:r>
      <w:proofErr w:type="spellStart"/>
      <w:r w:rsidRPr="00164986">
        <w:rPr>
          <w:rFonts w:ascii="Times New Roman" w:hAnsi="Times New Roman" w:cs="Times New Roman"/>
          <w:sz w:val="28"/>
          <w:szCs w:val="28"/>
        </w:rPr>
        <w:t>Salekhard</w:t>
      </w:r>
      <w:proofErr w:type="spellEnd"/>
      <w:r w:rsidRPr="00164986">
        <w:rPr>
          <w:rFonts w:ascii="Times New Roman" w:hAnsi="Times New Roman" w:cs="Times New Roman"/>
          <w:sz w:val="28"/>
          <w:szCs w:val="28"/>
        </w:rPr>
        <w:t xml:space="preserve">, </w:t>
      </w:r>
      <w:proofErr w:type="spellStart"/>
      <w:r w:rsidRPr="00164986">
        <w:rPr>
          <w:rFonts w:ascii="Times New Roman" w:hAnsi="Times New Roman" w:cs="Times New Roman"/>
          <w:sz w:val="28"/>
          <w:szCs w:val="28"/>
        </w:rPr>
        <w:t>Khatanga</w:t>
      </w:r>
      <w:proofErr w:type="spellEnd"/>
      <w:r w:rsidRPr="00164986">
        <w:rPr>
          <w:rFonts w:ascii="Times New Roman" w:hAnsi="Times New Roman" w:cs="Times New Roman"/>
          <w:sz w:val="28"/>
          <w:szCs w:val="28"/>
        </w:rPr>
        <w:t xml:space="preserve">, </w:t>
      </w:r>
      <w:proofErr w:type="spellStart"/>
      <w:r w:rsidRPr="00164986">
        <w:rPr>
          <w:rFonts w:ascii="Times New Roman" w:hAnsi="Times New Roman" w:cs="Times New Roman"/>
          <w:sz w:val="28"/>
          <w:szCs w:val="28"/>
        </w:rPr>
        <w:t>Chokurdakh</w:t>
      </w:r>
      <w:proofErr w:type="spellEnd"/>
      <w:r w:rsidRPr="00164986">
        <w:rPr>
          <w:rFonts w:ascii="Times New Roman" w:hAnsi="Times New Roman" w:cs="Times New Roman"/>
          <w:sz w:val="28"/>
          <w:szCs w:val="28"/>
        </w:rPr>
        <w:t xml:space="preserve">, </w:t>
      </w:r>
      <w:proofErr w:type="spellStart"/>
      <w:r w:rsidRPr="00164986">
        <w:rPr>
          <w:rFonts w:ascii="Times New Roman" w:hAnsi="Times New Roman" w:cs="Times New Roman"/>
          <w:sz w:val="28"/>
          <w:szCs w:val="28"/>
        </w:rPr>
        <w:t>Ostrovnoye</w:t>
      </w:r>
      <w:proofErr w:type="spellEnd"/>
      <w:r w:rsidRPr="00164986">
        <w:rPr>
          <w:rFonts w:ascii="Times New Roman" w:hAnsi="Times New Roman" w:cs="Times New Roman"/>
          <w:sz w:val="28"/>
          <w:szCs w:val="28"/>
        </w:rPr>
        <w:t>). Для оценки временной динамики применялись скользящие корреляции с 25</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летним окном.</w:t>
      </w:r>
    </w:p>
    <w:p w:rsidR="00164986" w:rsidRPr="00164986"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 xml:space="preserve">Результаты показали выраженные региональные и видовые различия в реакции на климат. На западном участке </w:t>
      </w:r>
      <w:r w:rsidRPr="00856F18">
        <w:rPr>
          <w:rFonts w:ascii="Times New Roman" w:hAnsi="Times New Roman" w:cs="Times New Roman"/>
          <w:b/>
          <w:sz w:val="28"/>
          <w:szCs w:val="28"/>
        </w:rPr>
        <w:t>APA</w:t>
      </w:r>
      <w:r w:rsidRPr="00164986">
        <w:rPr>
          <w:rFonts w:ascii="Times New Roman" w:hAnsi="Times New Roman" w:cs="Times New Roman"/>
          <w:sz w:val="28"/>
          <w:szCs w:val="28"/>
        </w:rPr>
        <w:t xml:space="preserve"> </w:t>
      </w:r>
      <w:r w:rsidRPr="00856F18">
        <w:rPr>
          <w:rFonts w:ascii="Times New Roman" w:hAnsi="Times New Roman" w:cs="Times New Roman"/>
          <w:i/>
          <w:sz w:val="28"/>
          <w:szCs w:val="28"/>
        </w:rPr>
        <w:t xml:space="preserve">P. </w:t>
      </w:r>
      <w:proofErr w:type="spellStart"/>
      <w:r w:rsidRPr="00856F18">
        <w:rPr>
          <w:rFonts w:ascii="Times New Roman" w:hAnsi="Times New Roman" w:cs="Times New Roman"/>
          <w:i/>
          <w:sz w:val="28"/>
          <w:szCs w:val="28"/>
        </w:rPr>
        <w:t>sylvestris</w:t>
      </w:r>
      <w:proofErr w:type="spellEnd"/>
      <w:r w:rsidRPr="00164986">
        <w:rPr>
          <w:rFonts w:ascii="Times New Roman" w:hAnsi="Times New Roman" w:cs="Times New Roman"/>
          <w:sz w:val="28"/>
          <w:szCs w:val="28"/>
        </w:rPr>
        <w:t xml:space="preserve"> демонстрировала сильную зависимость от июльских температур (r = 0,41, </w:t>
      </w:r>
      <w:r w:rsidRPr="002F1302">
        <w:rPr>
          <w:rFonts w:ascii="Times New Roman" w:hAnsi="Times New Roman" w:cs="Times New Roman"/>
          <w:i/>
          <w:sz w:val="28"/>
          <w:szCs w:val="28"/>
        </w:rPr>
        <w:t xml:space="preserve">p </w:t>
      </w:r>
      <w:proofErr w:type="gramStart"/>
      <w:r w:rsidRPr="002F1302">
        <w:rPr>
          <w:rFonts w:ascii="Times New Roman" w:hAnsi="Times New Roman" w:cs="Times New Roman"/>
          <w:i/>
          <w:sz w:val="28"/>
          <w:szCs w:val="28"/>
        </w:rPr>
        <w:t>&lt;</w:t>
      </w:r>
      <w:r w:rsidRPr="00164986">
        <w:rPr>
          <w:rFonts w:ascii="Times New Roman" w:hAnsi="Times New Roman" w:cs="Times New Roman"/>
          <w:sz w:val="28"/>
          <w:szCs w:val="28"/>
        </w:rPr>
        <w:t xml:space="preserve"> 0</w:t>
      </w:r>
      <w:proofErr w:type="gramEnd"/>
      <w:r w:rsidRPr="00164986">
        <w:rPr>
          <w:rFonts w:ascii="Times New Roman" w:hAnsi="Times New Roman" w:cs="Times New Roman"/>
          <w:sz w:val="28"/>
          <w:szCs w:val="28"/>
        </w:rPr>
        <w:t>,01), что связано с более мягким климатом, отсутствием сплошной мерзлоты и глубоким активным слоем (1</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2 м). В центральных и восточных районах (</w:t>
      </w:r>
      <w:r w:rsidRPr="00856F18">
        <w:rPr>
          <w:rFonts w:ascii="Times New Roman" w:hAnsi="Times New Roman" w:cs="Times New Roman"/>
          <w:b/>
          <w:sz w:val="28"/>
          <w:szCs w:val="28"/>
        </w:rPr>
        <w:t>PUR</w:t>
      </w:r>
      <w:r w:rsidRPr="00164986">
        <w:rPr>
          <w:rFonts w:ascii="Times New Roman" w:hAnsi="Times New Roman" w:cs="Times New Roman"/>
          <w:sz w:val="28"/>
          <w:szCs w:val="28"/>
        </w:rPr>
        <w:t xml:space="preserve">, </w:t>
      </w:r>
      <w:r w:rsidRPr="00856F18">
        <w:rPr>
          <w:rFonts w:ascii="Times New Roman" w:hAnsi="Times New Roman" w:cs="Times New Roman"/>
          <w:b/>
          <w:sz w:val="28"/>
          <w:szCs w:val="28"/>
        </w:rPr>
        <w:t>KHA</w:t>
      </w:r>
      <w:r w:rsidRPr="00164986">
        <w:rPr>
          <w:rFonts w:ascii="Times New Roman" w:hAnsi="Times New Roman" w:cs="Times New Roman"/>
          <w:sz w:val="28"/>
          <w:szCs w:val="28"/>
        </w:rPr>
        <w:t xml:space="preserve">, </w:t>
      </w:r>
      <w:r w:rsidRPr="00856F18">
        <w:rPr>
          <w:rFonts w:ascii="Times New Roman" w:hAnsi="Times New Roman" w:cs="Times New Roman"/>
          <w:b/>
          <w:sz w:val="28"/>
          <w:szCs w:val="28"/>
        </w:rPr>
        <w:t>CHO</w:t>
      </w:r>
      <w:r w:rsidRPr="00164986">
        <w:rPr>
          <w:rFonts w:ascii="Times New Roman" w:hAnsi="Times New Roman" w:cs="Times New Roman"/>
          <w:sz w:val="28"/>
          <w:szCs w:val="28"/>
        </w:rPr>
        <w:t xml:space="preserve">,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лиственницы реагировали преимущественно на июньское тепло, с максимальными корреляциями на </w:t>
      </w:r>
      <w:r w:rsidRPr="00856F18">
        <w:rPr>
          <w:rFonts w:ascii="Times New Roman" w:hAnsi="Times New Roman" w:cs="Times New Roman"/>
          <w:b/>
          <w:sz w:val="28"/>
          <w:szCs w:val="28"/>
        </w:rPr>
        <w:t>PUR</w:t>
      </w:r>
      <w:r w:rsidRPr="00164986">
        <w:rPr>
          <w:rFonts w:ascii="Times New Roman" w:hAnsi="Times New Roman" w:cs="Times New Roman"/>
          <w:sz w:val="28"/>
          <w:szCs w:val="28"/>
        </w:rPr>
        <w:t xml:space="preserve"> (r = 0,54) и </w:t>
      </w:r>
      <w:r w:rsidRPr="00856F18">
        <w:rPr>
          <w:rFonts w:ascii="Times New Roman" w:hAnsi="Times New Roman" w:cs="Times New Roman"/>
          <w:b/>
          <w:sz w:val="28"/>
          <w:szCs w:val="28"/>
        </w:rPr>
        <w:t>KHA</w:t>
      </w:r>
      <w:r w:rsidRPr="00164986">
        <w:rPr>
          <w:rFonts w:ascii="Times New Roman" w:hAnsi="Times New Roman" w:cs="Times New Roman"/>
          <w:sz w:val="28"/>
          <w:szCs w:val="28"/>
        </w:rPr>
        <w:t xml:space="preserve"> (r = 0,43, </w:t>
      </w:r>
      <w:r w:rsidRPr="002F1302">
        <w:rPr>
          <w:rFonts w:ascii="Times New Roman" w:hAnsi="Times New Roman" w:cs="Times New Roman"/>
          <w:i/>
          <w:sz w:val="28"/>
          <w:szCs w:val="28"/>
        </w:rPr>
        <w:t xml:space="preserve">p </w:t>
      </w:r>
      <w:proofErr w:type="gramStart"/>
      <w:r w:rsidRPr="002F1302">
        <w:rPr>
          <w:rFonts w:ascii="Times New Roman" w:hAnsi="Times New Roman" w:cs="Times New Roman"/>
          <w:i/>
          <w:sz w:val="28"/>
          <w:szCs w:val="28"/>
        </w:rPr>
        <w:t>&lt;</w:t>
      </w:r>
      <w:r w:rsidRPr="00164986">
        <w:rPr>
          <w:rFonts w:ascii="Times New Roman" w:hAnsi="Times New Roman" w:cs="Times New Roman"/>
          <w:sz w:val="28"/>
          <w:szCs w:val="28"/>
        </w:rPr>
        <w:t xml:space="preserve"> 0</w:t>
      </w:r>
      <w:proofErr w:type="gramEnd"/>
      <w:r w:rsidRPr="00164986">
        <w:rPr>
          <w:rFonts w:ascii="Times New Roman" w:hAnsi="Times New Roman" w:cs="Times New Roman"/>
          <w:sz w:val="28"/>
          <w:szCs w:val="28"/>
        </w:rPr>
        <w:t xml:space="preserve">,01), что отражает их адаптацию к короткому сезону и быстрому развертыванию листвы. На </w:t>
      </w:r>
      <w:r w:rsidRPr="00856F18">
        <w:rPr>
          <w:rFonts w:ascii="Times New Roman" w:hAnsi="Times New Roman" w:cs="Times New Roman"/>
          <w:b/>
          <w:sz w:val="28"/>
          <w:szCs w:val="28"/>
        </w:rPr>
        <w:t>CHO</w:t>
      </w:r>
      <w:r w:rsidRPr="00164986">
        <w:rPr>
          <w:rFonts w:ascii="Times New Roman" w:hAnsi="Times New Roman" w:cs="Times New Roman"/>
          <w:sz w:val="28"/>
          <w:szCs w:val="28"/>
        </w:rPr>
        <w:t xml:space="preserve"> и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влияние июня было чуть слабее (r = 0,24</w:t>
      </w:r>
      <w:bookmarkStart w:id="0" w:name="_GoBack"/>
      <w:r w:rsidR="002F1302">
        <w:rPr>
          <w:rFonts w:ascii="Times New Roman" w:hAnsi="Times New Roman" w:cs="Times New Roman"/>
          <w:sz w:val="28"/>
          <w:szCs w:val="28"/>
        </w:rPr>
        <w:t xml:space="preserve"> - </w:t>
      </w:r>
      <w:bookmarkEnd w:id="0"/>
      <w:r w:rsidRPr="00164986">
        <w:rPr>
          <w:rFonts w:ascii="Times New Roman" w:hAnsi="Times New Roman" w:cs="Times New Roman"/>
          <w:sz w:val="28"/>
          <w:szCs w:val="28"/>
        </w:rPr>
        <w:t>0,41), вероятно, из</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 xml:space="preserve">за экстремальной </w:t>
      </w:r>
      <w:proofErr w:type="spellStart"/>
      <w:r w:rsidRPr="00164986">
        <w:rPr>
          <w:rFonts w:ascii="Times New Roman" w:hAnsi="Times New Roman" w:cs="Times New Roman"/>
          <w:sz w:val="28"/>
          <w:szCs w:val="28"/>
        </w:rPr>
        <w:t>континентальности</w:t>
      </w:r>
      <w:proofErr w:type="spellEnd"/>
      <w:r w:rsidRPr="00164986">
        <w:rPr>
          <w:rFonts w:ascii="Times New Roman" w:hAnsi="Times New Roman" w:cs="Times New Roman"/>
          <w:sz w:val="28"/>
          <w:szCs w:val="28"/>
        </w:rPr>
        <w:t xml:space="preserve">. Осадки оказывали слабое влияние, хотя на </w:t>
      </w:r>
      <w:r w:rsidRPr="00856F18">
        <w:rPr>
          <w:rFonts w:ascii="Times New Roman" w:hAnsi="Times New Roman" w:cs="Times New Roman"/>
          <w:b/>
          <w:sz w:val="28"/>
          <w:szCs w:val="28"/>
        </w:rPr>
        <w:t>APA</w:t>
      </w:r>
      <w:r w:rsidRPr="00164986">
        <w:rPr>
          <w:rFonts w:ascii="Times New Roman" w:hAnsi="Times New Roman" w:cs="Times New Roman"/>
          <w:sz w:val="28"/>
          <w:szCs w:val="28"/>
        </w:rPr>
        <w:t xml:space="preserve"> и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зафиксированы редкие положительные эффекты, возможно, связанные с локальной гидрологией. Скользящие корреляции выявили нестабильность: на </w:t>
      </w:r>
      <w:r w:rsidRPr="00856F18">
        <w:rPr>
          <w:rFonts w:ascii="Times New Roman" w:hAnsi="Times New Roman" w:cs="Times New Roman"/>
          <w:b/>
          <w:sz w:val="28"/>
          <w:szCs w:val="28"/>
        </w:rPr>
        <w:t>CHO</w:t>
      </w:r>
      <w:r w:rsidRPr="00164986">
        <w:rPr>
          <w:rFonts w:ascii="Times New Roman" w:hAnsi="Times New Roman" w:cs="Times New Roman"/>
          <w:sz w:val="28"/>
          <w:szCs w:val="28"/>
        </w:rPr>
        <w:t xml:space="preserve"> температурный сигнал ослаб после 1980</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 xml:space="preserve">х (r </w:t>
      </w:r>
      <w:proofErr w:type="gramStart"/>
      <w:r w:rsidRPr="00164986">
        <w:rPr>
          <w:rFonts w:ascii="Times New Roman" w:hAnsi="Times New Roman" w:cs="Times New Roman"/>
          <w:sz w:val="28"/>
          <w:szCs w:val="28"/>
        </w:rPr>
        <w:t>&lt; 0</w:t>
      </w:r>
      <w:proofErr w:type="gramEnd"/>
      <w:r w:rsidRPr="00164986">
        <w:rPr>
          <w:rFonts w:ascii="Times New Roman" w:hAnsi="Times New Roman" w:cs="Times New Roman"/>
          <w:sz w:val="28"/>
          <w:szCs w:val="28"/>
        </w:rPr>
        <w:t xml:space="preserve">,20), тогда как на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он усилился (r = 0,55 к 2021 г.), что указывает на адаптивные сдвиги.</w:t>
      </w:r>
    </w:p>
    <w:p w:rsidR="00164986" w:rsidRPr="00164986"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 xml:space="preserve">Обсуждение подтверждает, что физиология видов определяет их климатическую чувствительность. </w:t>
      </w:r>
      <w:r w:rsidRPr="00856F18">
        <w:rPr>
          <w:rFonts w:ascii="Times New Roman" w:hAnsi="Times New Roman" w:cs="Times New Roman"/>
          <w:b/>
          <w:i/>
          <w:sz w:val="28"/>
          <w:szCs w:val="28"/>
        </w:rPr>
        <w:t xml:space="preserve">P. </w:t>
      </w:r>
      <w:proofErr w:type="spellStart"/>
      <w:r w:rsidRPr="00856F18">
        <w:rPr>
          <w:rFonts w:ascii="Times New Roman" w:hAnsi="Times New Roman" w:cs="Times New Roman"/>
          <w:b/>
          <w:i/>
          <w:sz w:val="28"/>
          <w:szCs w:val="28"/>
        </w:rPr>
        <w:t>sylvestris</w:t>
      </w:r>
      <w:proofErr w:type="spellEnd"/>
      <w:r w:rsidRPr="00164986">
        <w:rPr>
          <w:rFonts w:ascii="Times New Roman" w:hAnsi="Times New Roman" w:cs="Times New Roman"/>
          <w:sz w:val="28"/>
          <w:szCs w:val="28"/>
        </w:rPr>
        <w:t xml:space="preserve">, как вечнозелёный вид, использует более длинный сезон, что объясняет её реакцию на июль [1]. Лиственницы, будучи листопадными, зависят от раннего лета, что критично в условиях мерзлоты [2]. Слабое влияние осадков связано с достаточностью снеготаяния, но локальные эффекты на </w:t>
      </w:r>
      <w:r w:rsidRPr="00856F18">
        <w:rPr>
          <w:rFonts w:ascii="Times New Roman" w:hAnsi="Times New Roman" w:cs="Times New Roman"/>
          <w:b/>
          <w:sz w:val="28"/>
          <w:szCs w:val="28"/>
        </w:rPr>
        <w:t>APA</w:t>
      </w:r>
      <w:r w:rsidRPr="00164986">
        <w:rPr>
          <w:rFonts w:ascii="Times New Roman" w:hAnsi="Times New Roman" w:cs="Times New Roman"/>
          <w:sz w:val="28"/>
          <w:szCs w:val="28"/>
        </w:rPr>
        <w:t xml:space="preserve"> и </w:t>
      </w:r>
      <w:r w:rsidRPr="00856F18">
        <w:rPr>
          <w:rFonts w:ascii="Times New Roman" w:hAnsi="Times New Roman" w:cs="Times New Roman"/>
          <w:b/>
          <w:sz w:val="28"/>
          <w:szCs w:val="28"/>
        </w:rPr>
        <w:t>BIL</w:t>
      </w:r>
      <w:r w:rsidRPr="00164986">
        <w:rPr>
          <w:rFonts w:ascii="Times New Roman" w:hAnsi="Times New Roman" w:cs="Times New Roman"/>
          <w:sz w:val="28"/>
          <w:szCs w:val="28"/>
        </w:rPr>
        <w:t xml:space="preserve"> намекают на возможные изменения гидрологии при таянии мерзлоты. Эти различия подчёркивают разнообразие адаптивных стратегий и потенциал для сдвигов в распределении видов.</w:t>
      </w:r>
    </w:p>
    <w:p w:rsidR="00107E0D" w:rsidRDefault="00164986" w:rsidP="00164986">
      <w:pPr>
        <w:spacing w:after="0" w:line="240" w:lineRule="auto"/>
        <w:ind w:firstLine="709"/>
        <w:contextualSpacing/>
        <w:jc w:val="both"/>
        <w:rPr>
          <w:rFonts w:ascii="Times New Roman" w:hAnsi="Times New Roman" w:cs="Times New Roman"/>
          <w:sz w:val="28"/>
          <w:szCs w:val="28"/>
        </w:rPr>
      </w:pPr>
      <w:r w:rsidRPr="00164986">
        <w:rPr>
          <w:rFonts w:ascii="Times New Roman" w:hAnsi="Times New Roman" w:cs="Times New Roman"/>
          <w:sz w:val="28"/>
          <w:szCs w:val="28"/>
        </w:rPr>
        <w:t xml:space="preserve">Выводы исследования заключаются в том, что климатическая реакция хвойных в лесотундре варьирует по регионам и видам: </w:t>
      </w:r>
      <w:r w:rsidRPr="00856F18">
        <w:rPr>
          <w:rFonts w:ascii="Times New Roman" w:hAnsi="Times New Roman" w:cs="Times New Roman"/>
          <w:i/>
          <w:sz w:val="28"/>
          <w:szCs w:val="28"/>
        </w:rPr>
        <w:t xml:space="preserve">P. </w:t>
      </w:r>
      <w:proofErr w:type="spellStart"/>
      <w:r w:rsidRPr="00856F18">
        <w:rPr>
          <w:rFonts w:ascii="Times New Roman" w:hAnsi="Times New Roman" w:cs="Times New Roman"/>
          <w:i/>
          <w:sz w:val="28"/>
          <w:szCs w:val="28"/>
        </w:rPr>
        <w:t>sylvestris</w:t>
      </w:r>
      <w:proofErr w:type="spellEnd"/>
      <w:r w:rsidRPr="00164986">
        <w:rPr>
          <w:rFonts w:ascii="Times New Roman" w:hAnsi="Times New Roman" w:cs="Times New Roman"/>
          <w:sz w:val="28"/>
          <w:szCs w:val="28"/>
        </w:rPr>
        <w:t xml:space="preserve"> чувствительна к июлю, а </w:t>
      </w:r>
      <w:proofErr w:type="spellStart"/>
      <w:r w:rsidRPr="00856F18">
        <w:rPr>
          <w:rFonts w:ascii="Times New Roman" w:hAnsi="Times New Roman" w:cs="Times New Roman"/>
          <w:i/>
          <w:sz w:val="28"/>
          <w:szCs w:val="28"/>
        </w:rPr>
        <w:t>Larix</w:t>
      </w:r>
      <w:proofErr w:type="spellEnd"/>
      <w:r w:rsidRPr="00856F18">
        <w:rPr>
          <w:rFonts w:ascii="Times New Roman" w:hAnsi="Times New Roman" w:cs="Times New Roman"/>
          <w:i/>
          <w:sz w:val="28"/>
          <w:szCs w:val="28"/>
        </w:rPr>
        <w:t xml:space="preserve"> </w:t>
      </w:r>
      <w:proofErr w:type="spellStart"/>
      <w:r w:rsidRPr="00856F18">
        <w:rPr>
          <w:rFonts w:ascii="Times New Roman" w:hAnsi="Times New Roman" w:cs="Times New Roman"/>
          <w:i/>
          <w:sz w:val="28"/>
          <w:szCs w:val="28"/>
        </w:rPr>
        <w:t>spp</w:t>
      </w:r>
      <w:proofErr w:type="spellEnd"/>
      <w:r w:rsidRPr="00164986">
        <w:rPr>
          <w:rFonts w:ascii="Times New Roman" w:hAnsi="Times New Roman" w:cs="Times New Roman"/>
          <w:sz w:val="28"/>
          <w:szCs w:val="28"/>
        </w:rPr>
        <w:t>.</w:t>
      </w:r>
      <w:r w:rsidR="002F1302">
        <w:rPr>
          <w:rFonts w:ascii="Times New Roman" w:hAnsi="Times New Roman" w:cs="Times New Roman"/>
          <w:sz w:val="28"/>
          <w:szCs w:val="28"/>
        </w:rPr>
        <w:t xml:space="preserve"> - </w:t>
      </w:r>
      <w:r w:rsidRPr="00164986">
        <w:rPr>
          <w:rFonts w:ascii="Times New Roman" w:hAnsi="Times New Roman" w:cs="Times New Roman"/>
          <w:sz w:val="28"/>
          <w:szCs w:val="28"/>
        </w:rPr>
        <w:t>к июню. Это отражает их экологические ниши и может привести к изменениям в конкуренции и структуре сообществ при дальнейшем потеплении.</w:t>
      </w:r>
      <w:r w:rsidR="00107E0D" w:rsidRPr="00107E0D">
        <w:rPr>
          <w:rFonts w:ascii="Times New Roman" w:hAnsi="Times New Roman" w:cs="Times New Roman"/>
          <w:sz w:val="28"/>
          <w:szCs w:val="28"/>
        </w:rPr>
        <w:t xml:space="preserve"> </w:t>
      </w:r>
    </w:p>
    <w:p w:rsidR="003F72B0" w:rsidRPr="00107E0D" w:rsidRDefault="003F72B0" w:rsidP="00107E0D">
      <w:pPr>
        <w:spacing w:after="0" w:line="240" w:lineRule="auto"/>
        <w:ind w:firstLine="709"/>
        <w:contextualSpacing/>
        <w:jc w:val="both"/>
        <w:rPr>
          <w:rFonts w:ascii="Times New Roman" w:hAnsi="Times New Roman" w:cs="Times New Roman"/>
          <w:sz w:val="28"/>
          <w:szCs w:val="28"/>
        </w:rPr>
      </w:pPr>
    </w:p>
    <w:p w:rsidR="00107E0D" w:rsidRDefault="00107E0D" w:rsidP="00107E0D">
      <w:pPr>
        <w:spacing w:after="0" w:line="240" w:lineRule="auto"/>
        <w:ind w:firstLine="709"/>
        <w:contextualSpacing/>
        <w:jc w:val="both"/>
        <w:rPr>
          <w:rFonts w:ascii="Times New Roman" w:hAnsi="Times New Roman" w:cs="Times New Roman"/>
          <w:sz w:val="28"/>
          <w:szCs w:val="28"/>
        </w:rPr>
      </w:pPr>
      <w:r w:rsidRPr="003F72B0">
        <w:rPr>
          <w:rFonts w:ascii="Times New Roman" w:hAnsi="Times New Roman" w:cs="Times New Roman"/>
          <w:b/>
          <w:sz w:val="28"/>
          <w:szCs w:val="28"/>
        </w:rPr>
        <w:t>Ключевые слова:</w:t>
      </w:r>
      <w:r w:rsidRPr="00107E0D">
        <w:rPr>
          <w:rFonts w:ascii="Times New Roman" w:hAnsi="Times New Roman" w:cs="Times New Roman"/>
          <w:sz w:val="28"/>
          <w:szCs w:val="28"/>
        </w:rPr>
        <w:t xml:space="preserve"> потепление, хвойные виды, вечная мерзлота, лесотундра, радиальны</w:t>
      </w:r>
      <w:r w:rsidR="00164986">
        <w:rPr>
          <w:rFonts w:ascii="Times New Roman" w:hAnsi="Times New Roman" w:cs="Times New Roman"/>
          <w:sz w:val="28"/>
          <w:szCs w:val="28"/>
        </w:rPr>
        <w:t>й рост</w:t>
      </w:r>
      <w:r w:rsidRPr="00107E0D">
        <w:rPr>
          <w:rFonts w:ascii="Times New Roman" w:hAnsi="Times New Roman" w:cs="Times New Roman"/>
          <w:sz w:val="28"/>
          <w:szCs w:val="28"/>
        </w:rPr>
        <w:t xml:space="preserve">. </w:t>
      </w:r>
    </w:p>
    <w:p w:rsidR="008334F4" w:rsidRDefault="008334F4" w:rsidP="00164986">
      <w:pPr>
        <w:spacing w:after="0" w:line="240" w:lineRule="auto"/>
        <w:contextualSpacing/>
        <w:jc w:val="both"/>
        <w:rPr>
          <w:rFonts w:ascii="Times New Roman" w:hAnsi="Times New Roman" w:cs="Times New Roman"/>
          <w:sz w:val="28"/>
          <w:szCs w:val="28"/>
        </w:rPr>
      </w:pPr>
    </w:p>
    <w:p w:rsidR="008334F4" w:rsidRPr="008334F4" w:rsidRDefault="008334F4" w:rsidP="008334F4">
      <w:pPr>
        <w:spacing w:after="0" w:line="240" w:lineRule="auto"/>
        <w:ind w:firstLine="709"/>
        <w:contextualSpacing/>
        <w:jc w:val="both"/>
        <w:rPr>
          <w:rFonts w:ascii="Times New Roman" w:hAnsi="Times New Roman" w:cs="Times New Roman"/>
          <w:sz w:val="28"/>
          <w:szCs w:val="28"/>
        </w:rPr>
      </w:pPr>
      <w:r w:rsidRPr="008334F4">
        <w:rPr>
          <w:rFonts w:ascii="Times New Roman" w:hAnsi="Times New Roman" w:cs="Times New Roman"/>
          <w:sz w:val="28"/>
          <w:szCs w:val="28"/>
        </w:rPr>
        <w:t>Работа выполнена при поддержке Министерства науки и образования Российской Федерации [ФСРЗ</w:t>
      </w:r>
      <w:r w:rsidR="002F1302">
        <w:rPr>
          <w:rFonts w:ascii="Times New Roman" w:hAnsi="Times New Roman" w:cs="Times New Roman"/>
          <w:sz w:val="28"/>
          <w:szCs w:val="28"/>
        </w:rPr>
        <w:t xml:space="preserve"> - </w:t>
      </w:r>
      <w:r w:rsidRPr="008334F4">
        <w:rPr>
          <w:rFonts w:ascii="Times New Roman" w:hAnsi="Times New Roman" w:cs="Times New Roman"/>
          <w:sz w:val="28"/>
          <w:szCs w:val="28"/>
        </w:rPr>
        <w:t>2020</w:t>
      </w:r>
      <w:r w:rsidR="002F1302">
        <w:rPr>
          <w:rFonts w:ascii="Times New Roman" w:hAnsi="Times New Roman" w:cs="Times New Roman"/>
          <w:sz w:val="28"/>
          <w:szCs w:val="28"/>
        </w:rPr>
        <w:t xml:space="preserve"> - </w:t>
      </w:r>
      <w:r w:rsidRPr="008334F4">
        <w:rPr>
          <w:rFonts w:ascii="Times New Roman" w:hAnsi="Times New Roman" w:cs="Times New Roman"/>
          <w:sz w:val="28"/>
          <w:szCs w:val="28"/>
        </w:rPr>
        <w:t>0014].</w:t>
      </w:r>
    </w:p>
    <w:p w:rsidR="008334F4" w:rsidRPr="008334F4" w:rsidRDefault="008334F4" w:rsidP="008334F4">
      <w:pPr>
        <w:spacing w:after="0" w:line="240" w:lineRule="auto"/>
        <w:contextualSpacing/>
        <w:jc w:val="both"/>
        <w:rPr>
          <w:rFonts w:ascii="Times New Roman" w:hAnsi="Times New Roman" w:cs="Times New Roman"/>
          <w:sz w:val="28"/>
          <w:szCs w:val="28"/>
        </w:rPr>
      </w:pPr>
    </w:p>
    <w:p w:rsidR="00107E0D" w:rsidRPr="003F72B0" w:rsidRDefault="00107E0D" w:rsidP="00107E0D">
      <w:pPr>
        <w:spacing w:after="0" w:line="240" w:lineRule="auto"/>
        <w:ind w:firstLine="709"/>
        <w:contextualSpacing/>
        <w:jc w:val="both"/>
        <w:rPr>
          <w:rFonts w:ascii="Times New Roman" w:hAnsi="Times New Roman" w:cs="Times New Roman"/>
          <w:b/>
          <w:sz w:val="28"/>
          <w:szCs w:val="28"/>
        </w:rPr>
      </w:pPr>
      <w:r w:rsidRPr="003F72B0">
        <w:rPr>
          <w:rFonts w:ascii="Times New Roman" w:hAnsi="Times New Roman" w:cs="Times New Roman"/>
          <w:b/>
          <w:sz w:val="28"/>
          <w:szCs w:val="28"/>
        </w:rPr>
        <w:t xml:space="preserve">Список литературы </w:t>
      </w:r>
    </w:p>
    <w:p w:rsidR="00107E0D" w:rsidRPr="007F2248" w:rsidRDefault="007F2248" w:rsidP="007F2248">
      <w:pPr>
        <w:pStyle w:val="a4"/>
        <w:numPr>
          <w:ilvl w:val="0"/>
          <w:numId w:val="1"/>
        </w:numPr>
        <w:spacing w:after="0" w:line="240" w:lineRule="auto"/>
        <w:ind w:left="0" w:firstLine="720"/>
        <w:rPr>
          <w:rFonts w:ascii="Times New Roman" w:hAnsi="Times New Roman" w:cs="Times New Roman"/>
          <w:sz w:val="28"/>
          <w:szCs w:val="28"/>
          <w:lang w:val="en-US"/>
        </w:rPr>
      </w:pPr>
      <w:proofErr w:type="spellStart"/>
      <w:r w:rsidRPr="007F2248">
        <w:rPr>
          <w:rFonts w:ascii="Times New Roman" w:hAnsi="Times New Roman" w:cs="Times New Roman"/>
          <w:sz w:val="28"/>
          <w:szCs w:val="28"/>
          <w:lang w:val="en-US"/>
        </w:rPr>
        <w:t>Kirdyanov</w:t>
      </w:r>
      <w:proofErr w:type="spellEnd"/>
      <w:r w:rsidRPr="007F2248">
        <w:rPr>
          <w:rFonts w:ascii="Times New Roman" w:hAnsi="Times New Roman" w:cs="Times New Roman"/>
          <w:sz w:val="28"/>
          <w:szCs w:val="28"/>
          <w:lang w:val="en-US"/>
        </w:rPr>
        <w:t xml:space="preserve"> A. V., </w:t>
      </w:r>
      <w:proofErr w:type="spellStart"/>
      <w:r w:rsidRPr="007F2248">
        <w:rPr>
          <w:rFonts w:ascii="Times New Roman" w:hAnsi="Times New Roman" w:cs="Times New Roman"/>
          <w:sz w:val="28"/>
          <w:szCs w:val="28"/>
          <w:lang w:val="en-US"/>
        </w:rPr>
        <w:t>Treydte</w:t>
      </w:r>
      <w:proofErr w:type="spellEnd"/>
      <w:r w:rsidRPr="007F2248">
        <w:rPr>
          <w:rFonts w:ascii="Times New Roman" w:hAnsi="Times New Roman" w:cs="Times New Roman"/>
          <w:sz w:val="28"/>
          <w:szCs w:val="28"/>
          <w:lang w:val="en-US"/>
        </w:rPr>
        <w:t xml:space="preserve"> K. S., </w:t>
      </w:r>
      <w:proofErr w:type="spellStart"/>
      <w:r w:rsidRPr="007F2248">
        <w:rPr>
          <w:rFonts w:ascii="Times New Roman" w:hAnsi="Times New Roman" w:cs="Times New Roman"/>
          <w:sz w:val="28"/>
          <w:szCs w:val="28"/>
          <w:lang w:val="en-US"/>
        </w:rPr>
        <w:t>Nikolaev</w:t>
      </w:r>
      <w:proofErr w:type="spellEnd"/>
      <w:r w:rsidRPr="007F2248">
        <w:rPr>
          <w:rFonts w:ascii="Times New Roman" w:hAnsi="Times New Roman" w:cs="Times New Roman"/>
          <w:sz w:val="28"/>
          <w:szCs w:val="28"/>
          <w:lang w:val="en-US"/>
        </w:rPr>
        <w:t xml:space="preserve"> A. et al. Climate signals in tree</w:t>
      </w:r>
      <w:r w:rsidR="002F1302">
        <w:rPr>
          <w:rFonts w:ascii="Times New Roman" w:hAnsi="Times New Roman" w:cs="Times New Roman"/>
          <w:sz w:val="28"/>
          <w:szCs w:val="28"/>
          <w:lang w:val="en-US"/>
        </w:rPr>
        <w:t xml:space="preserve"> - </w:t>
      </w:r>
      <w:r w:rsidRPr="007F2248">
        <w:rPr>
          <w:rFonts w:ascii="Times New Roman" w:hAnsi="Times New Roman" w:cs="Times New Roman"/>
          <w:sz w:val="28"/>
          <w:szCs w:val="28"/>
          <w:lang w:val="en-US"/>
        </w:rPr>
        <w:t>ring width, density and δ13C from larches in Eastern Siberia (Russia) // Chemical Geology 252. 2008. С. 31</w:t>
      </w:r>
      <w:r w:rsidR="002F1302">
        <w:rPr>
          <w:rFonts w:ascii="Times New Roman" w:hAnsi="Times New Roman" w:cs="Times New Roman"/>
          <w:sz w:val="28"/>
          <w:szCs w:val="28"/>
          <w:lang w:val="en-US"/>
        </w:rPr>
        <w:t xml:space="preserve"> - </w:t>
      </w:r>
      <w:r w:rsidRPr="007F2248">
        <w:rPr>
          <w:rFonts w:ascii="Times New Roman" w:hAnsi="Times New Roman" w:cs="Times New Roman"/>
          <w:sz w:val="28"/>
          <w:szCs w:val="28"/>
          <w:lang w:val="en-US"/>
        </w:rPr>
        <w:t xml:space="preserve">41. </w:t>
      </w:r>
      <w:r w:rsidR="00107E0D" w:rsidRPr="007F2248">
        <w:rPr>
          <w:rFonts w:ascii="Times New Roman" w:hAnsi="Times New Roman" w:cs="Times New Roman"/>
          <w:sz w:val="28"/>
          <w:szCs w:val="28"/>
        </w:rPr>
        <w:t xml:space="preserve"> </w:t>
      </w:r>
    </w:p>
    <w:p w:rsidR="00164986" w:rsidRDefault="00107E0D" w:rsidP="00164986">
      <w:pPr>
        <w:numPr>
          <w:ilvl w:val="0"/>
          <w:numId w:val="1"/>
        </w:numPr>
        <w:spacing w:after="0" w:line="240" w:lineRule="auto"/>
        <w:ind w:left="0" w:firstLine="720"/>
        <w:contextualSpacing/>
        <w:jc w:val="both"/>
        <w:rPr>
          <w:rFonts w:ascii="Times New Roman" w:hAnsi="Times New Roman" w:cs="Times New Roman"/>
          <w:sz w:val="28"/>
          <w:szCs w:val="28"/>
        </w:rPr>
      </w:pPr>
      <w:proofErr w:type="spellStart"/>
      <w:r w:rsidRPr="00107E0D">
        <w:rPr>
          <w:rFonts w:ascii="Times New Roman" w:hAnsi="Times New Roman" w:cs="Times New Roman"/>
          <w:sz w:val="28"/>
          <w:szCs w:val="28"/>
          <w:lang w:val="en-US"/>
        </w:rPr>
        <w:t>Bonan</w:t>
      </w:r>
      <w:proofErr w:type="spellEnd"/>
      <w:r w:rsidRPr="00107E0D">
        <w:rPr>
          <w:rFonts w:ascii="Times New Roman" w:hAnsi="Times New Roman" w:cs="Times New Roman"/>
          <w:sz w:val="28"/>
          <w:szCs w:val="28"/>
          <w:lang w:val="en-US"/>
        </w:rPr>
        <w:t xml:space="preserve"> G. B. Forests and climate change: </w:t>
      </w:r>
      <w:proofErr w:type="spellStart"/>
      <w:r w:rsidRPr="00107E0D">
        <w:rPr>
          <w:rFonts w:ascii="Times New Roman" w:hAnsi="Times New Roman" w:cs="Times New Roman"/>
          <w:sz w:val="28"/>
          <w:szCs w:val="28"/>
          <w:lang w:val="en-US"/>
        </w:rPr>
        <w:t>forcings</w:t>
      </w:r>
      <w:proofErr w:type="spellEnd"/>
      <w:r w:rsidRPr="00107E0D">
        <w:rPr>
          <w:rFonts w:ascii="Times New Roman" w:hAnsi="Times New Roman" w:cs="Times New Roman"/>
          <w:sz w:val="28"/>
          <w:szCs w:val="28"/>
          <w:lang w:val="en-US"/>
        </w:rPr>
        <w:t xml:space="preserve">, feedbacks, and the climate benefits of forests // Science. </w:t>
      </w:r>
      <w:r w:rsidRPr="00107E0D">
        <w:rPr>
          <w:rFonts w:ascii="Times New Roman" w:hAnsi="Times New Roman" w:cs="Times New Roman"/>
          <w:sz w:val="28"/>
          <w:szCs w:val="28"/>
        </w:rPr>
        <w:t>2008. № 320. С. 1444</w:t>
      </w:r>
      <w:r w:rsidR="002F1302">
        <w:rPr>
          <w:rFonts w:ascii="Times New Roman" w:hAnsi="Times New Roman" w:cs="Times New Roman"/>
          <w:sz w:val="28"/>
          <w:szCs w:val="28"/>
        </w:rPr>
        <w:t xml:space="preserve"> - </w:t>
      </w:r>
      <w:r w:rsidRPr="00107E0D">
        <w:rPr>
          <w:rFonts w:ascii="Times New Roman" w:hAnsi="Times New Roman" w:cs="Times New Roman"/>
          <w:sz w:val="28"/>
          <w:szCs w:val="28"/>
        </w:rPr>
        <w:t>1449.</w:t>
      </w:r>
    </w:p>
    <w:p w:rsidR="00164986" w:rsidRDefault="00164986" w:rsidP="00164986">
      <w:pPr>
        <w:spacing w:after="0" w:line="240" w:lineRule="auto"/>
        <w:ind w:firstLine="709"/>
        <w:contextualSpacing/>
        <w:jc w:val="center"/>
        <w:rPr>
          <w:rFonts w:ascii="Times New Roman" w:hAnsi="Times New Roman" w:cs="Times New Roman"/>
          <w:b/>
          <w:sz w:val="28"/>
          <w:szCs w:val="28"/>
          <w:lang w:val="en-US"/>
        </w:rPr>
      </w:pPr>
      <w:r w:rsidRPr="00164986">
        <w:rPr>
          <w:rFonts w:ascii="Times New Roman" w:hAnsi="Times New Roman" w:cs="Times New Roman"/>
          <w:b/>
          <w:sz w:val="28"/>
          <w:szCs w:val="28"/>
          <w:lang w:val="en-US"/>
        </w:rPr>
        <w:lastRenderedPageBreak/>
        <w:t>REGIONAL AND SPECIES FEATURES OF TREES' RESPONSE TO CLIMATE CHANGE IN THE FOREST</w:t>
      </w:r>
      <w:r w:rsidR="002F1302">
        <w:rPr>
          <w:rFonts w:ascii="Times New Roman" w:hAnsi="Times New Roman" w:cs="Times New Roman"/>
          <w:b/>
          <w:sz w:val="28"/>
          <w:szCs w:val="28"/>
          <w:lang w:val="en-US"/>
        </w:rPr>
        <w:t xml:space="preserve"> - </w:t>
      </w:r>
      <w:r w:rsidRPr="00164986">
        <w:rPr>
          <w:rFonts w:ascii="Times New Roman" w:hAnsi="Times New Roman" w:cs="Times New Roman"/>
          <w:b/>
          <w:sz w:val="28"/>
          <w:szCs w:val="28"/>
          <w:lang w:val="en-US"/>
        </w:rPr>
        <w:t>TUNDRA OF NORTHERN EURASIA</w:t>
      </w:r>
    </w:p>
    <w:p w:rsidR="00164986" w:rsidRPr="008334F4" w:rsidRDefault="00164986" w:rsidP="00164986">
      <w:pPr>
        <w:spacing w:after="0" w:line="240" w:lineRule="auto"/>
        <w:ind w:firstLine="709"/>
        <w:contextualSpacing/>
        <w:jc w:val="center"/>
        <w:rPr>
          <w:rFonts w:ascii="Times New Roman" w:hAnsi="Times New Roman" w:cs="Times New Roman"/>
          <w:b/>
          <w:sz w:val="28"/>
          <w:szCs w:val="28"/>
          <w:lang w:val="en-US"/>
        </w:rPr>
      </w:pPr>
    </w:p>
    <w:p w:rsidR="00164986" w:rsidRPr="008334F4" w:rsidRDefault="00164986" w:rsidP="00CD30B9">
      <w:pPr>
        <w:spacing w:after="0" w:line="240" w:lineRule="auto"/>
        <w:ind w:firstLine="709"/>
        <w:contextualSpacing/>
        <w:jc w:val="center"/>
        <w:rPr>
          <w:rFonts w:ascii="Times New Roman" w:hAnsi="Times New Roman" w:cs="Times New Roman"/>
          <w:b/>
          <w:sz w:val="28"/>
          <w:szCs w:val="28"/>
          <w:lang w:val="en-US"/>
        </w:rPr>
      </w:pPr>
      <w:proofErr w:type="spellStart"/>
      <w:r w:rsidRPr="008334F4">
        <w:rPr>
          <w:rFonts w:ascii="Times New Roman" w:hAnsi="Times New Roman" w:cs="Times New Roman"/>
          <w:b/>
          <w:sz w:val="28"/>
          <w:szCs w:val="28"/>
          <w:lang w:val="en-US"/>
        </w:rPr>
        <w:t>Akuli</w:t>
      </w:r>
      <w:r w:rsidR="002F1302">
        <w:rPr>
          <w:rFonts w:ascii="Times New Roman" w:hAnsi="Times New Roman" w:cs="Times New Roman"/>
          <w:b/>
          <w:sz w:val="28"/>
          <w:szCs w:val="28"/>
          <w:lang w:val="en-US"/>
        </w:rPr>
        <w:t>nina</w:t>
      </w:r>
      <w:proofErr w:type="spellEnd"/>
      <w:r w:rsidR="002F1302">
        <w:rPr>
          <w:rFonts w:ascii="Times New Roman" w:hAnsi="Times New Roman" w:cs="Times New Roman"/>
          <w:b/>
          <w:sz w:val="28"/>
          <w:szCs w:val="28"/>
          <w:lang w:val="en-US"/>
        </w:rPr>
        <w:t xml:space="preserve"> Kristina </w:t>
      </w:r>
      <w:proofErr w:type="spellStart"/>
      <w:r w:rsidR="002F1302">
        <w:rPr>
          <w:rFonts w:ascii="Times New Roman" w:hAnsi="Times New Roman" w:cs="Times New Roman"/>
          <w:b/>
          <w:sz w:val="28"/>
          <w:szCs w:val="28"/>
          <w:lang w:val="en-US"/>
        </w:rPr>
        <w:t>Vasilievna</w:t>
      </w:r>
      <w:proofErr w:type="spellEnd"/>
      <w:r w:rsidR="002F1302">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Arz</w:t>
      </w:r>
      <w:r w:rsidRPr="008334F4">
        <w:rPr>
          <w:rFonts w:ascii="Times New Roman" w:hAnsi="Times New Roman" w:cs="Times New Roman"/>
          <w:b/>
          <w:sz w:val="28"/>
          <w:szCs w:val="28"/>
          <w:lang w:val="en-US"/>
        </w:rPr>
        <w:t>ak</w:t>
      </w:r>
      <w:proofErr w:type="spellEnd"/>
      <w:r w:rsidRPr="008334F4">
        <w:rPr>
          <w:rFonts w:ascii="Times New Roman" w:hAnsi="Times New Roman" w:cs="Times New Roman"/>
          <w:b/>
          <w:sz w:val="28"/>
          <w:szCs w:val="28"/>
          <w:lang w:val="en-US"/>
        </w:rPr>
        <w:t xml:space="preserve"> Alberto </w:t>
      </w:r>
    </w:p>
    <w:p w:rsidR="00164986" w:rsidRPr="008334F4" w:rsidRDefault="00164986" w:rsidP="00164986">
      <w:pPr>
        <w:spacing w:after="0" w:line="240" w:lineRule="auto"/>
        <w:ind w:firstLine="709"/>
        <w:contextualSpacing/>
        <w:jc w:val="center"/>
        <w:rPr>
          <w:rFonts w:ascii="Times New Roman" w:hAnsi="Times New Roman" w:cs="Times New Roman"/>
          <w:sz w:val="28"/>
          <w:szCs w:val="28"/>
          <w:lang w:val="en-US"/>
        </w:rPr>
      </w:pPr>
      <w:r w:rsidRPr="008334F4">
        <w:rPr>
          <w:rFonts w:ascii="Times New Roman" w:hAnsi="Times New Roman" w:cs="Times New Roman"/>
          <w:sz w:val="28"/>
          <w:szCs w:val="28"/>
          <w:lang w:val="en-US"/>
        </w:rPr>
        <w:t>Ins</w:t>
      </w:r>
      <w:r>
        <w:rPr>
          <w:rFonts w:ascii="Times New Roman" w:hAnsi="Times New Roman" w:cs="Times New Roman"/>
          <w:sz w:val="28"/>
          <w:szCs w:val="28"/>
          <w:lang w:val="en-US"/>
        </w:rPr>
        <w:t>titute of Ecology and Geography</w:t>
      </w:r>
      <w:r w:rsidRPr="00164986">
        <w:rPr>
          <w:rFonts w:ascii="Times New Roman" w:hAnsi="Times New Roman" w:cs="Times New Roman"/>
          <w:sz w:val="28"/>
          <w:szCs w:val="28"/>
          <w:lang w:val="en-US"/>
        </w:rPr>
        <w:t xml:space="preserve">, </w:t>
      </w:r>
      <w:r w:rsidRPr="008334F4">
        <w:rPr>
          <w:rFonts w:ascii="Times New Roman" w:hAnsi="Times New Roman" w:cs="Times New Roman"/>
          <w:sz w:val="28"/>
          <w:szCs w:val="28"/>
          <w:lang w:val="en-US"/>
        </w:rPr>
        <w:t>Siberian Federal University, 660041, Russia, Krasnoyarsk Territory, Krasnoyarsk</w:t>
      </w:r>
    </w:p>
    <w:p w:rsidR="00CD30B9" w:rsidRDefault="00164986" w:rsidP="00164986">
      <w:pPr>
        <w:jc w:val="center"/>
        <w:rPr>
          <w:rStyle w:val="a3"/>
          <w:rFonts w:ascii="Times New Roman" w:hAnsi="Times New Roman" w:cs="Times New Roman"/>
          <w:sz w:val="28"/>
          <w:szCs w:val="28"/>
          <w:lang w:val="en-US"/>
        </w:rPr>
      </w:pPr>
      <w:r w:rsidRPr="008334F4">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sidRPr="008334F4">
        <w:rPr>
          <w:rFonts w:ascii="Times New Roman" w:hAnsi="Times New Roman" w:cs="Times New Roman"/>
          <w:sz w:val="28"/>
          <w:szCs w:val="28"/>
          <w:lang w:val="en-US"/>
        </w:rPr>
        <w:t xml:space="preserve">mail: </w:t>
      </w:r>
      <w:hyperlink r:id="rId7" w:history="1">
        <w:proofErr w:type="spellStart"/>
        <w:r w:rsidRPr="00D93E09">
          <w:rPr>
            <w:rStyle w:val="a3"/>
            <w:rFonts w:ascii="Times New Roman" w:hAnsi="Times New Roman" w:cs="Times New Roman"/>
            <w:sz w:val="28"/>
            <w:szCs w:val="28"/>
            <w:lang w:val="en-US"/>
          </w:rPr>
          <w:t>kbogdanova@sfu</w:t>
        </w:r>
        <w:proofErr w:type="spellEnd"/>
        <w:r w:rsidR="002F1302">
          <w:rPr>
            <w:rStyle w:val="a3"/>
            <w:rFonts w:ascii="Times New Roman" w:hAnsi="Times New Roman" w:cs="Times New Roman"/>
            <w:sz w:val="28"/>
            <w:szCs w:val="28"/>
            <w:lang w:val="en-US"/>
          </w:rPr>
          <w:t xml:space="preserve"> - </w:t>
        </w:r>
        <w:r w:rsidRPr="00D93E09">
          <w:rPr>
            <w:rStyle w:val="a3"/>
            <w:rFonts w:ascii="Times New Roman" w:hAnsi="Times New Roman" w:cs="Times New Roman"/>
            <w:sz w:val="28"/>
            <w:szCs w:val="28"/>
            <w:lang w:val="en-US"/>
          </w:rPr>
          <w:t>kras.ru</w:t>
        </w:r>
      </w:hyperlink>
    </w:p>
    <w:p w:rsidR="00F974F2" w:rsidRPr="00164986" w:rsidRDefault="00F974F2" w:rsidP="00F974F2">
      <w:pPr>
        <w:spacing w:after="0" w:line="240" w:lineRule="auto"/>
        <w:ind w:firstLine="709"/>
        <w:contextualSpacing/>
        <w:jc w:val="center"/>
        <w:rPr>
          <w:rFonts w:ascii="Times New Roman" w:hAnsi="Times New Roman" w:cs="Times New Roman"/>
          <w:b/>
          <w:caps/>
          <w:sz w:val="28"/>
          <w:szCs w:val="28"/>
        </w:rPr>
      </w:pPr>
      <w:r w:rsidRPr="00164986">
        <w:rPr>
          <w:rFonts w:ascii="Times New Roman" w:hAnsi="Times New Roman" w:cs="Times New Roman"/>
          <w:b/>
          <w:caps/>
          <w:sz w:val="28"/>
          <w:szCs w:val="28"/>
        </w:rPr>
        <w:t>Региональные и видовые особенности реакции деревьев на климатические изменения в лесотундре Северной ЕвразиИ</w:t>
      </w:r>
    </w:p>
    <w:p w:rsidR="00F974F2" w:rsidRDefault="00F974F2" w:rsidP="00F974F2">
      <w:pPr>
        <w:spacing w:after="0" w:line="240" w:lineRule="auto"/>
        <w:ind w:firstLine="709"/>
        <w:contextualSpacing/>
        <w:jc w:val="center"/>
        <w:rPr>
          <w:rFonts w:ascii="Times New Roman" w:hAnsi="Times New Roman" w:cs="Times New Roman"/>
          <w:b/>
          <w:sz w:val="28"/>
          <w:szCs w:val="28"/>
        </w:rPr>
      </w:pPr>
    </w:p>
    <w:p w:rsidR="00F974F2" w:rsidRDefault="002F1302" w:rsidP="00F974F2">
      <w:pPr>
        <w:spacing w:after="0" w:line="24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 xml:space="preserve">Акулинина Кристина Васильевна, </w:t>
      </w:r>
      <w:proofErr w:type="spellStart"/>
      <w:r w:rsidR="00F974F2">
        <w:rPr>
          <w:rFonts w:ascii="Times New Roman" w:hAnsi="Times New Roman" w:cs="Times New Roman"/>
          <w:b/>
          <w:sz w:val="28"/>
          <w:szCs w:val="28"/>
        </w:rPr>
        <w:t>Арсак</w:t>
      </w:r>
      <w:proofErr w:type="spellEnd"/>
      <w:r w:rsidR="00F974F2">
        <w:rPr>
          <w:rFonts w:ascii="Times New Roman" w:hAnsi="Times New Roman" w:cs="Times New Roman"/>
          <w:b/>
          <w:sz w:val="28"/>
          <w:szCs w:val="28"/>
        </w:rPr>
        <w:t xml:space="preserve"> Альберто </w:t>
      </w:r>
    </w:p>
    <w:p w:rsidR="00F974F2" w:rsidRDefault="00F974F2" w:rsidP="00F974F2">
      <w:pPr>
        <w:spacing w:after="0" w:line="24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Институт экологии и географии, Сибирский федеральный университет, </w:t>
      </w:r>
      <w:r w:rsidRPr="003F72B0">
        <w:rPr>
          <w:rFonts w:ascii="Times New Roman" w:hAnsi="Times New Roman" w:cs="Times New Roman"/>
          <w:bCs/>
          <w:sz w:val="28"/>
          <w:szCs w:val="28"/>
        </w:rPr>
        <w:t>660041</w:t>
      </w:r>
      <w:r>
        <w:rPr>
          <w:rFonts w:ascii="Times New Roman" w:hAnsi="Times New Roman" w:cs="Times New Roman"/>
          <w:sz w:val="28"/>
          <w:szCs w:val="28"/>
        </w:rPr>
        <w:t>, Россия, Красноярский край, г. Красноярск</w:t>
      </w:r>
    </w:p>
    <w:p w:rsidR="00F974F2" w:rsidRDefault="00F974F2" w:rsidP="00F974F2">
      <w:pPr>
        <w:spacing w:after="0" w:line="24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Pr>
          <w:rFonts w:ascii="Times New Roman" w:hAnsi="Times New Roman" w:cs="Times New Roman"/>
          <w:sz w:val="28"/>
          <w:szCs w:val="28"/>
          <w:lang w:val="en-US"/>
        </w:rPr>
        <w:t>mail</w:t>
      </w:r>
      <w:r w:rsidRPr="003F72B0">
        <w:rPr>
          <w:rFonts w:ascii="Times New Roman" w:hAnsi="Times New Roman" w:cs="Times New Roman"/>
          <w:sz w:val="28"/>
          <w:szCs w:val="28"/>
          <w:lang w:val="en-US"/>
        </w:rPr>
        <w:t xml:space="preserve">: </w:t>
      </w:r>
      <w:hyperlink r:id="rId8" w:history="1">
        <w:proofErr w:type="spellStart"/>
        <w:r w:rsidRPr="00D93E09">
          <w:rPr>
            <w:rStyle w:val="a3"/>
            <w:rFonts w:ascii="Times New Roman" w:hAnsi="Times New Roman" w:cs="Times New Roman"/>
            <w:sz w:val="28"/>
            <w:szCs w:val="28"/>
            <w:lang w:val="en-US"/>
          </w:rPr>
          <w:t>kbogdanova@sfu</w:t>
        </w:r>
        <w:proofErr w:type="spellEnd"/>
        <w:r w:rsidR="002F1302">
          <w:rPr>
            <w:rStyle w:val="a3"/>
            <w:rFonts w:ascii="Times New Roman" w:hAnsi="Times New Roman" w:cs="Times New Roman"/>
            <w:sz w:val="28"/>
            <w:szCs w:val="28"/>
            <w:lang w:val="en-US"/>
          </w:rPr>
          <w:t xml:space="preserve"> - </w:t>
        </w:r>
        <w:r w:rsidRPr="00D93E09">
          <w:rPr>
            <w:rStyle w:val="a3"/>
            <w:rFonts w:ascii="Times New Roman" w:hAnsi="Times New Roman" w:cs="Times New Roman"/>
            <w:sz w:val="28"/>
            <w:szCs w:val="28"/>
            <w:lang w:val="en-US"/>
          </w:rPr>
          <w:t>kras.ru</w:t>
        </w:r>
      </w:hyperlink>
    </w:p>
    <w:p w:rsidR="00CD30B9" w:rsidRDefault="00CD30B9" w:rsidP="00F974F2">
      <w:pPr>
        <w:spacing w:after="0" w:line="240" w:lineRule="auto"/>
        <w:ind w:firstLine="709"/>
        <w:contextualSpacing/>
        <w:jc w:val="center"/>
        <w:rPr>
          <w:rStyle w:val="a3"/>
          <w:rFonts w:ascii="Times New Roman" w:hAnsi="Times New Roman" w:cs="Times New Roman"/>
          <w:sz w:val="28"/>
          <w:szCs w:val="28"/>
          <w:lang w:val="en-US"/>
        </w:rPr>
      </w:pPr>
    </w:p>
    <w:p w:rsidR="00CD30B9" w:rsidRPr="00CD30B9" w:rsidRDefault="00CD30B9" w:rsidP="00F974F2">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The forest</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tundra ecotone of Northern Eurasia, stretching from the western borders of Russia to its far northeast, is undergoing significant transformations due to accelerated Arctic warming. This process, occurring at a rate nearly four times faster than the global average, drives shifts in the distribution, structure, and functioning of woody vegetation, impacting regional biodiversity and the carbon cycle. Changes are particularly pronounced in the continuous permafrost zone, where trees face extreme conditions such as a short growing season, low temperatures, and variable active layer depths. Understanding how different conifer species adapt to these conditions is crucial for assessing their resilience and predicting future ecological transformations.</w:t>
      </w:r>
    </w:p>
    <w:p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The aim of this study was to investigate the regional and species</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specific responses of radial tree growth to climatic factors along a latitudinal gradient in the forest</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tundra. We sought to identify differences in tree sensitivity to temperature and precipitation and to evaluate how these variations might influence their distribution and competitive interactions under warming conditions. The analysis spanned the period from 1966 to 2021, enabling the tracking of long</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term trends.</w:t>
      </w:r>
    </w:p>
    <w:p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 xml:space="preserve">The study focused on four conifer species: </w:t>
      </w:r>
      <w:proofErr w:type="spellStart"/>
      <w:r w:rsidRPr="00856F18">
        <w:rPr>
          <w:rFonts w:ascii="Times New Roman" w:hAnsi="Times New Roman" w:cs="Times New Roman"/>
          <w:i/>
          <w:sz w:val="28"/>
          <w:szCs w:val="28"/>
          <w:lang w:val="en-US"/>
        </w:rPr>
        <w:t>Pinus</w:t>
      </w:r>
      <w:proofErr w:type="spellEnd"/>
      <w:r w:rsidRPr="00856F18">
        <w:rPr>
          <w:rFonts w:ascii="Times New Roman" w:hAnsi="Times New Roman" w:cs="Times New Roman"/>
          <w:i/>
          <w:sz w:val="28"/>
          <w:szCs w:val="28"/>
          <w:lang w:val="en-US"/>
        </w:rPr>
        <w:t xml:space="preserve"> </w:t>
      </w:r>
      <w:proofErr w:type="spellStart"/>
      <w:r w:rsidRPr="00856F18">
        <w:rPr>
          <w:rFonts w:ascii="Times New Roman" w:hAnsi="Times New Roman" w:cs="Times New Roman"/>
          <w:i/>
          <w:sz w:val="28"/>
          <w:szCs w:val="28"/>
          <w:lang w:val="en-US"/>
        </w:rPr>
        <w:t>sylvestris</w:t>
      </w:r>
      <w:proofErr w:type="spellEnd"/>
      <w:r w:rsidRPr="00CD30B9">
        <w:rPr>
          <w:rFonts w:ascii="Times New Roman" w:hAnsi="Times New Roman" w:cs="Times New Roman"/>
          <w:sz w:val="28"/>
          <w:szCs w:val="28"/>
          <w:lang w:val="en-US"/>
        </w:rPr>
        <w:t xml:space="preserve">, </w:t>
      </w:r>
      <w:proofErr w:type="spellStart"/>
      <w:r w:rsidRPr="00856F18">
        <w:rPr>
          <w:rFonts w:ascii="Times New Roman" w:hAnsi="Times New Roman" w:cs="Times New Roman"/>
          <w:i/>
          <w:sz w:val="28"/>
          <w:szCs w:val="28"/>
          <w:lang w:val="en-US"/>
        </w:rPr>
        <w:t>Larix</w:t>
      </w:r>
      <w:proofErr w:type="spellEnd"/>
      <w:r w:rsidRPr="00856F18">
        <w:rPr>
          <w:rFonts w:ascii="Times New Roman" w:hAnsi="Times New Roman" w:cs="Times New Roman"/>
          <w:i/>
          <w:sz w:val="28"/>
          <w:szCs w:val="28"/>
          <w:lang w:val="en-US"/>
        </w:rPr>
        <w:t xml:space="preserve"> </w:t>
      </w:r>
      <w:proofErr w:type="spellStart"/>
      <w:r w:rsidRPr="00856F18">
        <w:rPr>
          <w:rFonts w:ascii="Times New Roman" w:hAnsi="Times New Roman" w:cs="Times New Roman"/>
          <w:i/>
          <w:sz w:val="28"/>
          <w:szCs w:val="28"/>
          <w:lang w:val="en-US"/>
        </w:rPr>
        <w:t>sibirica</w:t>
      </w:r>
      <w:proofErr w:type="spellEnd"/>
      <w:r w:rsidRPr="00CD30B9">
        <w:rPr>
          <w:rFonts w:ascii="Times New Roman" w:hAnsi="Times New Roman" w:cs="Times New Roman"/>
          <w:sz w:val="28"/>
          <w:szCs w:val="28"/>
          <w:lang w:val="en-US"/>
        </w:rPr>
        <w:t xml:space="preserve">, </w:t>
      </w:r>
      <w:proofErr w:type="spellStart"/>
      <w:r w:rsidR="00856F18" w:rsidRPr="00856F18">
        <w:rPr>
          <w:rFonts w:ascii="Times New Roman" w:hAnsi="Times New Roman" w:cs="Times New Roman"/>
          <w:i/>
          <w:sz w:val="28"/>
          <w:szCs w:val="28"/>
          <w:lang w:val="en-US"/>
        </w:rPr>
        <w:t>Larix</w:t>
      </w:r>
      <w:proofErr w:type="spellEnd"/>
      <w:r w:rsidRPr="00856F18">
        <w:rPr>
          <w:rFonts w:ascii="Times New Roman" w:hAnsi="Times New Roman" w:cs="Times New Roman"/>
          <w:i/>
          <w:sz w:val="28"/>
          <w:szCs w:val="28"/>
          <w:lang w:val="en-US"/>
        </w:rPr>
        <w:t xml:space="preserve"> </w:t>
      </w:r>
      <w:proofErr w:type="spellStart"/>
      <w:r w:rsidRPr="00856F18">
        <w:rPr>
          <w:rFonts w:ascii="Times New Roman" w:hAnsi="Times New Roman" w:cs="Times New Roman"/>
          <w:i/>
          <w:sz w:val="28"/>
          <w:szCs w:val="28"/>
          <w:lang w:val="en-US"/>
        </w:rPr>
        <w:t>gmelinii</w:t>
      </w:r>
      <w:proofErr w:type="spellEnd"/>
      <w:r w:rsidRPr="00CD30B9">
        <w:rPr>
          <w:rFonts w:ascii="Times New Roman" w:hAnsi="Times New Roman" w:cs="Times New Roman"/>
          <w:sz w:val="28"/>
          <w:szCs w:val="28"/>
          <w:lang w:val="en-US"/>
        </w:rPr>
        <w:t xml:space="preserve">, and </w:t>
      </w:r>
      <w:proofErr w:type="spellStart"/>
      <w:r w:rsidR="00856F18" w:rsidRPr="00856F18">
        <w:rPr>
          <w:rFonts w:ascii="Times New Roman" w:hAnsi="Times New Roman" w:cs="Times New Roman"/>
          <w:i/>
          <w:sz w:val="28"/>
          <w:szCs w:val="28"/>
          <w:lang w:val="en-US"/>
        </w:rPr>
        <w:t>Larix</w:t>
      </w:r>
      <w:proofErr w:type="spellEnd"/>
      <w:r w:rsidRPr="00856F18">
        <w:rPr>
          <w:rFonts w:ascii="Times New Roman" w:hAnsi="Times New Roman" w:cs="Times New Roman"/>
          <w:i/>
          <w:sz w:val="28"/>
          <w:szCs w:val="28"/>
          <w:lang w:val="en-US"/>
        </w:rPr>
        <w:t xml:space="preserve"> </w:t>
      </w:r>
      <w:proofErr w:type="spellStart"/>
      <w:r w:rsidRPr="00856F18">
        <w:rPr>
          <w:rFonts w:ascii="Times New Roman" w:hAnsi="Times New Roman" w:cs="Times New Roman"/>
          <w:i/>
          <w:sz w:val="28"/>
          <w:szCs w:val="28"/>
          <w:lang w:val="en-US"/>
        </w:rPr>
        <w:t>cajanderi</w:t>
      </w:r>
      <w:proofErr w:type="spellEnd"/>
      <w:r w:rsidRPr="00CD30B9">
        <w:rPr>
          <w:rFonts w:ascii="Times New Roman" w:hAnsi="Times New Roman" w:cs="Times New Roman"/>
          <w:sz w:val="28"/>
          <w:szCs w:val="28"/>
          <w:lang w:val="en-US"/>
        </w:rPr>
        <w:t xml:space="preserve">. Samples were collected from five sites within the continuous permafrost zone: </w:t>
      </w:r>
      <w:proofErr w:type="spellStart"/>
      <w:r w:rsidRPr="00CD30B9">
        <w:rPr>
          <w:rFonts w:ascii="Times New Roman" w:hAnsi="Times New Roman" w:cs="Times New Roman"/>
          <w:sz w:val="28"/>
          <w:szCs w:val="28"/>
          <w:lang w:val="en-US"/>
        </w:rPr>
        <w:t>Apatity</w:t>
      </w:r>
      <w:proofErr w:type="spellEnd"/>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Kola Peninsula) for </w:t>
      </w:r>
      <w:r w:rsidRPr="00856F18">
        <w:rPr>
          <w:rFonts w:ascii="Times New Roman" w:hAnsi="Times New Roman" w:cs="Times New Roman"/>
          <w:i/>
          <w:sz w:val="28"/>
          <w:szCs w:val="28"/>
          <w:lang w:val="en-US"/>
        </w:rPr>
        <w:t xml:space="preserve">P. </w:t>
      </w:r>
      <w:proofErr w:type="spellStart"/>
      <w:r w:rsidRPr="00856F18">
        <w:rPr>
          <w:rFonts w:ascii="Times New Roman" w:hAnsi="Times New Roman" w:cs="Times New Roman"/>
          <w:i/>
          <w:sz w:val="28"/>
          <w:szCs w:val="28"/>
          <w:lang w:val="en-US"/>
        </w:rPr>
        <w:t>sylvestris</w:t>
      </w:r>
      <w:proofErr w:type="spellEnd"/>
      <w:r w:rsidRPr="00CD30B9">
        <w:rPr>
          <w:rFonts w:ascii="Times New Roman" w:hAnsi="Times New Roman" w:cs="Times New Roman"/>
          <w:sz w:val="28"/>
          <w:szCs w:val="28"/>
          <w:lang w:val="en-US"/>
        </w:rPr>
        <w:t>; Polar Urals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 xml:space="preserve">L. </w:t>
      </w:r>
      <w:proofErr w:type="spellStart"/>
      <w:r w:rsidRPr="00856F18">
        <w:rPr>
          <w:rFonts w:ascii="Times New Roman" w:hAnsi="Times New Roman" w:cs="Times New Roman"/>
          <w:i/>
          <w:sz w:val="28"/>
          <w:szCs w:val="28"/>
          <w:lang w:val="en-US"/>
        </w:rPr>
        <w:t>sibirica</w:t>
      </w:r>
      <w:proofErr w:type="spellEnd"/>
      <w:r w:rsidRPr="00CD30B9">
        <w:rPr>
          <w:rFonts w:ascii="Times New Roman" w:hAnsi="Times New Roman" w:cs="Times New Roman"/>
          <w:sz w:val="28"/>
          <w:szCs w:val="28"/>
          <w:lang w:val="en-US"/>
        </w:rPr>
        <w:t>; Khatanga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 xml:space="preserve">L. </w:t>
      </w:r>
      <w:proofErr w:type="spellStart"/>
      <w:r w:rsidRPr="00856F18">
        <w:rPr>
          <w:rFonts w:ascii="Times New Roman" w:hAnsi="Times New Roman" w:cs="Times New Roman"/>
          <w:i/>
          <w:sz w:val="28"/>
          <w:szCs w:val="28"/>
          <w:lang w:val="en-US"/>
        </w:rPr>
        <w:t>gmelinii</w:t>
      </w:r>
      <w:proofErr w:type="spellEnd"/>
      <w:r w:rsidRPr="00CD30B9">
        <w:rPr>
          <w:rFonts w:ascii="Times New Roman" w:hAnsi="Times New Roman" w:cs="Times New Roman"/>
          <w:sz w:val="28"/>
          <w:szCs w:val="28"/>
          <w:lang w:val="en-US"/>
        </w:rPr>
        <w:t xml:space="preserve">; and </w:t>
      </w:r>
      <w:proofErr w:type="spellStart"/>
      <w:r w:rsidRPr="00CD30B9">
        <w:rPr>
          <w:rFonts w:ascii="Times New Roman" w:hAnsi="Times New Roman" w:cs="Times New Roman"/>
          <w:sz w:val="28"/>
          <w:szCs w:val="28"/>
          <w:lang w:val="en-US"/>
        </w:rPr>
        <w:t>Chokurdakh</w:t>
      </w:r>
      <w:proofErr w:type="spellEnd"/>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and </w:t>
      </w:r>
      <w:proofErr w:type="spellStart"/>
      <w:r w:rsidRPr="00CD30B9">
        <w:rPr>
          <w:rFonts w:ascii="Times New Roman" w:hAnsi="Times New Roman" w:cs="Times New Roman"/>
          <w:sz w:val="28"/>
          <w:szCs w:val="28"/>
          <w:lang w:val="en-US"/>
        </w:rPr>
        <w:t>Bilibino</w:t>
      </w:r>
      <w:proofErr w:type="spellEnd"/>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 xml:space="preserve">L. </w:t>
      </w:r>
      <w:proofErr w:type="spellStart"/>
      <w:r w:rsidRPr="00856F18">
        <w:rPr>
          <w:rFonts w:ascii="Times New Roman" w:hAnsi="Times New Roman" w:cs="Times New Roman"/>
          <w:i/>
          <w:sz w:val="28"/>
          <w:szCs w:val="28"/>
          <w:lang w:val="en-US"/>
        </w:rPr>
        <w:t>cajanderi</w:t>
      </w:r>
      <w:proofErr w:type="spellEnd"/>
      <w:r w:rsidRPr="00CD30B9">
        <w:rPr>
          <w:rFonts w:ascii="Times New Roman" w:hAnsi="Times New Roman" w:cs="Times New Roman"/>
          <w:sz w:val="28"/>
          <w:szCs w:val="28"/>
          <w:lang w:val="en-US"/>
        </w:rPr>
        <w:t>. A total of 137 trees were sampled using a 5</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mm increment borer at a height of 1.3 m. Radial growth was measured with </w:t>
      </w:r>
      <w:proofErr w:type="spellStart"/>
      <w:r w:rsidRPr="00CD30B9">
        <w:rPr>
          <w:rFonts w:ascii="Times New Roman" w:hAnsi="Times New Roman" w:cs="Times New Roman"/>
          <w:sz w:val="28"/>
          <w:szCs w:val="28"/>
          <w:lang w:val="en-US"/>
        </w:rPr>
        <w:t>CooRecorder</w:t>
      </w:r>
      <w:proofErr w:type="spellEnd"/>
      <w:r w:rsidRPr="00CD30B9">
        <w:rPr>
          <w:rFonts w:ascii="Times New Roman" w:hAnsi="Times New Roman" w:cs="Times New Roman"/>
          <w:sz w:val="28"/>
          <w:szCs w:val="28"/>
          <w:lang w:val="en-US"/>
        </w:rPr>
        <w:t>, chronologies were constructed using ARSTAN, and correlation analyses were performed with monthly temperature and precipitation data from nearby weather stations (</w:t>
      </w:r>
      <w:proofErr w:type="spellStart"/>
      <w:r w:rsidRPr="00CD30B9">
        <w:rPr>
          <w:rFonts w:ascii="Times New Roman" w:hAnsi="Times New Roman" w:cs="Times New Roman"/>
          <w:sz w:val="28"/>
          <w:szCs w:val="28"/>
          <w:lang w:val="en-US"/>
        </w:rPr>
        <w:t>Kandalaksha</w:t>
      </w:r>
      <w:proofErr w:type="spellEnd"/>
      <w:r w:rsidRPr="00CD30B9">
        <w:rPr>
          <w:rFonts w:ascii="Times New Roman" w:hAnsi="Times New Roman" w:cs="Times New Roman"/>
          <w:sz w:val="28"/>
          <w:szCs w:val="28"/>
          <w:lang w:val="en-US"/>
        </w:rPr>
        <w:t xml:space="preserve">, </w:t>
      </w:r>
      <w:proofErr w:type="spellStart"/>
      <w:r w:rsidRPr="00CD30B9">
        <w:rPr>
          <w:rFonts w:ascii="Times New Roman" w:hAnsi="Times New Roman" w:cs="Times New Roman"/>
          <w:sz w:val="28"/>
          <w:szCs w:val="28"/>
          <w:lang w:val="en-US"/>
        </w:rPr>
        <w:t>Salekhard</w:t>
      </w:r>
      <w:proofErr w:type="spellEnd"/>
      <w:r w:rsidRPr="00CD30B9">
        <w:rPr>
          <w:rFonts w:ascii="Times New Roman" w:hAnsi="Times New Roman" w:cs="Times New Roman"/>
          <w:sz w:val="28"/>
          <w:szCs w:val="28"/>
          <w:lang w:val="en-US"/>
        </w:rPr>
        <w:t xml:space="preserve">, Khatanga, </w:t>
      </w:r>
      <w:proofErr w:type="spellStart"/>
      <w:r w:rsidRPr="00CD30B9">
        <w:rPr>
          <w:rFonts w:ascii="Times New Roman" w:hAnsi="Times New Roman" w:cs="Times New Roman"/>
          <w:sz w:val="28"/>
          <w:szCs w:val="28"/>
          <w:lang w:val="en-US"/>
        </w:rPr>
        <w:t>Chokurdakh</w:t>
      </w:r>
      <w:proofErr w:type="spellEnd"/>
      <w:r w:rsidRPr="00CD30B9">
        <w:rPr>
          <w:rFonts w:ascii="Times New Roman" w:hAnsi="Times New Roman" w:cs="Times New Roman"/>
          <w:sz w:val="28"/>
          <w:szCs w:val="28"/>
          <w:lang w:val="en-US"/>
        </w:rPr>
        <w:t xml:space="preserve">, </w:t>
      </w:r>
      <w:proofErr w:type="spellStart"/>
      <w:r w:rsidRPr="00CD30B9">
        <w:rPr>
          <w:rFonts w:ascii="Times New Roman" w:hAnsi="Times New Roman" w:cs="Times New Roman"/>
          <w:sz w:val="28"/>
          <w:szCs w:val="28"/>
          <w:lang w:val="en-US"/>
        </w:rPr>
        <w:t>Ostrovnoye</w:t>
      </w:r>
      <w:proofErr w:type="spellEnd"/>
      <w:r w:rsidRPr="00CD30B9">
        <w:rPr>
          <w:rFonts w:ascii="Times New Roman" w:hAnsi="Times New Roman" w:cs="Times New Roman"/>
          <w:sz w:val="28"/>
          <w:szCs w:val="28"/>
          <w:lang w:val="en-US"/>
        </w:rPr>
        <w:t>). Temporal dynamics were assessed using 25</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year sliding correlations.</w:t>
      </w:r>
    </w:p>
    <w:p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lastRenderedPageBreak/>
        <w:t>The results revealed distinct regional and species</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specific responses to climate. At the western site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w:t>
      </w:r>
      <w:r w:rsidRPr="00856F18">
        <w:rPr>
          <w:rFonts w:ascii="Times New Roman" w:hAnsi="Times New Roman" w:cs="Times New Roman"/>
          <w:i/>
          <w:sz w:val="28"/>
          <w:szCs w:val="28"/>
          <w:lang w:val="en-US"/>
        </w:rPr>
        <w:t xml:space="preserve">P. </w:t>
      </w:r>
      <w:proofErr w:type="spellStart"/>
      <w:r w:rsidRPr="00856F18">
        <w:rPr>
          <w:rFonts w:ascii="Times New Roman" w:hAnsi="Times New Roman" w:cs="Times New Roman"/>
          <w:i/>
          <w:sz w:val="28"/>
          <w:szCs w:val="28"/>
          <w:lang w:val="en-US"/>
        </w:rPr>
        <w:t>sylvestris</w:t>
      </w:r>
      <w:proofErr w:type="spellEnd"/>
      <w:r w:rsidRPr="00CD30B9">
        <w:rPr>
          <w:rFonts w:ascii="Times New Roman" w:hAnsi="Times New Roman" w:cs="Times New Roman"/>
          <w:sz w:val="28"/>
          <w:szCs w:val="28"/>
          <w:lang w:val="en-US"/>
        </w:rPr>
        <w:t xml:space="preserve"> exhibited a strong dependence on July temperatures (r = 0.41, </w:t>
      </w:r>
      <w:r w:rsidRPr="002F1302">
        <w:rPr>
          <w:rFonts w:ascii="Times New Roman" w:hAnsi="Times New Roman" w:cs="Times New Roman"/>
          <w:i/>
          <w:sz w:val="28"/>
          <w:szCs w:val="28"/>
          <w:lang w:val="en-US"/>
        </w:rPr>
        <w:t>p &lt;</w:t>
      </w:r>
      <w:r w:rsidRPr="00CD30B9">
        <w:rPr>
          <w:rFonts w:ascii="Times New Roman" w:hAnsi="Times New Roman" w:cs="Times New Roman"/>
          <w:sz w:val="28"/>
          <w:szCs w:val="28"/>
          <w:lang w:val="en-US"/>
        </w:rPr>
        <w:t xml:space="preserve"> 0.01), linked to milder climatic conditions, the absence of continuous permafrost, and a deeper active layer (1</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2 m). In the central and eastern regions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larch species responded predominantly to June warmth, with the highest correlations at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(r = 0.54) and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(r = 0.43, </w:t>
      </w:r>
      <w:r w:rsidRPr="002F1302">
        <w:rPr>
          <w:rFonts w:ascii="Times New Roman" w:hAnsi="Times New Roman" w:cs="Times New Roman"/>
          <w:i/>
          <w:sz w:val="28"/>
          <w:szCs w:val="28"/>
          <w:lang w:val="en-US"/>
        </w:rPr>
        <w:t>p &lt;</w:t>
      </w:r>
      <w:r w:rsidRPr="00CD30B9">
        <w:rPr>
          <w:rFonts w:ascii="Times New Roman" w:hAnsi="Times New Roman" w:cs="Times New Roman"/>
          <w:sz w:val="28"/>
          <w:szCs w:val="28"/>
          <w:lang w:val="en-US"/>
        </w:rPr>
        <w:t xml:space="preserve"> 0.01), reflecting their adaptation to a short growing season and rapid foliage deployment. At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the June effect was slightly weaker (r = 0.24</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0.41), likely due to extreme </w:t>
      </w:r>
      <w:proofErr w:type="spellStart"/>
      <w:r w:rsidRPr="00CD30B9">
        <w:rPr>
          <w:rFonts w:ascii="Times New Roman" w:hAnsi="Times New Roman" w:cs="Times New Roman"/>
          <w:sz w:val="28"/>
          <w:szCs w:val="28"/>
          <w:lang w:val="en-US"/>
        </w:rPr>
        <w:t>continentality</w:t>
      </w:r>
      <w:proofErr w:type="spellEnd"/>
      <w:r w:rsidRPr="00CD30B9">
        <w:rPr>
          <w:rFonts w:ascii="Times New Roman" w:hAnsi="Times New Roman" w:cs="Times New Roman"/>
          <w:sz w:val="28"/>
          <w:szCs w:val="28"/>
          <w:lang w:val="en-US"/>
        </w:rPr>
        <w:t xml:space="preserve">. Precipitation had a minor influence, though rare positive effects were noted at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possibly related to local hydrology. Sliding correlations indicated instability: at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the temperature signal weakened after the 1980s (r &lt; 0.20), while at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it strengthened (r = 0.55 by 2021), suggesting adaptive shifts.</w:t>
      </w:r>
    </w:p>
    <w:p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 xml:space="preserve">The discussion highlights that species physiology shapes their climatic sensitivity. As an evergreen, </w:t>
      </w:r>
      <w:r w:rsidRPr="00856F18">
        <w:rPr>
          <w:rFonts w:ascii="Times New Roman" w:hAnsi="Times New Roman" w:cs="Times New Roman"/>
          <w:i/>
          <w:sz w:val="28"/>
          <w:szCs w:val="28"/>
          <w:lang w:val="en-US"/>
        </w:rPr>
        <w:t xml:space="preserve">P. </w:t>
      </w:r>
      <w:proofErr w:type="spellStart"/>
      <w:r w:rsidRPr="00856F18">
        <w:rPr>
          <w:rFonts w:ascii="Times New Roman" w:hAnsi="Times New Roman" w:cs="Times New Roman"/>
          <w:i/>
          <w:sz w:val="28"/>
          <w:szCs w:val="28"/>
          <w:lang w:val="en-US"/>
        </w:rPr>
        <w:t>sylvestris</w:t>
      </w:r>
      <w:proofErr w:type="spellEnd"/>
      <w:r w:rsidRPr="00CD30B9">
        <w:rPr>
          <w:rFonts w:ascii="Times New Roman" w:hAnsi="Times New Roman" w:cs="Times New Roman"/>
          <w:sz w:val="28"/>
          <w:szCs w:val="28"/>
          <w:lang w:val="en-US"/>
        </w:rPr>
        <w:t xml:space="preserve"> exploits a longer growing season, explaining its July response [1]. Deciduous larches depend on early summer, critical in permafrost conditions [2]. The weak precipitation effect aligns with sufficient snowmelt supply, though localized effects at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hint at potential hydrological shifts with permafrost thaw. These differences underscore the diversity of adaptive strategies and the potential for shifts in species distribution.</w:t>
      </w:r>
    </w:p>
    <w:p w:rsid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The study concludes that the climatic responses of conifers in the forest</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tundra vary by region and species: </w:t>
      </w:r>
      <w:r w:rsidRPr="00856F18">
        <w:rPr>
          <w:rFonts w:ascii="Times New Roman" w:hAnsi="Times New Roman" w:cs="Times New Roman"/>
          <w:i/>
          <w:sz w:val="28"/>
          <w:szCs w:val="28"/>
          <w:lang w:val="en-US"/>
        </w:rPr>
        <w:t xml:space="preserve">P. </w:t>
      </w:r>
      <w:proofErr w:type="spellStart"/>
      <w:r w:rsidRPr="00856F18">
        <w:rPr>
          <w:rFonts w:ascii="Times New Roman" w:hAnsi="Times New Roman" w:cs="Times New Roman"/>
          <w:i/>
          <w:sz w:val="28"/>
          <w:szCs w:val="28"/>
          <w:lang w:val="en-US"/>
        </w:rPr>
        <w:t>sylvestris</w:t>
      </w:r>
      <w:proofErr w:type="spellEnd"/>
      <w:r w:rsidRPr="00CD30B9">
        <w:rPr>
          <w:rFonts w:ascii="Times New Roman" w:hAnsi="Times New Roman" w:cs="Times New Roman"/>
          <w:sz w:val="28"/>
          <w:szCs w:val="28"/>
          <w:lang w:val="en-US"/>
        </w:rPr>
        <w:t xml:space="preserve"> is sensitive to July, while </w:t>
      </w:r>
      <w:proofErr w:type="spellStart"/>
      <w:r w:rsidRPr="00856F18">
        <w:rPr>
          <w:rFonts w:ascii="Times New Roman" w:hAnsi="Times New Roman" w:cs="Times New Roman"/>
          <w:i/>
          <w:sz w:val="28"/>
          <w:szCs w:val="28"/>
          <w:lang w:val="en-US"/>
        </w:rPr>
        <w:t>Larix</w:t>
      </w:r>
      <w:proofErr w:type="spellEnd"/>
      <w:r w:rsidRPr="00856F18">
        <w:rPr>
          <w:rFonts w:ascii="Times New Roman" w:hAnsi="Times New Roman" w:cs="Times New Roman"/>
          <w:i/>
          <w:sz w:val="28"/>
          <w:szCs w:val="28"/>
          <w:lang w:val="en-US"/>
        </w:rPr>
        <w:t xml:space="preserve"> spp</w:t>
      </w:r>
      <w:r w:rsidRPr="00CD30B9">
        <w:rPr>
          <w:rFonts w:ascii="Times New Roman" w:hAnsi="Times New Roman" w:cs="Times New Roman"/>
          <w:sz w:val="28"/>
          <w:szCs w:val="28"/>
          <w:lang w:val="en-US"/>
        </w:rPr>
        <w:t>. respond to June. This reflects their ecological niches and may lead to changes in competition and community structure with ongoing warming.</w:t>
      </w:r>
    </w:p>
    <w:p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b/>
          <w:sz w:val="28"/>
          <w:szCs w:val="28"/>
          <w:lang w:val="en-US"/>
        </w:rPr>
        <w:t>Key words:</w:t>
      </w:r>
      <w:r w:rsidRPr="00CD30B9">
        <w:rPr>
          <w:rFonts w:ascii="Times New Roman" w:hAnsi="Times New Roman" w:cs="Times New Roman"/>
          <w:sz w:val="28"/>
          <w:szCs w:val="28"/>
          <w:lang w:val="en-US"/>
        </w:rPr>
        <w:t xml:space="preserve"> warming, coniferous species, permafrost, forest</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tundra, radial growth.</w:t>
      </w:r>
    </w:p>
    <w:p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rsid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This work was carried out with the support of the Ministry of Science and Higher Education of the Russian Federation [FSRZ</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2020</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0014].</w:t>
      </w:r>
    </w:p>
    <w:p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rsidR="00CD30B9" w:rsidRPr="00CD30B9" w:rsidRDefault="00CD30B9" w:rsidP="00CD30B9">
      <w:pPr>
        <w:spacing w:after="0" w:line="240" w:lineRule="auto"/>
        <w:ind w:firstLine="709"/>
        <w:contextualSpacing/>
        <w:jc w:val="both"/>
        <w:rPr>
          <w:rFonts w:ascii="Times New Roman" w:hAnsi="Times New Roman" w:cs="Times New Roman"/>
          <w:b/>
          <w:sz w:val="28"/>
          <w:szCs w:val="28"/>
          <w:lang w:val="en-US"/>
        </w:rPr>
      </w:pPr>
      <w:r w:rsidRPr="00CD30B9">
        <w:rPr>
          <w:rFonts w:ascii="Times New Roman" w:hAnsi="Times New Roman" w:cs="Times New Roman"/>
          <w:b/>
          <w:sz w:val="28"/>
          <w:szCs w:val="28"/>
          <w:lang w:val="en-US"/>
        </w:rPr>
        <w:t>References</w:t>
      </w:r>
    </w:p>
    <w:p w:rsidR="00CD30B9" w:rsidRDefault="00CD30B9" w:rsidP="00CD30B9">
      <w:pPr>
        <w:pStyle w:val="a4"/>
        <w:numPr>
          <w:ilvl w:val="0"/>
          <w:numId w:val="2"/>
        </w:numPr>
        <w:spacing w:after="0" w:line="240" w:lineRule="auto"/>
        <w:ind w:left="0" w:firstLine="709"/>
        <w:jc w:val="both"/>
        <w:rPr>
          <w:rFonts w:ascii="Times New Roman" w:hAnsi="Times New Roman" w:cs="Times New Roman"/>
          <w:sz w:val="28"/>
          <w:szCs w:val="28"/>
          <w:lang w:val="en-US"/>
        </w:rPr>
      </w:pPr>
      <w:proofErr w:type="spellStart"/>
      <w:r w:rsidRPr="00CD30B9">
        <w:rPr>
          <w:rFonts w:ascii="Times New Roman" w:hAnsi="Times New Roman" w:cs="Times New Roman"/>
          <w:sz w:val="28"/>
          <w:szCs w:val="28"/>
          <w:lang w:val="en-US"/>
        </w:rPr>
        <w:t>Vaganov</w:t>
      </w:r>
      <w:proofErr w:type="spellEnd"/>
      <w:r w:rsidRPr="00CD30B9">
        <w:rPr>
          <w:rFonts w:ascii="Times New Roman" w:hAnsi="Times New Roman" w:cs="Times New Roman"/>
          <w:sz w:val="28"/>
          <w:szCs w:val="28"/>
          <w:lang w:val="en-US"/>
        </w:rPr>
        <w:t xml:space="preserve"> E. A., Hughes M. K., </w:t>
      </w:r>
      <w:proofErr w:type="spellStart"/>
      <w:r w:rsidRPr="00CD30B9">
        <w:rPr>
          <w:rFonts w:ascii="Times New Roman" w:hAnsi="Times New Roman" w:cs="Times New Roman"/>
          <w:sz w:val="28"/>
          <w:szCs w:val="28"/>
          <w:lang w:val="en-US"/>
        </w:rPr>
        <w:t>Kirdyanov</w:t>
      </w:r>
      <w:proofErr w:type="spellEnd"/>
      <w:r w:rsidRPr="00CD30B9">
        <w:rPr>
          <w:rFonts w:ascii="Times New Roman" w:hAnsi="Times New Roman" w:cs="Times New Roman"/>
          <w:sz w:val="28"/>
          <w:szCs w:val="28"/>
          <w:lang w:val="en-US"/>
        </w:rPr>
        <w:t xml:space="preserve"> A. V. et al. Influence of snowfall and melt timing on tree growth in subarctic Eurasia // Nature. 1999. № 400. </w:t>
      </w:r>
      <w:r w:rsidRPr="00CD30B9">
        <w:rPr>
          <w:rFonts w:ascii="Times New Roman" w:hAnsi="Times New Roman" w:cs="Times New Roman"/>
          <w:sz w:val="28"/>
          <w:szCs w:val="28"/>
        </w:rPr>
        <w:t>С</w:t>
      </w:r>
      <w:r w:rsidRPr="00CD30B9">
        <w:rPr>
          <w:rFonts w:ascii="Times New Roman" w:hAnsi="Times New Roman" w:cs="Times New Roman"/>
          <w:sz w:val="28"/>
          <w:szCs w:val="28"/>
          <w:lang w:val="en-US"/>
        </w:rPr>
        <w:t xml:space="preserve">. </w:t>
      </w:r>
      <w:proofErr w:type="gramStart"/>
      <w:r w:rsidRPr="00CD30B9">
        <w:rPr>
          <w:rFonts w:ascii="Times New Roman" w:hAnsi="Times New Roman" w:cs="Times New Roman"/>
          <w:sz w:val="28"/>
          <w:szCs w:val="28"/>
          <w:lang w:val="en-US"/>
        </w:rPr>
        <w:t xml:space="preserve">149 </w:t>
      </w:r>
      <w:r w:rsidR="002F1302">
        <w:rPr>
          <w:rFonts w:ascii="Times New Roman" w:hAnsi="Times New Roman" w:cs="Times New Roman"/>
          <w:sz w:val="28"/>
          <w:szCs w:val="28"/>
          <w:lang w:val="en-US"/>
        </w:rPr>
        <w:t xml:space="preserve"> -</w:t>
      </w:r>
      <w:proofErr w:type="gramEnd"/>
      <w:r w:rsidR="002F1302">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 xml:space="preserve"> 151. </w:t>
      </w:r>
    </w:p>
    <w:p w:rsidR="00F974F2" w:rsidRDefault="00CD30B9" w:rsidP="00F974F2">
      <w:pPr>
        <w:pStyle w:val="a4"/>
        <w:numPr>
          <w:ilvl w:val="0"/>
          <w:numId w:val="2"/>
        </w:numPr>
        <w:spacing w:after="0" w:line="240" w:lineRule="auto"/>
        <w:ind w:left="0" w:firstLine="709"/>
        <w:jc w:val="both"/>
        <w:rPr>
          <w:rFonts w:ascii="Times New Roman" w:hAnsi="Times New Roman" w:cs="Times New Roman"/>
          <w:sz w:val="28"/>
          <w:szCs w:val="28"/>
          <w:lang w:val="en-US"/>
        </w:rPr>
      </w:pPr>
      <w:proofErr w:type="spellStart"/>
      <w:r w:rsidRPr="00CD30B9">
        <w:rPr>
          <w:rFonts w:ascii="Times New Roman" w:hAnsi="Times New Roman" w:cs="Times New Roman"/>
          <w:sz w:val="28"/>
          <w:szCs w:val="28"/>
          <w:lang w:val="en-US"/>
        </w:rPr>
        <w:t>Kirdyanov</w:t>
      </w:r>
      <w:proofErr w:type="spellEnd"/>
      <w:r w:rsidRPr="00CD30B9">
        <w:rPr>
          <w:rFonts w:ascii="Times New Roman" w:hAnsi="Times New Roman" w:cs="Times New Roman"/>
          <w:sz w:val="28"/>
          <w:szCs w:val="28"/>
          <w:lang w:val="en-US"/>
        </w:rPr>
        <w:t xml:space="preserve">, A.V., </w:t>
      </w:r>
      <w:proofErr w:type="spellStart"/>
      <w:r w:rsidRPr="00CD30B9">
        <w:rPr>
          <w:rFonts w:ascii="Times New Roman" w:hAnsi="Times New Roman" w:cs="Times New Roman"/>
          <w:sz w:val="28"/>
          <w:szCs w:val="28"/>
          <w:lang w:val="en-US"/>
        </w:rPr>
        <w:t>Prokushkin</w:t>
      </w:r>
      <w:proofErr w:type="spellEnd"/>
      <w:r w:rsidRPr="00CD30B9">
        <w:rPr>
          <w:rFonts w:ascii="Times New Roman" w:hAnsi="Times New Roman" w:cs="Times New Roman"/>
          <w:sz w:val="28"/>
          <w:szCs w:val="28"/>
          <w:lang w:val="en-US"/>
        </w:rPr>
        <w:t xml:space="preserve">, A.S., </w:t>
      </w:r>
      <w:proofErr w:type="spellStart"/>
      <w:r w:rsidRPr="00CD30B9">
        <w:rPr>
          <w:rFonts w:ascii="Times New Roman" w:hAnsi="Times New Roman" w:cs="Times New Roman"/>
          <w:sz w:val="28"/>
          <w:szCs w:val="28"/>
          <w:lang w:val="en-US"/>
        </w:rPr>
        <w:t>Tabakova</w:t>
      </w:r>
      <w:proofErr w:type="spellEnd"/>
      <w:r w:rsidRPr="00CD30B9">
        <w:rPr>
          <w:rFonts w:ascii="Times New Roman" w:hAnsi="Times New Roman" w:cs="Times New Roman"/>
          <w:sz w:val="28"/>
          <w:szCs w:val="28"/>
          <w:lang w:val="en-US"/>
        </w:rPr>
        <w:t>, M.A., 2013. Tree</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ring growth of </w:t>
      </w:r>
      <w:proofErr w:type="spellStart"/>
      <w:r w:rsidRPr="00CD30B9">
        <w:rPr>
          <w:rFonts w:ascii="Times New Roman" w:hAnsi="Times New Roman" w:cs="Times New Roman"/>
          <w:sz w:val="28"/>
          <w:szCs w:val="28"/>
          <w:lang w:val="en-US"/>
        </w:rPr>
        <w:t>Gmelin</w:t>
      </w:r>
      <w:proofErr w:type="spellEnd"/>
      <w:r w:rsidRPr="00CD30B9">
        <w:rPr>
          <w:rFonts w:ascii="Times New Roman" w:hAnsi="Times New Roman" w:cs="Times New Roman"/>
          <w:sz w:val="28"/>
          <w:szCs w:val="28"/>
          <w:lang w:val="en-US"/>
        </w:rPr>
        <w:t xml:space="preserve"> larch under contrasting local conditions in the north of Central Siberia. </w:t>
      </w:r>
      <w:proofErr w:type="spellStart"/>
      <w:r w:rsidRPr="00CD30B9">
        <w:rPr>
          <w:rFonts w:ascii="Times New Roman" w:hAnsi="Times New Roman" w:cs="Times New Roman"/>
          <w:sz w:val="28"/>
          <w:szCs w:val="28"/>
          <w:lang w:val="en-US"/>
        </w:rPr>
        <w:t>Dendrochronologia</w:t>
      </w:r>
      <w:proofErr w:type="spellEnd"/>
      <w:r w:rsidRPr="00CD30B9">
        <w:rPr>
          <w:rFonts w:ascii="Times New Roman" w:hAnsi="Times New Roman" w:cs="Times New Roman"/>
          <w:sz w:val="28"/>
          <w:szCs w:val="28"/>
          <w:lang w:val="en-US"/>
        </w:rPr>
        <w:t>, 114</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119.</w:t>
      </w:r>
      <w:r w:rsidRPr="00CD30B9">
        <w:rPr>
          <w:rFonts w:ascii="Times New Roman" w:hAnsi="Times New Roman" w:cs="Times New Roman"/>
          <w:sz w:val="28"/>
          <w:szCs w:val="28"/>
          <w:lang w:val="en-US"/>
        </w:rPr>
        <w:t xml:space="preserve">  </w:t>
      </w:r>
    </w:p>
    <w:p w:rsidR="00CD30B9" w:rsidRPr="00F974F2" w:rsidRDefault="00F974F2" w:rsidP="00F974F2">
      <w:pPr>
        <w:pStyle w:val="a4"/>
        <w:numPr>
          <w:ilvl w:val="0"/>
          <w:numId w:val="2"/>
        </w:numPr>
        <w:spacing w:after="0" w:line="240" w:lineRule="auto"/>
        <w:ind w:left="0" w:firstLine="709"/>
        <w:jc w:val="both"/>
        <w:rPr>
          <w:rFonts w:ascii="Times New Roman" w:hAnsi="Times New Roman" w:cs="Times New Roman"/>
          <w:sz w:val="28"/>
          <w:szCs w:val="28"/>
          <w:lang w:val="en-US"/>
        </w:rPr>
      </w:pPr>
      <w:r w:rsidRPr="00F974F2">
        <w:rPr>
          <w:rFonts w:ascii="Times New Roman" w:hAnsi="Times New Roman" w:cs="Times New Roman"/>
          <w:sz w:val="28"/>
          <w:szCs w:val="28"/>
          <w:lang w:val="en-US"/>
        </w:rPr>
        <w:t>Overland, J.E., Wang, M., Walsh, J.E., Stroeve, J.C., 2019. Future Arctic climate changes: Adaptation and mitigation timescales. Earth’s Future 7, 111</w:t>
      </w:r>
      <w:r w:rsidR="002F1302">
        <w:rPr>
          <w:rFonts w:ascii="Times New Roman" w:hAnsi="Times New Roman" w:cs="Times New Roman"/>
          <w:sz w:val="28"/>
          <w:szCs w:val="28"/>
          <w:lang w:val="en-US"/>
        </w:rPr>
        <w:t xml:space="preserve"> - </w:t>
      </w:r>
      <w:r w:rsidRPr="00F974F2">
        <w:rPr>
          <w:rFonts w:ascii="Times New Roman" w:hAnsi="Times New Roman" w:cs="Times New Roman"/>
          <w:sz w:val="28"/>
          <w:szCs w:val="28"/>
          <w:lang w:val="en-US"/>
        </w:rPr>
        <w:t xml:space="preserve">123. </w:t>
      </w:r>
      <w:r w:rsidR="00CD30B9" w:rsidRPr="00F974F2">
        <w:rPr>
          <w:rFonts w:ascii="Times New Roman" w:hAnsi="Times New Roman" w:cs="Times New Roman"/>
          <w:sz w:val="28"/>
          <w:szCs w:val="28"/>
          <w:lang w:val="en-US"/>
        </w:rPr>
        <w:cr/>
      </w:r>
    </w:p>
    <w:p w:rsidR="00737B71" w:rsidRPr="00CD30B9" w:rsidRDefault="00CD30B9" w:rsidP="00CD30B9">
      <w:pPr>
        <w:spacing w:after="0" w:line="240" w:lineRule="auto"/>
        <w:ind w:left="720"/>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cr/>
      </w:r>
    </w:p>
    <w:sectPr w:rsidR="00737B71" w:rsidRPr="00CD30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3FA6"/>
    <w:multiLevelType w:val="hybridMultilevel"/>
    <w:tmpl w:val="22CA11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98F1E86"/>
    <w:multiLevelType w:val="multilevel"/>
    <w:tmpl w:val="764E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7E"/>
    <w:rsid w:val="00063BC7"/>
    <w:rsid w:val="00105EEB"/>
    <w:rsid w:val="00107E0D"/>
    <w:rsid w:val="00164986"/>
    <w:rsid w:val="002F1302"/>
    <w:rsid w:val="003F72B0"/>
    <w:rsid w:val="0044537E"/>
    <w:rsid w:val="00737B71"/>
    <w:rsid w:val="00784AE1"/>
    <w:rsid w:val="007F2248"/>
    <w:rsid w:val="008334F4"/>
    <w:rsid w:val="00856F18"/>
    <w:rsid w:val="009A1370"/>
    <w:rsid w:val="00C506D7"/>
    <w:rsid w:val="00CD30B9"/>
    <w:rsid w:val="00D363C5"/>
    <w:rsid w:val="00F97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BEA8"/>
  <w15:chartTrackingRefBased/>
  <w15:docId w15:val="{3DCDB2B3-70C6-4D71-A61C-18ADC986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4F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34F4"/>
    <w:rPr>
      <w:color w:val="0563C1" w:themeColor="hyperlink"/>
      <w:u w:val="single"/>
    </w:rPr>
  </w:style>
  <w:style w:type="paragraph" w:styleId="a4">
    <w:name w:val="List Paragraph"/>
    <w:basedOn w:val="a"/>
    <w:uiPriority w:val="34"/>
    <w:qFormat/>
    <w:rsid w:val="007F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917697">
      <w:bodyDiv w:val="1"/>
      <w:marLeft w:val="0"/>
      <w:marRight w:val="0"/>
      <w:marTop w:val="0"/>
      <w:marBottom w:val="0"/>
      <w:divBdr>
        <w:top w:val="none" w:sz="0" w:space="0" w:color="auto"/>
        <w:left w:val="none" w:sz="0" w:space="0" w:color="auto"/>
        <w:bottom w:val="none" w:sz="0" w:space="0" w:color="auto"/>
        <w:right w:val="none" w:sz="0" w:space="0" w:color="auto"/>
      </w:divBdr>
      <w:divsChild>
        <w:div w:id="2003116432">
          <w:marLeft w:val="0"/>
          <w:marRight w:val="0"/>
          <w:marTop w:val="0"/>
          <w:marBottom w:val="0"/>
          <w:divBdr>
            <w:top w:val="none" w:sz="0" w:space="0" w:color="auto"/>
            <w:left w:val="none" w:sz="0" w:space="0" w:color="auto"/>
            <w:bottom w:val="none" w:sz="0" w:space="0" w:color="auto"/>
            <w:right w:val="none" w:sz="0" w:space="0" w:color="auto"/>
          </w:divBdr>
        </w:div>
      </w:divsChild>
    </w:div>
    <w:div w:id="1490904251">
      <w:bodyDiv w:val="1"/>
      <w:marLeft w:val="0"/>
      <w:marRight w:val="0"/>
      <w:marTop w:val="0"/>
      <w:marBottom w:val="0"/>
      <w:divBdr>
        <w:top w:val="none" w:sz="0" w:space="0" w:color="auto"/>
        <w:left w:val="none" w:sz="0" w:space="0" w:color="auto"/>
        <w:bottom w:val="none" w:sz="0" w:space="0" w:color="auto"/>
        <w:right w:val="none" w:sz="0" w:space="0" w:color="auto"/>
      </w:divBdr>
    </w:div>
    <w:div w:id="1611931169">
      <w:bodyDiv w:val="1"/>
      <w:marLeft w:val="0"/>
      <w:marRight w:val="0"/>
      <w:marTop w:val="0"/>
      <w:marBottom w:val="0"/>
      <w:divBdr>
        <w:top w:val="none" w:sz="0" w:space="0" w:color="auto"/>
        <w:left w:val="none" w:sz="0" w:space="0" w:color="auto"/>
        <w:bottom w:val="none" w:sz="0" w:space="0" w:color="auto"/>
        <w:right w:val="none" w:sz="0" w:space="0" w:color="auto"/>
      </w:divBdr>
      <w:divsChild>
        <w:div w:id="657853320">
          <w:marLeft w:val="0"/>
          <w:marRight w:val="0"/>
          <w:marTop w:val="0"/>
          <w:marBottom w:val="0"/>
          <w:divBdr>
            <w:top w:val="none" w:sz="0" w:space="0" w:color="auto"/>
            <w:left w:val="none" w:sz="0" w:space="0" w:color="auto"/>
            <w:bottom w:val="none" w:sz="0" w:space="0" w:color="auto"/>
            <w:right w:val="none" w:sz="0" w:space="0" w:color="auto"/>
          </w:divBdr>
          <w:divsChild>
            <w:div w:id="849098908">
              <w:marLeft w:val="0"/>
              <w:marRight w:val="0"/>
              <w:marTop w:val="0"/>
              <w:marBottom w:val="0"/>
              <w:divBdr>
                <w:top w:val="single" w:sz="2" w:space="0" w:color="000000"/>
                <w:left w:val="single" w:sz="2" w:space="0" w:color="000000"/>
                <w:bottom w:val="single" w:sz="2" w:space="0" w:color="000000"/>
                <w:right w:val="single" w:sz="2" w:space="0" w:color="000000"/>
              </w:divBdr>
            </w:div>
            <w:div w:id="1674142720">
              <w:marLeft w:val="0"/>
              <w:marRight w:val="0"/>
              <w:marTop w:val="0"/>
              <w:marBottom w:val="0"/>
              <w:divBdr>
                <w:top w:val="single" w:sz="2" w:space="0" w:color="000000"/>
                <w:left w:val="single" w:sz="2" w:space="0" w:color="000000"/>
                <w:bottom w:val="single" w:sz="2" w:space="0" w:color="000000"/>
                <w:right w:val="single" w:sz="2" w:space="0" w:color="000000"/>
              </w:divBdr>
            </w:div>
            <w:div w:id="216815942">
              <w:marLeft w:val="0"/>
              <w:marRight w:val="0"/>
              <w:marTop w:val="0"/>
              <w:marBottom w:val="0"/>
              <w:divBdr>
                <w:top w:val="single" w:sz="2" w:space="0" w:color="000000"/>
                <w:left w:val="single" w:sz="2" w:space="0" w:color="000000"/>
                <w:bottom w:val="single" w:sz="2" w:space="0" w:color="000000"/>
                <w:right w:val="single" w:sz="2" w:space="0" w:color="000000"/>
              </w:divBdr>
            </w:div>
            <w:div w:id="1981375860">
              <w:marLeft w:val="0"/>
              <w:marRight w:val="0"/>
              <w:marTop w:val="0"/>
              <w:marBottom w:val="0"/>
              <w:divBdr>
                <w:top w:val="single" w:sz="2" w:space="0" w:color="000000"/>
                <w:left w:val="single" w:sz="2" w:space="0" w:color="000000"/>
                <w:bottom w:val="single" w:sz="2" w:space="0" w:color="000000"/>
                <w:right w:val="single" w:sz="2" w:space="0" w:color="000000"/>
              </w:divBdr>
            </w:div>
            <w:div w:id="953946554">
              <w:marLeft w:val="0"/>
              <w:marRight w:val="0"/>
              <w:marTop w:val="0"/>
              <w:marBottom w:val="0"/>
              <w:divBdr>
                <w:top w:val="single" w:sz="2" w:space="0" w:color="000000"/>
                <w:left w:val="single" w:sz="2" w:space="0" w:color="000000"/>
                <w:bottom w:val="single" w:sz="2" w:space="0" w:color="000000"/>
                <w:right w:val="single" w:sz="2" w:space="0" w:color="000000"/>
              </w:divBdr>
            </w:div>
            <w:div w:id="134497581">
              <w:marLeft w:val="0"/>
              <w:marRight w:val="0"/>
              <w:marTop w:val="0"/>
              <w:marBottom w:val="0"/>
              <w:divBdr>
                <w:top w:val="single" w:sz="2" w:space="0" w:color="000000"/>
                <w:left w:val="single" w:sz="2" w:space="0" w:color="000000"/>
                <w:bottom w:val="single" w:sz="2" w:space="0" w:color="000000"/>
                <w:right w:val="single" w:sz="2" w:space="0" w:color="000000"/>
              </w:divBdr>
            </w:div>
            <w:div w:id="859052855">
              <w:marLeft w:val="0"/>
              <w:marRight w:val="0"/>
              <w:marTop w:val="0"/>
              <w:marBottom w:val="0"/>
              <w:divBdr>
                <w:top w:val="single" w:sz="2" w:space="0" w:color="000000"/>
                <w:left w:val="single" w:sz="2" w:space="0" w:color="000000"/>
                <w:bottom w:val="single" w:sz="2" w:space="0" w:color="000000"/>
                <w:right w:val="single" w:sz="2" w:space="0" w:color="000000"/>
              </w:divBdr>
            </w:div>
            <w:div w:id="306478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9120575">
      <w:bodyDiv w:val="1"/>
      <w:marLeft w:val="0"/>
      <w:marRight w:val="0"/>
      <w:marTop w:val="0"/>
      <w:marBottom w:val="0"/>
      <w:divBdr>
        <w:top w:val="none" w:sz="0" w:space="0" w:color="auto"/>
        <w:left w:val="none" w:sz="0" w:space="0" w:color="auto"/>
        <w:bottom w:val="none" w:sz="0" w:space="0" w:color="auto"/>
        <w:right w:val="none" w:sz="0" w:space="0" w:color="auto"/>
      </w:divBdr>
      <w:divsChild>
        <w:div w:id="1866676194">
          <w:marLeft w:val="0"/>
          <w:marRight w:val="0"/>
          <w:marTop w:val="0"/>
          <w:marBottom w:val="0"/>
          <w:divBdr>
            <w:top w:val="none" w:sz="0" w:space="0" w:color="auto"/>
            <w:left w:val="none" w:sz="0" w:space="0" w:color="auto"/>
            <w:bottom w:val="none" w:sz="0" w:space="0" w:color="auto"/>
            <w:right w:val="none" w:sz="0" w:space="0" w:color="auto"/>
          </w:divBdr>
          <w:divsChild>
            <w:div w:id="692850097">
              <w:marLeft w:val="0"/>
              <w:marRight w:val="0"/>
              <w:marTop w:val="0"/>
              <w:marBottom w:val="0"/>
              <w:divBdr>
                <w:top w:val="single" w:sz="2" w:space="0" w:color="000000"/>
                <w:left w:val="single" w:sz="2" w:space="0" w:color="000000"/>
                <w:bottom w:val="single" w:sz="2" w:space="0" w:color="000000"/>
                <w:right w:val="single" w:sz="2" w:space="0" w:color="000000"/>
              </w:divBdr>
            </w:div>
            <w:div w:id="1372802682">
              <w:marLeft w:val="0"/>
              <w:marRight w:val="0"/>
              <w:marTop w:val="0"/>
              <w:marBottom w:val="0"/>
              <w:divBdr>
                <w:top w:val="single" w:sz="2" w:space="0" w:color="000000"/>
                <w:left w:val="single" w:sz="2" w:space="0" w:color="000000"/>
                <w:bottom w:val="single" w:sz="2" w:space="0" w:color="000000"/>
                <w:right w:val="single" w:sz="2" w:space="0" w:color="000000"/>
              </w:divBdr>
            </w:div>
            <w:div w:id="992220040">
              <w:marLeft w:val="0"/>
              <w:marRight w:val="0"/>
              <w:marTop w:val="0"/>
              <w:marBottom w:val="0"/>
              <w:divBdr>
                <w:top w:val="single" w:sz="2" w:space="0" w:color="000000"/>
                <w:left w:val="single" w:sz="2" w:space="0" w:color="000000"/>
                <w:bottom w:val="single" w:sz="2" w:space="0" w:color="000000"/>
                <w:right w:val="single" w:sz="2" w:space="0" w:color="000000"/>
              </w:divBdr>
            </w:div>
            <w:div w:id="1169365008">
              <w:marLeft w:val="0"/>
              <w:marRight w:val="0"/>
              <w:marTop w:val="0"/>
              <w:marBottom w:val="0"/>
              <w:divBdr>
                <w:top w:val="single" w:sz="2" w:space="0" w:color="000000"/>
                <w:left w:val="single" w:sz="2" w:space="0" w:color="000000"/>
                <w:bottom w:val="single" w:sz="2" w:space="0" w:color="000000"/>
                <w:right w:val="single" w:sz="2" w:space="0" w:color="000000"/>
              </w:divBdr>
            </w:div>
            <w:div w:id="951477611">
              <w:marLeft w:val="0"/>
              <w:marRight w:val="0"/>
              <w:marTop w:val="0"/>
              <w:marBottom w:val="0"/>
              <w:divBdr>
                <w:top w:val="single" w:sz="2" w:space="0" w:color="000000"/>
                <w:left w:val="single" w:sz="2" w:space="0" w:color="000000"/>
                <w:bottom w:val="single" w:sz="2" w:space="0" w:color="000000"/>
                <w:right w:val="single" w:sz="2" w:space="0" w:color="000000"/>
              </w:divBdr>
            </w:div>
            <w:div w:id="1785613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bogdanova@sfu-kras.ru" TargetMode="External"/><Relationship Id="rId3" Type="http://schemas.openxmlformats.org/officeDocument/2006/relationships/settings" Target="settings.xml"/><Relationship Id="rId7" Type="http://schemas.openxmlformats.org/officeDocument/2006/relationships/hyperlink" Target="mailto:kbogdanova@sfu-kras.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ogdanova@sfu-kras.ru" TargetMode="External"/><Relationship Id="rId5" Type="http://schemas.openxmlformats.org/officeDocument/2006/relationships/hyperlink" Target="mailto:kbogdanova@sfu-kras.r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1570</Words>
  <Characters>8953</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Кристина</cp:lastModifiedBy>
  <cp:revision>8</cp:revision>
  <dcterms:created xsi:type="dcterms:W3CDTF">2025-03-26T20:37:00Z</dcterms:created>
  <dcterms:modified xsi:type="dcterms:W3CDTF">2025-03-29T10:30:00Z</dcterms:modified>
</cp:coreProperties>
</file>