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647" w:rsidRDefault="00A50647" w:rsidP="00A50647">
      <w:proofErr w:type="spellStart"/>
      <w:r>
        <w:t>Kristina</w:t>
      </w:r>
      <w:proofErr w:type="spellEnd"/>
      <w:r>
        <w:t>, [14.02.2025 7:33]</w:t>
      </w:r>
    </w:p>
    <w:p w:rsidR="00A50647" w:rsidRDefault="00A50647" w:rsidP="00A50647">
      <w:r>
        <w:t>2. Материалы и методы</w:t>
      </w:r>
    </w:p>
    <w:p w:rsidR="00A50647" w:rsidRDefault="00A50647" w:rsidP="00A50647">
      <w:r>
        <w:t>2.1 Районы исследования и отбор древесных образцов</w:t>
      </w:r>
    </w:p>
    <w:p w:rsidR="00A50647" w:rsidRDefault="00A50647" w:rsidP="00A50647">
      <w:r>
        <w:t>Исследование проводилось на шести участках, расположенных по широтной (или меридиональной) [в оригинале - «</w:t>
      </w:r>
      <w:proofErr w:type="spellStart"/>
      <w:r>
        <w:t>длиннотной</w:t>
      </w:r>
      <w:proofErr w:type="spellEnd"/>
      <w:r>
        <w:t xml:space="preserve">»] </w:t>
      </w:r>
      <w:proofErr w:type="spellStart"/>
      <w:r>
        <w:t>транsect</w:t>
      </w:r>
      <w:proofErr w:type="spellEnd"/>
      <w:r>
        <w:t>-и выше Полярного круга, от северо-востока Финляндии до северо-восточной части России (27°E–166°E; Рис. 1A). Выборка охватывала четыре основных хвойных вида (</w:t>
      </w:r>
      <w:proofErr w:type="spellStart"/>
      <w:r>
        <w:t>Pinus</w:t>
      </w:r>
      <w:proofErr w:type="spellEnd"/>
      <w:r>
        <w:t xml:space="preserve"> </w:t>
      </w:r>
      <w:proofErr w:type="spellStart"/>
      <w:r>
        <w:t>sylvestris</w:t>
      </w:r>
      <w:proofErr w:type="spellEnd"/>
      <w:r>
        <w:t xml:space="preserve">,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sibirica</w:t>
      </w:r>
      <w:proofErr w:type="spellEnd"/>
      <w:r>
        <w:t xml:space="preserve">,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gmelinii</w:t>
      </w:r>
      <w:proofErr w:type="spellEnd"/>
      <w:r>
        <w:t xml:space="preserve"> и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cajanderi</w:t>
      </w:r>
      <w:proofErr w:type="spellEnd"/>
      <w:r>
        <w:t xml:space="preserve">), произрастающих в </w:t>
      </w:r>
      <w:proofErr w:type="spellStart"/>
      <w:r>
        <w:t>экотоне</w:t>
      </w:r>
      <w:proofErr w:type="spellEnd"/>
      <w:r>
        <w:t xml:space="preserve"> лесотундры в условиях сплошной или островной многолетней мерзлоты.</w:t>
      </w:r>
    </w:p>
    <w:p w:rsidR="00A50647" w:rsidRDefault="00A50647" w:rsidP="00A50647"/>
    <w:p w:rsidR="00A50647" w:rsidRDefault="00A50647" w:rsidP="00A50647">
      <w:r>
        <w:t xml:space="preserve">Западные точки: Финляндия (FIN) и район Апатиты на Кольском полуострове (APA), где доминирует сосна обыкновенная (P. </w:t>
      </w:r>
      <w:proofErr w:type="spellStart"/>
      <w:r>
        <w:t>sylvestris</w:t>
      </w:r>
      <w:proofErr w:type="spellEnd"/>
      <w:r>
        <w:t>).</w:t>
      </w:r>
    </w:p>
    <w:p w:rsidR="00A50647" w:rsidRDefault="00A50647" w:rsidP="00A50647">
      <w:r>
        <w:t xml:space="preserve">Центральные точки: Полярный Урал (PUR) с сибирской лиственницей (L. </w:t>
      </w:r>
      <w:proofErr w:type="spellStart"/>
      <w:r>
        <w:t>sibirica</w:t>
      </w:r>
      <w:proofErr w:type="spellEnd"/>
      <w:r>
        <w:t xml:space="preserve">) и Хатанга (KHA) с лиственницей </w:t>
      </w:r>
      <w:proofErr w:type="spellStart"/>
      <w:r>
        <w:t>Гмелина</w:t>
      </w:r>
      <w:proofErr w:type="spellEnd"/>
      <w:r>
        <w:t xml:space="preserve"> (L. </w:t>
      </w:r>
      <w:proofErr w:type="spellStart"/>
      <w:r>
        <w:t>gmelinii</w:t>
      </w:r>
      <w:proofErr w:type="spellEnd"/>
      <w:r>
        <w:t>).</w:t>
      </w:r>
    </w:p>
    <w:p w:rsidR="00A50647" w:rsidRDefault="00A50647" w:rsidP="00A50647">
      <w:r>
        <w:t xml:space="preserve">Восточные точки: </w:t>
      </w:r>
      <w:proofErr w:type="spellStart"/>
      <w:r>
        <w:t>Чокурдах</w:t>
      </w:r>
      <w:proofErr w:type="spellEnd"/>
      <w:r>
        <w:t xml:space="preserve"> (CHO) и </w:t>
      </w:r>
      <w:proofErr w:type="spellStart"/>
      <w:r>
        <w:t>Билибино</w:t>
      </w:r>
      <w:proofErr w:type="spellEnd"/>
      <w:r>
        <w:t xml:space="preserve"> (BIL), где преобладает лиственница </w:t>
      </w:r>
      <w:proofErr w:type="spellStart"/>
      <w:r>
        <w:t>Каяндера</w:t>
      </w:r>
      <w:proofErr w:type="spellEnd"/>
      <w:r>
        <w:t xml:space="preserve"> (L. </w:t>
      </w:r>
      <w:proofErr w:type="spellStart"/>
      <w:r>
        <w:t>cajanderi</w:t>
      </w:r>
      <w:proofErr w:type="spellEnd"/>
      <w:r>
        <w:t>).</w:t>
      </w:r>
    </w:p>
    <w:p w:rsidR="00A50647" w:rsidRDefault="00A50647" w:rsidP="00A50647">
      <w:r>
        <w:t xml:space="preserve">Каждый участок характеризуется суровыми климатическими условиями (Рис. 1B), со значительными колебаниями среднегодовой температуры (от 0,3°С в Апатитах до –13,1°С в </w:t>
      </w:r>
      <w:proofErr w:type="spellStart"/>
      <w:r>
        <w:t>Чокурдах</w:t>
      </w:r>
      <w:proofErr w:type="spellEnd"/>
      <w:r>
        <w:t xml:space="preserve">) и годовым количеством осадков (от 558 мм в Апатитах до 210 мм в </w:t>
      </w:r>
      <w:proofErr w:type="spellStart"/>
      <w:r>
        <w:t>Билибино</w:t>
      </w:r>
      <w:proofErr w:type="spellEnd"/>
      <w:r>
        <w:t>). Чтобы охарактеризовать локальный климат, были получены данные со станций ближайшего метеонаблюдения (climexp.knmi.nl для Финляндии и www.meteo.ru (http://www.meteo.ru/) для России).</w:t>
      </w:r>
    </w:p>
    <w:p w:rsidR="00A50647" w:rsidRDefault="00A50647" w:rsidP="00A50647"/>
    <w:p w:rsidR="00A50647" w:rsidRDefault="00A50647" w:rsidP="00A50647">
      <w:r>
        <w:t xml:space="preserve">На каждом участке отбирали не менее 20 деревьев, стараясь выбирать здоровые и без видимых повреждений. Образцы извлекали на уровне грудной высоты с помощью инкрементного бура (диаметр 5 мм), закреплённого на </w:t>
      </w:r>
      <w:proofErr w:type="spellStart"/>
      <w:r>
        <w:t>электрошуруповёрте</w:t>
      </w:r>
      <w:proofErr w:type="spellEnd"/>
      <w:r>
        <w:t>. Записывались высота дерева и диаметр на уровне груди (</w:t>
      </w:r>
      <w:proofErr w:type="spellStart"/>
      <w:r>
        <w:t>dbh</w:t>
      </w:r>
      <w:proofErr w:type="spellEnd"/>
      <w:r>
        <w:t>). Координаты и основные характеристики участков (среднегодовая температура, количество осадков и др.) приведены в Табл. 1. При отборе учитывали различия в условиях многолетней мерзлоты: в западных районах (FIN, APA) мерзлота отсутствует или носит островной характер, тогда как в восточных (CHO, BIL) мощность вечномерзлых грунтов может достигать десятков метров, а сезонно протаивающий слой (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layer</w:t>
      </w:r>
      <w:proofErr w:type="spellEnd"/>
      <w:r>
        <w:t>) не превышает 30–60 см.</w:t>
      </w:r>
    </w:p>
    <w:p w:rsidR="00A50647" w:rsidRDefault="00A50647" w:rsidP="00A50647"/>
    <w:p w:rsidR="00A50647" w:rsidRDefault="00A50647" w:rsidP="00A50647">
      <w:r>
        <w:t>2.2 Подготовка образцов, измерение ширины годичных колец и построение хронологий</w:t>
      </w:r>
    </w:p>
    <w:p w:rsidR="00A50647" w:rsidRDefault="00A50647" w:rsidP="00A50647">
      <w:r>
        <w:t xml:space="preserve">Отобранные керны предварительно подвергали экстракции смол в аппарате </w:t>
      </w:r>
      <w:proofErr w:type="spellStart"/>
      <w:r>
        <w:t>Сокслета</w:t>
      </w:r>
      <w:proofErr w:type="spellEnd"/>
      <w:r>
        <w:t xml:space="preserve"> (96%-й этанол, 72 часа), затем промывали в тёплой воде (около 80 °C), просушивали на воздухе и закрепляли на деревянных подставках. Поверхность шлифовали наждачной бумагой с постепенным уменьшением зернистости (до 1000). Сканирование проводили на планшетном сканере </w:t>
      </w:r>
      <w:proofErr w:type="spellStart"/>
      <w:r>
        <w:t>Epson</w:t>
      </w:r>
      <w:proofErr w:type="spellEnd"/>
      <w:r>
        <w:t xml:space="preserve"> </w:t>
      </w:r>
      <w:proofErr w:type="spellStart"/>
      <w:r>
        <w:t>Perfection</w:t>
      </w:r>
      <w:proofErr w:type="spellEnd"/>
      <w:r>
        <w:t xml:space="preserve"> V800 (</w:t>
      </w:r>
      <w:proofErr w:type="spellStart"/>
      <w:r>
        <w:t>Epson</w:t>
      </w:r>
      <w:proofErr w:type="spellEnd"/>
      <w:r>
        <w:t xml:space="preserve">, Япония) с разрешением 3200 </w:t>
      </w:r>
      <w:proofErr w:type="spellStart"/>
      <w:r>
        <w:t>dpi</w:t>
      </w:r>
      <w:proofErr w:type="spellEnd"/>
      <w:r>
        <w:t>.</w:t>
      </w:r>
    </w:p>
    <w:p w:rsidR="00A50647" w:rsidRDefault="00A50647" w:rsidP="00A50647"/>
    <w:p w:rsidR="00A50647" w:rsidRDefault="00A50647" w:rsidP="00A50647">
      <w:r>
        <w:t xml:space="preserve">Ширину годичных колец (RW) измеряли в программе </w:t>
      </w:r>
      <w:proofErr w:type="spellStart"/>
      <w:r>
        <w:t>CooRecoder</w:t>
      </w:r>
      <w:proofErr w:type="spellEnd"/>
      <w:r>
        <w:t xml:space="preserve"> 9.3 (</w:t>
      </w:r>
      <w:proofErr w:type="spellStart"/>
      <w:r>
        <w:t>Cybis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&amp; </w:t>
      </w:r>
      <w:proofErr w:type="spellStart"/>
      <w:r>
        <w:t>Data</w:t>
      </w:r>
      <w:proofErr w:type="spellEnd"/>
      <w:r>
        <w:t xml:space="preserve"> AB, Швеция). Визуальную межгодовую шлифовку (кросс-датировку) проверяли статистически в программе COFECHA (</w:t>
      </w:r>
      <w:proofErr w:type="spellStart"/>
      <w:r>
        <w:t>Grissino-Mayer</w:t>
      </w:r>
      <w:proofErr w:type="spellEnd"/>
      <w:r>
        <w:t xml:space="preserve"> 2001). Для компенсации возрастного тренда и выделения </w:t>
      </w:r>
      <w:r>
        <w:lastRenderedPageBreak/>
        <w:t xml:space="preserve">высокочастотных климатических сигналов измеренные ряды </w:t>
      </w:r>
      <w:proofErr w:type="spellStart"/>
      <w:r>
        <w:t>стандартализовали</w:t>
      </w:r>
      <w:proofErr w:type="spellEnd"/>
      <w:r>
        <w:t xml:space="preserve"> (индексировали) в программе ARSTAN (</w:t>
      </w:r>
      <w:proofErr w:type="spellStart"/>
      <w:r>
        <w:t>Cook</w:t>
      </w:r>
      <w:proofErr w:type="spellEnd"/>
      <w:r>
        <w:t xml:space="preserve">, </w:t>
      </w:r>
      <w:proofErr w:type="spellStart"/>
      <w:r>
        <w:t>Holmes</w:t>
      </w:r>
      <w:proofErr w:type="spellEnd"/>
      <w:r>
        <w:t xml:space="preserve"> 1996) с использованием отрицательной экспоненты или линейного </w:t>
      </w:r>
      <w:proofErr w:type="spellStart"/>
      <w:r>
        <w:t>аппроксимационного</w:t>
      </w:r>
      <w:proofErr w:type="spellEnd"/>
      <w:r>
        <w:t xml:space="preserve"> тренда. Затем для удаления автокорреляции применяли </w:t>
      </w:r>
      <w:proofErr w:type="spellStart"/>
      <w:r>
        <w:t>авторегрессионную</w:t>
      </w:r>
      <w:proofErr w:type="spellEnd"/>
      <w:r>
        <w:t xml:space="preserve"> модель (</w:t>
      </w:r>
      <w:proofErr w:type="spellStart"/>
      <w:r>
        <w:t>Cook</w:t>
      </w:r>
      <w:proofErr w:type="spellEnd"/>
      <w:r>
        <w:t xml:space="preserve">, </w:t>
      </w:r>
      <w:proofErr w:type="spellStart"/>
      <w:r>
        <w:t>Peters</w:t>
      </w:r>
      <w:proofErr w:type="spellEnd"/>
      <w:r>
        <w:t xml:space="preserve"> 1981). Итоговые стандартные хронологии оценивали по коэффициентам </w:t>
      </w:r>
      <w:proofErr w:type="spellStart"/>
      <w:r>
        <w:t>межсерийной</w:t>
      </w:r>
      <w:proofErr w:type="spellEnd"/>
      <w:r>
        <w:t xml:space="preserve"> корреляции (</w:t>
      </w:r>
      <w:proofErr w:type="spellStart"/>
      <w:r>
        <w:t>Rbar</w:t>
      </w:r>
      <w:proofErr w:type="spellEnd"/>
      <w:r>
        <w:t xml:space="preserve">), </w:t>
      </w:r>
      <w:proofErr w:type="spellStart"/>
      <w:r>
        <w:t>экспрессированной</w:t>
      </w:r>
      <w:proofErr w:type="spellEnd"/>
      <w:r>
        <w:t xml:space="preserve"> популяционной значимости (EPS) и показателю чувствительности (</w:t>
      </w:r>
      <w:proofErr w:type="spellStart"/>
      <w:r>
        <w:t>msx</w:t>
      </w:r>
      <w:proofErr w:type="spellEnd"/>
      <w:r>
        <w:t>) (</w:t>
      </w:r>
      <w:proofErr w:type="spellStart"/>
      <w:r>
        <w:t>Wigley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1984).</w:t>
      </w:r>
    </w:p>
    <w:p w:rsidR="00A50647" w:rsidRDefault="00A50647" w:rsidP="00A50647"/>
    <w:p w:rsidR="00A50647" w:rsidRDefault="00A50647" w:rsidP="00A50647">
      <w:r>
        <w:t>2.3 Статистический анализ связей «климат – рост»</w:t>
      </w:r>
    </w:p>
    <w:p w:rsidR="00A50647" w:rsidRDefault="00A50647" w:rsidP="00A50647">
      <w:r>
        <w:t>Чтобы оценить вклад климатических факторов (температура, осадки) в формирование годичных колец, проводили попарный корреляционный анализ (Пирсон) между стандартными хронологиями годичных колец и среднемесячными температурами/суммами осадков. Анализировали период с сентября предыдущего года по сентябрь текущего года (включая сводные показатели, например, среднюю температуру за июнь–июль или июнь–сентябрь).</w:t>
      </w:r>
    </w:p>
    <w:p w:rsidR="00A50647" w:rsidRDefault="00A50647" w:rsidP="00A50647">
      <w:r>
        <w:t>Дополнительно проверяли эффект последовательных месяцев, а также рассчитывали скользящую (по дням) корреляцию, чтобы выявить конкретные периоды лета, в которые климатическое влияние максимально.</w:t>
      </w:r>
    </w:p>
    <w:p w:rsidR="00A50647" w:rsidRDefault="00A50647" w:rsidP="00A50647">
      <w:r>
        <w:t xml:space="preserve">Для оценки временной стабильности климатического сигнала использовали скользящую корреляцию с окном 25 лет и шагом 1 год (пакет </w:t>
      </w:r>
      <w:proofErr w:type="spellStart"/>
      <w:r>
        <w:t>Treeclim</w:t>
      </w:r>
      <w:proofErr w:type="spellEnd"/>
      <w:r>
        <w:t xml:space="preserve"> в R). Это позволяло выявить, как менялась</w:t>
      </w:r>
    </w:p>
    <w:p w:rsidR="00A50647" w:rsidRDefault="00A50647" w:rsidP="00A50647"/>
    <w:p w:rsidR="00A50647" w:rsidRDefault="00A50647" w:rsidP="00A50647">
      <w:proofErr w:type="spellStart"/>
      <w:r>
        <w:t>Kristina</w:t>
      </w:r>
      <w:proofErr w:type="spellEnd"/>
      <w:r>
        <w:t>, [14.02.2025 7:33]</w:t>
      </w:r>
    </w:p>
    <w:p w:rsidR="00A50647" w:rsidRDefault="00A50647" w:rsidP="00A50647">
      <w:r>
        <w:t xml:space="preserve">ь чувствительность деревьев к температуре и осадкам в разные десятилетия. Пространственную устойчивость температурного сигнала оценивали в KNMI 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(https://climexp.knmi.nl/), строя карты корреляции хронологий годичных колец с полями температуры </w:t>
      </w:r>
      <w:proofErr w:type="gramStart"/>
      <w:r>
        <w:t>Берегли</w:t>
      </w:r>
      <w:proofErr w:type="gramEnd"/>
      <w:r>
        <w:t xml:space="preserve"> 1° (или другим набором данных) за тот же период.</w:t>
      </w:r>
    </w:p>
    <w:p w:rsidR="00A50647" w:rsidRDefault="00A50647" w:rsidP="00A50647"/>
    <w:p w:rsidR="00A50647" w:rsidRDefault="00A50647" w:rsidP="00A50647">
      <w:r>
        <w:t>3. Результаты</w:t>
      </w:r>
    </w:p>
    <w:p w:rsidR="00A50647" w:rsidRDefault="00A50647" w:rsidP="00A50647">
      <w:r>
        <w:t>3.1 Характеристика построенных хронологий</w:t>
      </w:r>
    </w:p>
    <w:p w:rsidR="00A50647" w:rsidRDefault="00A50647" w:rsidP="00A50647">
      <w:r>
        <w:t>Все полученные хронологии показали удовлетворительные статистические показатели качества (</w:t>
      </w:r>
      <w:proofErr w:type="gramStart"/>
      <w:r>
        <w:t>EPS &gt;</w:t>
      </w:r>
      <w:proofErr w:type="gramEnd"/>
      <w:r>
        <w:t xml:space="preserve"> 0,85), отражающие надежность датировки и однородность выборки. Наибольшие значения </w:t>
      </w:r>
      <w:proofErr w:type="spellStart"/>
      <w:r>
        <w:t>межсерийной</w:t>
      </w:r>
      <w:proofErr w:type="spellEnd"/>
      <w:r>
        <w:t xml:space="preserve"> корреляции (</w:t>
      </w:r>
      <w:proofErr w:type="spellStart"/>
      <w:r>
        <w:t>Rbar</w:t>
      </w:r>
      <w:proofErr w:type="spellEnd"/>
      <w:r>
        <w:t>) и чувствительности (</w:t>
      </w:r>
      <w:proofErr w:type="spellStart"/>
      <w:r>
        <w:t>msx</w:t>
      </w:r>
      <w:proofErr w:type="spellEnd"/>
      <w:r>
        <w:t xml:space="preserve">) наблюдались у лиственниц (L. </w:t>
      </w:r>
      <w:proofErr w:type="spellStart"/>
      <w:r>
        <w:t>sibirica</w:t>
      </w:r>
      <w:proofErr w:type="spellEnd"/>
      <w:r>
        <w:t xml:space="preserve">, L. </w:t>
      </w:r>
      <w:proofErr w:type="spellStart"/>
      <w:r>
        <w:t>gmelinii</w:t>
      </w:r>
      <w:proofErr w:type="spellEnd"/>
      <w:r>
        <w:t xml:space="preserve">, L. </w:t>
      </w:r>
      <w:proofErr w:type="spellStart"/>
      <w:r>
        <w:t>cajanderi</w:t>
      </w:r>
      <w:proofErr w:type="spellEnd"/>
      <w:r>
        <w:t>), что свидетельствует о сильном климатическом контроле их годичного прироста. Для сосны обыкновенной (</w:t>
      </w:r>
      <w:proofErr w:type="spellStart"/>
      <w:r>
        <w:t>Pinus</w:t>
      </w:r>
      <w:proofErr w:type="spellEnd"/>
      <w:r>
        <w:t xml:space="preserve"> </w:t>
      </w:r>
      <w:proofErr w:type="spellStart"/>
      <w:r>
        <w:t>sylvestris</w:t>
      </w:r>
      <w:proofErr w:type="spellEnd"/>
      <w:r>
        <w:t>) межгодовые колебания были менее выражены, однако и тут значения EPS в целом превышали 0,8.</w:t>
      </w:r>
    </w:p>
    <w:p w:rsidR="00A50647" w:rsidRDefault="00A50647" w:rsidP="00A50647"/>
    <w:p w:rsidR="00A50647" w:rsidRDefault="00A50647" w:rsidP="00A50647">
      <w:r>
        <w:t xml:space="preserve">Корреляция между региональными хронологиями (Рис. 2) показала наиболее высокие значения между западными пунктами (FIN и APA), где растёт P. </w:t>
      </w:r>
      <w:proofErr w:type="spellStart"/>
      <w:r>
        <w:t>sylvestris</w:t>
      </w:r>
      <w:proofErr w:type="spellEnd"/>
      <w:r>
        <w:t xml:space="preserve">, а также между восточными пунктами (CHO и BIL), где доминирует L. </w:t>
      </w:r>
      <w:proofErr w:type="spellStart"/>
      <w:r>
        <w:t>cajanderi</w:t>
      </w:r>
      <w:proofErr w:type="spellEnd"/>
      <w:r>
        <w:t>. Это согласуется с похожими климатическими условиями внутри каждой пары пунктов и одинаковым видовым составом.</w:t>
      </w:r>
    </w:p>
    <w:p w:rsidR="00A50647" w:rsidRDefault="00A50647" w:rsidP="00A50647"/>
    <w:p w:rsidR="00A50647" w:rsidRDefault="00A50647" w:rsidP="00A50647">
      <w:r>
        <w:t>3.2 Взаимосвязь роста деревьев с климатом</w:t>
      </w:r>
    </w:p>
    <w:p w:rsidR="00A50647" w:rsidRDefault="00A50647" w:rsidP="00A50647">
      <w:r>
        <w:lastRenderedPageBreak/>
        <w:t>3.2.1 Месячные т (http://www.meteo.ru/)емпературы и осадки</w:t>
      </w:r>
    </w:p>
    <w:p w:rsidR="00A50647" w:rsidRDefault="00A50647" w:rsidP="00A50647">
      <w:r>
        <w:t>По результатам корреляционного анализа (Рис. 2A–B), главным фактором, влияющим на ширину годичных колец, оказалась температура летних месяцев (июнь–июль). Однако в западных регионах (FIN, APA) влияние июльских температур было более выражено, в то время как в центральных (PUR, KHA) и восточных (CHO, BIL) участках наиболее значимым оказывался июнь. Сдвиг в сторону более раннего (июньского) максимума корреляции по мере продвижения на восток, вероятно, связан с более суровыми условиями и сплошной мерзлотой, когда деревьям важно «успеть» использовать тёплый период в начале лета.</w:t>
      </w:r>
    </w:p>
    <w:p w:rsidR="00A50647" w:rsidRDefault="00A50647" w:rsidP="00A50647"/>
    <w:p w:rsidR="00A50647" w:rsidRDefault="00A50647" w:rsidP="00A50647">
      <w:r>
        <w:t>Зависимость от осадков оказалась менее стабильной и не столь выраженной. Для некоторых пунктов (APA, BIL) в определённые месяцы осадки оказывали положительное или отрицательное влияние, однако единой чёткой закономерности выявлено не было.</w:t>
      </w:r>
    </w:p>
    <w:p w:rsidR="00A50647" w:rsidRDefault="00A50647" w:rsidP="00A50647"/>
    <w:p w:rsidR="00A50647" w:rsidRDefault="00A50647" w:rsidP="00A50647">
      <w:r>
        <w:t>3.2.2 Динамика климатического сигнала во времени</w:t>
      </w:r>
    </w:p>
    <w:p w:rsidR="00A50647" w:rsidRDefault="00A50647" w:rsidP="00A50647">
      <w:r>
        <w:t>Скользящие годовые корреляции (Рис. 3 и 4) показали, что чувствительность годичных колец к температуре в летние месяцы не является постоянной и может меняться от десятилетия к десятилетию. Так, в западных районах (FIN, APA) с 1970-х до начала 1990-х наблюдался рост корреляции с июльской температурой, а затем её некоторое снижение. В центральных (PUR, KHA) и особенно восточных районах (CHO) заметна тенденция к уменьшению значимости температурного сигнала после 1980-х. При этом для участка BIL (самый северо-восточный) сигнал наоборот усилился в последние десятилетия, что может указывать на локальные особенности и усиление положительного влияния температурных аномалий.</w:t>
      </w:r>
    </w:p>
    <w:p w:rsidR="00A50647" w:rsidRDefault="00A50647" w:rsidP="00A50647"/>
    <w:p w:rsidR="00A50647" w:rsidRDefault="00A50647" w:rsidP="00A50647">
      <w:r>
        <w:t>3.2.3 Пространственная устойчивость температурного сигнала</w:t>
      </w:r>
    </w:p>
    <w:p w:rsidR="00A50647" w:rsidRDefault="00A50647" w:rsidP="00A50647">
      <w:r>
        <w:t xml:space="preserve">Картирование полей корреляции (Рис. 5) подтвердило, что в центральных районах (PUR, KHA) температурный сигнал более обширен по территории, корреляция выше (до r = 0,6 с объединённой температурой июня–июля). В западных районах (FIN, APA) максимальные значения корреляции приходятся на июль и составляют около r = 0,4. В восточных районах (CHO, BIL) пространственная «зона влияния» также более локальна, а коэффициенты </w:t>
      </w:r>
      <w:proofErr w:type="gramStart"/>
      <w:r>
        <w:t>корреляции</w:t>
      </w:r>
      <w:proofErr w:type="gramEnd"/>
      <w:r>
        <w:t xml:space="preserve"> умеренные (около r = 0,3–0,4).</w:t>
      </w:r>
    </w:p>
    <w:p w:rsidR="00A50647" w:rsidRDefault="00A50647" w:rsidP="00A50647"/>
    <w:p w:rsidR="00A50647" w:rsidRDefault="00A50647" w:rsidP="00A50647">
      <w:r>
        <w:t>4. Обсуждение</w:t>
      </w:r>
    </w:p>
    <w:p w:rsidR="00A50647" w:rsidRDefault="00A50647" w:rsidP="00A50647">
      <w:r>
        <w:t>Наши результаты показывают, что решающим климатическим фактором, лимитирующим рост деревьев в регионе, остаётся температура первых летних месяцев, однако временная и пространственная структура этого сигнала неоднородна. В западных участках, где мерзлота слабо развита, максимальное влияние оказывает температура июля, а в более континентальных и холодных восточных участках более важным оказывается июнь. Подобное различие может быть связано как с моментом оттаивания почвы, так и с особенностями сезонной фотосинтетической активности хвои (особенно у лиственниц).</w:t>
      </w:r>
    </w:p>
    <w:p w:rsidR="00A50647" w:rsidRDefault="00A50647" w:rsidP="00A50647"/>
    <w:p w:rsidR="00A50647" w:rsidRDefault="00A50647" w:rsidP="00A50647">
      <w:r>
        <w:t>У некоторых пунктов наблюдается связь с осадками, однако она эпизодична. Причинами могут быть локальные особенности гидрологии (например, сток воды</w:t>
      </w:r>
    </w:p>
    <w:p w:rsidR="00A50647" w:rsidRDefault="00A50647" w:rsidP="00A50647"/>
    <w:p w:rsidR="00A50647" w:rsidRDefault="00A50647" w:rsidP="00A50647">
      <w:proofErr w:type="spellStart"/>
      <w:r>
        <w:t>Kristina</w:t>
      </w:r>
      <w:proofErr w:type="spellEnd"/>
      <w:r>
        <w:t>, [14.02.2025 7:33]</w:t>
      </w:r>
    </w:p>
    <w:p w:rsidR="00A50647" w:rsidRDefault="00A50647" w:rsidP="00A50647">
      <w:r>
        <w:t>по мерзлотным слоям) или видовые различия в потреблении влаги. Тем не менее преобладающим драйвером остаётся температура, что подтверждается в большинстве пунктов высокими коэффициентами корреляции именно с летними месяцами.</w:t>
      </w:r>
    </w:p>
    <w:p w:rsidR="00A50647" w:rsidRDefault="00A50647" w:rsidP="00A50647"/>
    <w:p w:rsidR="00A50647" w:rsidRDefault="00A50647" w:rsidP="00A50647">
      <w:r>
        <w:t xml:space="preserve">Пространственная изменчивость температурного сигнала указывает на то, что при последующих попытках реконструкций климата по древесным кольцам нужно осторожно выбирать пункты отбора и учитывать видовую принадлежность. Сосна обыкновенная (P. </w:t>
      </w:r>
      <w:proofErr w:type="spellStart"/>
      <w:r>
        <w:t>sylvestris</w:t>
      </w:r>
      <w:proofErr w:type="spellEnd"/>
      <w:r>
        <w:t>) и разные виды лиственниц по-разному реагируют на сезонные условия, что даёт возможность для сопоставления нескольких хронологий и более точного описания климатической динамики.</w:t>
      </w:r>
    </w:p>
    <w:p w:rsidR="00A50647" w:rsidRDefault="00A50647" w:rsidP="00A50647"/>
    <w:p w:rsidR="00A50647" w:rsidRDefault="00A50647" w:rsidP="00A50647">
      <w:r>
        <w:t>5. Заключение</w:t>
      </w:r>
    </w:p>
    <w:p w:rsidR="00A50647" w:rsidRDefault="00A50647" w:rsidP="00A50647">
      <w:r>
        <w:t>В ходе исследования было показано, что:</w:t>
      </w:r>
    </w:p>
    <w:p w:rsidR="00A50647" w:rsidRDefault="00A50647" w:rsidP="00A50647"/>
    <w:p w:rsidR="00A50647" w:rsidRDefault="00A50647" w:rsidP="00A50647">
      <w:r>
        <w:t>Температура в июне–июле (а в западных районах – преимущественно в июле) является определяющим фактором роста хвойных деревьев выше Полярного круга.</w:t>
      </w:r>
    </w:p>
    <w:p w:rsidR="00A50647" w:rsidRDefault="00A50647" w:rsidP="00A50647">
      <w:r>
        <w:t xml:space="preserve">Видовые различия (P. </w:t>
      </w:r>
      <w:proofErr w:type="spellStart"/>
      <w:r>
        <w:t>sylvestris</w:t>
      </w:r>
      <w:proofErr w:type="spellEnd"/>
      <w:r>
        <w:t xml:space="preserve">, L. </w:t>
      </w:r>
      <w:proofErr w:type="spellStart"/>
      <w:r>
        <w:t>sibirica</w:t>
      </w:r>
      <w:proofErr w:type="spellEnd"/>
      <w:r>
        <w:t xml:space="preserve">, L. </w:t>
      </w:r>
      <w:proofErr w:type="spellStart"/>
      <w:r>
        <w:t>gmelinii</w:t>
      </w:r>
      <w:proofErr w:type="spellEnd"/>
      <w:r>
        <w:t xml:space="preserve"> и L. </w:t>
      </w:r>
      <w:proofErr w:type="spellStart"/>
      <w:r>
        <w:t>cajanderi</w:t>
      </w:r>
      <w:proofErr w:type="spellEnd"/>
      <w:r>
        <w:t>) и тип мерзлотных условий влияют на сдвиги «пикового» месяца и величину температурного сигнала.</w:t>
      </w:r>
    </w:p>
    <w:p w:rsidR="00A50647" w:rsidRDefault="00A50647" w:rsidP="00A50647">
      <w:r>
        <w:t>Временная устойчивость связи «температура – ширина колец» не постоянна и может меняться во времени, что требует анализа динамики климатического сигнала на скользящих интервалах.</w:t>
      </w:r>
    </w:p>
    <w:p w:rsidR="00A50647" w:rsidRDefault="00A50647" w:rsidP="00A50647">
      <w:r>
        <w:t xml:space="preserve">Пространственная неоднородность выявленных связей показывает, что при </w:t>
      </w:r>
      <w:proofErr w:type="spellStart"/>
      <w:r>
        <w:t>прове</w:t>
      </w:r>
      <w:proofErr w:type="spellEnd"/>
      <w:r>
        <w:t xml:space="preserve"> (http://www.meteo.ru/)дении региональных реконструкций климата необходимо сопоставлять данные из нескольких пунктов, особенно если они отдалены по долготе и оказываются в различных мерзлотных условиях.</w:t>
      </w:r>
    </w:p>
    <w:p w:rsidR="00A50647" w:rsidRDefault="00A50647" w:rsidP="00A50647">
      <w:r>
        <w:t>Полученные результаты важны для понимания процессов адаптации северных лесных экосистем к потеплению климата, а также могут служить основой для долгосрочных реконструкций температурных режимов в приполярной зоне Евразии.</w:t>
      </w:r>
    </w:p>
    <w:p w:rsidR="00A50647" w:rsidRDefault="00A50647" w:rsidP="00A50647"/>
    <w:p w:rsidR="00A50647" w:rsidRDefault="00A50647" w:rsidP="00A50647">
      <w:proofErr w:type="spellStart"/>
      <w:r>
        <w:t>Kristina</w:t>
      </w:r>
      <w:proofErr w:type="spellEnd"/>
      <w:r>
        <w:t>, [14.02.2025 7:34]</w:t>
      </w:r>
    </w:p>
    <w:p w:rsidR="00A50647" w:rsidRDefault="00A50647" w:rsidP="00A50647">
      <w:r>
        <w:t>Введение</w:t>
      </w:r>
    </w:p>
    <w:p w:rsidR="00A50647" w:rsidRDefault="00A50647" w:rsidP="00A50647"/>
    <w:p w:rsidR="00A50647" w:rsidRDefault="00A50647" w:rsidP="00A50647">
      <w:r>
        <w:t>Быстрое потепление в Арктике, превышающее среднемировые темпы роста температуры, привлекает особое внимание учёных из разных областей знаний. Повышение температуры влияет не только на таяние морского льда и сокращение сезонов снежного покрова, но и способно инициировать перестройку наземных экосистем, чьи изменения могут оказывать глобальное воздействие на углеродный и гидрологический циклы. На севере Евразии это в первую очередь выражается в изменении структуры и функционирования приполярных (арктических и субарктических) сообществ, включая расширение ареалов лесной растительности.</w:t>
      </w:r>
    </w:p>
    <w:p w:rsidR="00A50647" w:rsidRDefault="00A50647" w:rsidP="00A50647"/>
    <w:p w:rsidR="00A50647" w:rsidRDefault="00A50647" w:rsidP="00A50647">
      <w:r>
        <w:t xml:space="preserve">Одной из ключевых зон преобразования в условиях потепления климата может стать </w:t>
      </w:r>
      <w:proofErr w:type="spellStart"/>
      <w:r>
        <w:t>экотон</w:t>
      </w:r>
      <w:proofErr w:type="spellEnd"/>
      <w:r>
        <w:t xml:space="preserve"> лесотундры — переходная полоса между собственно тундрой и сплошными лесными массивами. Модели и полевые наблюдения показывают, что даже при относительно небольшом изменении среднегодовых температур в этой зоне возможен значительный сдвиг границы распространения древесной растительности. Преобразование растительного покрова здесь способно повлиять на хранение углерода в почвах и растительности, а также на водный баланс территории. Кроме того, более тёплые условия ведут к ускоренному оттаиванию сезонно-мерзлого слоя почвы, что способствует увеличению биоразнообразия и повышению продуктивности растений, но одновременно может усиливать выделение парниковых газов из ранее «запертых» в мерзлоте органических материалов.</w:t>
      </w:r>
    </w:p>
    <w:p w:rsidR="00A50647" w:rsidRDefault="00A50647" w:rsidP="00A50647"/>
    <w:p w:rsidR="00A50647" w:rsidRDefault="00A50647" w:rsidP="00A50647">
      <w:r>
        <w:t>В связи с этим возрастает интерес к исследованиям динамики роста древесных растений в приполярных районах, где дендрохронология (анализ годичных колец деревьев) является одним из наиболее точных и распространённых методов ретроспективной оценки изменений климата и среды. Измерения ширины годичных колец (</w:t>
      </w:r>
      <w:proofErr w:type="spellStart"/>
      <w:r>
        <w:t>tree-ring</w:t>
      </w:r>
      <w:proofErr w:type="spellEnd"/>
      <w:r>
        <w:t xml:space="preserve"> </w:t>
      </w:r>
      <w:proofErr w:type="spellStart"/>
      <w:r>
        <w:t>width</w:t>
      </w:r>
      <w:proofErr w:type="spellEnd"/>
      <w:r>
        <w:t>) предоставляют информацию о том, как деревья реагировали на конкретные факторы (температуру, осадки, глубину оттаивания почв и др.) в разные периоды прошлого.</w:t>
      </w:r>
    </w:p>
    <w:p w:rsidR="00A50647" w:rsidRDefault="00A50647" w:rsidP="00A50647"/>
    <w:p w:rsidR="00A50647" w:rsidRDefault="00A50647" w:rsidP="00A50647">
      <w:r>
        <w:t>В Северной России и Финляндии накоплен значительный опыт дендрохронологических исследований. В частности, многолетние наблюдения за сосной обыкновенной (</w:t>
      </w:r>
      <w:proofErr w:type="spellStart"/>
      <w:r>
        <w:t>Pinus</w:t>
      </w:r>
      <w:proofErr w:type="spellEnd"/>
      <w:r>
        <w:t xml:space="preserve"> </w:t>
      </w:r>
      <w:proofErr w:type="spellStart"/>
      <w:r>
        <w:t>sylvestris</w:t>
      </w:r>
      <w:proofErr w:type="spellEnd"/>
      <w:r>
        <w:t>) и различными видами лиственницы (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.) демонстрируют ведущую роль температуры летнего периода как главного лимитирующего фактора роста в условиях близких к границе леса. При этом в разных регионах (от Кольского полуострова до Восточной Сибири и северо-востока Якутии) наблюдаются определённые различия в реагировании деревьев, что объясняется совокупностью факторов: </w:t>
      </w:r>
      <w:proofErr w:type="spellStart"/>
      <w:r>
        <w:t>континентальностью</w:t>
      </w:r>
      <w:proofErr w:type="spellEnd"/>
      <w:r>
        <w:t xml:space="preserve"> климата, состоянием многолетней мерзлоты, видовым составом и другими локальными особенностями.</w:t>
      </w:r>
    </w:p>
    <w:p w:rsidR="00A50647" w:rsidRDefault="00A50647" w:rsidP="00A50647"/>
    <w:p w:rsidR="00A50647" w:rsidRDefault="00A50647" w:rsidP="00A50647">
      <w:r>
        <w:t>С учётом важности процессов, протекающих в зоне лесотундры, целью настоящей работы является определение климатического ответа (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на основе анализа ширины годичных колец у нескольких основных хвойных видов (сосна обыкновенная, лиственница сибирская, лиственница </w:t>
      </w:r>
      <w:proofErr w:type="spellStart"/>
      <w:r>
        <w:t>Гмелина</w:t>
      </w:r>
      <w:proofErr w:type="spellEnd"/>
      <w:r>
        <w:t xml:space="preserve"> и лиственница </w:t>
      </w:r>
      <w:proofErr w:type="spellStart"/>
      <w:r>
        <w:t>Каяндера</w:t>
      </w:r>
      <w:proofErr w:type="spellEnd"/>
      <w:r>
        <w:t xml:space="preserve">), произрастающих в шести точках выше Полярного круга. Задачи включают выявление ключевых климатических факторов (температура, осадки, глубина сезонного оттаивания почвы и т.п.) и оценку пространственно-временной динамики их влияния на рост деревьев вдоль широтной (или меридиональной) </w:t>
      </w:r>
      <w:proofErr w:type="spellStart"/>
      <w:r>
        <w:t>трансекты</w:t>
      </w:r>
      <w:proofErr w:type="spellEnd"/>
      <w:r>
        <w:t xml:space="preserve"> от Финляндии до северо-востока России. Полученные результаты позволят лучше понять механизмы адаптации приполярных хвойных насаждений к текущему и будущему изменению климата, а также внесут вклад в прогнозирование потенциальных сдвигов в структуре северных лесных экосистем.</w:t>
      </w:r>
    </w:p>
    <w:p w:rsidR="00A50647" w:rsidRDefault="00A50647" w:rsidP="00A50647"/>
    <w:p w:rsidR="00A50647" w:rsidRDefault="00A50647" w:rsidP="00A50647">
      <w:proofErr w:type="spellStart"/>
      <w:r>
        <w:t>Kristina</w:t>
      </w:r>
      <w:proofErr w:type="spellEnd"/>
      <w:r>
        <w:t>, [14.02.2025 7:36]</w:t>
      </w:r>
    </w:p>
    <w:p w:rsidR="00A50647" w:rsidRDefault="00A50647" w:rsidP="00A50647">
      <w:r>
        <w:t>2.1.1 Описание изучаемых видов</w:t>
      </w:r>
    </w:p>
    <w:p w:rsidR="00A50647" w:rsidRDefault="00A50647" w:rsidP="00A50647">
      <w:r>
        <w:t>В настоящем исследовании анализировались четыре вида хвойных деревьев, произрастающих в условиях лесотундры и сплошной многолетней мерзлоты:</w:t>
      </w:r>
    </w:p>
    <w:p w:rsidR="00A50647" w:rsidRDefault="00A50647" w:rsidP="00A50647"/>
    <w:p w:rsidR="00A50647" w:rsidRDefault="00A50647" w:rsidP="00A50647">
      <w:proofErr w:type="spellStart"/>
      <w:r>
        <w:t>Pinus</w:t>
      </w:r>
      <w:proofErr w:type="spellEnd"/>
      <w:r>
        <w:t xml:space="preserve"> </w:t>
      </w:r>
      <w:proofErr w:type="spellStart"/>
      <w:r>
        <w:t>sylvestris</w:t>
      </w:r>
      <w:proofErr w:type="spellEnd"/>
      <w:r>
        <w:t xml:space="preserve"> L. (сосна обыкновенная).</w:t>
      </w:r>
    </w:p>
    <w:p w:rsidR="00A50647" w:rsidRDefault="00A50647" w:rsidP="00A50647">
      <w:r>
        <w:t>Широко распространена в бореальной зоне Евразии, её северная граница достигает района лесотундры [</w:t>
      </w:r>
      <w:proofErr w:type="spellStart"/>
      <w:r>
        <w:t>Henttonen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2017]. Сосна обыкновенная способна относительно рано начинать фотосинтез при повышении температур весной, что даёт конкурентное преимущество в периоды раннего потепления [</w:t>
      </w:r>
      <w:proofErr w:type="spellStart"/>
      <w:r>
        <w:t>Helama</w:t>
      </w:r>
      <w:proofErr w:type="spellEnd"/>
      <w:r>
        <w:t xml:space="preserve">, </w:t>
      </w:r>
      <w:proofErr w:type="spellStart"/>
      <w:r>
        <w:t>Timonen</w:t>
      </w:r>
      <w:proofErr w:type="spellEnd"/>
      <w:r>
        <w:t>, 2004]. В то же время её рост может быть сильно зависим от летних температур, а местами — от доступности влаги.</w:t>
      </w:r>
    </w:p>
    <w:p w:rsidR="00A50647" w:rsidRDefault="00A50647" w:rsidP="00A50647"/>
    <w:p w:rsidR="00A50647" w:rsidRDefault="00A50647" w:rsidP="00A50647">
      <w:proofErr w:type="spellStart"/>
      <w:r>
        <w:t>Larix</w:t>
      </w:r>
      <w:proofErr w:type="spellEnd"/>
      <w:r>
        <w:t xml:space="preserve"> </w:t>
      </w:r>
      <w:proofErr w:type="spellStart"/>
      <w:r>
        <w:t>sibirica</w:t>
      </w:r>
      <w:proofErr w:type="spellEnd"/>
      <w:r>
        <w:t xml:space="preserve"> </w:t>
      </w:r>
      <w:proofErr w:type="spellStart"/>
      <w:r>
        <w:t>Ledeb</w:t>
      </w:r>
      <w:proofErr w:type="spellEnd"/>
      <w:r>
        <w:t>. (лиственница сибирская).</w:t>
      </w:r>
    </w:p>
    <w:p w:rsidR="00A50647" w:rsidRDefault="00A50647" w:rsidP="00A50647">
      <w:r>
        <w:t>Один из ключевых видов лиственниц в Сибири; хорошо приспособлена к резко континентальному климату с суровыми зимами и коротким вегетационным сезоном [</w:t>
      </w:r>
      <w:proofErr w:type="spellStart"/>
      <w:r>
        <w:t>Kharuk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2010]. Рост сибирской лиственницы, как правило, позитивно коррелирует с летними температурами, что подтверждают исследования на высокогорных и северных широтах [</w:t>
      </w:r>
      <w:proofErr w:type="spellStart"/>
      <w:r>
        <w:t>Kirdyanov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2020].</w:t>
      </w:r>
    </w:p>
    <w:p w:rsidR="00A50647" w:rsidRDefault="00A50647" w:rsidP="00A50647"/>
    <w:p w:rsidR="00A50647" w:rsidRDefault="00A50647" w:rsidP="00A50647">
      <w:proofErr w:type="spellStart"/>
      <w:r>
        <w:t>Larix</w:t>
      </w:r>
      <w:proofErr w:type="spellEnd"/>
      <w:r>
        <w:t xml:space="preserve"> </w:t>
      </w:r>
      <w:proofErr w:type="spellStart"/>
      <w:r>
        <w:t>gmelinii</w:t>
      </w:r>
      <w:proofErr w:type="spellEnd"/>
      <w:r>
        <w:t xml:space="preserve"> (</w:t>
      </w:r>
      <w:proofErr w:type="spellStart"/>
      <w:r>
        <w:t>Rupr</w:t>
      </w:r>
      <w:proofErr w:type="spellEnd"/>
      <w:r>
        <w:t xml:space="preserve">.) </w:t>
      </w:r>
      <w:proofErr w:type="spellStart"/>
      <w:r>
        <w:t>Kuzen</w:t>
      </w:r>
      <w:proofErr w:type="spellEnd"/>
      <w:r>
        <w:t xml:space="preserve">. (лиственница </w:t>
      </w:r>
      <w:proofErr w:type="spellStart"/>
      <w:r>
        <w:t>Гмелина</w:t>
      </w:r>
      <w:proofErr w:type="spellEnd"/>
      <w:r>
        <w:t>).</w:t>
      </w:r>
    </w:p>
    <w:p w:rsidR="00A50647" w:rsidRDefault="00A50647" w:rsidP="00A50647">
      <w:r>
        <w:t>Распространена в Восточной Сибири, доминируя в зоне сплошной многолетней мерзлоты [</w:t>
      </w:r>
      <w:proofErr w:type="spellStart"/>
      <w:r>
        <w:t>Tchebakova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2016]. Подобно другим видам лиственниц, отличается </w:t>
      </w:r>
      <w:proofErr w:type="spellStart"/>
      <w:r>
        <w:t>листопадностью</w:t>
      </w:r>
      <w:proofErr w:type="spellEnd"/>
      <w:r>
        <w:t>, высокой морозоустойчивостью и способностью эффективно использовать короткий тёплый период лета для фотосинтеза и прироста.</w:t>
      </w:r>
    </w:p>
    <w:p w:rsidR="00A50647" w:rsidRDefault="00A50647" w:rsidP="00A50647"/>
    <w:p w:rsidR="00A50647" w:rsidRDefault="00A50647" w:rsidP="00A50647">
      <w:proofErr w:type="spellStart"/>
      <w:r>
        <w:t>Larix</w:t>
      </w:r>
      <w:proofErr w:type="spellEnd"/>
      <w:r>
        <w:t xml:space="preserve"> </w:t>
      </w:r>
      <w:proofErr w:type="spellStart"/>
      <w:r>
        <w:t>cajanderi</w:t>
      </w:r>
      <w:proofErr w:type="spellEnd"/>
      <w:r>
        <w:t xml:space="preserve"> </w:t>
      </w:r>
      <w:proofErr w:type="spellStart"/>
      <w:r>
        <w:t>Mayr</w:t>
      </w:r>
      <w:proofErr w:type="spellEnd"/>
      <w:r>
        <w:t xml:space="preserve"> (лиственница </w:t>
      </w:r>
      <w:proofErr w:type="spellStart"/>
      <w:r>
        <w:t>Каяндера</w:t>
      </w:r>
      <w:proofErr w:type="spellEnd"/>
      <w:r>
        <w:t>).</w:t>
      </w:r>
    </w:p>
    <w:p w:rsidR="00A50647" w:rsidRDefault="00A50647" w:rsidP="00A50647">
      <w:r>
        <w:t>Произрастает в северо-восточных районах (Якутия, Чукотка), одна из наиболее устойчивых к экстремально низким температурам лиственниц [</w:t>
      </w:r>
      <w:proofErr w:type="spellStart"/>
      <w:r>
        <w:t>Kajimoto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1999]. В условиях короткого вегетационного сезона её рост во многом зависит от быстрого оттаивания почвы и доступа к воде, при этом многолетняя мерзлота может играть роль водного резерва в летние месяцы [</w:t>
      </w:r>
      <w:proofErr w:type="spellStart"/>
      <w:r>
        <w:t>Sugimoto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2002].</w:t>
      </w:r>
    </w:p>
    <w:p w:rsidR="00A50647" w:rsidRDefault="00A50647" w:rsidP="00A50647"/>
    <w:p w:rsidR="00A50647" w:rsidRDefault="00A50647" w:rsidP="00A50647">
      <w:r>
        <w:t xml:space="preserve">Каждый из представленных видов имеет специфические «стратегии» роста и фенологические особенности, что влияет на характер отклика на климатические факторы (температуру, осадки, динамику мерзлотных процессов). Это важно учитывать при сравнительном анализе дендрохронологических рядов и при интерпретации климатического сигнала вдоль широтной (или меридиональной) </w:t>
      </w:r>
      <w:proofErr w:type="spellStart"/>
      <w:r>
        <w:t>трансекты</w:t>
      </w:r>
      <w:proofErr w:type="spellEnd"/>
      <w:r>
        <w:t xml:space="preserve"> выше Полярного круга.</w:t>
      </w:r>
    </w:p>
    <w:p w:rsidR="00A50647" w:rsidRDefault="00A50647" w:rsidP="00A50647"/>
    <w:p w:rsidR="00A50647" w:rsidRDefault="00A50647" w:rsidP="00A50647">
      <w:r>
        <w:t>Список литературы (примерный)</w:t>
      </w:r>
    </w:p>
    <w:p w:rsidR="00A50647" w:rsidRPr="00A50647" w:rsidRDefault="00A50647" w:rsidP="00A50647">
      <w:pPr>
        <w:rPr>
          <w:lang w:val="en-US"/>
        </w:rPr>
      </w:pPr>
      <w:proofErr w:type="spellStart"/>
      <w:r>
        <w:t>Henttonen</w:t>
      </w:r>
      <w:proofErr w:type="spellEnd"/>
      <w:r>
        <w:t xml:space="preserve">, H., </w:t>
      </w:r>
      <w:proofErr w:type="spellStart"/>
      <w:r>
        <w:t>Mäkinen</w:t>
      </w:r>
      <w:proofErr w:type="spellEnd"/>
      <w:r>
        <w:t xml:space="preserve">, H., </w:t>
      </w:r>
      <w:proofErr w:type="spellStart"/>
      <w:r>
        <w:t>Heiskanen</w:t>
      </w:r>
      <w:proofErr w:type="spellEnd"/>
      <w:r>
        <w:t xml:space="preserve">, J. 2017. </w:t>
      </w:r>
      <w:r w:rsidRPr="00A50647">
        <w:rPr>
          <w:lang w:val="en-US"/>
        </w:rPr>
        <w:t>Regional variability of climate–growth relationships in Scots pine in the northern boreal forests of Finland. Agricultural and Forest Meteorology, 232: 224–233.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Helama</w:t>
      </w:r>
      <w:proofErr w:type="spellEnd"/>
      <w:r w:rsidRPr="00A50647">
        <w:rPr>
          <w:lang w:val="en-US"/>
        </w:rPr>
        <w:t xml:space="preserve">, S., Timonen, M. 2004. </w:t>
      </w:r>
      <w:proofErr w:type="spellStart"/>
      <w:r w:rsidRPr="00A50647">
        <w:rPr>
          <w:lang w:val="en-US"/>
        </w:rPr>
        <w:t>Dendrochronologically</w:t>
      </w:r>
      <w:proofErr w:type="spellEnd"/>
      <w:r w:rsidRPr="00A50647">
        <w:rPr>
          <w:lang w:val="en-US"/>
        </w:rPr>
        <w:t xml:space="preserve"> dated changes in the limit of pine (</w:t>
      </w:r>
      <w:proofErr w:type="spellStart"/>
      <w:r w:rsidRPr="00A50647">
        <w:rPr>
          <w:lang w:val="en-US"/>
        </w:rPr>
        <w:t>Pinus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sylvestris</w:t>
      </w:r>
      <w:proofErr w:type="spellEnd"/>
      <w:r w:rsidRPr="00A50647">
        <w:rPr>
          <w:lang w:val="en-US"/>
        </w:rPr>
        <w:t xml:space="preserve"> L.) distribution in northernmost Finland in relation to climate variability in the last 750 years. Arctic, Antarctic, and Alpine Research, 36(4): 555–564.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lastRenderedPageBreak/>
        <w:t>Kajimoto</w:t>
      </w:r>
      <w:proofErr w:type="spellEnd"/>
      <w:r w:rsidRPr="00A50647">
        <w:rPr>
          <w:lang w:val="en-US"/>
        </w:rPr>
        <w:t xml:space="preserve">, T., Matsuura, Y., </w:t>
      </w:r>
      <w:proofErr w:type="spellStart"/>
      <w:r w:rsidRPr="00A50647">
        <w:rPr>
          <w:lang w:val="en-US"/>
        </w:rPr>
        <w:t>Osawa</w:t>
      </w:r>
      <w:proofErr w:type="spellEnd"/>
      <w:r w:rsidRPr="00A50647">
        <w:rPr>
          <w:lang w:val="en-US"/>
        </w:rPr>
        <w:t xml:space="preserve">, A.,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 xml:space="preserve">. 1999. Above- and below-ground biomass and net primary production in a </w:t>
      </w: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cajanderi</w:t>
      </w:r>
      <w:proofErr w:type="spellEnd"/>
      <w:r w:rsidRPr="00A50647">
        <w:rPr>
          <w:lang w:val="en-US"/>
        </w:rPr>
        <w:t xml:space="preserve"> stand near Yakutsk, eastern Siberia. Tree Physiology, 19(12): 815–822.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Kharuk</w:t>
      </w:r>
      <w:proofErr w:type="spellEnd"/>
      <w:r w:rsidRPr="00A50647">
        <w:rPr>
          <w:lang w:val="en-US"/>
        </w:rPr>
        <w:t xml:space="preserve">, V.I., </w:t>
      </w:r>
      <w:proofErr w:type="spellStart"/>
      <w:r w:rsidRPr="00A50647">
        <w:rPr>
          <w:lang w:val="en-US"/>
        </w:rPr>
        <w:t>Ranson</w:t>
      </w:r>
      <w:proofErr w:type="spellEnd"/>
      <w:r w:rsidRPr="00A50647">
        <w:rPr>
          <w:lang w:val="en-US"/>
        </w:rPr>
        <w:t xml:space="preserve">, K.J., </w:t>
      </w:r>
      <w:proofErr w:type="spellStart"/>
      <w:r w:rsidRPr="00A50647">
        <w:rPr>
          <w:lang w:val="en-US"/>
        </w:rPr>
        <w:t>Im</w:t>
      </w:r>
      <w:proofErr w:type="spellEnd"/>
      <w:r w:rsidRPr="00A50647">
        <w:rPr>
          <w:lang w:val="en-US"/>
        </w:rPr>
        <w:t>, S.T. 2010. Siberian pine and larch response to climate change in altitudinal and latitudinal ecotones. Forest Ecology and Management, 259(5): 770–773.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Kirdyanov</w:t>
      </w:r>
      <w:proofErr w:type="spellEnd"/>
      <w:r w:rsidRPr="00A50647">
        <w:rPr>
          <w:lang w:val="en-US"/>
        </w:rPr>
        <w:t xml:space="preserve">, A.V., </w:t>
      </w:r>
      <w:proofErr w:type="spellStart"/>
      <w:r w:rsidRPr="00A50647">
        <w:rPr>
          <w:lang w:val="en-US"/>
        </w:rPr>
        <w:t>Terskov</w:t>
      </w:r>
      <w:proofErr w:type="spellEnd"/>
      <w:r w:rsidRPr="00A50647">
        <w:rPr>
          <w:lang w:val="en-US"/>
        </w:rPr>
        <w:t xml:space="preserve">, M., </w:t>
      </w:r>
      <w:proofErr w:type="spellStart"/>
      <w:r w:rsidRPr="00A50647">
        <w:rPr>
          <w:lang w:val="en-US"/>
        </w:rPr>
        <w:t>Stadnyk</w:t>
      </w:r>
      <w:proofErr w:type="spellEnd"/>
      <w:r w:rsidRPr="00A50647">
        <w:rPr>
          <w:lang w:val="en-US"/>
        </w:rPr>
        <w:t xml:space="preserve">, A.,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>. 2020. Does Siberian larch rely on a longer growing season under ongoing climate warming? Agricultural and Forest Meteorology, 295: 108174.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Sugimoto, A., Yanagisawa, N., Naito, D.,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>. 2002. Importance of permafrost as a source of water for plants in east Siberian taiga. Ecological Research, 17: 493–503.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Tchebakova</w:t>
      </w:r>
      <w:proofErr w:type="spellEnd"/>
      <w:r w:rsidRPr="00A50647">
        <w:rPr>
          <w:lang w:val="en-US"/>
        </w:rPr>
        <w:t xml:space="preserve">, N.M., </w:t>
      </w:r>
      <w:proofErr w:type="spellStart"/>
      <w:r w:rsidRPr="00A50647">
        <w:rPr>
          <w:lang w:val="en-US"/>
        </w:rPr>
        <w:t>Parfenova</w:t>
      </w:r>
      <w:proofErr w:type="spellEnd"/>
      <w:r w:rsidRPr="00A50647">
        <w:rPr>
          <w:lang w:val="en-US"/>
        </w:rPr>
        <w:t xml:space="preserve">, E.I., </w:t>
      </w:r>
      <w:proofErr w:type="spellStart"/>
      <w:r w:rsidRPr="00A50647">
        <w:rPr>
          <w:lang w:val="en-US"/>
        </w:rPr>
        <w:t>Korets</w:t>
      </w:r>
      <w:proofErr w:type="spellEnd"/>
      <w:r w:rsidRPr="00A50647">
        <w:rPr>
          <w:lang w:val="en-US"/>
        </w:rPr>
        <w:t xml:space="preserve">, M.A., </w:t>
      </w:r>
      <w:proofErr w:type="spellStart"/>
      <w:r w:rsidRPr="00A50647">
        <w:rPr>
          <w:lang w:val="en-US"/>
        </w:rPr>
        <w:t>Conard</w:t>
      </w:r>
      <w:proofErr w:type="spellEnd"/>
      <w:r w:rsidRPr="00A50647">
        <w:rPr>
          <w:lang w:val="en-US"/>
        </w:rPr>
        <w:t>, S.G. 2016. Potential change in forest types and stand heights in central Siberia in a warming climate. Environmental Research Letters, 11(3): 035016.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Kristina, [14.02.2025 7:39]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3.2 </w:t>
      </w:r>
      <w:proofErr w:type="spellStart"/>
      <w:r>
        <w:t>Темпоральная</w:t>
      </w:r>
      <w:proofErr w:type="spellEnd"/>
      <w:r w:rsidRPr="00A50647">
        <w:rPr>
          <w:lang w:val="en-US"/>
        </w:rPr>
        <w:t xml:space="preserve"> </w:t>
      </w:r>
      <w:r>
        <w:t>устойчивость</w:t>
      </w:r>
      <w:r w:rsidRPr="00A50647">
        <w:rPr>
          <w:lang w:val="en-US"/>
        </w:rPr>
        <w:t xml:space="preserve"> </w:t>
      </w:r>
      <w:r>
        <w:t>температурных</w:t>
      </w:r>
      <w:r w:rsidRPr="00A50647">
        <w:rPr>
          <w:lang w:val="en-US"/>
        </w:rPr>
        <w:t xml:space="preserve"> </w:t>
      </w:r>
      <w:r>
        <w:t>сигналов</w:t>
      </w:r>
    </w:p>
    <w:p w:rsidR="00A50647" w:rsidRDefault="00A50647" w:rsidP="00A50647">
      <w:r>
        <w:t>Анализ</w:t>
      </w:r>
      <w:r w:rsidRPr="00A50647">
        <w:rPr>
          <w:lang w:val="en-US"/>
        </w:rPr>
        <w:t xml:space="preserve"> </w:t>
      </w:r>
      <w:r>
        <w:t>скользящих</w:t>
      </w:r>
      <w:r w:rsidRPr="00A50647">
        <w:rPr>
          <w:lang w:val="en-US"/>
        </w:rPr>
        <w:t xml:space="preserve"> </w:t>
      </w:r>
      <w:r>
        <w:t>корреляций</w:t>
      </w:r>
      <w:r w:rsidRPr="00A50647">
        <w:rPr>
          <w:lang w:val="en-US"/>
        </w:rPr>
        <w:t xml:space="preserve"> (</w:t>
      </w:r>
      <w:r>
        <w:t>рис</w:t>
      </w:r>
      <w:r w:rsidRPr="00A50647">
        <w:rPr>
          <w:lang w:val="en-US"/>
        </w:rPr>
        <w:t xml:space="preserve">. </w:t>
      </w:r>
      <w:r>
        <w:t>X) показал, что реакция деревьев на температуры летних месяцев (главным образом июнь–июль) не является стабильной во времени. В большинстве исследованных пунктов наблюдаются флуктуации значений корреляции от положительных и статистически значимых до практически нулевых. При этом чётко прослеживаются различия в характере и направлении трендов в зависимости от географического положения участка и доминирующего вида:</w:t>
      </w:r>
    </w:p>
    <w:p w:rsidR="00A50647" w:rsidRDefault="00A50647" w:rsidP="00A50647"/>
    <w:p w:rsidR="00A50647" w:rsidRDefault="00A50647" w:rsidP="00A50647">
      <w:r>
        <w:t>Повышающиеся тренды. В некоторых районах (например, BIL), начиная с 1980-х или 1990-х годов, корреляция годичных колец с летней температурой демонстрирует постепенный рост. Это может указывать на усиливающуюся зависимость деревьев от температурных условий в условиях общего потепления и, вероятно, более раннего оттаивания почвы.</w:t>
      </w:r>
    </w:p>
    <w:p w:rsidR="00A50647" w:rsidRDefault="00A50647" w:rsidP="00A50647"/>
    <w:p w:rsidR="00A50647" w:rsidRDefault="00A50647" w:rsidP="00A50647">
      <w:r>
        <w:t>Снижающиеся тренды. В ряде центральных и восточных участков (PUR, CHO) кривая скользящей корреляции уменьшается после определённого периода (чаще всего начиная с 1980-х), что может свидетельствовать о смещении лимитирующего фактора: при достижении определённого «порога» тепла температура перестаёт быть столь критичной, и на первый план выходит, например, доступность влаги.</w:t>
      </w:r>
    </w:p>
    <w:p w:rsidR="00A50647" w:rsidRDefault="00A50647" w:rsidP="00A50647"/>
    <w:p w:rsidR="00A50647" w:rsidRDefault="00A50647" w:rsidP="00A50647">
      <w:r>
        <w:t>Изменение ключевого временного окна. В западных районах (FIN, APA) заметен сдвиг максимального влияния температуры с июля на июнь (или наоборот) в разные интервалы времени, что иллюстрирует нестабильность связи «климат – рост» и, возможно, отражает межгодовое варьирование сроков начала вегетации и продолжительности благоприятного периода.</w:t>
      </w:r>
    </w:p>
    <w:p w:rsidR="00A50647" w:rsidRDefault="00A50647" w:rsidP="00A50647"/>
    <w:p w:rsidR="00A50647" w:rsidRDefault="00A50647" w:rsidP="00A50647">
      <w:r>
        <w:t xml:space="preserve">В целом, выявленная временная динамика указывает на то, что реакция деревьев на летние температуры не остаётся постоянной в долгосрочной перспективе. Это подтверждает необходимость учитывать «скользящее» окно времени при анализе дендрохронологических рядов, чтобы корректно интерпретировать влияние меняющихся климатических условий. </w:t>
      </w:r>
      <w:r>
        <w:lastRenderedPageBreak/>
        <w:t>Подобные различия между пунктами подчёркивают роль локальных факторов (тип мерзлотных условий, видовой состав, доступность воды) в определении того, насколько и когда температура становится ключевым лимитирующим фактором роста.</w:t>
      </w:r>
    </w:p>
    <w:p w:rsidR="00A50647" w:rsidRDefault="00A50647" w:rsidP="00A50647"/>
    <w:p w:rsidR="00A50647" w:rsidRDefault="00A50647" w:rsidP="00A50647">
      <w:proofErr w:type="spellStart"/>
      <w:r>
        <w:t>Kristina</w:t>
      </w:r>
      <w:proofErr w:type="spellEnd"/>
      <w:r>
        <w:t>, [14.02.2025 7:44]</w:t>
      </w:r>
    </w:p>
    <w:p w:rsidR="00A50647" w:rsidRDefault="00A50647" w:rsidP="00A50647">
      <w:r>
        <w:t xml:space="preserve">4. </w:t>
      </w:r>
      <w:proofErr w:type="spellStart"/>
      <w:r>
        <w:t>Discussion</w:t>
      </w:r>
      <w:proofErr w:type="spellEnd"/>
    </w:p>
    <w:p w:rsidR="00A50647" w:rsidRDefault="00A50647" w:rsidP="00A50647">
      <w:r>
        <w:t>Основные результаты</w:t>
      </w:r>
    </w:p>
    <w:p w:rsidR="00A50647" w:rsidRDefault="00A50647" w:rsidP="00A50647">
      <w:r>
        <w:t xml:space="preserve">В ходе исследования было показано, что во всех шести районах, расположенных по широтной (или меридиональной) </w:t>
      </w:r>
      <w:proofErr w:type="spellStart"/>
      <w:r>
        <w:t>трансекте</w:t>
      </w:r>
      <w:proofErr w:type="spellEnd"/>
      <w:r>
        <w:t xml:space="preserve"> выше Полярного круга, главным фактором, влияющим на ширину годичных колец, остаётся температура летних месяцев (июнь–июль). Однако конкретный «пик» температурной корреляции варьирует от июня в континентальных или более восточных локациях до июля в более умеренных западных районах. Влияние осадков проявляется значительно слабее и имеет эпизодический характер (наблюдается только в отдельных месяцах). При этом скользящий анализ показал, что во многих пунктах чувствительность к температуре изменялась во времени: где-то она возрастала в последние десятилетия, а где-то, напротив, снижалась.</w:t>
      </w:r>
    </w:p>
    <w:p w:rsidR="00A50647" w:rsidRDefault="00A50647" w:rsidP="00A50647"/>
    <w:p w:rsidR="00A50647" w:rsidRDefault="00A50647" w:rsidP="00A50647">
      <w:r>
        <w:t>Температурные и осадочные факторы: сравнение месячных и суточных масштабов</w:t>
      </w:r>
    </w:p>
    <w:p w:rsidR="00A50647" w:rsidRDefault="00A50647" w:rsidP="00A50647">
      <w:r>
        <w:t>Результаты месячного корреляционного анализа (см. Раздел 3.2) подтвердили доминирующую роль температуры как лимитирующего фактора роста деревьев в июне–июле, что согласуется с представлениями о ключевой важности начала летнего сезона, когда происходит бурное формирование новой хвои (особенно у лиственниц) и активизируется камбий. Западные участки (например, FIN, APA), где летний период немного мягче, демонстрировали максимальную связь с июльской температурой, тогда как в центральных и восточных районах (PUR, KHA, CHO, BIL) наибольшее значение имела июньская температура, вероятно потому, что деревья «стараются» максимально воспользоваться первым потеплением после оттаивания сезонно-мерзлого слоя.</w:t>
      </w:r>
    </w:p>
    <w:p w:rsidR="00A50647" w:rsidRDefault="00A50647" w:rsidP="00A50647">
      <w:r>
        <w:t>Что касается осадков, то статистически значимые корреляции выявлялись либо в начале лета, либо в осенне-зимний период предыдущего года. Однако их вклад в прирост годичных колец оставался невысоким и не имел стабильного характера. Анализ суточных (</w:t>
      </w:r>
      <w:proofErr w:type="spellStart"/>
      <w:r>
        <w:t>daily</w:t>
      </w:r>
      <w:proofErr w:type="spellEnd"/>
      <w:r>
        <w:t>) корреляций показал, что наибольший вклад в рост вносит температурный фон примерно во второй половине июня и в первую декаду июля, когда интенсивность фотосинтеза и закладка годичных слоёв достигают максимума. Если в этот период температура достаточно высокая, рост усиливается; если же лето оказывается прохладным, прирост заметно снижается.</w:t>
      </w:r>
    </w:p>
    <w:p w:rsidR="00A50647" w:rsidRDefault="00A50647" w:rsidP="00A50647"/>
    <w:p w:rsidR="00A50647" w:rsidRDefault="00A50647" w:rsidP="00A50647">
      <w:r>
        <w:t>Неустойчивость сигналов во времени (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>)</w:t>
      </w:r>
    </w:p>
    <w:p w:rsidR="00A50647" w:rsidRDefault="00A50647" w:rsidP="00A50647">
      <w:r>
        <w:t>Скользящие (</w:t>
      </w:r>
      <w:proofErr w:type="spellStart"/>
      <w:r>
        <w:t>moving</w:t>
      </w:r>
      <w:proofErr w:type="spellEnd"/>
      <w:r>
        <w:t>) корреляции, рассчитанные с окном 25 лет, выявили явную изменчивость силы температурного сигнала в разных десятилетиях. В одних районах (например, BIL) корреляция с летней температурой начинает возрастать с 1980-х гг., что может быть связано с ускорением общего тренда потепления и, как следствие, более ранним началом вегетации. Напротив, на некоторых участках (PUR, CHO) заметно снижение корреляции после 1990-х: вероятно, деревья достигли «порога» тепла, после которого температурные ограничения перестали быть столь критичными, и на первый план вышли другие факторы (например, доступность влаги или питательных веществ).</w:t>
      </w:r>
    </w:p>
    <w:p w:rsidR="00A50647" w:rsidRDefault="00A50647" w:rsidP="00A50647">
      <w:r>
        <w:lastRenderedPageBreak/>
        <w:t>Ещё одна причина нестабильности сигналов может заключаться в том, что по мере изменения климата сдвигаются фенологические фазы: если раньше пик роста приходился на середину июля, то при более раннем начале тёплого сезона деревья активируются уже в июне. Соответственно, месяц наибольшей климатической чувствительности сдвигается во времени, создавая впечатление «плавающей» или «затухающей» корреляции при анализе фиксированных отрезков.</w:t>
      </w:r>
    </w:p>
    <w:p w:rsidR="00A50647" w:rsidRDefault="00A50647" w:rsidP="00A50647"/>
    <w:p w:rsidR="00A50647" w:rsidRDefault="00A50647" w:rsidP="00A50647">
      <w:r>
        <w:t>Таким образом, результаты скользящих корреляций подчёркивают высокую динамичность системы «дерево – климат» в условиях потепления. На некоторых участках локальные условия (тип многолетней мерзлоты, особенности микрорельефа) могут усиливать позитивный эффект роста при повышении температуры, тогда как в других происходит перераспределение лимитирующих факторов, и ключевым становится, например, гидрологический режим или интенсивность поверхностного стока. Именно поэтому важно сочетать многолетние дендрохронологические ряды с данными о фенологии, гидрологии и характеристиках почвы, чтобы более полно понять процессы адаптации деревьев к меняющимся климатическим условиям.</w:t>
      </w:r>
    </w:p>
    <w:p w:rsidR="00A50647" w:rsidRDefault="00A50647" w:rsidP="00A50647"/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Kristina, [14.02.2025 7:46]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Henttonen</w:t>
      </w:r>
      <w:proofErr w:type="spellEnd"/>
      <w:r w:rsidRPr="00A50647">
        <w:rPr>
          <w:lang w:val="en-US"/>
        </w:rPr>
        <w:t xml:space="preserve">, H., </w:t>
      </w:r>
      <w:proofErr w:type="spellStart"/>
      <w:r w:rsidRPr="00A50647">
        <w:rPr>
          <w:lang w:val="en-US"/>
        </w:rPr>
        <w:t>Mäkinen</w:t>
      </w:r>
      <w:proofErr w:type="spellEnd"/>
      <w:r w:rsidRPr="00A50647">
        <w:rPr>
          <w:lang w:val="en-US"/>
        </w:rPr>
        <w:t xml:space="preserve">, H., </w:t>
      </w:r>
      <w:proofErr w:type="spellStart"/>
      <w:r w:rsidRPr="00A50647">
        <w:rPr>
          <w:lang w:val="en-US"/>
        </w:rPr>
        <w:t>Heiskanen</w:t>
      </w:r>
      <w:proofErr w:type="spellEnd"/>
      <w:r w:rsidRPr="00A50647">
        <w:rPr>
          <w:lang w:val="en-US"/>
        </w:rPr>
        <w:t>, J. (2017).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Regional variability of climate–growth relationships in Scots pine in the northern boreal forests of Finland.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Agricultural and Forest Meteorology, 232, 224–233.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10.1016/j.agrformet.2017.02.002 (https://10.0.3.248/j.agrformet.2017.02.002)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Helama</w:t>
      </w:r>
      <w:proofErr w:type="spellEnd"/>
      <w:r w:rsidRPr="00A50647">
        <w:rPr>
          <w:lang w:val="en-US"/>
        </w:rPr>
        <w:t>, S., Timonen, M. (2004).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Dendrochronologically</w:t>
      </w:r>
      <w:proofErr w:type="spellEnd"/>
      <w:r w:rsidRPr="00A50647">
        <w:rPr>
          <w:lang w:val="en-US"/>
        </w:rPr>
        <w:t xml:space="preserve"> dated changes in the limit of pine (</w:t>
      </w:r>
      <w:proofErr w:type="spellStart"/>
      <w:r w:rsidRPr="00A50647">
        <w:rPr>
          <w:lang w:val="en-US"/>
        </w:rPr>
        <w:t>Pinus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sylvestris</w:t>
      </w:r>
      <w:proofErr w:type="spellEnd"/>
      <w:r w:rsidRPr="00A50647">
        <w:rPr>
          <w:lang w:val="en-US"/>
        </w:rPr>
        <w:t xml:space="preserve"> L.) distribution in northernmost Finland in relation to climate variability in the last 750 years.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Arctic, Antarctic, and Alpine Research, 36(4), 555–564.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10.1657/1523-0430(2004)036[</w:t>
      </w:r>
      <w:proofErr w:type="gramStart"/>
      <w:r w:rsidRPr="00A50647">
        <w:rPr>
          <w:lang w:val="en-US"/>
        </w:rPr>
        <w:t>0555:DDCITO</w:t>
      </w:r>
      <w:proofErr w:type="gramEnd"/>
      <w:r w:rsidRPr="00A50647">
        <w:rPr>
          <w:lang w:val="en-US"/>
        </w:rPr>
        <w:t>]2.0.CO;2 (https://10.0.6.121/1523-0430(2004)036[0555:DDCITO]2.0.CO;2)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Kajimoto</w:t>
      </w:r>
      <w:proofErr w:type="spellEnd"/>
      <w:r w:rsidRPr="00A50647">
        <w:rPr>
          <w:lang w:val="en-US"/>
        </w:rPr>
        <w:t xml:space="preserve">, T., Matsuura, Y., </w:t>
      </w:r>
      <w:proofErr w:type="spellStart"/>
      <w:r w:rsidRPr="00A50647">
        <w:rPr>
          <w:lang w:val="en-US"/>
        </w:rPr>
        <w:t>Osawa</w:t>
      </w:r>
      <w:proofErr w:type="spellEnd"/>
      <w:r w:rsidRPr="00A50647">
        <w:rPr>
          <w:lang w:val="en-US"/>
        </w:rPr>
        <w:t xml:space="preserve">, A.,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>. (1999).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Above- and below-ground biomass and net primary production in a </w:t>
      </w: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cajanderi</w:t>
      </w:r>
      <w:proofErr w:type="spellEnd"/>
      <w:r w:rsidRPr="00A50647">
        <w:rPr>
          <w:lang w:val="en-US"/>
        </w:rPr>
        <w:t xml:space="preserve"> stand near Yakutsk, eastern Siberia.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Tree Physiology, 19(12), 815–822.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10.1093/</w:t>
      </w:r>
      <w:proofErr w:type="spellStart"/>
      <w:r w:rsidRPr="00A50647">
        <w:rPr>
          <w:lang w:val="en-US"/>
        </w:rPr>
        <w:t>treephys</w:t>
      </w:r>
      <w:proofErr w:type="spellEnd"/>
      <w:r w:rsidRPr="00A50647">
        <w:rPr>
          <w:lang w:val="en-US"/>
        </w:rPr>
        <w:t>/19.12.815 (https://10.0.4.69/treephys/19.12.815)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Kharuk</w:t>
      </w:r>
      <w:proofErr w:type="spellEnd"/>
      <w:r w:rsidRPr="00A50647">
        <w:rPr>
          <w:lang w:val="en-US"/>
        </w:rPr>
        <w:t xml:space="preserve">, V.I., </w:t>
      </w:r>
      <w:proofErr w:type="spellStart"/>
      <w:r w:rsidRPr="00A50647">
        <w:rPr>
          <w:lang w:val="en-US"/>
        </w:rPr>
        <w:t>Ranson</w:t>
      </w:r>
      <w:proofErr w:type="spellEnd"/>
      <w:r w:rsidRPr="00A50647">
        <w:rPr>
          <w:lang w:val="en-US"/>
        </w:rPr>
        <w:t xml:space="preserve">, K.J., </w:t>
      </w:r>
      <w:proofErr w:type="spellStart"/>
      <w:r w:rsidRPr="00A50647">
        <w:rPr>
          <w:lang w:val="en-US"/>
        </w:rPr>
        <w:t>Im</w:t>
      </w:r>
      <w:proofErr w:type="spellEnd"/>
      <w:r w:rsidRPr="00A50647">
        <w:rPr>
          <w:lang w:val="en-US"/>
        </w:rPr>
        <w:t>, S.T. (2010).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Siberian pine and larch response to climate change in altitudinal and latitudinal ecotones.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Forest Ecology and Management, 259(5), 770–773.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10.1016/j.foreco.2009.12.015 (https://10.0.3.248/j.foreco.2009.12.015)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Kirdyanov</w:t>
      </w:r>
      <w:proofErr w:type="spellEnd"/>
      <w:r w:rsidRPr="00A50647">
        <w:rPr>
          <w:lang w:val="en-US"/>
        </w:rPr>
        <w:t xml:space="preserve">, A.V., </w:t>
      </w:r>
      <w:proofErr w:type="spellStart"/>
      <w:r w:rsidRPr="00A50647">
        <w:rPr>
          <w:lang w:val="en-US"/>
        </w:rPr>
        <w:t>Terskov</w:t>
      </w:r>
      <w:proofErr w:type="spellEnd"/>
      <w:r w:rsidRPr="00A50647">
        <w:rPr>
          <w:lang w:val="en-US"/>
        </w:rPr>
        <w:t xml:space="preserve">, M., </w:t>
      </w:r>
      <w:proofErr w:type="spellStart"/>
      <w:r w:rsidRPr="00A50647">
        <w:rPr>
          <w:lang w:val="en-US"/>
        </w:rPr>
        <w:t>Stadnyk</w:t>
      </w:r>
      <w:proofErr w:type="spellEnd"/>
      <w:r w:rsidRPr="00A50647">
        <w:rPr>
          <w:lang w:val="en-US"/>
        </w:rPr>
        <w:t xml:space="preserve">, A.,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>. (2020).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Does Siberian larch rely on a longer growing season under ongoing climate warming?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Agricultural and Forest Meteorology, 295, 108174.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10.1016/j.agrformet.2020.108174 (https://10.0.3.248/j.agrformet.2020.108174)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Sugimoto, A., Yanagisawa, N., Naito, D.,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>. (2002).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Importance of permafrost as a source of water for plants in east Siberian taiga.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Ecological Research, 17, 493–503.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10.1046/j.1440-1703.</w:t>
      </w:r>
      <w:proofErr w:type="gramStart"/>
      <w:r w:rsidRPr="00A50647">
        <w:rPr>
          <w:lang w:val="en-US"/>
        </w:rPr>
        <w:t>2002.00484.x</w:t>
      </w:r>
      <w:proofErr w:type="gramEnd"/>
      <w:r w:rsidRPr="00A50647">
        <w:rPr>
          <w:lang w:val="en-US"/>
        </w:rPr>
        <w:t xml:space="preserve"> (https://10.0.4.22/j.1440-1703.2002.00484.x)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Tchebakova</w:t>
      </w:r>
      <w:proofErr w:type="spellEnd"/>
      <w:r w:rsidRPr="00A50647">
        <w:rPr>
          <w:lang w:val="en-US"/>
        </w:rPr>
        <w:t xml:space="preserve">, N.M., </w:t>
      </w:r>
      <w:proofErr w:type="spellStart"/>
      <w:r w:rsidRPr="00A50647">
        <w:rPr>
          <w:lang w:val="en-US"/>
        </w:rPr>
        <w:t>Parfenova</w:t>
      </w:r>
      <w:proofErr w:type="spellEnd"/>
      <w:r w:rsidRPr="00A50647">
        <w:rPr>
          <w:lang w:val="en-US"/>
        </w:rPr>
        <w:t xml:space="preserve">, E.I., </w:t>
      </w:r>
      <w:proofErr w:type="spellStart"/>
      <w:r w:rsidRPr="00A50647">
        <w:rPr>
          <w:lang w:val="en-US"/>
        </w:rPr>
        <w:t>Korets</w:t>
      </w:r>
      <w:proofErr w:type="spellEnd"/>
      <w:r w:rsidRPr="00A50647">
        <w:rPr>
          <w:lang w:val="en-US"/>
        </w:rPr>
        <w:t xml:space="preserve">, M.A., </w:t>
      </w:r>
      <w:proofErr w:type="spellStart"/>
      <w:r w:rsidRPr="00A50647">
        <w:rPr>
          <w:lang w:val="en-US"/>
        </w:rPr>
        <w:t>Conard</w:t>
      </w:r>
      <w:proofErr w:type="spellEnd"/>
      <w:r w:rsidRPr="00A50647">
        <w:rPr>
          <w:lang w:val="en-US"/>
        </w:rPr>
        <w:t>, S.G. (2016).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Potential change in forest types and stand heights in central Siberia in a warming climate.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Environmental Research Letters, 11(3), 035016.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DOI: 10.1088/1748-9326/11/3/035016 (https://doi.org/10.1088/1748-9326/11/3/035016)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Google Scholar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Kristina, [14.02.2025 7:53]</w:t>
      </w:r>
    </w:p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1. </w:t>
      </w:r>
      <w:proofErr w:type="spellStart"/>
      <w:r w:rsidRPr="00A50647">
        <w:rPr>
          <w:lang w:val="en-US"/>
        </w:rPr>
        <w:t>Pinus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sylvestris</w:t>
      </w:r>
      <w:proofErr w:type="spellEnd"/>
      <w:r w:rsidRPr="00A50647">
        <w:rPr>
          <w:lang w:val="en-US"/>
        </w:rPr>
        <w:t xml:space="preserve"> L. (</w:t>
      </w:r>
      <w:r>
        <w:t>сосна</w:t>
      </w:r>
      <w:r w:rsidRPr="00A50647">
        <w:rPr>
          <w:lang w:val="en-US"/>
        </w:rPr>
        <w:t xml:space="preserve"> </w:t>
      </w:r>
      <w:r>
        <w:t>обыкновенная</w:t>
      </w:r>
      <w:r w:rsidRPr="00A50647">
        <w:rPr>
          <w:lang w:val="en-US"/>
        </w:rPr>
        <w:t>):</w:t>
      </w:r>
    </w:p>
    <w:p w:rsidR="00A50647" w:rsidRPr="00A50647" w:rsidRDefault="00A50647" w:rsidP="00A50647">
      <w:pPr>
        <w:rPr>
          <w:lang w:val="en-US"/>
        </w:rPr>
      </w:pPr>
    </w:p>
    <w:p w:rsidR="00A50647" w:rsidRDefault="00A50647" w:rsidP="00A50647">
      <w:r w:rsidRPr="00A50647">
        <w:rPr>
          <w:lang w:val="en-US"/>
        </w:rPr>
        <w:t xml:space="preserve">Reich, P. B., </w:t>
      </w:r>
      <w:proofErr w:type="spellStart"/>
      <w:r w:rsidRPr="00A50647">
        <w:rPr>
          <w:lang w:val="en-US"/>
        </w:rPr>
        <w:t>Oleksyn</w:t>
      </w:r>
      <w:proofErr w:type="spellEnd"/>
      <w:r w:rsidRPr="00A50647">
        <w:rPr>
          <w:lang w:val="en-US"/>
        </w:rPr>
        <w:t xml:space="preserve">, J., </w:t>
      </w:r>
      <w:proofErr w:type="spellStart"/>
      <w:r w:rsidRPr="00A50647">
        <w:rPr>
          <w:lang w:val="en-US"/>
        </w:rPr>
        <w:t>Tjoelker</w:t>
      </w:r>
      <w:proofErr w:type="spellEnd"/>
      <w:r w:rsidRPr="00A50647">
        <w:rPr>
          <w:lang w:val="en-US"/>
        </w:rPr>
        <w:t xml:space="preserve">, M. G. (1996). Needle respiration and nitrogen concentration in Scots pine populations from a broad latitudinal range: a common garden test with field-grown trees.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Ecology</w:t>
      </w:r>
      <w:proofErr w:type="spellEnd"/>
      <w:r>
        <w:t>, 10(6), 768–776. DOI: 10.2307/2390517 (https://10.0.9.3/2390517)</w:t>
      </w:r>
    </w:p>
    <w:p w:rsidR="00A50647" w:rsidRDefault="00A50647" w:rsidP="00A50647"/>
    <w:p w:rsidR="00A50647" w:rsidRDefault="00A50647" w:rsidP="00A50647">
      <w:r>
        <w:lastRenderedPageBreak/>
        <w:t>В этой статье исследуется дыхание хвои и концентрация азота у различных популяций сосны обыкновенной, произрастающих в широком диапазоне широт, что подтверждает её адаптацию к различным климатическим условиям бореальной зоны.</w:t>
      </w:r>
    </w:p>
    <w:p w:rsidR="00A50647" w:rsidRDefault="00A50647" w:rsidP="00A50647"/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Vitas, A. (2004). Tree-ring formation of Scots pine (</w:t>
      </w:r>
      <w:proofErr w:type="spellStart"/>
      <w:r w:rsidRPr="00A50647">
        <w:rPr>
          <w:lang w:val="en-US"/>
        </w:rPr>
        <w:t>Pinus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sylvestris</w:t>
      </w:r>
      <w:proofErr w:type="spellEnd"/>
      <w:r w:rsidRPr="00A50647">
        <w:rPr>
          <w:lang w:val="en-US"/>
        </w:rPr>
        <w:t xml:space="preserve"> L.) in response to climate and air pollution in Lithuania. Water, Air, and Soil Pollution, 156(1), 357–362. DOI: 10.1023/</w:t>
      </w:r>
      <w:proofErr w:type="gramStart"/>
      <w:r w:rsidRPr="00A50647">
        <w:rPr>
          <w:lang w:val="en-US"/>
        </w:rPr>
        <w:t>B:WATE</w:t>
      </w:r>
      <w:proofErr w:type="gramEnd"/>
      <w:r w:rsidRPr="00A50647">
        <w:rPr>
          <w:lang w:val="en-US"/>
        </w:rPr>
        <w:t>.0000036830.66770.1b (https://10.0.3.255/B:WATE.0000036830.66770.1b)</w:t>
      </w:r>
    </w:p>
    <w:p w:rsidR="00A50647" w:rsidRPr="00A50647" w:rsidRDefault="00A50647" w:rsidP="00A50647">
      <w:pPr>
        <w:rPr>
          <w:lang w:val="en-US"/>
        </w:rPr>
      </w:pPr>
    </w:p>
    <w:p w:rsidR="00A50647" w:rsidRDefault="00A50647" w:rsidP="00A50647">
      <w:r>
        <w:t>Статья анализирует влияние климата и загрязнения воздуха на формирование годичных колец сосны обыкновенной в Литве, что подтверждает её распространение и реакцию на экологические факторы в бореальной зоне.</w:t>
      </w:r>
    </w:p>
    <w:p w:rsidR="00A50647" w:rsidRDefault="00A50647" w:rsidP="00A50647"/>
    <w:p w:rsidR="00A50647" w:rsidRDefault="00A50647" w:rsidP="00A50647">
      <w:r>
        <w:t xml:space="preserve">2.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sibirica</w:t>
      </w:r>
      <w:proofErr w:type="spellEnd"/>
      <w:r>
        <w:t xml:space="preserve"> </w:t>
      </w:r>
      <w:proofErr w:type="spellStart"/>
      <w:r>
        <w:t>Ledeb</w:t>
      </w:r>
      <w:proofErr w:type="spellEnd"/>
      <w:r>
        <w:t>. (лиственница сибирская):</w:t>
      </w:r>
    </w:p>
    <w:p w:rsidR="00A50647" w:rsidRDefault="00A50647" w:rsidP="00A50647"/>
    <w:p w:rsidR="00A50647" w:rsidRDefault="00A50647" w:rsidP="00A50647">
      <w:proofErr w:type="spellStart"/>
      <w:r w:rsidRPr="00A50647">
        <w:rPr>
          <w:lang w:val="en-US"/>
        </w:rPr>
        <w:t>Tchebakova</w:t>
      </w:r>
      <w:proofErr w:type="spellEnd"/>
      <w:r w:rsidRPr="00A50647">
        <w:rPr>
          <w:lang w:val="en-US"/>
        </w:rPr>
        <w:t xml:space="preserve">, N. M., </w:t>
      </w:r>
      <w:proofErr w:type="spellStart"/>
      <w:r w:rsidRPr="00A50647">
        <w:rPr>
          <w:lang w:val="en-US"/>
        </w:rPr>
        <w:t>Parfenova</w:t>
      </w:r>
      <w:proofErr w:type="spellEnd"/>
      <w:r w:rsidRPr="00A50647">
        <w:rPr>
          <w:lang w:val="en-US"/>
        </w:rPr>
        <w:t xml:space="preserve">, E. I., </w:t>
      </w:r>
      <w:proofErr w:type="spellStart"/>
      <w:r w:rsidRPr="00A50647">
        <w:rPr>
          <w:lang w:val="en-US"/>
        </w:rPr>
        <w:t>Soja</w:t>
      </w:r>
      <w:proofErr w:type="spellEnd"/>
      <w:r w:rsidRPr="00A50647">
        <w:rPr>
          <w:lang w:val="en-US"/>
        </w:rPr>
        <w:t xml:space="preserve">, A. J. (2009). The effects of climate, permafrost and fire on vegetation change in Siberia in a changing climate. </w:t>
      </w:r>
      <w:proofErr w:type="spellStart"/>
      <w:r>
        <w:t>Environmental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Letters</w:t>
      </w:r>
      <w:proofErr w:type="spellEnd"/>
      <w:r>
        <w:t>, 4(4), 045013. DOI: 10.1088/1748-9326/4/4/045013 (https://10.0.4.64/1748-9326/4/4/045013)</w:t>
      </w:r>
    </w:p>
    <w:p w:rsidR="00A50647" w:rsidRDefault="00A50647" w:rsidP="00A50647"/>
    <w:p w:rsidR="00A50647" w:rsidRDefault="00A50647" w:rsidP="00A50647">
      <w:r>
        <w:t>В этой работе обсуждается влияние климата, многолетней мерзлоты и пожаров на изменение растительности в Сибири, с особым акцентом на лиственницу сибирскую и её распространение в бореальной зоне.</w:t>
      </w:r>
    </w:p>
    <w:p w:rsidR="00A50647" w:rsidRDefault="00A50647" w:rsidP="00A50647"/>
    <w:p w:rsidR="00A50647" w:rsidRDefault="00A50647" w:rsidP="00A50647">
      <w:proofErr w:type="spellStart"/>
      <w:r w:rsidRPr="00A50647">
        <w:rPr>
          <w:lang w:val="en-US"/>
        </w:rPr>
        <w:t>Kharuk</w:t>
      </w:r>
      <w:proofErr w:type="spellEnd"/>
      <w:r w:rsidRPr="00A50647">
        <w:rPr>
          <w:lang w:val="en-US"/>
        </w:rPr>
        <w:t xml:space="preserve">, V. I., </w:t>
      </w:r>
      <w:proofErr w:type="spellStart"/>
      <w:r w:rsidRPr="00A50647">
        <w:rPr>
          <w:lang w:val="en-US"/>
        </w:rPr>
        <w:t>Ranson</w:t>
      </w:r>
      <w:proofErr w:type="spellEnd"/>
      <w:r w:rsidRPr="00A50647">
        <w:rPr>
          <w:lang w:val="en-US"/>
        </w:rPr>
        <w:t xml:space="preserve">, K. J., </w:t>
      </w:r>
      <w:proofErr w:type="spellStart"/>
      <w:r w:rsidRPr="00A50647">
        <w:rPr>
          <w:lang w:val="en-US"/>
        </w:rPr>
        <w:t>Dvinskaya</w:t>
      </w:r>
      <w:proofErr w:type="spellEnd"/>
      <w:r w:rsidRPr="00A50647">
        <w:rPr>
          <w:lang w:val="en-US"/>
        </w:rPr>
        <w:t xml:space="preserve">, M. L. (2008). Evidence of evergreen conifer invasion into larch dominated forests during recent decades in central Siberia. </w:t>
      </w:r>
      <w:proofErr w:type="spellStart"/>
      <w:r>
        <w:t>Eurasian</w:t>
      </w:r>
      <w:proofErr w:type="spellEnd"/>
      <w:r>
        <w:t xml:space="preserve"> </w:t>
      </w:r>
      <w:proofErr w:type="spellStart"/>
      <w:r>
        <w:t>Journal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>, 11(1), 83–90.</w:t>
      </w:r>
    </w:p>
    <w:p w:rsidR="00A50647" w:rsidRDefault="00A50647" w:rsidP="00A50647"/>
    <w:p w:rsidR="00A50647" w:rsidRDefault="00A50647" w:rsidP="00A50647">
      <w:r>
        <w:t xml:space="preserve">Статья предоставляет данные о вторжении вечнозелёных хвойных пород в леса, </w:t>
      </w:r>
      <w:proofErr w:type="spellStart"/>
      <w:r>
        <w:t>доминируемые</w:t>
      </w:r>
      <w:proofErr w:type="spellEnd"/>
      <w:r>
        <w:t xml:space="preserve"> лиственницей сибирской, в центральной Сибири, что подтверждает её распространение и экологические особенности.</w:t>
      </w:r>
    </w:p>
    <w:p w:rsidR="00A50647" w:rsidRDefault="00A50647" w:rsidP="00A50647"/>
    <w:p w:rsidR="00A50647" w:rsidRDefault="00A50647" w:rsidP="00A50647">
      <w:r>
        <w:t xml:space="preserve">3.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gmelinii</w:t>
      </w:r>
      <w:proofErr w:type="spellEnd"/>
      <w:r>
        <w:t xml:space="preserve"> (</w:t>
      </w:r>
      <w:proofErr w:type="spellStart"/>
      <w:r>
        <w:t>Rupr</w:t>
      </w:r>
      <w:proofErr w:type="spellEnd"/>
      <w:r>
        <w:t xml:space="preserve">.) </w:t>
      </w:r>
      <w:proofErr w:type="spellStart"/>
      <w:r>
        <w:t>Kuzen</w:t>
      </w:r>
      <w:proofErr w:type="spellEnd"/>
      <w:r>
        <w:t xml:space="preserve">. (лиственница </w:t>
      </w:r>
      <w:proofErr w:type="spellStart"/>
      <w:r>
        <w:t>Гмелина</w:t>
      </w:r>
      <w:proofErr w:type="spellEnd"/>
      <w:r>
        <w:t>):</w:t>
      </w:r>
    </w:p>
    <w:p w:rsidR="00A50647" w:rsidRDefault="00A50647" w:rsidP="00A50647"/>
    <w:p w:rsidR="00A50647" w:rsidRDefault="00A50647" w:rsidP="00A50647">
      <w:proofErr w:type="spellStart"/>
      <w:r w:rsidRPr="00A50647">
        <w:rPr>
          <w:lang w:val="en-US"/>
        </w:rPr>
        <w:t>Abaimov</w:t>
      </w:r>
      <w:proofErr w:type="spellEnd"/>
      <w:r w:rsidRPr="00A50647">
        <w:rPr>
          <w:lang w:val="en-US"/>
        </w:rPr>
        <w:t xml:space="preserve">, A. P., </w:t>
      </w:r>
      <w:proofErr w:type="spellStart"/>
      <w:r w:rsidRPr="00A50647">
        <w:rPr>
          <w:lang w:val="en-US"/>
        </w:rPr>
        <w:t>Bondarev</w:t>
      </w:r>
      <w:proofErr w:type="spellEnd"/>
      <w:r w:rsidRPr="00A50647">
        <w:rPr>
          <w:lang w:val="en-US"/>
        </w:rPr>
        <w:t xml:space="preserve">, A. I., </w:t>
      </w:r>
      <w:proofErr w:type="spellStart"/>
      <w:r w:rsidRPr="00A50647">
        <w:rPr>
          <w:lang w:val="en-US"/>
        </w:rPr>
        <w:t>Zyryanova</w:t>
      </w:r>
      <w:proofErr w:type="spellEnd"/>
      <w:r w:rsidRPr="00A50647">
        <w:rPr>
          <w:lang w:val="en-US"/>
        </w:rPr>
        <w:t xml:space="preserve">, O. A., et al. (1997). Long-term investigations of the structure and regeneration of larch forests in permafrost regions of Siberia.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Ecology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>, 93(1-2), 205–214. DOI: 10.1016/S0378-1127(96)03901-6 (https://10.0.3.248/S0378-1127(96)03901-6)</w:t>
      </w:r>
    </w:p>
    <w:p w:rsidR="00A50647" w:rsidRDefault="00A50647" w:rsidP="00A50647"/>
    <w:p w:rsidR="00A50647" w:rsidRDefault="00A50647" w:rsidP="00A50647">
      <w:r>
        <w:t xml:space="preserve">В этой статье представлены результаты долгосрочных исследований структуры и регенерации лиственничных лесов в районах многолетней мерзлоты Сибири, с акцентом на лиственницу </w:t>
      </w:r>
      <w:proofErr w:type="spellStart"/>
      <w:r>
        <w:t>Гмелина</w:t>
      </w:r>
      <w:proofErr w:type="spellEnd"/>
      <w:r>
        <w:t>.</w:t>
      </w:r>
    </w:p>
    <w:p w:rsidR="00A50647" w:rsidRDefault="00A50647" w:rsidP="00A50647"/>
    <w:p w:rsidR="00A50647" w:rsidRDefault="00A50647" w:rsidP="00A50647">
      <w:proofErr w:type="spellStart"/>
      <w:r w:rsidRPr="00A50647">
        <w:rPr>
          <w:lang w:val="en-US"/>
        </w:rPr>
        <w:t>Osawa</w:t>
      </w:r>
      <w:proofErr w:type="spellEnd"/>
      <w:r w:rsidRPr="00A50647">
        <w:rPr>
          <w:lang w:val="en-US"/>
        </w:rPr>
        <w:t xml:space="preserve">, A., </w:t>
      </w:r>
      <w:proofErr w:type="spellStart"/>
      <w:r w:rsidRPr="00A50647">
        <w:rPr>
          <w:lang w:val="en-US"/>
        </w:rPr>
        <w:t>Zyryanova</w:t>
      </w:r>
      <w:proofErr w:type="spellEnd"/>
      <w:r w:rsidRPr="00A50647">
        <w:rPr>
          <w:lang w:val="en-US"/>
        </w:rPr>
        <w:t xml:space="preserve">, O. A., Matsuura, Y., et al. (2010). Permafrost Ecosystems: Siberian Larch Forests. </w:t>
      </w:r>
      <w:proofErr w:type="spellStart"/>
      <w:r>
        <w:t>Springer</w:t>
      </w:r>
      <w:proofErr w:type="spellEnd"/>
      <w:r>
        <w:t>. DOI: 10.1007/978-1-4020-9693-8 (https://10.0.3.239/978-1-4020-9693-8)</w:t>
      </w:r>
    </w:p>
    <w:p w:rsidR="00A50647" w:rsidRDefault="00A50647" w:rsidP="00A50647"/>
    <w:p w:rsidR="00A50647" w:rsidRDefault="00A50647" w:rsidP="00A50647">
      <w:r>
        <w:t xml:space="preserve">Книга предоставляет обширную информацию о лиственничных лесах Сибири, включая лиственницу </w:t>
      </w:r>
      <w:proofErr w:type="spellStart"/>
      <w:r>
        <w:t>Гмелина</w:t>
      </w:r>
      <w:proofErr w:type="spellEnd"/>
      <w:r>
        <w:t>, их экологии, распространении и адаптациях к условиям многолетней мерзлоты.</w:t>
      </w:r>
    </w:p>
    <w:p w:rsidR="00A50647" w:rsidRDefault="00A50647" w:rsidP="00A50647"/>
    <w:p w:rsidR="00A50647" w:rsidRDefault="00A50647" w:rsidP="00A50647">
      <w:r>
        <w:t xml:space="preserve">4. </w:t>
      </w:r>
      <w:proofErr w:type="spellStart"/>
      <w:r>
        <w:t>Larix</w:t>
      </w:r>
      <w:proofErr w:type="spellEnd"/>
      <w:r>
        <w:t xml:space="preserve"> </w:t>
      </w:r>
      <w:proofErr w:type="spellStart"/>
      <w:r>
        <w:t>cajanderi</w:t>
      </w:r>
      <w:proofErr w:type="spellEnd"/>
      <w:r>
        <w:t xml:space="preserve"> </w:t>
      </w:r>
      <w:proofErr w:type="spellStart"/>
      <w:r>
        <w:t>Mayr</w:t>
      </w:r>
      <w:proofErr w:type="spellEnd"/>
      <w:r>
        <w:t xml:space="preserve"> (лиственница </w:t>
      </w:r>
      <w:proofErr w:type="spellStart"/>
      <w:r>
        <w:t>Каяндера</w:t>
      </w:r>
      <w:proofErr w:type="spellEnd"/>
      <w:r>
        <w:t>):</w:t>
      </w:r>
    </w:p>
    <w:p w:rsidR="00A50647" w:rsidRDefault="00A50647" w:rsidP="00A50647"/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 xml:space="preserve">Fujimoto, K., Matsuura, Y., </w:t>
      </w:r>
      <w:proofErr w:type="spellStart"/>
      <w:r w:rsidRPr="00A50647">
        <w:rPr>
          <w:lang w:val="en-US"/>
        </w:rPr>
        <w:t>Osawa</w:t>
      </w:r>
      <w:proofErr w:type="spellEnd"/>
      <w:r w:rsidRPr="00A50647">
        <w:rPr>
          <w:lang w:val="en-US"/>
        </w:rPr>
        <w:t xml:space="preserve">, A. (2010). Above- and below-ground biomass and production of </w:t>
      </w: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cajanderi</w:t>
      </w:r>
      <w:proofErr w:type="spellEnd"/>
      <w:r w:rsidRPr="00A50647">
        <w:rPr>
          <w:lang w:val="en-US"/>
        </w:rPr>
        <w:t xml:space="preserve"> stands in the permafrost region of northeastern Siberia. Forest Ecology and Management, 259(2), 333–340. DOI: 10.1016/j.foreco.2009.10.037 (https://10.0.3.248/j.foreco.2009.10.037)</w:t>
      </w:r>
    </w:p>
    <w:p w:rsidR="00A50647" w:rsidRPr="00A50647" w:rsidRDefault="00A50647" w:rsidP="00A50647">
      <w:pPr>
        <w:rPr>
          <w:lang w:val="en-US"/>
        </w:rPr>
      </w:pPr>
    </w:p>
    <w:p w:rsidR="00A50647" w:rsidRDefault="00A50647" w:rsidP="00A50647">
      <w:r>
        <w:t xml:space="preserve">Статья исследует надземную и подземную биомассу и продуктивность насаждений лиственницы </w:t>
      </w:r>
      <w:proofErr w:type="spellStart"/>
      <w:r>
        <w:t>Каяндера</w:t>
      </w:r>
      <w:proofErr w:type="spellEnd"/>
      <w:r>
        <w:t xml:space="preserve"> в регионе многолетней мерзлоты на северо-востоке Сибири, подтверждая её распространение и особенности роста.</w:t>
      </w:r>
    </w:p>
    <w:p w:rsidR="00A50647" w:rsidRDefault="00A50647" w:rsidP="00A50647"/>
    <w:p w:rsidR="00A50647" w:rsidRDefault="00A50647" w:rsidP="00A50647">
      <w:r w:rsidRPr="00A50647">
        <w:rPr>
          <w:lang w:val="en-US"/>
        </w:rPr>
        <w:t xml:space="preserve">Alexander, H. D., Mack, M. C., Goetz, S., et al. (2012). Implications of increased deciduous cover on stand structure and aboveground carbon pools of Alaskan boreal forests. </w:t>
      </w:r>
      <w:proofErr w:type="spellStart"/>
      <w:r>
        <w:t>Ecosphere</w:t>
      </w:r>
      <w:proofErr w:type="spellEnd"/>
      <w:r>
        <w:t>, 3(5), 1–21. DOI: 10.1890/ES11-00364.1 (https://10.0.7.98/ES11-00364.1)</w:t>
      </w:r>
    </w:p>
    <w:p w:rsidR="00A50647" w:rsidRDefault="00A50647" w:rsidP="00A50647"/>
    <w:p w:rsidR="00A50647" w:rsidRDefault="00A50647" w:rsidP="00A50647">
      <w:r>
        <w:t xml:space="preserve">Хотя статья фокусируется на лесах Аляски, она обсуждает влияние увеличения площади лиственных пород, включая виды рода </w:t>
      </w:r>
      <w:proofErr w:type="spellStart"/>
      <w:r>
        <w:t>Larix</w:t>
      </w:r>
      <w:proofErr w:type="spellEnd"/>
      <w:r>
        <w:t xml:space="preserve">, на структуру насаждений и запасы углерода в бореальных лесах, что может быть </w:t>
      </w:r>
      <w:proofErr w:type="spellStart"/>
      <w:r>
        <w:t>релевантно</w:t>
      </w:r>
      <w:proofErr w:type="spellEnd"/>
      <w:r>
        <w:t xml:space="preserve"> для понимания экологии лиственницы </w:t>
      </w:r>
      <w:proofErr w:type="spellStart"/>
      <w:r>
        <w:t>Каяндера</w:t>
      </w:r>
      <w:proofErr w:type="spellEnd"/>
      <w:r>
        <w:t>.</w:t>
      </w:r>
    </w:p>
    <w:p w:rsidR="00A50647" w:rsidRDefault="00A50647" w:rsidP="00A50647"/>
    <w:p w:rsidR="00A50647" w:rsidRPr="00A50647" w:rsidRDefault="00A50647" w:rsidP="00A50647">
      <w:pPr>
        <w:rPr>
          <w:lang w:val="en-US"/>
        </w:rPr>
      </w:pPr>
      <w:r w:rsidRPr="00A50647">
        <w:rPr>
          <w:lang w:val="en-US"/>
        </w:rPr>
        <w:t>Kristina, [14.02.2025 7:53]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Pinus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sylvestris</w:t>
      </w:r>
      <w:proofErr w:type="spellEnd"/>
      <w:r w:rsidRPr="00A50647">
        <w:rPr>
          <w:lang w:val="en-US"/>
        </w:rPr>
        <w:t xml:space="preserve"> L. (</w:t>
      </w:r>
      <w:r>
        <w:t>сосна</w:t>
      </w:r>
      <w:r w:rsidRPr="00A50647">
        <w:rPr>
          <w:lang w:val="en-US"/>
        </w:rPr>
        <w:t xml:space="preserve"> </w:t>
      </w:r>
      <w:r>
        <w:t>обыкновенная</w:t>
      </w:r>
      <w:r w:rsidRPr="00A50647">
        <w:rPr>
          <w:lang w:val="en-US"/>
        </w:rPr>
        <w:t>):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Henttonen</w:t>
      </w:r>
      <w:proofErr w:type="spellEnd"/>
      <w:r w:rsidRPr="00A50647">
        <w:rPr>
          <w:lang w:val="en-US"/>
        </w:rPr>
        <w:t xml:space="preserve">, H., </w:t>
      </w:r>
      <w:proofErr w:type="spellStart"/>
      <w:r w:rsidRPr="00A50647">
        <w:rPr>
          <w:lang w:val="en-US"/>
        </w:rPr>
        <w:t>Mäkinen</w:t>
      </w:r>
      <w:proofErr w:type="spellEnd"/>
      <w:r w:rsidRPr="00A50647">
        <w:rPr>
          <w:lang w:val="en-US"/>
        </w:rPr>
        <w:t xml:space="preserve">, H., </w:t>
      </w:r>
      <w:proofErr w:type="spellStart"/>
      <w:r w:rsidRPr="00A50647">
        <w:rPr>
          <w:lang w:val="en-US"/>
        </w:rPr>
        <w:t>Heiskanen</w:t>
      </w:r>
      <w:proofErr w:type="spellEnd"/>
      <w:r w:rsidRPr="00A50647">
        <w:rPr>
          <w:lang w:val="en-US"/>
        </w:rPr>
        <w:t>, J. (2017). Regional variability of climate–growth relationships in Scots pine in the northern boreal forests of Finland. Agricultural and Forest Meteorology, 232, 224–233. DOI: 10.1016/j.agrformet.2017.02.002 (https://10.0.3.248/j.agrformet.2017.02.002)</w:t>
      </w:r>
    </w:p>
    <w:p w:rsidR="00A50647" w:rsidRPr="00A50647" w:rsidRDefault="00A50647" w:rsidP="00A50647">
      <w:pPr>
        <w:rPr>
          <w:lang w:val="en-US"/>
        </w:rPr>
      </w:pPr>
    </w:p>
    <w:p w:rsidR="00A50647" w:rsidRDefault="00A50647" w:rsidP="00A50647">
      <w:proofErr w:type="spellStart"/>
      <w:r>
        <w:t>Larix</w:t>
      </w:r>
      <w:proofErr w:type="spellEnd"/>
      <w:r>
        <w:t xml:space="preserve"> </w:t>
      </w:r>
      <w:proofErr w:type="spellStart"/>
      <w:r>
        <w:t>sibirica</w:t>
      </w:r>
      <w:proofErr w:type="spellEnd"/>
      <w:r>
        <w:t xml:space="preserve"> </w:t>
      </w:r>
      <w:proofErr w:type="spellStart"/>
      <w:r>
        <w:t>Ledeb</w:t>
      </w:r>
      <w:proofErr w:type="spellEnd"/>
      <w:r>
        <w:t>. (лиственница сибирская):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Kharuk</w:t>
      </w:r>
      <w:proofErr w:type="spellEnd"/>
      <w:r w:rsidRPr="00A50647">
        <w:rPr>
          <w:lang w:val="en-US"/>
        </w:rPr>
        <w:t xml:space="preserve">, V.I., </w:t>
      </w:r>
      <w:proofErr w:type="spellStart"/>
      <w:r w:rsidRPr="00A50647">
        <w:rPr>
          <w:lang w:val="en-US"/>
        </w:rPr>
        <w:t>Ranson</w:t>
      </w:r>
      <w:proofErr w:type="spellEnd"/>
      <w:r w:rsidRPr="00A50647">
        <w:rPr>
          <w:lang w:val="en-US"/>
        </w:rPr>
        <w:t xml:space="preserve">, K.J., </w:t>
      </w:r>
      <w:proofErr w:type="spellStart"/>
      <w:r w:rsidRPr="00A50647">
        <w:rPr>
          <w:lang w:val="en-US"/>
        </w:rPr>
        <w:t>Im</w:t>
      </w:r>
      <w:proofErr w:type="spellEnd"/>
      <w:r w:rsidRPr="00A50647">
        <w:rPr>
          <w:lang w:val="en-US"/>
        </w:rPr>
        <w:t>, S.T. (2010). Siberian pine and larch response to climate change in altitudinal and latitudinal ecotones. Forest Ecology and Management, 259(5), 770–773. DOI: 10.1016/j.foreco.2009.12.015 (https://10.0.3.248/j.foreco.2009.12.015)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lastRenderedPageBreak/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gmelinii</w:t>
      </w:r>
      <w:proofErr w:type="spellEnd"/>
      <w:r w:rsidRPr="00A50647">
        <w:rPr>
          <w:lang w:val="en-US"/>
        </w:rPr>
        <w:t xml:space="preserve"> (</w:t>
      </w:r>
      <w:proofErr w:type="spellStart"/>
      <w:r w:rsidRPr="00A50647">
        <w:rPr>
          <w:lang w:val="en-US"/>
        </w:rPr>
        <w:t>Rupr</w:t>
      </w:r>
      <w:proofErr w:type="spellEnd"/>
      <w:r w:rsidRPr="00A50647">
        <w:rPr>
          <w:lang w:val="en-US"/>
        </w:rPr>
        <w:t xml:space="preserve">.) </w:t>
      </w:r>
      <w:proofErr w:type="spellStart"/>
      <w:r w:rsidRPr="00A50647">
        <w:rPr>
          <w:lang w:val="en-US"/>
        </w:rPr>
        <w:t>Kuzen</w:t>
      </w:r>
      <w:proofErr w:type="spellEnd"/>
      <w:r w:rsidRPr="00A50647">
        <w:rPr>
          <w:lang w:val="en-US"/>
        </w:rPr>
        <w:t>. (</w:t>
      </w:r>
      <w:r>
        <w:t>лиственница</w:t>
      </w:r>
      <w:r w:rsidRPr="00A50647">
        <w:rPr>
          <w:lang w:val="en-US"/>
        </w:rPr>
        <w:t xml:space="preserve"> </w:t>
      </w:r>
      <w:proofErr w:type="spellStart"/>
      <w:r>
        <w:t>Гмелина</w:t>
      </w:r>
      <w:proofErr w:type="spellEnd"/>
      <w:r w:rsidRPr="00A50647">
        <w:rPr>
          <w:lang w:val="en-US"/>
        </w:rPr>
        <w:t>):</w:t>
      </w: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Kajimoto</w:t>
      </w:r>
      <w:proofErr w:type="spellEnd"/>
      <w:r w:rsidRPr="00A50647">
        <w:rPr>
          <w:lang w:val="en-US"/>
        </w:rPr>
        <w:t xml:space="preserve">, T., Matsuura, Y., </w:t>
      </w:r>
      <w:proofErr w:type="spellStart"/>
      <w:r w:rsidRPr="00A50647">
        <w:rPr>
          <w:lang w:val="en-US"/>
        </w:rPr>
        <w:t>Osawa</w:t>
      </w:r>
      <w:proofErr w:type="spellEnd"/>
      <w:r w:rsidRPr="00A50647">
        <w:rPr>
          <w:lang w:val="en-US"/>
        </w:rPr>
        <w:t xml:space="preserve">, A.,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 xml:space="preserve">. (1999). Above- and below-ground biomass and net primary production in a </w:t>
      </w: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cajanderi</w:t>
      </w:r>
      <w:proofErr w:type="spellEnd"/>
      <w:r w:rsidRPr="00A50647">
        <w:rPr>
          <w:lang w:val="en-US"/>
        </w:rPr>
        <w:t xml:space="preserve"> stand near Yakutsk, eastern Siberia. Tree Physiology, 19(12), 815–822. DOI: 10.1093/</w:t>
      </w:r>
      <w:proofErr w:type="spellStart"/>
      <w:r w:rsidRPr="00A50647">
        <w:rPr>
          <w:lang w:val="en-US"/>
        </w:rPr>
        <w:t>treephys</w:t>
      </w:r>
      <w:proofErr w:type="spellEnd"/>
      <w:r w:rsidRPr="00A50647">
        <w:rPr>
          <w:lang w:val="en-US"/>
        </w:rPr>
        <w:t>/19.12.815 (https://10.0.4.69/treephys/19.12.815)</w:t>
      </w:r>
    </w:p>
    <w:p w:rsidR="00A50647" w:rsidRPr="00A50647" w:rsidRDefault="00A50647" w:rsidP="00A50647">
      <w:pPr>
        <w:rPr>
          <w:lang w:val="en-US"/>
        </w:rPr>
      </w:pPr>
      <w:r>
        <w:t>Сайт</w:t>
      </w:r>
      <w:r w:rsidRPr="00A50647">
        <w:rPr>
          <w:lang w:val="en-US"/>
        </w:rPr>
        <w:t xml:space="preserve"> The Gymnosperm Database: </w:t>
      </w:r>
      <w:r>
        <w:t>Описание</w:t>
      </w:r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gmelinii</w:t>
      </w:r>
      <w:proofErr w:type="spellEnd"/>
      <w:r w:rsidRPr="00A50647">
        <w:rPr>
          <w:lang w:val="en-US"/>
        </w:rPr>
        <w:t xml:space="preserve"> (https://www.conifers.org/pi/Larix_gmelinii.php)</w:t>
      </w:r>
    </w:p>
    <w:p w:rsidR="00A50647" w:rsidRPr="00A50647" w:rsidRDefault="00A50647" w:rsidP="00A50647">
      <w:pPr>
        <w:rPr>
          <w:lang w:val="en-US"/>
        </w:rPr>
      </w:pPr>
    </w:p>
    <w:p w:rsidR="00A50647" w:rsidRPr="00A50647" w:rsidRDefault="00A50647" w:rsidP="00A50647">
      <w:pPr>
        <w:rPr>
          <w:lang w:val="en-US"/>
        </w:rPr>
      </w:pPr>
      <w:proofErr w:type="spellStart"/>
      <w:r w:rsidRPr="00A50647">
        <w:rPr>
          <w:lang w:val="en-US"/>
        </w:rPr>
        <w:t>Larix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cajanderi</w:t>
      </w:r>
      <w:proofErr w:type="spellEnd"/>
      <w:r w:rsidRPr="00A50647">
        <w:rPr>
          <w:lang w:val="en-US"/>
        </w:rPr>
        <w:t xml:space="preserve"> </w:t>
      </w:r>
      <w:proofErr w:type="spellStart"/>
      <w:r w:rsidRPr="00A50647">
        <w:rPr>
          <w:lang w:val="en-US"/>
        </w:rPr>
        <w:t>Mayr</w:t>
      </w:r>
      <w:proofErr w:type="spellEnd"/>
      <w:r w:rsidRPr="00A50647">
        <w:rPr>
          <w:lang w:val="en-US"/>
        </w:rPr>
        <w:t xml:space="preserve"> (</w:t>
      </w:r>
      <w:r>
        <w:t>лиственница</w:t>
      </w:r>
      <w:r w:rsidRPr="00A50647">
        <w:rPr>
          <w:lang w:val="en-US"/>
        </w:rPr>
        <w:t xml:space="preserve"> </w:t>
      </w:r>
      <w:proofErr w:type="spellStart"/>
      <w:r>
        <w:t>Каяндера</w:t>
      </w:r>
      <w:proofErr w:type="spellEnd"/>
      <w:r w:rsidRPr="00A50647">
        <w:rPr>
          <w:lang w:val="en-US"/>
        </w:rPr>
        <w:t>):</w:t>
      </w:r>
    </w:p>
    <w:p w:rsidR="004012C1" w:rsidRDefault="00A50647" w:rsidP="00A50647">
      <w:r w:rsidRPr="00A50647">
        <w:rPr>
          <w:lang w:val="en-US"/>
        </w:rPr>
        <w:t xml:space="preserve">Sugimoto, A., Yanagisawa, N., Naito, D., </w:t>
      </w:r>
      <w:r>
        <w:t>и</w:t>
      </w:r>
      <w:r w:rsidRPr="00A50647">
        <w:rPr>
          <w:lang w:val="en-US"/>
        </w:rPr>
        <w:t xml:space="preserve"> </w:t>
      </w:r>
      <w:proofErr w:type="spellStart"/>
      <w:r>
        <w:t>др</w:t>
      </w:r>
      <w:proofErr w:type="spellEnd"/>
      <w:r w:rsidRPr="00A50647">
        <w:rPr>
          <w:lang w:val="en-US"/>
        </w:rPr>
        <w:t xml:space="preserve">. (2002). Importance of permafrost as a source of water for plants in east Siberian taiga. </w:t>
      </w:r>
      <w:proofErr w:type="spellStart"/>
      <w:r>
        <w:t>Ecological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>, 17, 493–503. DOI: 10.1046/j.1440-1703.</w:t>
      </w:r>
      <w:proofErr w:type="gramStart"/>
      <w:r>
        <w:t>2002.00484.x</w:t>
      </w:r>
      <w:proofErr w:type="gramEnd"/>
      <w:r>
        <w:t xml:space="preserve"> (https://10.0.4.22/j.1440-1703.2002.00484.x)</w:t>
      </w:r>
    </w:p>
    <w:p w:rsidR="004012C1" w:rsidRDefault="004012C1">
      <w:r>
        <w:br w:type="page"/>
      </w:r>
    </w:p>
    <w:p w:rsidR="00015E70" w:rsidRDefault="00015E70" w:rsidP="00A50647"/>
    <w:p w:rsidR="00A658E9" w:rsidRDefault="00A658E9" w:rsidP="00A50647"/>
    <w:p w:rsidR="00E47D83" w:rsidRDefault="00E47D83" w:rsidP="00A50647"/>
    <w:p w:rsidR="00E47D83" w:rsidRDefault="00E47D83" w:rsidP="00A50647">
      <w:r w:rsidRPr="00E47D83">
        <w:drawing>
          <wp:inline distT="0" distB="0" distL="0" distR="0">
            <wp:extent cx="5940425" cy="3257413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2AE"/>
    <w:rsid w:val="00015E70"/>
    <w:rsid w:val="00105EEB"/>
    <w:rsid w:val="001468D5"/>
    <w:rsid w:val="0028662B"/>
    <w:rsid w:val="004012C1"/>
    <w:rsid w:val="006E42AE"/>
    <w:rsid w:val="00A50647"/>
    <w:rsid w:val="00A658E9"/>
    <w:rsid w:val="00BF78A1"/>
    <w:rsid w:val="00C506D7"/>
    <w:rsid w:val="00E4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D9ADDB"/>
  <w15:chartTrackingRefBased/>
  <w15:docId w15:val="{F7650B6A-9310-4BD9-9973-381392383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4600</Words>
  <Characters>26220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Кристина</cp:lastModifiedBy>
  <cp:revision>4</cp:revision>
  <dcterms:created xsi:type="dcterms:W3CDTF">2025-02-17T06:51:00Z</dcterms:created>
  <dcterms:modified xsi:type="dcterms:W3CDTF">2025-02-19T12:06:00Z</dcterms:modified>
</cp:coreProperties>
</file>