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A2FB7" w14:textId="77777777" w:rsidR="00686258" w:rsidRPr="00506D82" w:rsidRDefault="00F0246D" w:rsidP="00686258">
      <w:pPr>
        <w:jc w:val="center"/>
        <w:rPr>
          <w:b/>
          <w:bCs/>
          <w:lang w:val="en-GB"/>
        </w:rPr>
      </w:pPr>
      <w:r>
        <w:rPr>
          <w:b/>
          <w:bCs/>
          <w:lang w:val="en-GB"/>
        </w:rPr>
        <w:t>WESTERN UNIVERSITY</w:t>
      </w:r>
    </w:p>
    <w:p w14:paraId="374D5F1C" w14:textId="77777777" w:rsidR="00686258" w:rsidRPr="00506D82" w:rsidRDefault="00686258" w:rsidP="00686258">
      <w:pPr>
        <w:jc w:val="center"/>
        <w:rPr>
          <w:b/>
          <w:bCs/>
          <w:lang w:val="en-GB"/>
        </w:rPr>
      </w:pPr>
      <w:r w:rsidRPr="00506D82">
        <w:rPr>
          <w:b/>
          <w:bCs/>
          <w:lang w:val="en-GB"/>
        </w:rPr>
        <w:t>DEPARTMENT OF PHILOSOPHY</w:t>
      </w:r>
    </w:p>
    <w:p w14:paraId="281C95D7" w14:textId="640AB993" w:rsidR="00686258" w:rsidRPr="00506D82" w:rsidRDefault="00686258" w:rsidP="4BF84D7D">
      <w:pPr>
        <w:jc w:val="center"/>
        <w:rPr>
          <w:b/>
          <w:bCs/>
          <w:lang w:val="en-GB"/>
        </w:rPr>
      </w:pPr>
      <w:r w:rsidRPr="4BF84D7D">
        <w:rPr>
          <w:b/>
          <w:bCs/>
          <w:lang w:val="en-GB"/>
        </w:rPr>
        <w:t xml:space="preserve">Undergraduate Course Outline </w:t>
      </w:r>
      <w:r w:rsidR="00FE30F9" w:rsidRPr="4BF84D7D">
        <w:rPr>
          <w:b/>
          <w:bCs/>
          <w:lang w:val="en-GB"/>
        </w:rPr>
        <w:t>20</w:t>
      </w:r>
      <w:r w:rsidR="2A88823B" w:rsidRPr="4BF84D7D">
        <w:rPr>
          <w:b/>
          <w:bCs/>
          <w:lang w:val="en-GB"/>
        </w:rPr>
        <w:t>20-21</w:t>
      </w:r>
    </w:p>
    <w:p w14:paraId="672A6659" w14:textId="77777777" w:rsidR="00686258" w:rsidRPr="00506D82" w:rsidRDefault="00686258" w:rsidP="00686258">
      <w:pPr>
        <w:jc w:val="center"/>
        <w:rPr>
          <w:lang w:val="en-GB"/>
        </w:rPr>
      </w:pPr>
    </w:p>
    <w:p w14:paraId="08BB404E" w14:textId="66C7A707" w:rsidR="00686258" w:rsidRPr="00506D82" w:rsidRDefault="00F0246D" w:rsidP="4BF84D7D">
      <w:pPr>
        <w:jc w:val="center"/>
        <w:rPr>
          <w:b/>
          <w:bCs/>
          <w:lang w:val="en-GB"/>
        </w:rPr>
      </w:pPr>
      <w:r w:rsidRPr="4BF84D7D">
        <w:rPr>
          <w:b/>
          <w:bCs/>
          <w:lang w:val="en-GB"/>
        </w:rPr>
        <w:t xml:space="preserve">Philosophy </w:t>
      </w:r>
      <w:r w:rsidR="00686258" w:rsidRPr="4BF84D7D">
        <w:rPr>
          <w:b/>
          <w:bCs/>
          <w:lang w:val="en-GB"/>
        </w:rPr>
        <w:t>Cours</w:t>
      </w:r>
      <w:r w:rsidR="00CB32E3" w:rsidRPr="4BF84D7D">
        <w:rPr>
          <w:b/>
          <w:bCs/>
          <w:lang w:val="en-GB"/>
        </w:rPr>
        <w:t xml:space="preserve">e Number: </w:t>
      </w:r>
      <w:r w:rsidR="00FB47A7">
        <w:rPr>
          <w:b/>
          <w:bCs/>
          <w:lang w:val="en-GB"/>
        </w:rPr>
        <w:t>2300</w:t>
      </w:r>
    </w:p>
    <w:p w14:paraId="092B51BF" w14:textId="1F7A4616" w:rsidR="00686258" w:rsidRPr="00506D82" w:rsidRDefault="00FB47A7" w:rsidP="00686258">
      <w:pPr>
        <w:jc w:val="center"/>
        <w:rPr>
          <w:b/>
          <w:bCs/>
          <w:lang w:val="en-GB"/>
        </w:rPr>
      </w:pPr>
      <w:r>
        <w:rPr>
          <w:b/>
          <w:bCs/>
          <w:lang w:val="en-GB"/>
        </w:rPr>
        <w:t>Philosophy of Science</w:t>
      </w:r>
    </w:p>
    <w:p w14:paraId="5DAB6C7B" w14:textId="1DC1945E" w:rsidR="00686258" w:rsidRPr="00506D82" w:rsidRDefault="00686258" w:rsidP="4BF84D7D">
      <w:pPr>
        <w:jc w:val="center"/>
        <w:rPr>
          <w:b/>
          <w:bCs/>
          <w:lang w:val="en-GB"/>
        </w:rPr>
      </w:pPr>
    </w:p>
    <w:p w14:paraId="02EB378F" w14:textId="77777777" w:rsidR="00686258" w:rsidRPr="00506D82" w:rsidRDefault="00686258" w:rsidP="00686258">
      <w:pPr>
        <w:jc w:val="center"/>
        <w:rPr>
          <w:b/>
          <w:bCs/>
          <w:sz w:val="22"/>
          <w:szCs w:val="22"/>
          <w:lang w:val="en-GB"/>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46"/>
        <w:gridCol w:w="4896"/>
      </w:tblGrid>
      <w:tr w:rsidR="00686258" w:rsidRPr="00506D82" w14:paraId="1BEA91FA" w14:textId="77777777" w:rsidTr="4BF84D7D">
        <w:tc>
          <w:tcPr>
            <w:tcW w:w="4410" w:type="dxa"/>
          </w:tcPr>
          <w:p w14:paraId="7735886A" w14:textId="5299F8DD" w:rsidR="00686258" w:rsidRPr="00506D82" w:rsidRDefault="00B93CB0" w:rsidP="00686258">
            <w:pPr>
              <w:rPr>
                <w:b/>
                <w:bCs/>
                <w:sz w:val="22"/>
                <w:szCs w:val="22"/>
                <w:lang w:val="en-GB"/>
              </w:rPr>
            </w:pPr>
            <w:r>
              <w:rPr>
                <w:b/>
                <w:bCs/>
                <w:sz w:val="22"/>
                <w:szCs w:val="22"/>
                <w:lang w:val="en-GB"/>
              </w:rPr>
              <w:t>Winter</w:t>
            </w:r>
            <w:r w:rsidR="00355A3C">
              <w:rPr>
                <w:b/>
                <w:bCs/>
                <w:sz w:val="22"/>
                <w:szCs w:val="22"/>
                <w:lang w:val="en-GB"/>
              </w:rPr>
              <w:t xml:space="preserve"> </w:t>
            </w:r>
            <w:r>
              <w:rPr>
                <w:b/>
                <w:bCs/>
                <w:sz w:val="22"/>
                <w:szCs w:val="22"/>
                <w:lang w:val="en-GB"/>
              </w:rPr>
              <w:t>2022</w:t>
            </w:r>
          </w:p>
          <w:p w14:paraId="003AB522" w14:textId="3A7D4432" w:rsidR="00686258" w:rsidRPr="00506D82" w:rsidRDefault="00686258" w:rsidP="00686258">
            <w:pPr>
              <w:rPr>
                <w:b/>
                <w:bCs/>
                <w:sz w:val="22"/>
                <w:szCs w:val="22"/>
                <w:lang w:val="en-GB"/>
              </w:rPr>
            </w:pPr>
          </w:p>
          <w:p w14:paraId="66CEBD71" w14:textId="492BCA92" w:rsidR="00686258" w:rsidRPr="00506D82" w:rsidRDefault="00686258" w:rsidP="4BF84D7D">
            <w:pPr>
              <w:rPr>
                <w:b/>
                <w:bCs/>
                <w:sz w:val="22"/>
                <w:szCs w:val="22"/>
                <w:lang w:val="en-GB"/>
              </w:rPr>
            </w:pPr>
            <w:r w:rsidRPr="4BF84D7D">
              <w:rPr>
                <w:lang w:val="en-CA"/>
              </w:rPr>
              <w:fldChar w:fldCharType="begin"/>
            </w:r>
            <w:r w:rsidRPr="4BF84D7D">
              <w:rPr>
                <w:lang w:val="en-CA"/>
              </w:rPr>
              <w:instrText xml:space="preserve"> SEQ CHAPTER \h \r 1</w:instrText>
            </w:r>
            <w:r w:rsidRPr="4BF84D7D">
              <w:rPr>
                <w:lang w:val="en-CA"/>
              </w:rPr>
              <w:fldChar w:fldCharType="end"/>
            </w:r>
          </w:p>
          <w:p w14:paraId="6A05A809" w14:textId="77777777" w:rsidR="00686258" w:rsidRPr="00506D82" w:rsidRDefault="00686258" w:rsidP="00686258">
            <w:pPr>
              <w:rPr>
                <w:b/>
                <w:bCs/>
                <w:sz w:val="22"/>
                <w:szCs w:val="22"/>
                <w:lang w:val="en-GB"/>
              </w:rPr>
            </w:pPr>
          </w:p>
        </w:tc>
        <w:tc>
          <w:tcPr>
            <w:tcW w:w="4950" w:type="dxa"/>
          </w:tcPr>
          <w:p w14:paraId="7416CCC3" w14:textId="017A89F9" w:rsidR="00686258" w:rsidRPr="00506D82" w:rsidRDefault="00CB32E3" w:rsidP="00686258">
            <w:pPr>
              <w:jc w:val="right"/>
              <w:rPr>
                <w:b/>
                <w:bCs/>
                <w:sz w:val="22"/>
                <w:szCs w:val="22"/>
                <w:lang w:val="en-GB"/>
              </w:rPr>
            </w:pPr>
            <w:r>
              <w:rPr>
                <w:b/>
                <w:bCs/>
                <w:sz w:val="22"/>
                <w:szCs w:val="22"/>
                <w:lang w:val="en-GB"/>
              </w:rPr>
              <w:t xml:space="preserve">Instructor: </w:t>
            </w:r>
            <w:r w:rsidR="00D7653F" w:rsidRPr="00F87B34">
              <w:rPr>
                <w:sz w:val="22"/>
                <w:szCs w:val="22"/>
                <w:lang w:val="en-GB"/>
              </w:rPr>
              <w:t>Eric Desjardins</w:t>
            </w:r>
          </w:p>
          <w:p w14:paraId="72F2A3D2" w14:textId="2BED3511" w:rsidR="00D7653F" w:rsidRDefault="00F87B34" w:rsidP="00686258">
            <w:pPr>
              <w:jc w:val="right"/>
              <w:rPr>
                <w:b/>
                <w:bCs/>
                <w:sz w:val="22"/>
                <w:szCs w:val="22"/>
                <w:lang w:val="en-GB"/>
              </w:rPr>
            </w:pPr>
            <w:r>
              <w:rPr>
                <w:b/>
                <w:bCs/>
                <w:sz w:val="22"/>
                <w:szCs w:val="22"/>
                <w:lang w:val="en-GB"/>
              </w:rPr>
              <w:t xml:space="preserve">Office: </w:t>
            </w:r>
            <w:r w:rsidR="00D7653F" w:rsidRPr="00F87B34">
              <w:rPr>
                <w:sz w:val="22"/>
                <w:szCs w:val="22"/>
                <w:lang w:val="en-GB"/>
              </w:rPr>
              <w:t xml:space="preserve">WIRB </w:t>
            </w:r>
            <w:r w:rsidR="00A93DCB" w:rsidRPr="00F87B34">
              <w:rPr>
                <w:sz w:val="22"/>
                <w:szCs w:val="22"/>
                <w:lang w:val="en-GB"/>
              </w:rPr>
              <w:t>7158</w:t>
            </w:r>
            <w:r w:rsidR="00CB32E3">
              <w:rPr>
                <w:b/>
                <w:bCs/>
                <w:sz w:val="22"/>
                <w:szCs w:val="22"/>
                <w:lang w:val="en-GB"/>
              </w:rPr>
              <w:t xml:space="preserve"> </w:t>
            </w:r>
          </w:p>
          <w:p w14:paraId="7F830C1F" w14:textId="09DB3B44" w:rsidR="00686258" w:rsidRPr="00506D82" w:rsidRDefault="00686258" w:rsidP="00686258">
            <w:pPr>
              <w:jc w:val="right"/>
              <w:rPr>
                <w:b/>
                <w:bCs/>
                <w:sz w:val="22"/>
                <w:szCs w:val="22"/>
                <w:lang w:val="en-GB"/>
              </w:rPr>
            </w:pPr>
            <w:r w:rsidRPr="00506D82">
              <w:rPr>
                <w:b/>
                <w:bCs/>
                <w:sz w:val="22"/>
                <w:szCs w:val="22"/>
                <w:lang w:val="en-GB"/>
              </w:rPr>
              <w:t>Office Hours</w:t>
            </w:r>
            <w:r w:rsidR="00CB32E3">
              <w:rPr>
                <w:b/>
                <w:bCs/>
                <w:sz w:val="22"/>
                <w:szCs w:val="22"/>
                <w:lang w:val="en-GB"/>
              </w:rPr>
              <w:t>:</w:t>
            </w:r>
            <w:r w:rsidRPr="00506D82">
              <w:rPr>
                <w:b/>
                <w:bCs/>
                <w:sz w:val="22"/>
                <w:szCs w:val="22"/>
                <w:lang w:val="en-GB"/>
              </w:rPr>
              <w:t xml:space="preserve"> </w:t>
            </w:r>
            <w:r w:rsidR="00B93CB0">
              <w:rPr>
                <w:sz w:val="22"/>
                <w:szCs w:val="22"/>
                <w:lang w:val="en-GB"/>
              </w:rPr>
              <w:t>TBA</w:t>
            </w:r>
          </w:p>
          <w:p w14:paraId="556124F9" w14:textId="4A0636D7" w:rsidR="00686258" w:rsidRPr="00A93DCB" w:rsidRDefault="00DB236E" w:rsidP="00CB32E3">
            <w:pPr>
              <w:jc w:val="right"/>
              <w:rPr>
                <w:b/>
                <w:bCs/>
              </w:rPr>
            </w:pPr>
            <w:hyperlink r:id="rId7" w:history="1">
              <w:r w:rsidR="00A93DCB" w:rsidRPr="00A93DCB">
                <w:rPr>
                  <w:rStyle w:val="Hyperlink"/>
                  <w:b/>
                  <w:bCs/>
                </w:rPr>
                <w:t>edesjar3@uwo.ca</w:t>
              </w:r>
            </w:hyperlink>
            <w:r w:rsidR="00A93DCB" w:rsidRPr="00A93DCB">
              <w:rPr>
                <w:b/>
                <w:bCs/>
              </w:rPr>
              <w:t xml:space="preserve"> </w:t>
            </w:r>
          </w:p>
        </w:tc>
      </w:tr>
    </w:tbl>
    <w:p w14:paraId="5A39BBE3" w14:textId="77777777" w:rsidR="00686258" w:rsidRPr="00506D82" w:rsidRDefault="00686258" w:rsidP="00686258">
      <w:pPr>
        <w:rPr>
          <w:b/>
          <w:bCs/>
          <w:sz w:val="22"/>
          <w:szCs w:val="22"/>
          <w:lang w:val="en-GB"/>
        </w:rPr>
      </w:pPr>
    </w:p>
    <w:p w14:paraId="41C8F396" w14:textId="77777777" w:rsidR="00686258" w:rsidRPr="00506D82" w:rsidRDefault="00686258" w:rsidP="00686258">
      <w:pPr>
        <w:rPr>
          <w:b/>
          <w:bCs/>
          <w:sz w:val="22"/>
          <w:szCs w:val="22"/>
          <w:lang w:val="en-GB"/>
        </w:rPr>
      </w:pPr>
    </w:p>
    <w:p w14:paraId="79B819BE" w14:textId="77777777" w:rsidR="00A17CCB" w:rsidRPr="00506D82" w:rsidRDefault="00A17CCB" w:rsidP="00506D82">
      <w:pPr>
        <w:jc w:val="both"/>
        <w:rPr>
          <w:b/>
          <w:bCs/>
          <w:u w:val="single"/>
        </w:rPr>
      </w:pPr>
      <w:r w:rsidRPr="00506D82">
        <w:rPr>
          <w:b/>
          <w:bCs/>
          <w:u w:val="single"/>
        </w:rPr>
        <w:t>DESCRIPTION</w:t>
      </w:r>
    </w:p>
    <w:p w14:paraId="72A3D3EC" w14:textId="1D8419A7" w:rsidR="00686258" w:rsidRDefault="007322CB" w:rsidP="00506D8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7322CB">
        <w:t>This introduction to the philosophy of science explores how philosophical questions are linked to sciences. Over the course of the semester, we will look at examples of successes and failures in science and reflect on issues such as: What are the aims of science? What demarcates science from pseudoscience? Does science progress? Is scientific knowledge objective? Are scientific representations real? How historical and social contexts affect the work of scientists? These questions will be explored through a wide range of topics that became the center of attention in the natural and social sciences, including astronomy, geography, climate science, evolution, genetics, ecology, and medicine.</w:t>
      </w:r>
    </w:p>
    <w:p w14:paraId="5363719E" w14:textId="77777777" w:rsidR="007322CB" w:rsidRPr="00506D82" w:rsidRDefault="007322CB" w:rsidP="00506D8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2DCA2107" w14:textId="77777777" w:rsidR="00686258" w:rsidRPr="00506D82" w:rsidRDefault="00686258" w:rsidP="00506D8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06D82">
        <w:rPr>
          <w:b/>
          <w:bCs/>
          <w:u w:val="single"/>
        </w:rPr>
        <w:t>TEXTS</w:t>
      </w:r>
    </w:p>
    <w:p w14:paraId="099F117B" w14:textId="36461693" w:rsidR="00B86901" w:rsidRDefault="001A39B7" w:rsidP="001A39B7">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CA"/>
        </w:rPr>
      </w:pPr>
      <w:r w:rsidRPr="00F87B34">
        <w:rPr>
          <w:lang w:val="en-CA"/>
        </w:rPr>
        <w:t>Barker, G. and Kitcher, P. (201</w:t>
      </w:r>
      <w:r w:rsidR="00B86901">
        <w:rPr>
          <w:lang w:val="en-CA"/>
        </w:rPr>
        <w:t>4</w:t>
      </w:r>
      <w:r w:rsidRPr="00F87B34">
        <w:rPr>
          <w:lang w:val="en-CA"/>
        </w:rPr>
        <w:t>) </w:t>
      </w:r>
      <w:r w:rsidRPr="00F87B34">
        <w:rPr>
          <w:i/>
          <w:iCs/>
          <w:lang w:val="en-CA"/>
        </w:rPr>
        <w:t>Philosophy of Science: A New Introduction</w:t>
      </w:r>
      <w:r w:rsidRPr="00F87B34">
        <w:rPr>
          <w:lang w:val="en-CA"/>
        </w:rPr>
        <w:t>, Oxford University Press</w:t>
      </w:r>
    </w:p>
    <w:p w14:paraId="5CB1D03C" w14:textId="6EB01993" w:rsidR="001A39B7" w:rsidRPr="00B86901" w:rsidRDefault="009D684E" w:rsidP="001A39B7">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CA"/>
        </w:rPr>
      </w:pPr>
      <w:r w:rsidRPr="00B86901">
        <w:rPr>
          <w:lang w:val="en-CA"/>
        </w:rPr>
        <w:t>Articles and book chapters</w:t>
      </w:r>
      <w:r w:rsidR="001A39B7" w:rsidRPr="00B86901">
        <w:rPr>
          <w:lang w:val="en-CA"/>
        </w:rPr>
        <w:t> available on OWL</w:t>
      </w:r>
    </w:p>
    <w:p w14:paraId="0D0B940D" w14:textId="77777777" w:rsidR="004079D9" w:rsidRPr="00506D82" w:rsidRDefault="004079D9" w:rsidP="00506D8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52F962E8" w14:textId="77777777" w:rsidR="004079D9" w:rsidRPr="00506D82" w:rsidRDefault="00CB32E3" w:rsidP="00506D82">
      <w:pPr>
        <w:jc w:val="both"/>
        <w:rPr>
          <w:b/>
          <w:bCs/>
          <w:u w:val="single"/>
        </w:rPr>
      </w:pPr>
      <w:r>
        <w:rPr>
          <w:b/>
          <w:bCs/>
          <w:u w:val="single"/>
        </w:rPr>
        <w:t>OBJECTIVES</w:t>
      </w:r>
    </w:p>
    <w:p w14:paraId="65BF7919" w14:textId="77777777" w:rsidR="007E3BB3" w:rsidRDefault="00345EBC" w:rsidP="00CA5125">
      <w:pPr>
        <w:jc w:val="both"/>
        <w:rPr>
          <w:lang w:val="en-CA"/>
        </w:rPr>
      </w:pPr>
      <w:r w:rsidRPr="00345EBC">
        <w:rPr>
          <w:lang w:val="en-CA"/>
        </w:rPr>
        <w:t>This course is designed to immerse students in a wide range of scientific disciplines and philosophical issues arising within them. Yet, no prior background in science is necessary. Only a willingness to engage in philosophical reflection and a curiosity to explore science from different viewpoints is required.</w:t>
      </w:r>
      <w:r w:rsidR="00CA5125">
        <w:rPr>
          <w:lang w:val="en-CA"/>
        </w:rPr>
        <w:t xml:space="preserve"> </w:t>
      </w:r>
    </w:p>
    <w:p w14:paraId="6E38D67C" w14:textId="77777777" w:rsidR="007E3BB3" w:rsidRDefault="007E3BB3" w:rsidP="00CA5125">
      <w:pPr>
        <w:jc w:val="both"/>
        <w:rPr>
          <w:lang w:val="en-CA"/>
        </w:rPr>
      </w:pPr>
    </w:p>
    <w:p w14:paraId="4FF93FC3" w14:textId="1D20B2BC" w:rsidR="00345EBC" w:rsidRDefault="00345EBC" w:rsidP="00CA5125">
      <w:pPr>
        <w:jc w:val="both"/>
        <w:rPr>
          <w:lang w:val="en-CA"/>
        </w:rPr>
      </w:pPr>
      <w:r w:rsidRPr="00345EBC">
        <w:rPr>
          <w:lang w:val="en-CA"/>
        </w:rPr>
        <w:t>At the end of this course, students will have a broad understanding of some of the core questions that marked the philosophical reflection about science since the 17th Century.</w:t>
      </w:r>
      <w:r w:rsidR="00CA5125">
        <w:rPr>
          <w:lang w:val="en-CA"/>
        </w:rPr>
        <w:t xml:space="preserve"> </w:t>
      </w:r>
      <w:r w:rsidRPr="00345EBC">
        <w:rPr>
          <w:lang w:val="en-CA"/>
        </w:rPr>
        <w:t xml:space="preserve">Students will discover the fascinating and thriving world of philosophy of science through engaging readings, videos, and by participating in structured discussions. This course is thus a great opportunity for students to develop advanced critical thinking and </w:t>
      </w:r>
      <w:bookmarkStart w:id="0" w:name="_GoBack"/>
      <w:bookmarkEnd w:id="0"/>
      <w:r w:rsidRPr="00345EBC">
        <w:rPr>
          <w:lang w:val="en-CA"/>
        </w:rPr>
        <w:t>communicative skills, including</w:t>
      </w:r>
      <w:r w:rsidR="00D2244A">
        <w:rPr>
          <w:lang w:val="en-CA"/>
        </w:rPr>
        <w:t>:</w:t>
      </w:r>
    </w:p>
    <w:p w14:paraId="0A75A98C" w14:textId="77777777" w:rsidR="00D2244A" w:rsidRPr="00345EBC" w:rsidRDefault="00D2244A" w:rsidP="00CA5125">
      <w:pPr>
        <w:jc w:val="both"/>
        <w:rPr>
          <w:lang w:val="en-CA"/>
        </w:rPr>
      </w:pPr>
    </w:p>
    <w:p w14:paraId="28100A5C" w14:textId="67F35880" w:rsidR="00345EBC" w:rsidRPr="00345EBC" w:rsidRDefault="00D65C9F" w:rsidP="00D65C9F">
      <w:pPr>
        <w:numPr>
          <w:ilvl w:val="0"/>
          <w:numId w:val="1"/>
        </w:numPr>
        <w:jc w:val="both"/>
        <w:rPr>
          <w:lang w:val="en-CA"/>
        </w:rPr>
      </w:pPr>
      <w:r>
        <w:rPr>
          <w:lang w:val="en-CA"/>
        </w:rPr>
        <w:t>I</w:t>
      </w:r>
      <w:r w:rsidR="00345EBC" w:rsidRPr="00345EBC">
        <w:rPr>
          <w:lang w:val="en-CA"/>
        </w:rPr>
        <w:t>dentifying, evaluating, and formulating philosophical issues related to diverse scientific inquiries </w:t>
      </w:r>
    </w:p>
    <w:p w14:paraId="0A6A4231" w14:textId="29F9C178" w:rsidR="00345EBC" w:rsidRPr="00345EBC" w:rsidRDefault="00D65C9F" w:rsidP="00D65C9F">
      <w:pPr>
        <w:numPr>
          <w:ilvl w:val="0"/>
          <w:numId w:val="1"/>
        </w:numPr>
        <w:jc w:val="both"/>
        <w:rPr>
          <w:lang w:val="en-CA"/>
        </w:rPr>
      </w:pPr>
      <w:r>
        <w:rPr>
          <w:lang w:val="en-CA"/>
        </w:rPr>
        <w:t>W</w:t>
      </w:r>
      <w:r w:rsidR="00345EBC" w:rsidRPr="00345EBC">
        <w:rPr>
          <w:lang w:val="en-CA"/>
        </w:rPr>
        <w:t>riting balanced and well-supported argumentative essays </w:t>
      </w:r>
    </w:p>
    <w:p w14:paraId="297A1251" w14:textId="605C1FCE" w:rsidR="00345EBC" w:rsidRPr="00345EBC" w:rsidRDefault="00D65C9F" w:rsidP="00D65C9F">
      <w:pPr>
        <w:numPr>
          <w:ilvl w:val="0"/>
          <w:numId w:val="1"/>
        </w:numPr>
        <w:jc w:val="both"/>
        <w:rPr>
          <w:lang w:val="en-CA"/>
        </w:rPr>
      </w:pPr>
      <w:r>
        <w:rPr>
          <w:lang w:val="en-CA"/>
        </w:rPr>
        <w:t>L</w:t>
      </w:r>
      <w:r w:rsidR="00345EBC" w:rsidRPr="00345EBC">
        <w:rPr>
          <w:lang w:val="en-CA"/>
        </w:rPr>
        <w:t>eading a focused discussion on issues related to reading materials </w:t>
      </w:r>
    </w:p>
    <w:p w14:paraId="4B1D6FF6" w14:textId="46644CEE" w:rsidR="00345EBC" w:rsidRPr="00345EBC" w:rsidRDefault="00D65C9F" w:rsidP="00D65C9F">
      <w:pPr>
        <w:numPr>
          <w:ilvl w:val="0"/>
          <w:numId w:val="1"/>
        </w:numPr>
        <w:jc w:val="both"/>
        <w:rPr>
          <w:lang w:val="en-CA"/>
        </w:rPr>
      </w:pPr>
      <w:r>
        <w:rPr>
          <w:lang w:val="en-CA"/>
        </w:rPr>
        <w:t>P</w:t>
      </w:r>
      <w:r w:rsidR="00345EBC" w:rsidRPr="00345EBC">
        <w:rPr>
          <w:lang w:val="en-CA"/>
        </w:rPr>
        <w:t>resenting and challenging ideas in a respectful and constructive way</w:t>
      </w:r>
    </w:p>
    <w:p w14:paraId="0E27B00A" w14:textId="77777777" w:rsidR="00686258" w:rsidRPr="00345EBC" w:rsidRDefault="00686258" w:rsidP="00506D82">
      <w:pPr>
        <w:jc w:val="both"/>
        <w:rPr>
          <w:b/>
          <w:bCs/>
          <w:u w:val="single"/>
          <w:lang w:val="en-CA"/>
        </w:rPr>
      </w:pPr>
    </w:p>
    <w:p w14:paraId="7378FBAA" w14:textId="77777777" w:rsidR="00686258" w:rsidRPr="00506D82" w:rsidRDefault="00686258" w:rsidP="00506D82">
      <w:pPr>
        <w:jc w:val="both"/>
        <w:rPr>
          <w:b/>
          <w:bCs/>
          <w:u w:val="single"/>
        </w:rPr>
      </w:pPr>
      <w:r w:rsidRPr="00506D82">
        <w:rPr>
          <w:b/>
          <w:bCs/>
          <w:u w:val="single"/>
        </w:rPr>
        <w:lastRenderedPageBreak/>
        <w:t>REQUIREMENTS</w:t>
      </w:r>
    </w:p>
    <w:p w14:paraId="560A5260" w14:textId="145DB82D" w:rsidR="00510B5D" w:rsidRDefault="00510B5D" w:rsidP="00510B5D">
      <w:pPr>
        <w:jc w:val="both"/>
        <w:rPr>
          <w:bCs/>
          <w:lang w:val="en-CA"/>
        </w:rPr>
      </w:pPr>
      <w:r w:rsidRPr="00510B5D">
        <w:rPr>
          <w:bCs/>
          <w:lang w:val="en-CA"/>
        </w:rPr>
        <w:t>The final grade will be based upon the following scheme:</w:t>
      </w:r>
    </w:p>
    <w:p w14:paraId="6A6F4A7F" w14:textId="77777777" w:rsidR="00C21B5C" w:rsidRPr="00510B5D" w:rsidRDefault="00C21B5C" w:rsidP="00510B5D">
      <w:pPr>
        <w:jc w:val="both"/>
        <w:rPr>
          <w:bCs/>
          <w:lang w:val="en-CA"/>
        </w:rPr>
      </w:pPr>
    </w:p>
    <w:p w14:paraId="25992784" w14:textId="77777777" w:rsidR="00C4428E" w:rsidRDefault="00C4428E" w:rsidP="00C4428E">
      <w:pPr>
        <w:pStyle w:val="NormalWeb"/>
        <w:spacing w:before="0" w:beforeAutospacing="0" w:after="150" w:afterAutospacing="0"/>
        <w:rPr>
          <w:color w:val="000000"/>
          <w:sz w:val="23"/>
          <w:szCs w:val="23"/>
        </w:rPr>
      </w:pPr>
      <w:r>
        <w:rPr>
          <w:rStyle w:val="Strong"/>
          <w:color w:val="000000"/>
          <w:sz w:val="23"/>
          <w:szCs w:val="23"/>
        </w:rPr>
        <w:t>Essay 1</w:t>
      </w:r>
      <w:r>
        <w:rPr>
          <w:color w:val="000000"/>
          <w:sz w:val="23"/>
          <w:szCs w:val="23"/>
        </w:rPr>
        <w:t> (30%) on an issue of your choice discussed during the first half of the course - Outline (10%), Paper (20%). See Assignments for instructions and due dates.</w:t>
      </w:r>
    </w:p>
    <w:p w14:paraId="7F8DA90C" w14:textId="77777777" w:rsidR="00C4428E" w:rsidRDefault="00C4428E" w:rsidP="00C4428E">
      <w:pPr>
        <w:pStyle w:val="NormalWeb"/>
        <w:spacing w:before="0" w:beforeAutospacing="0" w:after="150" w:afterAutospacing="0"/>
        <w:rPr>
          <w:color w:val="000000"/>
          <w:sz w:val="23"/>
          <w:szCs w:val="23"/>
        </w:rPr>
      </w:pPr>
      <w:r>
        <w:rPr>
          <w:rStyle w:val="Strong"/>
          <w:color w:val="000000"/>
          <w:sz w:val="23"/>
          <w:szCs w:val="23"/>
        </w:rPr>
        <w:t>Essay 2</w:t>
      </w:r>
      <w:r>
        <w:rPr>
          <w:color w:val="000000"/>
          <w:sz w:val="23"/>
          <w:szCs w:val="23"/>
        </w:rPr>
        <w:t> (35%) on an issue of your choice discussed during the second half of the semester - Outline (10%), Paper (25%). See Assignments for instructions and due dates.</w:t>
      </w:r>
    </w:p>
    <w:p w14:paraId="789B371A" w14:textId="047CB158" w:rsidR="00C4428E" w:rsidRDefault="00C4428E" w:rsidP="00C4428E">
      <w:pPr>
        <w:pStyle w:val="NormalWeb"/>
        <w:spacing w:before="0" w:beforeAutospacing="0" w:after="150" w:afterAutospacing="0"/>
        <w:rPr>
          <w:color w:val="000000"/>
          <w:sz w:val="23"/>
          <w:szCs w:val="23"/>
        </w:rPr>
      </w:pPr>
      <w:r>
        <w:rPr>
          <w:rStyle w:val="Strong"/>
          <w:color w:val="000000"/>
          <w:sz w:val="23"/>
          <w:szCs w:val="23"/>
        </w:rPr>
        <w:t xml:space="preserve">Short </w:t>
      </w:r>
      <w:r w:rsidR="0044299F">
        <w:rPr>
          <w:rStyle w:val="Strong"/>
          <w:color w:val="000000"/>
          <w:sz w:val="23"/>
          <w:szCs w:val="23"/>
        </w:rPr>
        <w:t>A</w:t>
      </w:r>
      <w:r>
        <w:rPr>
          <w:rStyle w:val="Strong"/>
          <w:color w:val="000000"/>
          <w:sz w:val="23"/>
          <w:szCs w:val="23"/>
        </w:rPr>
        <w:t>ssignments </w:t>
      </w:r>
      <w:r>
        <w:rPr>
          <w:color w:val="000000"/>
          <w:sz w:val="23"/>
          <w:szCs w:val="23"/>
        </w:rPr>
        <w:t>(</w:t>
      </w:r>
      <w:r w:rsidR="00B65A9D">
        <w:rPr>
          <w:color w:val="000000"/>
          <w:sz w:val="23"/>
          <w:szCs w:val="23"/>
        </w:rPr>
        <w:t>10</w:t>
      </w:r>
      <w:r>
        <w:rPr>
          <w:color w:val="000000"/>
          <w:sz w:val="23"/>
          <w:szCs w:val="23"/>
        </w:rPr>
        <w:t>%). See Assignments for instructions.</w:t>
      </w:r>
    </w:p>
    <w:p w14:paraId="759DE97C" w14:textId="0CF00234" w:rsidR="00C4428E" w:rsidRDefault="00C35D8F" w:rsidP="00C4428E">
      <w:pPr>
        <w:pStyle w:val="NormalWeb"/>
        <w:spacing w:before="0" w:beforeAutospacing="0" w:after="150" w:afterAutospacing="0"/>
        <w:rPr>
          <w:color w:val="000000"/>
          <w:sz w:val="23"/>
          <w:szCs w:val="23"/>
        </w:rPr>
      </w:pPr>
      <w:r>
        <w:rPr>
          <w:rStyle w:val="Strong"/>
          <w:color w:val="000000"/>
          <w:sz w:val="23"/>
          <w:szCs w:val="23"/>
        </w:rPr>
        <w:t xml:space="preserve">Echoes </w:t>
      </w:r>
      <w:r w:rsidR="0044299F">
        <w:rPr>
          <w:rStyle w:val="Strong"/>
          <w:color w:val="000000"/>
          <w:sz w:val="23"/>
          <w:szCs w:val="23"/>
        </w:rPr>
        <w:t>from</w:t>
      </w:r>
      <w:r>
        <w:rPr>
          <w:rStyle w:val="Strong"/>
          <w:color w:val="000000"/>
          <w:sz w:val="23"/>
          <w:szCs w:val="23"/>
        </w:rPr>
        <w:t xml:space="preserve"> the Marginal Voices</w:t>
      </w:r>
      <w:r w:rsidR="00C4428E">
        <w:rPr>
          <w:color w:val="000000"/>
          <w:sz w:val="23"/>
          <w:szCs w:val="23"/>
        </w:rPr>
        <w:t> (1</w:t>
      </w:r>
      <w:r w:rsidR="004911B3">
        <w:rPr>
          <w:color w:val="000000"/>
          <w:sz w:val="23"/>
          <w:szCs w:val="23"/>
        </w:rPr>
        <w:t>0</w:t>
      </w:r>
      <w:r w:rsidR="00C4428E">
        <w:rPr>
          <w:color w:val="000000"/>
          <w:sz w:val="23"/>
          <w:szCs w:val="23"/>
        </w:rPr>
        <w:t>%). VoiceThread activity, see Assignments for instructions.</w:t>
      </w:r>
    </w:p>
    <w:p w14:paraId="461342CA" w14:textId="033B5558" w:rsidR="00C4428E" w:rsidRDefault="00C4428E" w:rsidP="00C4428E">
      <w:pPr>
        <w:pStyle w:val="NormalWeb"/>
        <w:spacing w:before="0" w:beforeAutospacing="0" w:after="0" w:afterAutospacing="0"/>
        <w:rPr>
          <w:color w:val="000000"/>
          <w:sz w:val="23"/>
          <w:szCs w:val="23"/>
        </w:rPr>
      </w:pPr>
      <w:r>
        <w:rPr>
          <w:rStyle w:val="Strong"/>
          <w:color w:val="000000"/>
          <w:sz w:val="23"/>
          <w:szCs w:val="23"/>
        </w:rPr>
        <w:t>Forums </w:t>
      </w:r>
      <w:r>
        <w:rPr>
          <w:color w:val="000000"/>
          <w:sz w:val="23"/>
          <w:szCs w:val="23"/>
        </w:rPr>
        <w:t>(1</w:t>
      </w:r>
      <w:r w:rsidR="004911B3">
        <w:rPr>
          <w:color w:val="000000"/>
          <w:sz w:val="23"/>
          <w:szCs w:val="23"/>
        </w:rPr>
        <w:t>5</w:t>
      </w:r>
      <w:r>
        <w:rPr>
          <w:color w:val="000000"/>
          <w:sz w:val="23"/>
          <w:szCs w:val="23"/>
        </w:rPr>
        <w:t>%). Bi-weekly, open the full description for instructions.</w:t>
      </w:r>
    </w:p>
    <w:p w14:paraId="60061E4C" w14:textId="77777777" w:rsidR="00686258" w:rsidRPr="00510B5D" w:rsidRDefault="00686258" w:rsidP="00506D82">
      <w:pPr>
        <w:jc w:val="both"/>
        <w:rPr>
          <w:bCs/>
          <w:lang w:val="en-CA"/>
        </w:rPr>
      </w:pPr>
    </w:p>
    <w:p w14:paraId="4F73E300" w14:textId="77777777" w:rsidR="00686258" w:rsidRPr="00506D82" w:rsidRDefault="00686258" w:rsidP="00506D82">
      <w:pPr>
        <w:jc w:val="both"/>
        <w:rPr>
          <w:bCs/>
        </w:rPr>
      </w:pPr>
      <w:r w:rsidRPr="00506D82">
        <w:rPr>
          <w:b/>
          <w:bCs/>
          <w:u w:val="single"/>
          <w:lang w:val="en-GB"/>
        </w:rPr>
        <w:t>AUDIT</w:t>
      </w:r>
    </w:p>
    <w:p w14:paraId="2CFC3C65" w14:textId="77777777" w:rsidR="00686258" w:rsidRPr="00506D82" w:rsidRDefault="00686258" w:rsidP="00506D82">
      <w:pPr>
        <w:widowControl/>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r w:rsidRPr="00506D82">
        <w:rPr>
          <w:lang w:val="en-GB"/>
        </w:rPr>
        <w:t xml:space="preserve">Students wishing to audit the course should consult with the instructor prior to or during the first week of classes. </w:t>
      </w:r>
    </w:p>
    <w:p w14:paraId="44EAFD9C" w14:textId="77777777" w:rsidR="00686258" w:rsidRPr="00506D82" w:rsidRDefault="00686258" w:rsidP="00506D82">
      <w:pPr>
        <w:jc w:val="both"/>
        <w:rPr>
          <w:sz w:val="22"/>
          <w:szCs w:val="22"/>
          <w:lang w:val="en-GB"/>
        </w:rPr>
      </w:pPr>
    </w:p>
    <w:p w14:paraId="0BCEEADC" w14:textId="77777777" w:rsidR="00506D82" w:rsidRPr="00844DEC" w:rsidRDefault="00506D82" w:rsidP="00506D82">
      <w:pPr>
        <w:jc w:val="both"/>
        <w:rPr>
          <w:b/>
          <w:u w:val="single"/>
          <w:lang w:val="en-GB"/>
        </w:rPr>
      </w:pPr>
      <w:r w:rsidRPr="00844DEC">
        <w:rPr>
          <w:b/>
          <w:u w:val="single"/>
          <w:lang w:val="en-GB"/>
        </w:rPr>
        <w:t>DEPARTMENT OF PHILOSOPHY POLICIES</w:t>
      </w:r>
    </w:p>
    <w:p w14:paraId="7A98A996" w14:textId="77777777" w:rsidR="00506D82" w:rsidRPr="00844DEC" w:rsidRDefault="00506D82" w:rsidP="00506D82">
      <w:pPr>
        <w:jc w:val="both"/>
        <w:rPr>
          <w:lang w:val="en-GB"/>
        </w:rPr>
      </w:pPr>
      <w:r w:rsidRPr="00844DEC">
        <w:rPr>
          <w:lang w:val="en-GB"/>
        </w:rPr>
        <w:t xml:space="preserve">The </w:t>
      </w:r>
      <w:r w:rsidRPr="00844DEC">
        <w:rPr>
          <w:b/>
          <w:lang w:val="en-GB"/>
        </w:rPr>
        <w:t>Department of Philosophy Policies</w:t>
      </w:r>
      <w:r w:rsidRPr="00844DEC">
        <w:rPr>
          <w:lang w:val="en-GB"/>
        </w:rPr>
        <w:t xml:space="preserve"> which govern the conduct, standards, and expectations for student participation in Philosophy courses is available in the Undergraduate section of the Department of Philosophy website at </w:t>
      </w:r>
      <w:hyperlink r:id="rId8" w:history="1">
        <w:r w:rsidRPr="00844DEC">
          <w:rPr>
            <w:rStyle w:val="Hyperlink"/>
          </w:rPr>
          <w:t>http://uwo.ca/philosophy/undergraduate/policies.html</w:t>
        </w:r>
      </w:hyperlink>
      <w:r w:rsidRPr="00844DEC">
        <w:rPr>
          <w:lang w:val="en-GB"/>
        </w:rPr>
        <w:t>.</w:t>
      </w:r>
    </w:p>
    <w:p w14:paraId="1AC4CC99" w14:textId="77777777" w:rsidR="00506D82" w:rsidRPr="00844DEC" w:rsidRDefault="00506D82" w:rsidP="00506D82">
      <w:pPr>
        <w:jc w:val="both"/>
        <w:rPr>
          <w:lang w:val="en-GB"/>
        </w:rPr>
      </w:pPr>
      <w:r w:rsidRPr="00844DEC">
        <w:rPr>
          <w:lang w:val="en-GB"/>
        </w:rPr>
        <w:t xml:space="preserve">It is your responsibility to understand the policies set out by the Senate and the Department of Philosophy, and thus </w:t>
      </w:r>
      <w:r w:rsidRPr="00844DEC">
        <w:t xml:space="preserve">ignorance of these policies </w:t>
      </w:r>
      <w:r w:rsidRPr="00844DEC">
        <w:rPr>
          <w:lang w:val="en-GB"/>
        </w:rPr>
        <w:t>cannot be used as grounds of appeal.</w:t>
      </w:r>
    </w:p>
    <w:p w14:paraId="4B94D5A5" w14:textId="77777777" w:rsidR="00506D82" w:rsidRPr="00844DEC" w:rsidRDefault="00506D82" w:rsidP="00506D82">
      <w:pPr>
        <w:rPr>
          <w:lang w:val="en-GB"/>
        </w:rPr>
      </w:pPr>
    </w:p>
    <w:p w14:paraId="14041AE2" w14:textId="77777777" w:rsidR="00506D82" w:rsidRPr="00844DEC" w:rsidRDefault="00506D82" w:rsidP="00506D82">
      <w:pPr>
        <w:rPr>
          <w:b/>
          <w:u w:val="single"/>
        </w:rPr>
      </w:pPr>
      <w:r w:rsidRPr="00844DEC">
        <w:rPr>
          <w:b/>
          <w:u w:val="single"/>
        </w:rPr>
        <w:t xml:space="preserve">ACCOMMODATION </w:t>
      </w:r>
    </w:p>
    <w:p w14:paraId="18216958" w14:textId="77777777" w:rsidR="00506D82" w:rsidRDefault="00506D82" w:rsidP="00506D82">
      <w:r w:rsidRPr="00844DEC">
        <w:t xml:space="preserve">Students seeking academic accommodation on medical grounds for any missed tests, exams, participation components and/or assignments worth 10% or more of their final grade must apply to the Academic Counselling office of their home Faculty and provide documentation. Academic accommodation cannot be granted by the instructor or department. Documentation shall be submitted, as soon as possible, to the Office of the Dean of the student’s Faculty of registration, together with a request for relief specifying the nature of the accommodation being requested. The UWO Policy on Accommodation for Medical Illness and further information regarding this policy can be found at </w:t>
      </w:r>
      <w:hyperlink r:id="rId9" w:history="1">
        <w:r w:rsidRPr="00844DEC">
          <w:rPr>
            <w:rStyle w:val="Hyperlink"/>
          </w:rPr>
          <w:t>http://uwo.ca/univsec/pdf/academic_policies/appeals/accommodation_medical.pdf</w:t>
        </w:r>
      </w:hyperlink>
      <w:r w:rsidRPr="00844DEC">
        <w:t>.</w:t>
      </w:r>
    </w:p>
    <w:p w14:paraId="3412A6DE" w14:textId="77777777" w:rsidR="00A04797" w:rsidRDefault="00A04797" w:rsidP="00506D82">
      <w:pPr>
        <w:rPr>
          <w:b/>
          <w:u w:val="single"/>
        </w:rPr>
      </w:pPr>
      <w:r w:rsidRPr="00A04797">
        <w:rPr>
          <w:b/>
          <w:u w:val="single"/>
        </w:rPr>
        <w:t>SELF- REPORTED ABSENCE FORM</w:t>
      </w:r>
    </w:p>
    <w:p w14:paraId="527C83F3" w14:textId="77777777" w:rsidR="00A04797" w:rsidRDefault="00A04797" w:rsidP="00A04797">
      <w:pPr>
        <w:jc w:val="both"/>
      </w:pPr>
      <w:r w:rsidRPr="00A04797">
        <w:t xml:space="preserve">Students who experience an unexpected illness or injury or an extenuating circumstance (48 hours or less) that is sufficiently severe to temporarily render them unable to meet academic requirements (e.g., attending lectures or labs, writing tests or midterm exams, completing and submitting assignments, participating in presentations) should self-declare using the online Self-Reported Absence portal.  This option should be used in situations where the student expects to resume academic responsibilities within 48 hours or less.  </w:t>
      </w:r>
    </w:p>
    <w:p w14:paraId="438FF6DD" w14:textId="77777777" w:rsidR="00A04797" w:rsidRDefault="00A04797" w:rsidP="00A04797">
      <w:pPr>
        <w:jc w:val="both"/>
      </w:pPr>
      <w:r w:rsidRPr="00A04797">
        <w:t>The following conditions are in place for self-reporting of medical or extenuating circumstances:</w:t>
      </w:r>
    </w:p>
    <w:p w14:paraId="411107AE" w14:textId="77777777" w:rsidR="00A04797" w:rsidRPr="00A04797" w:rsidRDefault="00DB236E" w:rsidP="00A04797">
      <w:pPr>
        <w:jc w:val="both"/>
      </w:pPr>
      <w:hyperlink r:id="rId10" w:anchor="SubHeading_322" w:history="1">
        <w:r w:rsidR="00A04797">
          <w:rPr>
            <w:rStyle w:val="Hyperlink"/>
          </w:rPr>
          <w:t>http://westerncalendar.uwo.ca/PolicyPages.cfm?Command=showCategory&amp;PolicyCategoryID=1&amp;SelectedCalendar=Live&amp;ArchiveID=#SubHeading_322</w:t>
        </w:r>
      </w:hyperlink>
    </w:p>
    <w:p w14:paraId="3DEEC669" w14:textId="77777777" w:rsidR="00A04797" w:rsidRPr="00A04797" w:rsidRDefault="00A04797" w:rsidP="00506D82"/>
    <w:p w14:paraId="33EA9A35" w14:textId="77777777" w:rsidR="00F01CA0" w:rsidRDefault="00F01CA0" w:rsidP="00506D82">
      <w:pPr>
        <w:rPr>
          <w:b/>
          <w:u w:val="single"/>
        </w:rPr>
      </w:pPr>
      <w:r>
        <w:rPr>
          <w:b/>
          <w:u w:val="single"/>
        </w:rPr>
        <w:t>EVALUATION OF ACADEMIC PERFORMANCE</w:t>
      </w:r>
    </w:p>
    <w:p w14:paraId="1B556F0F" w14:textId="77777777" w:rsidR="000949EA" w:rsidRPr="000949EA" w:rsidRDefault="00A05604" w:rsidP="00A05604">
      <w:pPr>
        <w:jc w:val="both"/>
      </w:pPr>
      <w:r>
        <w:t xml:space="preserve">At least three days prior to the deadline for withdrawal from a course without academic penalty, </w:t>
      </w:r>
      <w:r>
        <w:lastRenderedPageBreak/>
        <w:t xml:space="preserve">students will receive assessment of work accounting for at least 15% of their final grade. For 3000- or 4000-level courses in which such a graded assessment is impracticable, the instructor(s) must obtain an exemption from this policy from the Dean and this exemption must be noted on the corresponding course syllabus. In rare instances and at the Dean’s discretion, other courses could receive a similar exemption, which also must be noted in the course syllabus. </w:t>
      </w:r>
    </w:p>
    <w:p w14:paraId="3656B9AB" w14:textId="77777777" w:rsidR="00F01CA0" w:rsidRDefault="00F01CA0" w:rsidP="00A05604">
      <w:pPr>
        <w:jc w:val="both"/>
      </w:pPr>
    </w:p>
    <w:p w14:paraId="66072FC7" w14:textId="77777777" w:rsidR="00A05604" w:rsidRDefault="00A05604" w:rsidP="00A05604">
      <w:pPr>
        <w:jc w:val="both"/>
      </w:pPr>
      <w:r>
        <w:rPr>
          <w:b/>
          <w:u w:val="single"/>
        </w:rPr>
        <w:t>COURSE ASSIGNMENT</w:t>
      </w:r>
    </w:p>
    <w:p w14:paraId="7DF187F1" w14:textId="77777777" w:rsidR="00A05604" w:rsidRDefault="00A05604" w:rsidP="00A05604">
      <w:pPr>
        <w:jc w:val="both"/>
      </w:pPr>
      <w:r>
        <w:t xml:space="preserve">The last day of scheduled classes in any course will be the last day on which course assignments will be accepted for credit in a course. Instructors will be required to return assignments to students as promptly as possible with reasonable explanations of the instructor's assessment of the assignment. </w:t>
      </w:r>
    </w:p>
    <w:p w14:paraId="45FB0818" w14:textId="77777777" w:rsidR="00506D82" w:rsidRPr="00844DEC" w:rsidRDefault="00506D82" w:rsidP="00506D82">
      <w:pPr>
        <w:rPr>
          <w:b/>
          <w:u w:val="single"/>
        </w:rPr>
      </w:pPr>
    </w:p>
    <w:p w14:paraId="774C5FB1" w14:textId="77777777" w:rsidR="00506D82" w:rsidRPr="00844DEC" w:rsidRDefault="00506D82" w:rsidP="00506D82">
      <w:r w:rsidRPr="00844DEC">
        <w:rPr>
          <w:b/>
          <w:u w:val="single"/>
        </w:rPr>
        <w:t>ACADEMIC OFFENCES</w:t>
      </w:r>
      <w:r w:rsidRPr="00844DEC">
        <w:t xml:space="preserve"> </w:t>
      </w:r>
    </w:p>
    <w:p w14:paraId="02C1A564" w14:textId="77777777" w:rsidR="00506D82" w:rsidRPr="00844DEC" w:rsidRDefault="00A6154B" w:rsidP="00506D82">
      <w:r>
        <w:t>Scholastic offences are taken seriously and students are directed to read the appropriate policy, specifically, the definition of what constitutes a Scholastic Offence, at the following Web site:</w:t>
      </w:r>
      <w:r w:rsidR="00506D82" w:rsidRPr="00844DEC">
        <w:t xml:space="preserve"> </w:t>
      </w:r>
      <w:hyperlink r:id="rId11" w:history="1">
        <w:r w:rsidR="00506D82" w:rsidRPr="00844DEC">
          <w:rPr>
            <w:rStyle w:val="Hyperlink"/>
          </w:rPr>
          <w:t>http://www.uwo.ca/univsec/pdf/academic_policies/appeals/scholastic_discipline_undergrad.pdf</w:t>
        </w:r>
      </w:hyperlink>
    </w:p>
    <w:p w14:paraId="049F31CB" w14:textId="77777777" w:rsidR="00506D82" w:rsidRPr="00844DEC" w:rsidRDefault="00506D82" w:rsidP="00506D82"/>
    <w:p w14:paraId="3B294A7D" w14:textId="77777777" w:rsidR="00506D82" w:rsidRPr="00844DEC" w:rsidRDefault="00506D82" w:rsidP="00506D82">
      <w:pPr>
        <w:rPr>
          <w:b/>
          <w:u w:val="single"/>
        </w:rPr>
      </w:pPr>
      <w:r w:rsidRPr="00844DEC">
        <w:rPr>
          <w:b/>
          <w:u w:val="single"/>
        </w:rPr>
        <w:t>PLAGIARISM CHECKING</w:t>
      </w:r>
    </w:p>
    <w:p w14:paraId="0B93A9BA" w14:textId="77777777" w:rsidR="00506D82" w:rsidRPr="00844DEC" w:rsidRDefault="00506D82" w:rsidP="00506D82">
      <w:pPr>
        <w:jc w:val="both"/>
      </w:pPr>
      <w:r w:rsidRPr="00844DEC">
        <w:t xml:space="preserve">All required papers may be subject to submission for textual similarity review to the commercial plagiarism detection software under license to the University for the detection of plagiarism. All papers submitted for such checking will be included as source documents in the reference database for the purpose of detecting plagiarism of papers subsequently submitted to the system. Use of the service is subject to the licensing agreement, currently between The University of Western Ontario and Turnitin.com </w:t>
      </w:r>
      <w:hyperlink r:id="rId12" w:history="1">
        <w:r w:rsidRPr="00844DEC">
          <w:rPr>
            <w:rStyle w:val="Hyperlink"/>
          </w:rPr>
          <w:t>http://www.turnitin.com</w:t>
        </w:r>
      </w:hyperlink>
      <w:r w:rsidRPr="00844DEC">
        <w:t>.</w:t>
      </w:r>
    </w:p>
    <w:p w14:paraId="53128261" w14:textId="77777777" w:rsidR="00506D82" w:rsidRPr="00844DEC" w:rsidRDefault="00506D82" w:rsidP="00506D82">
      <w:pPr>
        <w:rPr>
          <w:lang w:val="en-GB"/>
        </w:rPr>
      </w:pPr>
    </w:p>
    <w:p w14:paraId="24AF7A4B" w14:textId="77777777" w:rsidR="00506D82" w:rsidRPr="00844DEC" w:rsidRDefault="00506D82" w:rsidP="00506D82">
      <w:r w:rsidRPr="00844DEC">
        <w:rPr>
          <w:b/>
          <w:u w:val="single"/>
        </w:rPr>
        <w:t>SUPPORT SERVICES</w:t>
      </w:r>
    </w:p>
    <w:p w14:paraId="5F14FD9E" w14:textId="77777777" w:rsidR="00506D82" w:rsidRPr="00844DEC" w:rsidRDefault="00506D82" w:rsidP="00506D82">
      <w:r w:rsidRPr="00844DEC">
        <w:t xml:space="preserve">Registrarial Services </w:t>
      </w:r>
      <w:hyperlink r:id="rId13" w:history="1">
        <w:r w:rsidRPr="00844DEC">
          <w:rPr>
            <w:rStyle w:val="Hyperlink"/>
          </w:rPr>
          <w:t>http://www.registrar.uwo.ca</w:t>
        </w:r>
      </w:hyperlink>
      <w:r w:rsidRPr="00844DEC">
        <w:t xml:space="preserve"> </w:t>
      </w:r>
    </w:p>
    <w:p w14:paraId="79362F47" w14:textId="77777777" w:rsidR="00506D82" w:rsidRPr="00844DEC" w:rsidRDefault="00506D82" w:rsidP="00506D82">
      <w:r w:rsidRPr="00844DEC">
        <w:t xml:space="preserve">Student Support Services  </w:t>
      </w:r>
      <w:hyperlink r:id="rId14" w:history="1">
        <w:r w:rsidRPr="00844DEC">
          <w:rPr>
            <w:rStyle w:val="Hyperlink"/>
          </w:rPr>
          <w:t>https://student.uwo.ca/psp/heprdweb/?cmd=login</w:t>
        </w:r>
      </w:hyperlink>
      <w:r w:rsidRPr="00844DEC">
        <w:t xml:space="preserve"> </w:t>
      </w:r>
    </w:p>
    <w:p w14:paraId="59C24752" w14:textId="77777777" w:rsidR="00506D82" w:rsidRPr="00844DEC" w:rsidRDefault="00506D82" w:rsidP="00506D82">
      <w:r w:rsidRPr="00844DEC">
        <w:t xml:space="preserve">Services provided by the USC </w:t>
      </w:r>
      <w:hyperlink r:id="rId15" w:history="1">
        <w:r w:rsidRPr="00844DEC">
          <w:rPr>
            <w:rStyle w:val="Hyperlink"/>
          </w:rPr>
          <w:t>http://westernusc.ca/services/</w:t>
        </w:r>
      </w:hyperlink>
      <w:r w:rsidRPr="00844DEC">
        <w:t xml:space="preserve"> </w:t>
      </w:r>
    </w:p>
    <w:p w14:paraId="48710287" w14:textId="77777777" w:rsidR="00506D82" w:rsidRPr="00844DEC" w:rsidRDefault="00506D82" w:rsidP="00506D82">
      <w:r w:rsidRPr="00844DEC">
        <w:t xml:space="preserve">Student Development Centre </w:t>
      </w:r>
      <w:hyperlink r:id="rId16" w:history="1">
        <w:r w:rsidRPr="00844DEC">
          <w:rPr>
            <w:rStyle w:val="Hyperlink"/>
          </w:rPr>
          <w:t>http://www.sdc.uwo.ca/</w:t>
        </w:r>
      </w:hyperlink>
    </w:p>
    <w:p w14:paraId="62486C05" w14:textId="77777777" w:rsidR="00506D82" w:rsidRPr="00844DEC" w:rsidRDefault="00506D82" w:rsidP="00506D82"/>
    <w:p w14:paraId="0DB4F728" w14:textId="77777777" w:rsidR="00F53CD0" w:rsidRPr="00506D82" w:rsidRDefault="00506D82" w:rsidP="00506D82">
      <w:pPr>
        <w:jc w:val="both"/>
      </w:pPr>
      <w:r w:rsidRPr="00844DEC">
        <w:t xml:space="preserve">Students who are in emotional/mental distress should refer to Mental Health@Western </w:t>
      </w:r>
      <w:hyperlink r:id="rId17" w:history="1">
        <w:r w:rsidRPr="00844DEC">
          <w:rPr>
            <w:rStyle w:val="Hyperlink"/>
          </w:rPr>
          <w:t>http://www.uwo.ca/uwocom/mentalhealth/</w:t>
        </w:r>
      </w:hyperlink>
      <w:r w:rsidRPr="00844DEC">
        <w:t xml:space="preserve"> for a complete list of options about how to obtain help. Immediate help in the event of a crisis can be had by phoning 519.661.3030 (during class hours) or 519.433.2023 after class hours and on weekends.</w:t>
      </w:r>
    </w:p>
    <w:sectPr w:rsidR="00F53CD0" w:rsidRPr="00506D82" w:rsidSect="006862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9D2D3" w14:textId="77777777" w:rsidR="00E5628B" w:rsidRDefault="00E5628B">
      <w:r>
        <w:separator/>
      </w:r>
    </w:p>
  </w:endnote>
  <w:endnote w:type="continuationSeparator" w:id="0">
    <w:p w14:paraId="5351D547" w14:textId="77777777" w:rsidR="00E5628B" w:rsidRDefault="00E5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A90A8" w14:textId="77777777" w:rsidR="00E5628B" w:rsidRDefault="00E5628B">
      <w:r>
        <w:separator/>
      </w:r>
    </w:p>
  </w:footnote>
  <w:footnote w:type="continuationSeparator" w:id="0">
    <w:p w14:paraId="25C88831" w14:textId="77777777" w:rsidR="00E5628B" w:rsidRDefault="00E5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44B41"/>
    <w:multiLevelType w:val="multilevel"/>
    <w:tmpl w:val="75B8A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64FDB"/>
    <w:multiLevelType w:val="hybridMultilevel"/>
    <w:tmpl w:val="E410C5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846376F"/>
    <w:multiLevelType w:val="hybridMultilevel"/>
    <w:tmpl w:val="CE3A30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0ED"/>
    <w:rsid w:val="00053D80"/>
    <w:rsid w:val="00087BE0"/>
    <w:rsid w:val="000949EA"/>
    <w:rsid w:val="000D31AF"/>
    <w:rsid w:val="000D3A70"/>
    <w:rsid w:val="000F7141"/>
    <w:rsid w:val="00125B59"/>
    <w:rsid w:val="00194C06"/>
    <w:rsid w:val="001A0805"/>
    <w:rsid w:val="001A39B7"/>
    <w:rsid w:val="001C22AD"/>
    <w:rsid w:val="001D0DB4"/>
    <w:rsid w:val="001F5AA2"/>
    <w:rsid w:val="0020489B"/>
    <w:rsid w:val="002368A4"/>
    <w:rsid w:val="0027223C"/>
    <w:rsid w:val="0027348F"/>
    <w:rsid w:val="00297AFB"/>
    <w:rsid w:val="00325626"/>
    <w:rsid w:val="00345EBC"/>
    <w:rsid w:val="00355A3C"/>
    <w:rsid w:val="00364DAF"/>
    <w:rsid w:val="00376691"/>
    <w:rsid w:val="003914C8"/>
    <w:rsid w:val="004079D9"/>
    <w:rsid w:val="00432A75"/>
    <w:rsid w:val="00432D3F"/>
    <w:rsid w:val="0044299F"/>
    <w:rsid w:val="004576F1"/>
    <w:rsid w:val="004911B3"/>
    <w:rsid w:val="004B6C5E"/>
    <w:rsid w:val="00505860"/>
    <w:rsid w:val="00506D82"/>
    <w:rsid w:val="00510B5D"/>
    <w:rsid w:val="00510DCD"/>
    <w:rsid w:val="0052206A"/>
    <w:rsid w:val="00522C6C"/>
    <w:rsid w:val="00544066"/>
    <w:rsid w:val="00597B11"/>
    <w:rsid w:val="005B1609"/>
    <w:rsid w:val="005F442A"/>
    <w:rsid w:val="00605551"/>
    <w:rsid w:val="0062797A"/>
    <w:rsid w:val="00637CE2"/>
    <w:rsid w:val="00647D7F"/>
    <w:rsid w:val="00675293"/>
    <w:rsid w:val="00686258"/>
    <w:rsid w:val="007322CB"/>
    <w:rsid w:val="007670ED"/>
    <w:rsid w:val="00771F11"/>
    <w:rsid w:val="007B4C26"/>
    <w:rsid w:val="007E3BB3"/>
    <w:rsid w:val="007E6642"/>
    <w:rsid w:val="008A5B5D"/>
    <w:rsid w:val="008D0C4D"/>
    <w:rsid w:val="008D7CF4"/>
    <w:rsid w:val="008F5CF4"/>
    <w:rsid w:val="00925862"/>
    <w:rsid w:val="00970B87"/>
    <w:rsid w:val="009D684E"/>
    <w:rsid w:val="009F186D"/>
    <w:rsid w:val="00A04797"/>
    <w:rsid w:val="00A05604"/>
    <w:rsid w:val="00A17CCB"/>
    <w:rsid w:val="00A36566"/>
    <w:rsid w:val="00A6154B"/>
    <w:rsid w:val="00A93DCB"/>
    <w:rsid w:val="00AD43A2"/>
    <w:rsid w:val="00AD460E"/>
    <w:rsid w:val="00B65A9D"/>
    <w:rsid w:val="00B77A33"/>
    <w:rsid w:val="00B86901"/>
    <w:rsid w:val="00B93CB0"/>
    <w:rsid w:val="00BC1FF6"/>
    <w:rsid w:val="00BF30E9"/>
    <w:rsid w:val="00C14C7B"/>
    <w:rsid w:val="00C21B5C"/>
    <w:rsid w:val="00C35D8F"/>
    <w:rsid w:val="00C4428E"/>
    <w:rsid w:val="00C45E80"/>
    <w:rsid w:val="00C462FC"/>
    <w:rsid w:val="00C97D05"/>
    <w:rsid w:val="00CA5125"/>
    <w:rsid w:val="00CB32E3"/>
    <w:rsid w:val="00CE215B"/>
    <w:rsid w:val="00D2244A"/>
    <w:rsid w:val="00D44838"/>
    <w:rsid w:val="00D61E77"/>
    <w:rsid w:val="00D65C9F"/>
    <w:rsid w:val="00D70DA3"/>
    <w:rsid w:val="00D7653F"/>
    <w:rsid w:val="00D906B5"/>
    <w:rsid w:val="00DB236E"/>
    <w:rsid w:val="00DC55A9"/>
    <w:rsid w:val="00E03310"/>
    <w:rsid w:val="00E5628B"/>
    <w:rsid w:val="00E5747F"/>
    <w:rsid w:val="00E84DB1"/>
    <w:rsid w:val="00EF2491"/>
    <w:rsid w:val="00F00BDD"/>
    <w:rsid w:val="00F01CA0"/>
    <w:rsid w:val="00F0246D"/>
    <w:rsid w:val="00F06CE4"/>
    <w:rsid w:val="00F32B56"/>
    <w:rsid w:val="00F53CD0"/>
    <w:rsid w:val="00F704B6"/>
    <w:rsid w:val="00F72A98"/>
    <w:rsid w:val="00F83C13"/>
    <w:rsid w:val="00F87B34"/>
    <w:rsid w:val="00FB47A7"/>
    <w:rsid w:val="00FE30F9"/>
    <w:rsid w:val="22709C1C"/>
    <w:rsid w:val="2A88823B"/>
    <w:rsid w:val="4BF84D7D"/>
    <w:rsid w:val="57FF6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F271"/>
  <w15:chartTrackingRefBased/>
  <w15:docId w15:val="{D56CFD10-5F0E-46E4-906E-86BF8594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C57"/>
    <w:pPr>
      <w:widowControl w:val="0"/>
      <w:autoSpaceDE w:val="0"/>
      <w:autoSpaceDN w:val="0"/>
      <w:adjustRightInd w:val="0"/>
    </w:pPr>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6C57"/>
    <w:rPr>
      <w:color w:val="0000FF"/>
      <w:u w:val="single"/>
    </w:rPr>
  </w:style>
  <w:style w:type="table" w:styleId="TableGrid">
    <w:name w:val="Table Grid"/>
    <w:basedOn w:val="TableNormal"/>
    <w:uiPriority w:val="59"/>
    <w:rsid w:val="00CB6C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A6154B"/>
    <w:rPr>
      <w:color w:val="954F72"/>
      <w:u w:val="single"/>
    </w:rPr>
  </w:style>
  <w:style w:type="character" w:customStyle="1" w:styleId="UnresolvedMention">
    <w:name w:val="Unresolved Mention"/>
    <w:basedOn w:val="DefaultParagraphFont"/>
    <w:uiPriority w:val="99"/>
    <w:semiHidden/>
    <w:unhideWhenUsed/>
    <w:rsid w:val="00A93DCB"/>
    <w:rPr>
      <w:color w:val="605E5C"/>
      <w:shd w:val="clear" w:color="auto" w:fill="E1DFDD"/>
    </w:rPr>
  </w:style>
  <w:style w:type="paragraph" w:styleId="ListParagraph">
    <w:name w:val="List Paragraph"/>
    <w:basedOn w:val="Normal"/>
    <w:uiPriority w:val="34"/>
    <w:qFormat/>
    <w:rsid w:val="000D31AF"/>
    <w:pPr>
      <w:ind w:left="720"/>
      <w:contextualSpacing/>
    </w:pPr>
  </w:style>
  <w:style w:type="paragraph" w:styleId="NormalWeb">
    <w:name w:val="Normal (Web)"/>
    <w:basedOn w:val="Normal"/>
    <w:uiPriority w:val="99"/>
    <w:semiHidden/>
    <w:unhideWhenUsed/>
    <w:rsid w:val="00C4428E"/>
    <w:pPr>
      <w:widowControl/>
      <w:autoSpaceDE/>
      <w:autoSpaceDN/>
      <w:adjustRightInd/>
      <w:spacing w:before="100" w:beforeAutospacing="1" w:after="100" w:afterAutospacing="1"/>
    </w:pPr>
    <w:rPr>
      <w:lang w:val="en-CA" w:eastAsia="en-CA"/>
    </w:rPr>
  </w:style>
  <w:style w:type="character" w:styleId="Strong">
    <w:name w:val="Strong"/>
    <w:basedOn w:val="DefaultParagraphFont"/>
    <w:uiPriority w:val="22"/>
    <w:qFormat/>
    <w:rsid w:val="00C4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037564">
      <w:bodyDiv w:val="1"/>
      <w:marLeft w:val="0"/>
      <w:marRight w:val="0"/>
      <w:marTop w:val="0"/>
      <w:marBottom w:val="0"/>
      <w:divBdr>
        <w:top w:val="none" w:sz="0" w:space="0" w:color="auto"/>
        <w:left w:val="none" w:sz="0" w:space="0" w:color="auto"/>
        <w:bottom w:val="none" w:sz="0" w:space="0" w:color="auto"/>
        <w:right w:val="none" w:sz="0" w:space="0" w:color="auto"/>
      </w:divBdr>
    </w:div>
    <w:div w:id="718675953">
      <w:bodyDiv w:val="1"/>
      <w:marLeft w:val="0"/>
      <w:marRight w:val="0"/>
      <w:marTop w:val="0"/>
      <w:marBottom w:val="0"/>
      <w:divBdr>
        <w:top w:val="none" w:sz="0" w:space="0" w:color="auto"/>
        <w:left w:val="none" w:sz="0" w:space="0" w:color="auto"/>
        <w:bottom w:val="none" w:sz="0" w:space="0" w:color="auto"/>
        <w:right w:val="none" w:sz="0" w:space="0" w:color="auto"/>
      </w:divBdr>
    </w:div>
    <w:div w:id="739599733">
      <w:bodyDiv w:val="1"/>
      <w:marLeft w:val="0"/>
      <w:marRight w:val="0"/>
      <w:marTop w:val="0"/>
      <w:marBottom w:val="0"/>
      <w:divBdr>
        <w:top w:val="none" w:sz="0" w:space="0" w:color="auto"/>
        <w:left w:val="none" w:sz="0" w:space="0" w:color="auto"/>
        <w:bottom w:val="none" w:sz="0" w:space="0" w:color="auto"/>
        <w:right w:val="none" w:sz="0" w:space="0" w:color="auto"/>
      </w:divBdr>
    </w:div>
    <w:div w:id="1100249645">
      <w:bodyDiv w:val="1"/>
      <w:marLeft w:val="0"/>
      <w:marRight w:val="0"/>
      <w:marTop w:val="0"/>
      <w:marBottom w:val="0"/>
      <w:divBdr>
        <w:top w:val="none" w:sz="0" w:space="0" w:color="auto"/>
        <w:left w:val="none" w:sz="0" w:space="0" w:color="auto"/>
        <w:bottom w:val="none" w:sz="0" w:space="0" w:color="auto"/>
        <w:right w:val="none" w:sz="0" w:space="0" w:color="auto"/>
      </w:divBdr>
    </w:div>
    <w:div w:id="1278179746">
      <w:bodyDiv w:val="1"/>
      <w:marLeft w:val="0"/>
      <w:marRight w:val="0"/>
      <w:marTop w:val="0"/>
      <w:marBottom w:val="0"/>
      <w:divBdr>
        <w:top w:val="none" w:sz="0" w:space="0" w:color="auto"/>
        <w:left w:val="none" w:sz="0" w:space="0" w:color="auto"/>
        <w:bottom w:val="none" w:sz="0" w:space="0" w:color="auto"/>
        <w:right w:val="none" w:sz="0" w:space="0" w:color="auto"/>
      </w:divBdr>
    </w:div>
    <w:div w:id="1896694466">
      <w:bodyDiv w:val="1"/>
      <w:marLeft w:val="0"/>
      <w:marRight w:val="0"/>
      <w:marTop w:val="0"/>
      <w:marBottom w:val="0"/>
      <w:divBdr>
        <w:top w:val="none" w:sz="0" w:space="0" w:color="auto"/>
        <w:left w:val="none" w:sz="0" w:space="0" w:color="auto"/>
        <w:bottom w:val="none" w:sz="0" w:space="0" w:color="auto"/>
        <w:right w:val="none" w:sz="0" w:space="0" w:color="auto"/>
      </w:divBdr>
    </w:div>
    <w:div w:id="190494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wo.ca/philosophy/undergraduate/policies.html" TargetMode="External"/><Relationship Id="rId13" Type="http://schemas.openxmlformats.org/officeDocument/2006/relationships/hyperlink" Target="http://www.registrar.uwo.c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desjar3@uwo.ca" TargetMode="External"/><Relationship Id="rId12" Type="http://schemas.openxmlformats.org/officeDocument/2006/relationships/hyperlink" Target="http://www.turnitin.com" TargetMode="External"/><Relationship Id="rId17" Type="http://schemas.openxmlformats.org/officeDocument/2006/relationships/hyperlink" Target="http://www.uwo.ca/uwocom/mentalhealth/" TargetMode="External"/><Relationship Id="rId2" Type="http://schemas.openxmlformats.org/officeDocument/2006/relationships/styles" Target="styles.xml"/><Relationship Id="rId16" Type="http://schemas.openxmlformats.org/officeDocument/2006/relationships/hyperlink" Target="http://www.sdc.uwo.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wo.ca/univsec/pdf/academic_policies/appeals/scholastic_discipline_undergrad.pdf" TargetMode="External"/><Relationship Id="rId5" Type="http://schemas.openxmlformats.org/officeDocument/2006/relationships/footnotes" Target="footnotes.xml"/><Relationship Id="rId15" Type="http://schemas.openxmlformats.org/officeDocument/2006/relationships/hyperlink" Target="http://westernusc.ca/services/" TargetMode="External"/><Relationship Id="rId10" Type="http://schemas.openxmlformats.org/officeDocument/2006/relationships/hyperlink" Target="http://westerncalendar.uwo.ca/PolicyPages.cfm?Command=showCategory&amp;PolicyCategoryID=1&amp;SelectedCalendar=Live&amp;ArchiveI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uwo.ca/univsec/pdf/academic_policies/appeals/accommodation_medical.pdf" TargetMode="External"/><Relationship Id="rId14" Type="http://schemas.openxmlformats.org/officeDocument/2006/relationships/hyperlink" Target="https://student.uwo.ca/psp/heprdweb/?cmd=log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nstruct\My%20Documents\Fall-Winter%202009\Course%20Outline%20Template%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Course Outline Template 2009</Template>
  <TotalTime>0</TotalTime>
  <Pages>3</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THE UNIVERSITY OF WESTERN ONTARIO</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WESTERN ONTARIO</dc:title>
  <dc:subject/>
  <dc:creator>Bolen</dc:creator>
  <cp:keywords/>
  <cp:lastModifiedBy>Eric D</cp:lastModifiedBy>
  <cp:revision>2</cp:revision>
  <dcterms:created xsi:type="dcterms:W3CDTF">2021-06-22T16:50:00Z</dcterms:created>
  <dcterms:modified xsi:type="dcterms:W3CDTF">2021-06-22T16:50:00Z</dcterms:modified>
</cp:coreProperties>
</file>