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Федеральное государственное общеобразовательное бюджетное учреждение высшего образования «Финансовый университет при Правительстве Российской Федерации»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(Финансовый университет)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Колледж информатики и программирования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ИНФОРМАЦИОННЫЙ ПРОЕКТ</w:t>
      </w:r>
    </w:p>
    <w:p>
      <w:pPr>
        <w:spacing w:after="0" w:line="360" w:lineRule="auto"/>
        <w:ind w:right="21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Тема: «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Counter</w:t>
      </w:r>
      <w:r>
        <w:rPr>
          <w:rFonts w:ascii="Times New Roman" w:cs="Times New Roman" w:hAnsi="Times New Roman"/>
          <w:b/>
          <w:bCs/>
          <w:sz w:val="28"/>
          <w:szCs w:val="28"/>
        </w:rPr>
        <w:t>-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Strike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: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Global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Offensive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в киберспорте »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дисциплина : индивидуальный проект 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Подготовила студентка</w:t>
      </w:r>
    </w:p>
    <w:p>
      <w:pPr>
        <w:spacing w:after="0" w:line="36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Группы 1ИСИП-322</w:t>
      </w:r>
    </w:p>
    <w:p>
      <w:pPr>
        <w:spacing w:after="0" w:line="36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Гарас Кристина Игоревна</w:t>
      </w:r>
    </w:p>
    <w:p>
      <w:pPr>
        <w:spacing w:after="0" w:line="36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Руководитель:</w:t>
      </w:r>
    </w:p>
    <w:p>
      <w:pPr>
        <w:spacing w:after="0" w:line="36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преподаватель Сазонова</w:t>
      </w:r>
    </w:p>
    <w:p>
      <w:pPr>
        <w:spacing w:after="0" w:line="360" w:lineRule="auto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Светлана Алексеевна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г.Москва</w:t>
      </w:r>
    </w:p>
    <w:p>
      <w:pPr>
        <w:spacing w:after="0" w:line="360" w:lineRule="auto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2022</w:t>
      </w:r>
    </w:p>
    <w:p>
      <w:pPr>
        <w:pStyle w:val="TOCHeading"/>
        <w:tabs>
          <w:tab w:val="left" w:pos="4320"/>
        </w:tabs>
        <w:spacing w:after="0" w:line="360" w:lineRule="auto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r>
        <w:fldChar w:fldCharType="begin"/>
      </w:r>
      <w:r>
        <w:instrText xml:space="preserve">TOC \o "1 - 3" \h \u</w:instrText>
      </w:r>
      <w:r>
        <w:fldChar w:fldCharType="separate"/>
      </w:r>
      <w:r>
        <w:rPr>
          <w:rFonts w:ascii="Times New Roman" w:cs="Times New Roman" w:hAnsi="Times New Roman"/>
          <w:color w:val="auto"/>
          <w:sz w:val="28"/>
          <w:szCs w:val="28"/>
        </w:rPr>
        <w:t>Содержание</w:t>
      </w:r>
      <w:r>
        <w:rPr>
          <w:rFonts w:ascii="Times New Roman" w:cs="Times New Roman" w:hAnsi="Times New Roman"/>
          <w:color w:val="auto"/>
          <w:sz w:val="28"/>
          <w:szCs w:val="28"/>
        </w:rPr>
        <w:tab/>
      </w:r>
    </w:p>
    <w:p>
      <w:pPr>
        <w:pStyle w:val="Toc1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"_Toc19"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Введение</w:t>
        <w:tab/>
      </w:r>
      <w:r>
        <w:fldChar w:fldCharType="begin"/>
      </w:r>
      <w:r>
        <w:instrText xml:space="preserve">PAGEREF _Toc19 \h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3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"_Toc5"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Основная часть.</w:t>
        <w:tab/>
      </w:r>
      <w:r>
        <w:fldChar w:fldCharType="begin"/>
      </w:r>
      <w:r>
        <w:instrText xml:space="preserve">PAGEREF _Toc5 \h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4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"_Toc7"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Теоретическая часть:</w:t>
        <w:tab/>
      </w:r>
      <w:r>
        <w:fldChar w:fldCharType="begin"/>
      </w:r>
      <w:r>
        <w:instrText xml:space="preserve">PAGEREF _Toc7 \h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4</w:t>
      </w:r>
      <w:r>
        <w:fldChar w:fldCharType="end"/>
      </w:r>
      <w:r>
        <w:fldChar w:fldCharType="end"/>
      </w:r>
    </w:p>
    <w:p>
      <w:pPr>
        <w:pStyle w:val="Toc2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"_Toc26"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Практическая часть</w:t>
        <w:tab/>
      </w:r>
      <w:r>
        <w:fldChar w:fldCharType="begin"/>
      </w:r>
      <w:r>
        <w:instrText xml:space="preserve">PAGEREF _Toc26 \h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10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"_Toc22"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Создание статистики (на момент ноября 2022 года)</w:t>
        <w:tab/>
      </w:r>
      <w:r>
        <w:fldChar w:fldCharType="begin"/>
      </w:r>
      <w:r>
        <w:instrText xml:space="preserve">PAGEREF _Toc22 \h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10</w:t>
      </w:r>
      <w:r>
        <w:fldChar w:fldCharType="end"/>
      </w:r>
      <w:r>
        <w:fldChar w:fldCharType="end"/>
      </w:r>
    </w:p>
    <w:p>
      <w:pPr>
        <w:pStyle w:val="Toc3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"_Toc23"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Составление прогноза (на момент ноября 2022 года)</w:t>
        <w:tab/>
      </w:r>
      <w:r>
        <w:fldChar w:fldCharType="begin"/>
      </w:r>
      <w:r>
        <w:instrText xml:space="preserve">PAGEREF _Toc23 \h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11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"_Toc25"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Заключение</w:t>
        <w:tab/>
      </w:r>
      <w:r>
        <w:fldChar w:fldCharType="begin"/>
      </w:r>
      <w:r>
        <w:instrText xml:space="preserve">PAGEREF _Toc25 \h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14</w:t>
      </w:r>
      <w:r>
        <w:fldChar w:fldCharType="end"/>
      </w:r>
      <w:r>
        <w:fldChar w:fldCharType="end"/>
      </w:r>
    </w:p>
    <w:p>
      <w:pPr>
        <w:pStyle w:val="Toc1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\l "_Toc13"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Список литературы</w:t>
        <w:tab/>
      </w:r>
      <w:r>
        <w:fldChar w:fldCharType="begin"/>
      </w:r>
      <w:r>
        <w:instrText xml:space="preserve">PAGEREF _Toc13 \h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15</w:t>
      </w:r>
      <w:r>
        <w:fldChar w:fldCharType="end"/>
      </w:r>
      <w:r>
        <w:fldChar w:fldCharType="end"/>
      </w:r>
    </w:p>
    <w:p>
      <w:pPr>
        <w:pStyle w:val="Normal"/>
        <w:tabs>
          <w:tab w:val="right" w:leader="dot" w:pos="9628"/>
        </w:tabs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jc w:val="both"/>
        <w:rPr>
          <w:sz w:val="28"/>
          <w:szCs w:val="28"/>
        </w:rPr>
      </w:pPr>
      <w:r>
        <w:fldChar w:fldCharType="end"/>
      </w:r>
    </w:p>
    <w:p>
      <w:pPr>
        <w:pStyle w:val="Normal(Web)"/>
        <w:shd w:val="clear" w:color="auto" w:fill="ffffff"/>
        <w:spacing w:before="0" w:after="210" w:line="360" w:lineRule="auto"/>
        <w:jc w:val="both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jc w:val="both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</w:p>
    <w:p>
      <w:pPr>
        <w:pStyle w:val="Normal(Web)"/>
        <w:shd w:val="clear" w:color="auto" w:fill="ffffff"/>
        <w:spacing w:before="0" w:after="21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5568315</wp:posOffset>
                </wp:positionH>
                <wp:positionV relativeFrom="paragraph">
                  <wp:posOffset>419100</wp:posOffset>
                </wp:positionV>
                <wp:extent cx="742950" cy="704850"/>
                <wp:effectExtent l="0" t="0" r="12700" b="12700"/>
                <wp:wrapNone/>
                <wp:docPr id="4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6" name="Прямоугольник 1"/>
                      <wps:cNvSpPr/>
                      <wps:spPr>
                        <a:xfrm>
                          <a:off x="0" y="0"/>
                          <a:ext cx="742950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overflow" horzOverflow="overflow" vert="horz" wrap="square" lIns="91440" tIns="45720" rIns="91440" bIns="45720" rtlCol="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2CCE0C2-4A71-A656-C0FE26A433B0" coordsize="21600,21600" style="position:absolute;width:58.5pt;height:55.5pt;margin-top:33pt;margin-left:438.45pt;mso-wrap-distance-left:9pt;mso-wrap-distance-right:9pt;mso-wrap-distance-top:0pt;mso-wrap-distance-bottom:0pt;rotation:0.000000;z-index:251659264;" fillcolor="#ffffff" strokecolor="#ffffff" o:spt="1" path="m0,0 l0,21600 r21600,0 l21600,0 x e">
                <v:stroke color="#ffffff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spacing w:line="360" w:lineRule="auto"/>
        <w:rPr>
          <w:rFonts w:ascii="Times New Roman" w:cs="Times New Roman" w:hAnsi="Times New Roman"/>
          <w:b/>
          <w:bCs/>
          <w:sz w:val="28"/>
          <w:szCs w:val="28"/>
        </w:rPr>
      </w:pPr>
      <w:bookmarkStart w:id="0" w:name="_Toc1"/>
      <w:bookmarkStart w:id="1" w:name="_Toc8"/>
      <w:bookmarkStart w:id="2" w:name="_Toc4"/>
      <w:r>
        <w:rPr>
          <w:rFonts w:ascii="Times New Roman" w:cs="Times New Roman" w:hAnsi="Times New Roman"/>
          <w:b/>
          <w:bCs/>
          <w:sz w:val="28"/>
          <w:szCs w:val="28"/>
        </w:rPr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251659265" simplePos="0">
                <wp:simplePos x="0" y="0"/>
                <wp:positionH relativeFrom="margin">
                  <wp:posOffset>5556250</wp:posOffset>
                </wp:positionH>
                <wp:positionV relativeFrom="margin">
                  <wp:posOffset>9227185</wp:posOffset>
                </wp:positionV>
                <wp:extent cx="714375" cy="504825"/>
                <wp:effectExtent l="0" t="0" r="12700" b="12700"/>
                <wp:wrapNone/>
                <wp:docPr id="4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7" name="Прямоугольник 1"/>
                      <wps:cNvSpPr/>
                      <wps:spPr>
                        <a:xfrm>
                          <a:off x="0" y="0"/>
                          <a:ext cx="714375" cy="5048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100000"/>
                          </a:schemeClr>
                        </a:solidFill>
                        <a:ln>
                          <a:solidFill>
                            <a:schemeClr val="l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1FC11920-CC52-879F-6B19F2995769" coordsize="21600,21600" style="position:absolute;width:56.25pt;height:39.75pt;margin-top:726.55pt;margin-left:437.5pt;mso-wrap-distance-left:9.36pt;mso-wrap-distance-right:9.36pt;mso-wrap-distance-top:0pt;mso-wrap-distance-bottom:0pt;mso-position-horizontal-relative:margin;mso-position-vertical-relative:margin;rotation:0.000000;z-index:251659265;" fillcolor="#ffffff" strokecolor="#ffffff" o:spt="1" path="m0,0 l0,21600 r21600,0 l21600,0 x e">
                <v:stroke color="#ffffff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  <w:bookmarkStart w:id="3" w:name="_Toc16"/>
    </w:p>
    <w:p>
      <w:pPr>
        <w:pStyle w:val="Heading1"/>
        <w:spacing w:before="0" w:after="0" w:line="360" w:lineRule="auto"/>
        <w:ind w:left="1440" w:hanging="709"/>
        <w:rPr>
          <w:rFonts w:ascii="Times New Roman" w:cs="Times New Roman" w:hAnsi="Times New Roman"/>
          <w:color w:val="auto"/>
        </w:rPr>
      </w:pPr>
      <w:bookmarkStart w:id="4" w:name="_Toc19"/>
      <w:r>
        <w:rPr>
          <w:rFonts w:ascii="Times New Roman" w:cs="Times New Roman" w:hAnsi="Times New Roman"/>
          <w:color w:val="auto"/>
        </w:rPr>
        <w:t>Введение</w:t>
      </w:r>
      <w:bookmarkEnd w:id="0"/>
      <w:bookmarkEnd w:id="1"/>
      <w:bookmarkEnd w:id="2"/>
      <w:bookmarkEnd w:id="3"/>
      <w:bookmarkEnd w:id="4"/>
      <w:bookmarkStart w:id="5" w:name="_Toc2"/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20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В современном мире киберспорт имеет большое значение, так как это возможность для юных талантов показать себя и свои </w:t>
      </w:r>
      <w:r>
        <w:rPr>
          <w:rFonts w:ascii="Times New Roman" w:cs="Times New Roman" w:hAnsi="Times New Roman"/>
          <w:sz w:val="28"/>
          <w:szCs w:val="28"/>
        </w:rPr>
        <w:t>способности.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Counter-strike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Global Offensive появился в 2012 году и обрёл огромную популярность от своего предшественника Counter-strike 1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6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тем самым выдвинув игру на новый уровень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Первые турниры же начали проводиться аж с 2001 года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Актуальность данного проекта обусловлена тем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что многие студенты посвящают большое количество своего времени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играя в Counter-strike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Global Offensive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bookmarkEnd w:id="5"/>
      <w:bookmarkStart w:id="6" w:name="_Toc3"/>
      <w:r>
        <w:rPr>
          <w:rFonts w:ascii="Times New Roman" w:cs="Times New Roman" w:hAnsi="Times New Roman"/>
          <w:b/>
          <w:bCs/>
          <w:sz w:val="28"/>
          <w:szCs w:val="28"/>
        </w:rPr>
        <w:t>Цель:</w:t>
      </w:r>
      <w:bookmarkEnd w:id="6"/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Узнать, что такое киберспортивные турниры по Counter-Strike: Global Offensive, и ознакомиться с их разновидностями. Также составить статистику и прогноз на предстоящий турнир.</w:t>
      </w:r>
    </w:p>
    <w:p>
      <w:pPr>
        <w:shd w:val="clear" w:color="auto" w:fill="ffffff"/>
        <w:spacing w:after="0" w:line="360" w:lineRule="auto"/>
        <w:ind w:firstLine="720"/>
        <w:contextualSpacing w:val="on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Задачи :</w:t>
      </w:r>
    </w:p>
    <w:p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Познакомиться с разновидностями турниров и их проведением</w:t>
      </w:r>
    </w:p>
    <w:p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Познакомиться с командами и их составами</w:t>
      </w:r>
    </w:p>
    <w:p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основе полученных данных составить статистику</w:t>
      </w:r>
    </w:p>
    <w:p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Составить прогноз на предстоящий турнир</w:t>
      </w:r>
    </w:p>
    <w:p>
      <w:pPr>
        <w:pStyle w:val="ListParagraph"/>
        <w:numPr>
          <w:ilvl w:val="0"/>
          <w:numId w:val="19"/>
        </w:numPr>
        <w:shd w:val="clear" w:color="auto" w:fill="ffffff"/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Подвести итог о проделанной работе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Проблема: </w:t>
      </w:r>
      <w:r>
        <w:rPr>
          <w:rFonts w:ascii="Times New Roman" w:cs="Times New Roman" w:hAnsi="Times New Roman"/>
          <w:sz w:val="28"/>
          <w:szCs w:val="28"/>
        </w:rPr>
        <w:t>Плохая осведомлённость людей в быстро развивающимся киберспорте.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Объект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: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Counter-Strike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: Global Offensive </w:t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киберспорте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Предмет: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</w:rPr>
        <w:t>урниры</w:t>
      </w:r>
      <w:r>
        <w:rPr>
          <w:rFonts w:ascii="Times New Roman" w:cs="Times New Roman" w:hAnsi="Times New Roman"/>
          <w:sz w:val="28"/>
          <w:szCs w:val="28"/>
        </w:rPr>
        <w:t xml:space="preserve"> и команды участники.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  <w:bookmarkStart w:id="7" w:name="_Toc6"/>
    </w:p>
    <w:p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</w:p>
    <w:p>
      <w:pPr>
        <w:pStyle w:val="Heading1"/>
        <w:spacing w:before="0" w:after="0" w:line="360" w:lineRule="auto"/>
        <w:ind w:firstLine="720"/>
        <w:rPr>
          <w:color w:val="auto"/>
        </w:rPr>
      </w:pPr>
      <w:bookmarkStart w:id="8" w:name="_Toc5"/>
      <w:r>
        <w:rPr>
          <w:rFonts w:ascii="Times New Roman" w:cs="Times New Roman" w:hAnsi="Times New Roman"/>
          <w:color w:val="auto"/>
        </w:rPr>
        <w:t>Основная часть.</w:t>
      </w:r>
      <w:bookmarkEnd w:id="7"/>
      <w:bookmarkEnd w:id="8"/>
    </w:p>
    <w:p>
      <w:pPr>
        <w:pStyle w:val="Heading2"/>
        <w:spacing w:before="0" w:after="0" w:line="360" w:lineRule="auto"/>
        <w:ind w:firstLine="720"/>
        <w:jc w:val="both"/>
        <w:rPr/>
      </w:pPr>
      <w:bookmarkStart w:id="9" w:name="_Toc7"/>
      <w:r>
        <w:rPr>
          <w:rFonts w:ascii="Times New Roman" w:cs="Times New Roman" w:hAnsi="Times New Roman"/>
          <w:color w:val="auto"/>
          <w:sz w:val="28"/>
          <w:szCs w:val="28"/>
        </w:rPr>
        <w:t>Теоретическая</w:t>
      </w:r>
      <w:r>
        <w:rPr>
          <w:rFonts w:ascii="Times New Roman" w:cs="Times New Roman" w:hAnsi="Times New Roman"/>
          <w:color w:val="auto"/>
          <w:sz w:val="28"/>
          <w:szCs w:val="28"/>
        </w:rPr>
        <w:t xml:space="preserve"> часть:</w:t>
      </w:r>
      <w:bookmarkEnd w:id="9"/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before="0"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Структура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турниров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в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Counter-Strike: Global Offensive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before="0"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fldChar w:fldCharType="begin"/>
      </w:r>
      <w:r>
        <w:instrText xml:space="preserve">HYPERLINK "https://gocsgo.net/wp-content/uploads/2022/11/turniry-.jpg" </w:instrTex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>В</w:t>
      </w:r>
      <w:r>
        <w:rPr>
          <w:rFonts w:ascii="Times New Roman" w:cs="Times New Roman" w:hAnsi="Times New Roman"/>
          <w:sz w:val="28"/>
          <w:szCs w:val="28"/>
        </w:rPr>
        <w:t xml:space="preserve"> отличие от франчайзинговых лиг, где издатель контролирует все процессы, в Counter-Strike: Global Offensive существует открытая турнирная система, поэтому любой желающий может организовать свое мероприятие по данной дисциплине.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before="0"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Дважды в год, один из популярных организаторов получает заказ от Vavle, чтобы провести  чемпионат мира по данной игре. В Counter-Strike: Global Offensive такие события принято называть Major. Помимо самого соревнования, в игру добавляют командные наклейки, автографы и прочий контент.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before="0"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Различные типы турниров по Counter-Strike: Global Offensive можно разделить по степени важности: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Онлайн-турниры;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Студийные LAN-турниры;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Стадионные LAN-турниры;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Мейджор турниры.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before="0"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Наиболее известные организаторы турниров</w:t>
      </w:r>
      <w:r>
        <w:fldChar w:fldCharType="begin"/>
      </w:r>
      <w:r>
        <w:instrText xml:space="preserve">HYPERLINK "https://gocsgo.net/wp-content/uploads/2022/11/blast-.jpg" </w:instrText>
      </w:r>
      <w:r>
        <w:fldChar w:fldCharType="end"/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before="0"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Самым известным турнирным организатором является ESL. Эта немецкая компания, которая основана в 2001 году, проводит одни из самых масштабных киберспортивных мероприятий. Ее ежегодные турниры в Катовице и Кельне неоднократно имели статут Major.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before="0"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В общем и целом, в основном они известны как организаторы таких турниров: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Intel Extreme Masters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ESL Pro League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BLAST - относительно новое имя в Counter-Strike: Global Offensive индустрии, но оно уже успело завоевать популярность благодаря своим высоким стандартам организации. Данный турнирный оператор проводит соревнования под названием Premier, в котором команды соревнуются на весенних и осенних сезонах за путевку на  финал (Global final).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Последнее имя которое нужно упомянуть являться PGL. В отличие от ESL и BLAST, PGL не является обычным организатором турниров. Она работает за кулисами, предоставляя производственные услуги для других турниров. Она не проводит регулярные соревнования по Counter-Strike: Global Offensive, однако Vavle очень высоко оценила усилия компании, выбрав ее для организации нескольких Major.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Год начинается с весеннего группового этапа BLAST Premier. Большинство команд затронут изменения в составе. Это соревнование — первый шанс увидеть их в действии. Половина из 12 команд-участниц BLAST получат свой первый шанс пройти в весенний финал, а остальные отправляются на Showdown. После небольшого перерыва состоится первое в этом году событие на арене: IEM Katowice.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Катовице наступает первый Мейджор в году. Но сначала пройдет ESL Pro League. Этот месячный турнир — идеальный шанс для команд исправить свои проблемы перед самым важным событием этой половины сезона.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Чтобы попасть на сам Major, следует череда отборочных турниров, где тысячи команд пытаются попасть на главное соревнование. В конце концов, только 24 из них становятся победителями и стают частью истории.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За Major всегда следует традиционный пост-мейджор. Команды, которые не смогли достичь своих целей, будут искать возможность подписать свободных агентов или забрать игрока у конкурентов.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Это приводит к периоду нестабильности, когда неожиданные имена добиваются больших успехов в небольших турнирах. В этот период проходят весенние финалы BLAST и отдельный турнир IEM. Он переходит в летние каникулы, когда активность возрастает, и в конце концов, составы команд закрепляются и надолго.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летних каникул, которые приходятся на июнь, повторяется похожая картина. После группового этапа BLAST Premier Fall и большого стадионного мероприятия на IEM Cologne начинается второй сезон ESL Pro League.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После второго Major года следует финал BLAST Premier, который является последним шансом попасть на главный финал.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Какие бывают турнирные форматы в киберспорте?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Прежде всего, стоит выделить 3 главных составляющих любого ивента в киберспорте: групповой этап, плей-офф и матчи, которые проводятся в рамках этих стадий. Каждый из них имеет несколько вариаций проведения.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Типы матчей (серий)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киберспорте все матчи играются до определенного числа побед. В этом плане можно привести аналогию с теннисом или волейболом, где в матче побеждает тот, кто взял 2 сета.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Существуют такие виды матчей: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best-of-1(bo1) — игра до 1 победы на карте;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best-of 2(bo2) — игра из двух карт, возможна ничья 1-1;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best-of-3(bo3) — встреча до двух победных карт;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best-of-5(bo5) — до трех побед 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best-of-7(bo7) — до 5 побед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tabs>
          <w:tab w:val="left" w:pos="600"/>
        </w:tabs>
        <w:spacing w:after="0" w:line="360" w:lineRule="auto"/>
        <w:ind w:firstLine="709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Групповые этапы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Группы бывают почти во всех серьезных турнирах. Они помогают отсеять слабых участников, чтобы в плей-офф вышли только самые достойные. В зависимости от количества участников турнира и формата организаторы могут делить команды на 2-8 групп или не делят вовсе. Из каждой часть коллективов выходит либо в определенный этап плей-офф, либо покидает ивент. Иногда, группы делаются только чтобы определить силу команд и оформить посев на финальный этап турнира.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Групповые этапы имеют такие форматы: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round-robin;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GSL-система;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швейцарская система.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Round-robin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Такую систему еще называют круговой. В ней все </w:t>
      </w:r>
      <w:r>
        <w:fldChar w:fldCharType="begin"/>
      </w:r>
      <w:r>
        <w:instrText xml:space="preserve">HYPERLINK "https://rus.egamersworld.com/teams" </w:instrText>
      </w:r>
      <w:r>
        <w:fldChar w:fldCharType="separate"/>
      </w:r>
      <w:r>
        <w:rPr>
          <w:rFonts w:ascii="Times New Roman" w:cs="Times New Roman" w:hAnsi="Times New Roman"/>
          <w:sz w:val="28"/>
          <w:szCs w:val="28"/>
        </w:rPr>
        <w:t>команды</w:t>
      </w:r>
      <w:r>
        <w:fldChar w:fldCharType="end"/>
      </w:r>
      <w:r>
        <w:rPr>
          <w:rFonts w:ascii="Times New Roman" w:cs="Times New Roman" w:hAnsi="Times New Roman"/>
          <w:sz w:val="28"/>
          <w:szCs w:val="28"/>
        </w:rPr>
        <w:t xml:space="preserve"> группы играют друг с другом по очереди один или два матча bo1-bo3. Хорошим примером их реального спорта будет групповой этап Лиги Чемпионов. Команды играют одна против другой, набирают очки и по итогу группы лучшие проходят дальше, а худшие вылетают.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киберспорте round-robin очень распространен. Он дает зрителю большое количество матчей, а организаторам много эфирного времени и контента. Однако, главным недостатком такого формата остается большое количество ненужных матчей, которые ничего не решают. Например, когда одна команда уже гарантированно прошла в следующий этап, а вторая потеряла все шансы на это, они все равно должны доиграть свой матч.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GSL-система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Применяется чаще всего в группах на 4 команды (но и бывает и другое количество команд). В таких группах четверку участников делят на 2 пары. Победители каждой встречаются друг с другом bo3-серии. Команда, победившая дважды, выходит с 1 места. Затем встречаются коллективы, которые проиграли первый раунд. Проигравшая команда занимает последнее место. Оставшиеся 2 команды играют за 2-3 места. Формат крайне популярен и полностью исключает неважные матчи. Каждая игра влияет на место в группе, а значит и на шансы попасть в плей-офф.Наибольшую популярность этот формат имеет у турниров от DreamHack по Counter-Strike: Global Offensive призовой фонд которых составляет $100,000.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Швейцарская система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Используется, когда участников слишком много и нет возможности провести GSL или Round-Robin, или данный формат является традиционным для этой дисциплины. «Швейцарка» пришла в киберспорт из шахмат, где на турнирах может играть несколько сотен игроков.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швейцарской системе для начала команды (игроки) делятся на пары. Разделение может проходить жеребьевкой или методом посева на основании рейтинга/статуса участника. Итак, в первом раунде определилось некое количество пар. Затем они играют и определяют победителей. Выигравшие </w:t>
      </w:r>
      <w:r>
        <w:rPr>
          <w:rFonts w:ascii="Times New Roman" w:cs="Times New Roman" w:hAnsi="Times New Roman"/>
          <w:sz w:val="28"/>
          <w:szCs w:val="28"/>
        </w:rPr>
        <w:t>участники теперь делятся между собой, точно так же как и проигравшие. Затем у кого-то будет счет 2-0, у кого-то 1-1, у кого-то 0-2. Участники с одинаковым счетом опять делятся на пары. В итоге группа будет иметь четкое распределение по местам.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Например, в Counter-Strike: Global Offensive «швейцарка» играется на 16 команд. Из них в плей-офф выходит 8. Для прохода в следующий этап коллективу нужно выиграть 3 встречи. Для поражения нужно проиграть в трех матчах. Затем, имея распределения по местам в группе, определяется, кто с кем будет играть в плей-офф. Швейцарская система также распространена в  файтингах, симуляторах, карточных играх. Формат матчей может быть любым. В Counter-Strike: Global Offensive  в основном используют bo3.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Плей-офф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Плей-офф обычно играется по так называемой олимпийской системе — классической турнирной сетке, где каждый следующий раунд выбывают участники и в конце остается только 2 финалиста. В киберспорте плей-офф зачастую бывает двух видов: single и double elimination.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первом варианте проигравшая команда окончательно покидает соревнование, а победившая проходит в следующий этап. В случае double-elimination проигравший коллектив падает в нижнюю сетку (Lower Bracket) и только после поражения в ней вылетает. Фактически, double-elimination — это две турнирные сетки, из которых в финал проходит по одной команде из каждой.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Крайне редко можно встретить разные вариации triple-elimination. Такая сетка имеет 3 уровня и для окончательного вылета нужно проиграть сразу 3 серии в плей-офф. Подобный формат используется в основном в дисциплинах, где есть много участников турнира, а сама игра имеет высокий уровень рандома. Triple-elimination можно встретить на ивентах по коллекционным карточным </w:t>
      </w:r>
      <w:r>
        <w:rPr>
          <w:rFonts w:ascii="Times New Roman" w:cs="Times New Roman" w:hAnsi="Times New Roman"/>
          <w:sz w:val="28"/>
          <w:szCs w:val="28"/>
        </w:rPr>
        <w:t>играм (Hearthstone, MTG, Gwent), различных файтингах (Street Fighter, Mortal Combat, Tekken) или спортивных симуляторах.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HLTV</w:t>
      </w:r>
    </w:p>
    <w:p>
      <w:pPr>
        <w:spacing w:after="0" w:line="360" w:lineRule="auto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HLTV, ранее аббревиатура Half-Life Television, является новостным веб-сайтом и форумом, который освещает профессиональные новости киберспорта Counter-Strike: Global Offensive , турниры и статистику. Это один из ведущих веб-сайтов в сообществе Counter-Strike с более чем 4 миллионами уникальных посетителей каждый месяц. 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Heading2"/>
        <w:spacing w:before="0" w:after="0" w:line="360" w:lineRule="auto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bookmarkStart w:id="10" w:name="_Toc9"/>
      <w:bookmarkStart w:id="11" w:name="_Toc17"/>
      <w:bookmarkStart w:id="12" w:name="_Toc24"/>
    </w:p>
    <w:p>
      <w:pPr>
        <w:pStyle w:val="Heading2"/>
        <w:spacing w:before="0" w:after="0" w:line="360" w:lineRule="auto"/>
        <w:jc w:val="both"/>
        <w:rPr>
          <w:rFonts w:ascii="Times New Roman" w:cs="Times New Roman" w:hAnsi="Times New Roman"/>
          <w:color w:val="auto"/>
          <w:sz w:val="28"/>
          <w:szCs w:val="28"/>
        </w:rPr>
      </w:pP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/>
      </w:pPr>
    </w:p>
    <w:p>
      <w:pPr>
        <w:pStyle w:val="NoSpacing"/>
        <w:rPr/>
      </w:pPr>
    </w:p>
    <w:p>
      <w:pPr>
        <w:pStyle w:val="Heading2"/>
        <w:spacing w:line="360"/>
        <w:ind w:firstLine="720"/>
        <w:jc w:val="both"/>
        <w:rPr>
          <w:rFonts w:ascii="Times New Roman" w:cs="Times New Roman" w:hAnsi="Times New Roman"/>
          <w:color w:val="000000" w:themeColor="dk1"/>
          <w:sz w:val="28"/>
          <w:szCs w:val="28"/>
        </w:rPr>
      </w:pPr>
      <w:bookmarkStart w:id="13" w:name="_Toc26"/>
      <w:r>
        <w:rPr>
          <w:rFonts w:ascii="Times New Roman" w:cs="Times New Roman" w:hAnsi="Times New Roman"/>
          <w:color w:val="000000" w:themeColor="dk1"/>
          <w:sz w:val="28"/>
          <w:szCs w:val="28"/>
        </w:rPr>
        <w:t>Практическая часть</w:t>
      </w:r>
      <w:bookmarkEnd w:id="10"/>
      <w:bookmarkEnd w:id="11"/>
      <w:bookmarkEnd w:id="12"/>
      <w:bookmarkEnd w:id="13"/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В ноябре 2022 </w:t>
      </w:r>
      <w:r>
        <w:rPr>
          <w:rFonts w:ascii="Times New Roman" w:cs="Times New Roman" w:hAnsi="Times New Roman"/>
          <w:sz w:val="28"/>
          <w:szCs w:val="28"/>
        </w:rPr>
        <w:t>года  рейтинг</w:t>
      </w:r>
      <w:r>
        <w:rPr>
          <w:rFonts w:ascii="Times New Roman" w:cs="Times New Roman" w:hAnsi="Times New Roman"/>
          <w:sz w:val="28"/>
          <w:szCs w:val="28"/>
        </w:rPr>
        <w:t xml:space="preserve"> HLTV составляют команды :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1.Outsiders 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2.Heroic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3.Natus </w:t>
      </w:r>
      <w:r>
        <w:rPr>
          <w:rFonts w:ascii="Times New Roman" w:cs="Times New Roman" w:hAnsi="Times New Roman"/>
          <w:sz w:val="28"/>
          <w:szCs w:val="28"/>
          <w:lang w:val="en-US"/>
        </w:rPr>
        <w:t>Vincere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4.Cloud9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5.MOUZ</w:t>
      </w:r>
    </w:p>
    <w:p>
      <w:pPr>
        <w:pStyle w:val="Heading3"/>
        <w:spacing w:after="0" w:line="360" w:lineRule="auto"/>
        <w:ind w:firstLine="720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bookmarkStart w:id="14" w:name="_Toc10"/>
      <w:bookmarkStart w:id="15" w:name="_Toc20"/>
      <w:bookmarkStart w:id="16" w:name="_Toc22"/>
      <w:r>
        <w:rPr>
          <w:rFonts w:ascii="Times New Roman" w:cs="Times New Roman" w:hAnsi="Times New Roman"/>
          <w:color w:val="auto"/>
          <w:sz w:val="28"/>
          <w:szCs w:val="28"/>
        </w:rPr>
        <w:t>Создание статистики</w:t>
      </w:r>
      <w:bookmarkEnd w:id="14"/>
      <w:r>
        <w:rPr>
          <w:rFonts w:ascii="Times New Roman" w:cs="Times New Roman" w:hAnsi="Times New Roman"/>
          <w:color w:val="auto"/>
          <w:sz w:val="28"/>
          <w:szCs w:val="28"/>
        </w:rPr>
        <w:t xml:space="preserve"> (на момент ноября 2022 года</w:t>
      </w:r>
      <w:bookmarkEnd w:id="15"/>
      <w:r>
        <w:rPr>
          <w:rFonts w:ascii="Times New Roman" w:cs="Times New Roman" w:hAnsi="Times New Roman"/>
          <w:color w:val="auto"/>
          <w:sz w:val="28"/>
          <w:szCs w:val="28"/>
        </w:rPr>
        <w:t>)</w:t>
      </w:r>
      <w:bookmarkEnd w:id="16"/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Поговорим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об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команде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Natus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Vincere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Outsiders: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Natus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Vincere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Состав команды: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1.s1mple (Александр Костылев,25 лет,Украина)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2.electronic(Денис Шарипов,24 года,Россия)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3.b1t(Валерий Ваховский,19 лет,Украина)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4.Perfecto(Илья Залуцкий,23 года,Россия)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5.sdy(Виктор Оруджев,25 лет,Украина)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Outsiders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Состав команды: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1.n0rb3r7(Давид Даниелян,21 год,Россия)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2.Qikert (Алексей Голубев,23 года,Казахстан)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3.Jame (Джами Али,24 года,Россия)</w:t>
      </w: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4.FL1T (Евгений Лебедев,21 год,Россия)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5.fame(Пётр Болышев,19 лет,Россия)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Выигранные турниры за 2022 год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Outsiders                                                                                     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Т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аблица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1</w:t>
      </w:r>
    </w:p>
    <w:tbl>
      <w:tblPr>
        <w:tblStyle w:val="TableGrid"/>
        <w:tblOverlap w:val="never"/>
        <w:tblW w:w="0" w:type="auto"/>
        <w:tblLook w:val="04A0"/>
      </w:tblPr>
      <w:tblGrid>
        <w:gridCol w:w="3080"/>
        <w:gridCol w:w="3080"/>
        <w:gridCol w:w="3080"/>
      </w:tblGrid>
      <w:tr>
        <w:trPr>
          <w:trHeight w:val="548"/>
        </w:trPr>
        <w:tc>
          <w:tcPr>
            <w:cnfStyle w:val="101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Место </w:t>
            </w:r>
          </w:p>
        </w:tc>
        <w:tc>
          <w:tcPr>
            <w:cnfStyle w:val="100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Турнир</w:t>
            </w:r>
          </w:p>
        </w:tc>
        <w:tc>
          <w:tcPr>
            <w:cnfStyle w:val="100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Заработок</w:t>
            </w:r>
          </w:p>
        </w:tc>
      </w:tr>
      <w:tr>
        <w:trPr>
          <w:trHeight w:val="593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IEM Rio Major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$500k</w:t>
            </w:r>
          </w:p>
        </w:tc>
      </w:tr>
      <w:tr>
        <w:trPr>
          <w:trHeight w:val="578"/>
        </w:trPr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13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IEM 17 Cologne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$10k</w:t>
            </w:r>
          </w:p>
        </w:tc>
      </w:tr>
      <w:tr>
        <w:trPr>
          <w:trHeight w:val="639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ESL DH Valencia 2022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$20k</w:t>
            </w:r>
          </w:p>
        </w:tc>
      </w:tr>
      <w:tr>
        <w:trPr/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12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PGL Major Antwerp 2022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$8k</w:t>
            </w:r>
          </w:p>
        </w:tc>
      </w:tr>
      <w:tr>
        <w:trPr>
          <w:trHeight w:val="713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17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EPL S15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$17k</w:t>
            </w:r>
          </w:p>
        </w:tc>
      </w:tr>
    </w:tbl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Natus Vincere                                                                              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Т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>аблица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2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Overlap w:val="never"/>
        <w:tblW w:w="0" w:type="auto"/>
        <w:tblLook w:val="04A0"/>
      </w:tblPr>
      <w:tblGrid>
        <w:gridCol w:w="3080"/>
        <w:gridCol w:w="3080"/>
        <w:gridCol w:w="3080"/>
      </w:tblGrid>
      <w:tr>
        <w:trPr>
          <w:trHeight w:val="654"/>
        </w:trPr>
        <w:tc>
          <w:tcPr>
            <w:cnfStyle w:val="101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Место</w:t>
            </w:r>
          </w:p>
        </w:tc>
        <w:tc>
          <w:tcPr>
            <w:cnfStyle w:val="100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Турнир</w:t>
            </w:r>
          </w:p>
        </w:tc>
        <w:tc>
          <w:tcPr>
            <w:cnfStyle w:val="100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Заработок</w:t>
            </w:r>
          </w:p>
        </w:tc>
      </w:tr>
      <w:tr>
        <w:trPr>
          <w:trHeight w:val="278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BLAST Premier:Spring Finals 2022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$200k</w:t>
            </w:r>
          </w:p>
        </w:tc>
      </w:tr>
      <w:tr>
        <w:trPr>
          <w:trHeight w:val="654"/>
        </w:trPr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5-8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IEM Rio Major 2022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$45k</w:t>
            </w:r>
          </w:p>
        </w:tc>
      </w:tr>
      <w:tr>
        <w:trPr/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PGL Major Antwerp 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2022:European</w:t>
            </w: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 xml:space="preserve"> RMR A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$9.500k</w:t>
            </w:r>
          </w:p>
        </w:tc>
      </w:tr>
      <w:tr>
        <w:trPr/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PGL Major Antwerp 2022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$150k</w:t>
            </w:r>
          </w:p>
        </w:tc>
      </w:tr>
      <w:tr>
        <w:trPr/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17-20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ESL Pro League Season 16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$7.500k</w:t>
            </w:r>
          </w:p>
        </w:tc>
      </w:tr>
      <w:tr>
        <w:trPr>
          <w:trHeight w:val="548"/>
        </w:trPr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21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IEM Cologne 2022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$180k</w:t>
            </w:r>
          </w:p>
        </w:tc>
      </w:tr>
      <w:tr>
        <w:trPr>
          <w:trHeight w:val="654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3-4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IEM Katowice 2022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$80k</w:t>
            </w:r>
          </w:p>
        </w:tc>
      </w:tr>
      <w:tr>
        <w:trPr/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5-8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ESL Pro League Season 15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$17.500k</w:t>
            </w:r>
          </w:p>
        </w:tc>
      </w:tr>
    </w:tbl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Сравнивая данные из таблиц и количество попаданий на матчи, мы можем с уверенностью сказать ,что команда Natus Vincere лучше ,чем Outsiders.Однако 13 ноября 2022 года команда Outsiders  выиграла свой первый Major ,что принесло им немалую славу и призовой фонд в размере $500k. </w:t>
      </w:r>
    </w:p>
    <w:p>
      <w:pPr>
        <w:pStyle w:val="Heading3"/>
        <w:spacing w:after="0" w:line="360" w:lineRule="auto"/>
        <w:ind w:firstLine="720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bookmarkStart w:id="17" w:name="_Toc11"/>
      <w:bookmarkStart w:id="18" w:name="_Toc23"/>
      <w:r>
        <w:rPr>
          <w:rFonts w:ascii="Times New Roman" w:cs="Times New Roman" w:hAnsi="Times New Roman"/>
          <w:color w:val="auto"/>
          <w:sz w:val="28"/>
          <w:szCs w:val="28"/>
        </w:rPr>
        <w:t>Составление прогноза</w:t>
      </w:r>
      <w:bookmarkEnd w:id="17"/>
      <w:r>
        <w:rPr>
          <w:rFonts w:ascii="Times New Roman" w:cs="Times New Roman" w:hAnsi="Times New Roman"/>
          <w:color w:val="auto"/>
          <w:sz w:val="28"/>
          <w:szCs w:val="28"/>
        </w:rPr>
        <w:t xml:space="preserve"> (на момент ноября 2022 года)</w:t>
      </w:r>
      <w:bookmarkEnd w:id="18"/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Следующий турнир, который </w:t>
      </w:r>
      <w:r>
        <w:rPr>
          <w:rFonts w:ascii="Times New Roman" w:cs="Times New Roman" w:hAnsi="Times New Roman"/>
          <w:sz w:val="28"/>
          <w:szCs w:val="28"/>
        </w:rPr>
        <w:t>пройдёт  это</w:t>
      </w:r>
      <w:r>
        <w:rPr>
          <w:rFonts w:ascii="Times New Roman" w:cs="Times New Roman" w:hAnsi="Times New Roman"/>
          <w:sz w:val="28"/>
          <w:szCs w:val="28"/>
        </w:rPr>
        <w:t xml:space="preserve"> Blast Premier World Final 2022.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Участники :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Natus Vincere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Heroic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Outsiders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FaZe Clan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Team Vitality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G2 Esports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OG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Team Liquid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Дата </w:t>
      </w:r>
      <w:r>
        <w:rPr>
          <w:rFonts w:ascii="Times New Roman" w:cs="Times New Roman" w:hAnsi="Times New Roman"/>
          <w:b/>
          <w:bCs/>
          <w:sz w:val="28"/>
          <w:szCs w:val="28"/>
        </w:rPr>
        <w:t>проведения: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13.12.2022 - 18.12.2022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Призовой фонд:</w:t>
      </w:r>
      <w:r>
        <w:rPr>
          <w:rFonts w:ascii="Times New Roman" w:cs="Times New Roman" w:hAnsi="Times New Roman"/>
          <w:sz w:val="28"/>
          <w:szCs w:val="28"/>
        </w:rPr>
        <w:t xml:space="preserve"> $1 000 000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Место проведения:</w:t>
      </w:r>
      <w:r>
        <w:rPr>
          <w:rFonts w:ascii="Times New Roman" w:cs="Times New Roman" w:hAnsi="Times New Roman"/>
          <w:sz w:val="28"/>
          <w:szCs w:val="28"/>
        </w:rPr>
        <w:t xml:space="preserve"> Абу-Даби 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Групповой этап: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Две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группы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 double-elimination (GSL)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 каждой группе по 4 команды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Все матчи best-of-3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Три лучших коллектива из каждой группы проходят в плей-офф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Победитель группы проходит в полуфинал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Второе место группового этапа проходит в четвертьфинал с высшим     посевом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Третье место группового этапа проходит в четвертьфинал с низшим посевом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Плей-офф: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Сетка single-elimination</w:t>
      </w:r>
    </w:p>
    <w:p>
      <w:pPr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left="360"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Все матчи best-of-3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Исходя из обновлённой таблицы HLTV (на момент ноября 2022 года):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Heroic (1000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Outsiders (870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FaZe (690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Natus Vincere (576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Liquid (546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MOUZ (538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FURIA (530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Cloud9 (529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Vitality (481 points)</w:t>
      </w:r>
    </w:p>
    <w:p>
      <w:pPr>
        <w:numPr>
          <w:ilvl w:val="0"/>
          <w:numId w:val="9"/>
        </w:num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Fnatic (387 points)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Можем понять,что Navi Vincere потеряло своё превосходство.Также этот факт доказывает и то,что игрока под ником  s1mple признали самым долгим снайпером на прошлом турнире.Outsiders  сейчас на своём пике, поэтому у них вполне есть шанс занять одно из призовых мест .Heroic - это команда, которая всегда выдаёт стабильный результат ,поэтому им не доставит сложности занять, так же, как и Outsiders, призовое место ,а возможно, и выиграть этот турнир, как они уже это сделали с  турниром BLAST Premier: Fall Finals 2022. FaZe - бывшие победители Major, однако сейчас видна их несобранность .</w:t>
      </w:r>
    </w:p>
    <w:p>
      <w:p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                                                Таблица 3</w:t>
      </w:r>
    </w:p>
    <w:tbl>
      <w:tblPr>
        <w:tblStyle w:val="TableGrid"/>
        <w:tblOverlap w:val="never"/>
        <w:tblW w:w="0" w:type="auto"/>
        <w:tblLook w:val="04A0"/>
      </w:tblPr>
      <w:tblGrid>
        <w:gridCol w:w="3080"/>
        <w:gridCol w:w="3080"/>
        <w:gridCol w:w="3080"/>
      </w:tblGrid>
      <w:tr>
        <w:trPr>
          <w:trHeight w:val="837"/>
        </w:trPr>
        <w:tc>
          <w:tcPr>
            <w:cnfStyle w:val="101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bookmarkStart w:id="19" w:name="_Toc12"/>
            <w:bookmarkStart w:id="20" w:name="_Toc14"/>
            <w:bookmarkStart w:id="21" w:name="_Toc21"/>
            <w:r>
              <w:rPr>
                <w:rFonts w:ascii="Times New Roman" w:cs="Times New Roman" w:hAnsi="Times New Roman"/>
                <w:sz w:val="28"/>
                <w:szCs w:val="28"/>
              </w:rPr>
              <w:t>Место</w:t>
            </w:r>
          </w:p>
        </w:tc>
        <w:tc>
          <w:tcPr>
            <w:cnfStyle w:val="100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Команда</w:t>
            </w:r>
          </w:p>
        </w:tc>
        <w:tc>
          <w:tcPr>
            <w:cnfStyle w:val="1000000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Зароботок</w:t>
            </w:r>
          </w:p>
        </w:tc>
      </w:tr>
      <w:tr>
        <w:trPr>
          <w:trHeight w:val="822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1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Heroic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$500k</w:t>
            </w:r>
          </w:p>
        </w:tc>
      </w:tr>
      <w:tr>
        <w:trPr>
          <w:trHeight w:val="763"/>
        </w:trPr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FaZe Clan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$250k</w:t>
            </w:r>
          </w:p>
        </w:tc>
      </w:tr>
      <w:tr>
        <w:trPr>
          <w:trHeight w:val="777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3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Natus Vincere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$120k</w:t>
            </w:r>
          </w:p>
        </w:tc>
      </w:tr>
      <w:tr>
        <w:trPr>
          <w:trHeight w:val="777"/>
        </w:trPr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4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Outsiders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$50k</w:t>
            </w:r>
          </w:p>
        </w:tc>
      </w:tr>
      <w:tr>
        <w:trPr>
          <w:trHeight w:val="733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5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Team Liquid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$25k</w:t>
            </w:r>
          </w:p>
        </w:tc>
      </w:tr>
      <w:tr>
        <w:trPr>
          <w:trHeight w:val="777"/>
        </w:trPr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6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OG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$25k</w:t>
            </w:r>
          </w:p>
        </w:tc>
      </w:tr>
      <w:tr>
        <w:trPr>
          <w:trHeight w:val="672"/>
        </w:trPr>
        <w:tc>
          <w:tcPr>
            <w:cnfStyle w:val="001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7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Team Vitality</w:t>
            </w:r>
          </w:p>
        </w:tc>
        <w:tc>
          <w:tcPr>
            <w:cnfStyle w:val="00000010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$15k</w:t>
            </w:r>
          </w:p>
        </w:tc>
      </w:tr>
      <w:tr>
        <w:trPr>
          <w:trHeight w:val="748"/>
        </w:trPr>
        <w:tc>
          <w:tcPr>
            <w:cnfStyle w:val="001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8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G2 Esports</w:t>
            </w:r>
          </w:p>
        </w:tc>
        <w:tc>
          <w:tcPr>
            <w:cnfStyle w:val="000000010000"/>
            <w:tcW w:w="3080" w:type="dxa"/>
          </w:tcPr>
          <w:p>
            <w:pPr>
              <w:spacing w:after="0" w:line="360" w:lineRule="auto"/>
              <w:jc w:val="both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$15k</w:t>
            </w:r>
          </w:p>
        </w:tc>
      </w:tr>
    </w:tbl>
    <w:p>
      <w:pPr>
        <w:pStyle w:val="Heading1"/>
        <w:spacing w:after="0" w:line="360" w:lineRule="auto"/>
        <w:ind w:firstLine="720"/>
        <w:jc w:val="both"/>
        <w:rPr>
          <w:rFonts w:ascii="Times New Roman" w:cs="Times New Roman" w:hAnsi="Times New Roman"/>
          <w:color w:val="auto"/>
        </w:rPr>
      </w:pPr>
      <w:bookmarkStart w:id="22" w:name="_Toc25"/>
      <w:r>
        <w:rPr>
          <w:rFonts w:ascii="Times New Roman" w:cs="Times New Roman" w:hAnsi="Times New Roman"/>
          <w:color w:val="auto"/>
        </w:rPr>
        <w:t>Заключение</w:t>
      </w:r>
      <w:bookmarkEnd w:id="19"/>
      <w:bookmarkEnd w:id="20"/>
      <w:bookmarkEnd w:id="21"/>
      <w:bookmarkEnd w:id="22"/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Таким образом, м</w:t>
      </w:r>
      <w:r>
        <w:rPr>
          <w:rFonts w:ascii="Times New Roman" w:cs="Times New Roman" w:hAnsi="Times New Roman"/>
          <w:sz w:val="28"/>
          <w:szCs w:val="28"/>
        </w:rPr>
        <w:t>ы достигли</w:t>
      </w:r>
      <w:r>
        <w:rPr>
          <w:rFonts w:ascii="Times New Roman" w:cs="Times New Roman" w:hAnsi="Times New Roman"/>
          <w:sz w:val="28"/>
          <w:szCs w:val="28"/>
        </w:rPr>
        <w:t xml:space="preserve"> поставленной цели, а именно: у</w:t>
      </w:r>
      <w:r>
        <w:rPr>
          <w:rFonts w:ascii="Times New Roman" w:cs="Times New Roman" w:hAnsi="Times New Roman"/>
          <w:sz w:val="28"/>
          <w:szCs w:val="28"/>
        </w:rPr>
        <w:t xml:space="preserve">знали, что такое киберспортивные турниры по Counter-Strike: Global Offensive, и ознакомились с их разновидностями.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>оставили статистику и прогноз на предстоящий турнир Blast Premier World Final 2022.</w:t>
      </w:r>
      <w:r>
        <w:rPr>
          <w:rFonts w:ascii="Times New Roman" w:cs="Times New Roman" w:hAnsi="Times New Roman"/>
          <w:sz w:val="28"/>
          <w:szCs w:val="28"/>
        </w:rPr>
        <w:t xml:space="preserve"> А также выполнили все поставленные нами задачи и сформулировали вывод.Ко всему прочему, была решена проблема</w:t>
      </w:r>
      <w:r>
        <w:rPr>
          <w:rFonts w:ascii="Times New Roman" w:cs="Times New Roman" w:hAnsi="Times New Roman"/>
          <w:sz w:val="28"/>
          <w:szCs w:val="28"/>
        </w:rPr>
        <w:t xml:space="preserve"> - п</w:t>
      </w:r>
      <w:r>
        <w:rPr>
          <w:rFonts w:ascii="Times New Roman" w:cs="Times New Roman" w:hAnsi="Times New Roman"/>
          <w:sz w:val="28"/>
          <w:szCs w:val="28"/>
        </w:rPr>
        <w:t>лохая осведомлённость людей в быстро развивающимся киберспорте.</w:t>
      </w:r>
    </w:p>
    <w:p>
      <w:pPr>
        <w:spacing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Heading1"/>
        <w:spacing w:before="0" w:after="0" w:line="360" w:lineRule="auto"/>
        <w:ind w:firstLine="720"/>
        <w:jc w:val="both"/>
        <w:rPr>
          <w:rFonts w:ascii="Times New Roman" w:cs="Times New Roman" w:hAnsi="Times New Roman"/>
          <w:color w:val="auto"/>
          <w:sz w:val="28"/>
          <w:szCs w:val="28"/>
        </w:rPr>
      </w:pPr>
      <w:bookmarkStart w:id="23" w:name="_Toc13"/>
      <w:bookmarkStart w:id="24" w:name="_Toc15"/>
      <w:bookmarkStart w:id="25" w:name="_Toc18"/>
      <w:r>
        <w:rPr>
          <w:rFonts w:ascii="Times New Roman" w:cs="Times New Roman" w:hAnsi="Times New Roman"/>
          <w:color w:val="auto"/>
          <w:sz w:val="28"/>
          <w:szCs w:val="28"/>
        </w:rPr>
        <w:t>Список литературы</w:t>
      </w:r>
      <w:bookmarkEnd w:id="23"/>
      <w:bookmarkEnd w:id="24"/>
      <w:bookmarkEnd w:id="25"/>
    </w:p>
    <w:p>
      <w:pPr>
        <w:spacing w:before="0" w:after="0" w:line="360" w:lineRule="auto"/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ГОСТ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ГОСТ : дата введения 27.08.2020. – Москва : Автономная некоммерческая организация высшего образования«Российский новый университет» Колледж, 2020. – 30.01.2023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ГОСТ:дата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введения15.07.2020.–Юрга:МИНИСТЕРСТВО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ОБРАЗОВАНИЯ И НАУКИ КУЗБАССА ГПОУ «ЮРГИНСКИЙ ТЕХНОЛОГИЧЕСКИЙ КОЛЛЕДЖ», 2020. – 30.01.2023</w:t>
      </w:r>
    </w:p>
    <w:p>
      <w:pPr>
        <w:spacing w:before="0" w:after="0" w:line="360" w:lineRule="auto"/>
        <w:ind w:right="0"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Интернет-ресуры</w:t>
      </w:r>
    </w:p>
    <w:p>
      <w:pPr>
        <w:numPr>
          <w:ilvl w:val="0"/>
          <w:numId w:val="23"/>
        </w:numPr>
        <w:bidi w:val="off"/>
        <w:spacing w:before="0"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rtl w:val="off"/>
        </w:rPr>
        <w:t>Википедия : сайт. – URL: https://ru.wikipedia.org/wiki/BLAST_Premier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Википедия:сайт.–URL:https://ru.wikipedia.org/wiki/Киберспортивные_соревнования_серии_Major_по_CS:GO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  <w:tab w:val="left" w:leader="none" w:pos="1496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Киберспорт:сайт.–URL:https://www.cybersport.ru(дата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обращения:30.01.2023)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Киберспорт:сайт.–URL:https://cyber.sports.ru/tribuna/blogs(дата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Киберспорт:сайт.–URL:https://www.cybersport.ru/tournaments/cs-go/blast-premier-world-final-2022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Турниры : сайт. – URL: https://allcyber.ru/turniry-v-ks-go/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Как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проводить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турнир:сайт.–URL:https://steamcommunity.com/sharedfiles/filedetails/?id=1320784541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Финал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игры:сайт.–URL:https://ru.csgo.com/news/77444-zapis-finala-iem-rio-major-2022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Итоги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турнира:сайт.–URL:https://cybersport.metaratings.ru/articles/yarkoe-zaversenie-sezona-itogi-iem-cologne-2022/ (дата обращения: 30.01.2023)</w:t>
      </w:r>
    </w:p>
    <w:p>
      <w:pPr>
        <w:spacing w:before="0" w:after="0" w:line="360" w:lineRule="auto"/>
        <w:ind w:right="0" w:firstLine="72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Иностранные интернет-ресурсы 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hltv : сайт. – URL: https://www.hltv.org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blastpremier:сайт.–URL:https://blastpremier.com/world-final/(дата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Hltv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teams:сайт.–URL: https://www.hltv.org/ranking/teams/2022/november/28 (дата обращения: 30.01.2023)</w:t>
      </w:r>
    </w:p>
    <w:p>
      <w:pPr>
        <w:framePr w:w="0" w:h="0" w:vAnchor="margin" w:hAnchor="text" w:x="0" w:y="0"/>
        <w:numPr>
          <w:ilvl w:val="0"/>
          <w:numId w:val="2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360" w:lineRule="auto"/>
        <w:jc w:val="both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eslgaming:сайт.–URL:https://pro.eslgaming.com/tour/csgo/rio/(дата</w:t>
      </w:r>
      <w:r>
        <w:rPr>
          <w:rFonts w:ascii="Times New Roman" w:cs="Times New Roman" w:hAnsi="Times New Roman"/>
          <w:color w:val="ffffff" w:themeColor="lt1"/>
          <w:sz w:val="28"/>
          <w:szCs w:val="28"/>
          <w:rtl w:val="off"/>
          <w:lang w:val="en-US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обращения: 30.01.2023)</w:t>
      </w:r>
    </w:p>
    <w:p>
      <w:pPr>
        <w:spacing w:before="0" w:after="0" w:line="360" w:lineRule="auto"/>
        <w:ind w:left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ind w:left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before="0" w:after="0" w:line="360"/>
        <w:jc w:val="both"/>
        <w:rPr>
          <w:rFonts w:ascii="Times New Roman" w:cs="Times New Roman" w:hAnsi="Times New Roman"/>
          <w:sz w:val="28"/>
          <w:szCs w:val="28"/>
        </w:rPr>
      </w:pPr>
    </w:p>
    <w:sectPr>
      <w:headerReference w:type="default" r:id="rId84"/>
      <w:headerReference w:type="first" r:id="rId85"/>
      <w:footerReference w:type="default" r:id="rId86"/>
      <w:footerReference w:type="first" r:id="rId87"/>
      <w:pgSz w:w="11906" w:h="16838"/>
      <w:pgMar w:top="1134" w:right="567" w:bottom="1134" w:left="1701" w:header="708" w:footer="708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DengXian Light"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roboto">
    <w:charset w:val="00"/>
  </w:font>
  <w:font w:name="Segoe UI">
    <w:charset w:val="00"/>
  </w:font>
  <w:font w:name="mulish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jc w:val="right"/>
      <w:rPr/>
    </w:pPr>
    <w:r>
      <w:fldChar w:fldCharType="begin"/>
    </w:r>
    <w:r>
      <w:instrText xml:space="preserve">PAGE</w:instrText>
    </w:r>
    <w:r>
      <w:fldChar w:fldCharType="separate"/>
    </w:r>
    <w: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6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8">
    <w:multiLevelType w:val="hybridMultilevel"/>
    <w:lvl w:ilvl="0" w:tentative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1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2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3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4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5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18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0">
    <w:multiLevelType w:val="hybridMultilevel"/>
    <w:lvl w:ilvl="0" w:tentative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multilevel"/>
    <w:lvl w:ilvl="0" w:tentative="0">
      <w:numFmt w:val="decimal"/>
      <w:lvlText w:val=""/>
      <w:lvlJc w:val="left"/>
    </w:lvl>
    <w:lvl w:ilvl="1" w:tentative="0">
      <w:numFmt w:val="decimal"/>
      <w:lvlText w:val=""/>
      <w:lvlJc w:val="left"/>
    </w:lvl>
    <w:lvl w:ilvl="2" w:tentative="0">
      <w:numFmt w:val="decimal"/>
      <w:lvlText w:val=""/>
      <w:lvlJc w:val="left"/>
    </w:lvl>
    <w:lvl w:ilvl="3" w:tentative="0">
      <w:numFmt w:val="decimal"/>
      <w:lvlText w:val=""/>
      <w:lvlJc w:val="left"/>
    </w:lvl>
    <w:lvl w:ilvl="4" w:tentative="0">
      <w:numFmt w:val="decimal"/>
      <w:lvlText w:val=""/>
      <w:lvlJc w:val="left"/>
    </w:lvl>
    <w:lvl w:ilvl="5" w:tentative="0">
      <w:numFmt w:val="decimal"/>
      <w:lvlText w:val=""/>
      <w:lvlJc w:val="left"/>
    </w:lvl>
    <w:lvl w:ilvl="6" w:tentative="0">
      <w:numFmt w:val="decimal"/>
      <w:lvlText w:val=""/>
      <w:lvlJc w:val="left"/>
    </w:lvl>
    <w:lvl w:ilvl="7" w:tentative="0">
      <w:numFmt w:val="decimal"/>
      <w:lvlText w:val=""/>
      <w:lvlJc w:val="left"/>
    </w:lvl>
    <w:lvl w:ilvl="8" w:tentative="0">
      <w:numFmt w:val="decimal"/>
      <w:lvlText w:val=""/>
      <w:lvlJc w:val="left"/>
    </w:lvl>
  </w:abstractNum>
  <w:abstractNum w:abstractNumId="25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)"/>
      <w:lvlJc w:val="left"/>
      <w:pPr>
        <w:ind w:left="1080" w:hanging="360"/>
      </w:pPr>
      <w:rPr/>
    </w:lvl>
    <w:lvl w:ilvl="2" w:tentative="1">
      <w:start w:val="1"/>
      <w:numFmt w:val="lowerRoman"/>
      <w:isLgl w:val="off"/>
      <w:suff w:val="tab"/>
      <w:lvlText w:val="%3)"/>
      <w:lvlJc w:val="left"/>
      <w:pPr>
        <w:ind w:left="1800" w:hanging="360"/>
      </w:pPr>
      <w:rPr/>
    </w:lvl>
    <w:lvl w:ilvl="3" w:tentative="1">
      <w:start w:val="1"/>
      <w:numFmt w:val="decimal"/>
      <w:isLgl w:val="off"/>
      <w:suff w:val="tab"/>
      <w:lvlText w:val="(%4)"/>
      <w:lvlJc w:val="left"/>
      <w:pPr>
        <w:ind w:left="2520" w:hanging="360"/>
      </w:pPr>
      <w:rPr/>
    </w:lvl>
    <w:lvl w:ilvl="4" w:tentative="1">
      <w:start w:val="1"/>
      <w:numFmt w:val="lowerLetter"/>
      <w:isLgl w:val="off"/>
      <w:suff w:val="tab"/>
      <w:lvlText w:val="(%5)"/>
      <w:lvlJc w:val="left"/>
      <w:pPr>
        <w:ind w:left="3240" w:hanging="360"/>
      </w:pPr>
      <w:rPr/>
    </w:lvl>
    <w:lvl w:ilvl="5" w:tentative="1">
      <w:start w:val="1"/>
      <w:numFmt w:val="lowerRoman"/>
      <w:isLgl w:val="off"/>
      <w:suff w:val="tab"/>
      <w:lvlText w:val="(%6)"/>
      <w:lvlJc w:val="left"/>
      <w:pPr>
        <w:ind w:left="396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468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400" w:hanging="360"/>
      </w:pPr>
      <w:rPr/>
    </w:lvl>
    <w:lvl w:ilvl="8" w:tentative="1">
      <w:start w:val="1"/>
      <w:numFmt w:val="lowerRoman"/>
      <w:isLgl w:val="off"/>
      <w:suff w:val="tab"/>
      <w:lvlText w:val="%9."/>
      <w:lvlJc w:val="left"/>
      <w:pPr>
        <w:ind w:left="6120" w:hanging="360"/>
      </w:pPr>
      <w:rPr/>
    </w:lvl>
  </w:abstractNum>
  <w:abstractNum w:abstractNumId="2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7">
    <w:multiLevelType w:val="hybridMultilevel"/>
    <w:lvl w:ilvl="0" w:tentative="0">
      <w:start w:val="1"/>
      <w:numFmt w:val="decimal"/>
      <w:isLgl w:val="off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8">
    <w:multiLevelType w:val="hybridMultilevel"/>
    <w:lvl w:ilvl="0" w:tentative="0">
      <w:start w:val="1"/>
      <w:numFmt w:val="decimal"/>
      <w:isLgl w:val="off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36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17"/>
    <w:lvlOverride w:ilvl="0">
      <w:lvl w:ilvl="0" w:tentative="0">
        <w:numFmt w:val="bullet"/>
        <w:lvlText w:val="·"/>
        <w:lvlJc w:val="left"/>
      </w:lvl>
    </w:lvlOverride>
  </w:num>
  <w:num w:numId="2">
    <w:abstractNumId w:val="13"/>
    <w:lvlOverride w:ilvl="0">
      <w:lvl w:ilvl="0" w:tentative="0">
        <w:numFmt w:val="bullet"/>
        <w:lvlText w:val="·"/>
        <w:lvlJc w:val="left"/>
      </w:lvl>
    </w:lvlOverride>
  </w:num>
  <w:num w:numId="3">
    <w:abstractNumId w:val="16"/>
  </w:num>
  <w:num w:numId="4">
    <w:abstractNumId w:val="23"/>
  </w:num>
  <w:num w:numId="5">
    <w:abstractNumId w:val="3"/>
  </w:num>
  <w:num w:numId="6">
    <w:abstractNumId w:val="6"/>
  </w:num>
  <w:num w:numId="7">
    <w:abstractNumId w:val="15"/>
  </w:num>
  <w:num w:numId="8">
    <w:abstractNumId w:val="22"/>
  </w:num>
  <w:num w:numId="9">
    <w:abstractNumId w:val="10"/>
  </w:num>
  <w:num w:numId="10">
    <w:abstractNumId w:val="14"/>
    <w:lvlOverride w:ilvl="0">
      <w:lvl w:ilvl="0" w:tentative="1">
        <w:numFmt w:val="bullet"/>
        <w:lvlText w:val="1."/>
        <w:lvlJc w:val="left"/>
      </w:lvl>
    </w:lvlOverride>
  </w:num>
  <w:num w:numId="11">
    <w:abstractNumId w:val="12"/>
    <w:lvlOverride w:ilvl="0">
      <w:lvl w:ilvl="0" w:tentative="1">
        <w:numFmt w:val="bullet"/>
        <w:lvlText w:val="2."/>
        <w:lvlJc w:val="left"/>
      </w:lvl>
    </w:lvlOverride>
  </w:num>
  <w:num w:numId="12">
    <w:abstractNumId w:val="19"/>
    <w:lvlOverride w:ilvl="0">
      <w:lvl w:ilvl="0" w:tentative="1">
        <w:numFmt w:val="bullet"/>
        <w:lvlText w:val="3."/>
        <w:lvlJc w:val="left"/>
      </w:lvl>
    </w:lvlOverride>
  </w:num>
  <w:num w:numId="13">
    <w:abstractNumId w:val="11"/>
    <w:lvlOverride w:ilvl="0">
      <w:lvl w:ilvl="0" w:tentative="1">
        <w:numFmt w:val="bullet"/>
        <w:lvlText w:val="4."/>
        <w:lvlJc w:val="left"/>
      </w:lvl>
    </w:lvlOverride>
  </w:num>
  <w:num w:numId="14">
    <w:abstractNumId w:val="5"/>
    <w:lvlOverride w:ilvl="0">
      <w:lvl w:ilvl="0" w:tentative="1">
        <w:numFmt w:val="bullet"/>
        <w:lvlText w:val="5."/>
        <w:lvlJc w:val="left"/>
      </w:lvl>
    </w:lvlOverride>
  </w:num>
  <w:num w:numId="15">
    <w:abstractNumId w:val="24"/>
    <w:lvlOverride w:ilvl="0">
      <w:lvl w:ilvl="0" w:tentative="1">
        <w:numFmt w:val="bullet"/>
        <w:lvlText w:val="6."/>
        <w:lvlJc w:val="left"/>
      </w:lvl>
    </w:lvlOverride>
  </w:num>
  <w:num w:numId="16">
    <w:abstractNumId w:val="7"/>
    <w:lvlOverride w:ilvl="0">
      <w:lvl w:ilvl="0" w:tentative="1">
        <w:numFmt w:val="bullet"/>
        <w:lvlText w:val="7."/>
        <w:lvlJc w:val="left"/>
      </w:lvl>
    </w:lvlOverride>
  </w:num>
  <w:num w:numId="17">
    <w:abstractNumId w:val="2"/>
    <w:lvlOverride w:ilvl="0">
      <w:lvl w:ilvl="0" w:tentative="1">
        <w:numFmt w:val="bullet"/>
        <w:lvlText w:val="8."/>
        <w:lvlJc w:val="left"/>
      </w:lvl>
    </w:lvlOverride>
  </w:num>
  <w:num w:numId="18">
    <w:abstractNumId w:val="0"/>
  </w:num>
  <w:num w:numId="19">
    <w:abstractNumId w:val="20"/>
  </w:num>
  <w:num w:numId="20">
    <w:abstractNumId w:val="25"/>
  </w:num>
  <w:num w:numId="21">
    <w:abstractNumId w:val="27"/>
  </w:num>
  <w:num w:numId="22">
    <w:abstractNumId w:val="28"/>
  </w:num>
  <w:num w:numId="2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FB"/>
    <w:rsid w:val="00010C80"/>
    <w:rsid w:val="00034D7D"/>
    <w:rsid w:val="000C2AFB"/>
    <w:rsid w:val="00155D8F"/>
    <w:rsid w:val="001A740C"/>
    <w:rsid w:val="00625F77"/>
    <w:rsid w:val="00883767"/>
    <w:rsid w:val="008A45CC"/>
    <w:rsid w:val="008D4058"/>
    <w:rsid w:val="00994263"/>
    <w:rsid w:val="009A19D5"/>
    <w:rsid w:val="00A473BC"/>
    <w:rsid w:val="00B106F1"/>
    <w:rsid w:val="00C7457A"/>
    <w:rsid w:val="00D25BE6"/>
    <w:rsid w:val="00E876E7"/>
    <w:rsid w:val="00FA71CC"/>
    <w:rsid w:val="00FE0F06"/>
    <w:rsid w:val="00FF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B8EF"/>
  <w15:docId w15:val="{4BA3407C-31B9-4C3B-BF15-9612395EBF31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ru-RU" w:bidi="ar-SA" w:eastAsia="ru-RU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Заголовок3Знак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rPr>
      <w:b w:val="off"/>
      <w:bCs w:val="off"/>
      <w:sz w:val="32"/>
      <w:szCs w:val="32"/>
    </w:rPr>
  </w:style>
  <w:style w:type="paragraph" w:styleId="Toc1">
    <w:name w:val="Toc 1"/>
    <w:basedOn w:val="Normal"/>
    <w:next w:val="Normal"/>
    <w:uiPriority w:val="39"/>
    <w:unhideWhenUsed w:val="on"/>
    <w:pPr>
      <w:spacing w:after="100"/>
    </w:pPr>
  </w:style>
  <w:style w:type="paragraph" w:styleId="Toc2">
    <w:name w:val="Toc 2"/>
    <w:basedOn w:val="Normal"/>
    <w:next w:val="Normal"/>
    <w:uiPriority w:val="39"/>
    <w:unhideWhenUsed w:val="on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on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on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on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on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on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on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on"/>
    <w:pPr>
      <w:spacing w:after="100"/>
      <w:ind w:left="1760"/>
    </w:p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header" Target="header2.xml"/><Relationship Id="rId29" Type="http://schemas.openxmlformats.org/officeDocument/2006/relationships/footer" Target="footer2.xml"/><Relationship Id="rId3" Type="http://schemas.openxmlformats.org/officeDocument/2006/relationships/styles" Target="styles.xm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32" Type="http://schemas.openxmlformats.org/officeDocument/2006/relationships/header" Target="header1.xml"/><Relationship Id="rId33" Type="http://schemas.openxmlformats.org/officeDocument/2006/relationships/header" Target="header2.xml"/><Relationship Id="rId34" Type="http://schemas.openxmlformats.org/officeDocument/2006/relationships/footer" Target="footer1.xml"/><Relationship Id="rId35" Type="http://schemas.openxmlformats.org/officeDocument/2006/relationships/footer" Target="footer2.xml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" Type="http://schemas.openxmlformats.org/officeDocument/2006/relationships/settings" Target="settings.xml"/><Relationship Id="rId40" Type="http://schemas.openxmlformats.org/officeDocument/2006/relationships/header" Target="header1.xml"/><Relationship Id="rId41" Type="http://schemas.openxmlformats.org/officeDocument/2006/relationships/header" Target="header2.xml"/><Relationship Id="rId42" Type="http://schemas.openxmlformats.org/officeDocument/2006/relationships/footer" Target="footer1.xml"/><Relationship Id="rId43" Type="http://schemas.openxmlformats.org/officeDocument/2006/relationships/footer" Target="footer2.xml"/><Relationship Id="rId44" Type="http://schemas.openxmlformats.org/officeDocument/2006/relationships/header" Target="header1.xml"/><Relationship Id="rId45" Type="http://schemas.openxmlformats.org/officeDocument/2006/relationships/header" Target="header2.xml"/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header" Target="header1.xml"/><Relationship Id="rId49" Type="http://schemas.openxmlformats.org/officeDocument/2006/relationships/header" Target="header2.xml"/><Relationship Id="rId50" Type="http://schemas.openxmlformats.org/officeDocument/2006/relationships/footer" Target="footer1.xml"/><Relationship Id="rId51" Type="http://schemas.openxmlformats.org/officeDocument/2006/relationships/footer" Target="footer2.xml"/><Relationship Id="rId52" Type="http://schemas.openxmlformats.org/officeDocument/2006/relationships/header" Target="header1.xml"/><Relationship Id="rId53" Type="http://schemas.openxmlformats.org/officeDocument/2006/relationships/header" Target="header2.xml"/><Relationship Id="rId54" Type="http://schemas.openxmlformats.org/officeDocument/2006/relationships/footer" Target="footer1.xml"/><Relationship Id="rId55" Type="http://schemas.openxmlformats.org/officeDocument/2006/relationships/footer" Target="footer2.xml"/><Relationship Id="rId56" Type="http://schemas.openxmlformats.org/officeDocument/2006/relationships/header" Target="header1.xml"/><Relationship Id="rId57" Type="http://schemas.openxmlformats.org/officeDocument/2006/relationships/header" Target="header2.xml"/><Relationship Id="rId58" Type="http://schemas.openxmlformats.org/officeDocument/2006/relationships/footer" Target="footer1.xml"/><Relationship Id="rId59" Type="http://schemas.openxmlformats.org/officeDocument/2006/relationships/footer" Target="footer2.xml"/><Relationship Id="rId6" Type="http://schemas.openxmlformats.org/officeDocument/2006/relationships/footnotes" Target="footnotes.xml"/><Relationship Id="rId60" Type="http://schemas.openxmlformats.org/officeDocument/2006/relationships/header" Target="header1.xml"/><Relationship Id="rId61" Type="http://schemas.openxmlformats.org/officeDocument/2006/relationships/header" Target="header2.xml"/><Relationship Id="rId62" Type="http://schemas.openxmlformats.org/officeDocument/2006/relationships/footer" Target="footer1.xml"/><Relationship Id="rId63" Type="http://schemas.openxmlformats.org/officeDocument/2006/relationships/footer" Target="footer2.xml"/><Relationship Id="rId64" Type="http://schemas.openxmlformats.org/officeDocument/2006/relationships/header" Target="header1.xml"/><Relationship Id="rId65" Type="http://schemas.openxmlformats.org/officeDocument/2006/relationships/header" Target="header2.xml"/><Relationship Id="rId66" Type="http://schemas.openxmlformats.org/officeDocument/2006/relationships/footer" Target="footer1.xml"/><Relationship Id="rId67" Type="http://schemas.openxmlformats.org/officeDocument/2006/relationships/footer" Target="footer2.xml"/><Relationship Id="rId68" Type="http://schemas.openxmlformats.org/officeDocument/2006/relationships/header" Target="header1.xml"/><Relationship Id="rId69" Type="http://schemas.openxmlformats.org/officeDocument/2006/relationships/header" Target="header2.xml"/><Relationship Id="rId7" Type="http://schemas.openxmlformats.org/officeDocument/2006/relationships/endnotes" Target="endnotes.xml"/><Relationship Id="rId70" Type="http://schemas.openxmlformats.org/officeDocument/2006/relationships/footer" Target="footer1.xml"/><Relationship Id="rId71" Type="http://schemas.openxmlformats.org/officeDocument/2006/relationships/footer" Target="footer2.xml"/><Relationship Id="rId72" Type="http://schemas.openxmlformats.org/officeDocument/2006/relationships/header" Target="header1.xml"/><Relationship Id="rId73" Type="http://schemas.openxmlformats.org/officeDocument/2006/relationships/header" Target="header2.xml"/><Relationship Id="rId74" Type="http://schemas.openxmlformats.org/officeDocument/2006/relationships/footer" Target="footer1.xml"/><Relationship Id="rId75" Type="http://schemas.openxmlformats.org/officeDocument/2006/relationships/footer" Target="footer2.xml"/><Relationship Id="rId76" Type="http://schemas.openxmlformats.org/officeDocument/2006/relationships/header" Target="header1.xml"/><Relationship Id="rId77" Type="http://schemas.openxmlformats.org/officeDocument/2006/relationships/header" Target="header2.xml"/><Relationship Id="rId78" Type="http://schemas.openxmlformats.org/officeDocument/2006/relationships/footer" Target="footer1.xml"/><Relationship Id="rId79" Type="http://schemas.openxmlformats.org/officeDocument/2006/relationships/footer" Target="footer2.xml"/><Relationship Id="rId80" Type="http://schemas.openxmlformats.org/officeDocument/2006/relationships/header" Target="header1.xml"/><Relationship Id="rId81" Type="http://schemas.openxmlformats.org/officeDocument/2006/relationships/header" Target="header2.xml"/><Relationship Id="rId82" Type="http://schemas.openxmlformats.org/officeDocument/2006/relationships/footer" Target="footer1.xml"/><Relationship Id="rId83" Type="http://schemas.openxmlformats.org/officeDocument/2006/relationships/footer" Target="footer2.xml"/><Relationship Id="rId84" Type="http://schemas.openxmlformats.org/officeDocument/2006/relationships/header" Target="header1.xml"/><Relationship Id="rId85" Type="http://schemas.openxmlformats.org/officeDocument/2006/relationships/header" Target="header2.xml"/><Relationship Id="rId86" Type="http://schemas.openxmlformats.org/officeDocument/2006/relationships/footer" Target="footer1.xml"/><Relationship Id="rId87" Type="http://schemas.openxmlformats.org/officeDocument/2006/relationships/footer" Target="footer2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gocsgo.net/wp-content/uploads/2022/11/turniry-.jpg" TargetMode="External"/><Relationship Id="rId9" Type="http://schemas.openxmlformats.org/officeDocument/2006/relationships/hyperlink" Target="https://gocsgo.net/wp-content/uploads/2022/11/blast-.jpg" TargetMode="External"/><Relationship Id="rId10" Type="http://schemas.openxmlformats.org/officeDocument/2006/relationships/hyperlink" Target="https://rus.egamersworld.com/teams" TargetMode="External"/><Relationship Id="rId11" Type="http://schemas.openxmlformats.org/officeDocument/2006/relationships/hyperlink" Target="https://rosnou.ru/uploads/file/7/1/6/716c4f98ab67ee25f46fa909006f7d16.pdf" TargetMode="External"/><Relationship Id="rId12" Type="http://schemas.openxmlformats.org/officeDocument/2006/relationships/hyperlink" Target="https://ytk.edu.ru/download/main_doc/local/standart.pdf" TargetMode="External"/><Relationship Id="rId13" Type="http://schemas.openxmlformats.org/officeDocument/2006/relationships/hyperlink" Target="https://ru.wikipedia.org/wiki/BLAST_Premier" TargetMode="External"/><Relationship Id="rId14" Type="http://schemas.openxmlformats.org/officeDocument/2006/relationships/hyperlink" Target="https://ru.wikipedia.org/wiki/&#1050;&#1080;&#1073;&#1077;&#1088;&#1089;&#1087;&#1086;&#1088;&#1090;&#1080;&#1074;&#1085;&#1099;&#1077;_&#1089;&#1086;&#1088;&#1077;&#1074;&#1085;&#1086;&#1074;&#1072;&#1085;&#1080;&#1103;_&#1089;&#1077;&#1088;&#1080;&#1080;_Major_&#1087;&#1086;_CS:GO" TargetMode="External"/><Relationship Id="rId15" Type="http://schemas.openxmlformats.org/officeDocument/2006/relationships/hyperlink" Target="https://www.cybersport.ru" TargetMode="External"/><Relationship Id="rId16" Type="http://schemas.openxmlformats.org/officeDocument/2006/relationships/hyperlink" Target="https://cyber.sports.ru/tribuna/blogs" TargetMode="External"/><Relationship Id="rId17" Type="http://schemas.openxmlformats.org/officeDocument/2006/relationships/hyperlink" Target="https://www.cybersport.ru/tournaments/cs-go/blast-premier-world-final-2022" TargetMode="External"/><Relationship Id="rId18" Type="http://schemas.openxmlformats.org/officeDocument/2006/relationships/hyperlink" Target="https://allcyber.ru/turniry-v-ks-go/" TargetMode="External"/><Relationship Id="rId19" Type="http://schemas.openxmlformats.org/officeDocument/2006/relationships/hyperlink" Target="https://steamcommunity.com/sharedfiles/filedetails/?id=1320784541" TargetMode="External"/><Relationship Id="rId20" Type="http://schemas.openxmlformats.org/officeDocument/2006/relationships/hyperlink" Target="https://ru.csgo.com/news/77444-zapis-finala-iem-rio-major-2022" TargetMode="External"/><Relationship Id="rId21" Type="http://schemas.openxmlformats.org/officeDocument/2006/relationships/hyperlink" Target="https://cybersport.metaratings.ru/articles/yarkoe-zaversenie-sezona-itogi-iem-cologne-2022/" TargetMode="External"/><Relationship Id="rId22" Type="http://schemas.openxmlformats.org/officeDocument/2006/relationships/hyperlink" Target="https://www.hltv.org" TargetMode="External"/><Relationship Id="rId23" Type="http://schemas.openxmlformats.org/officeDocument/2006/relationships/hyperlink" Target="https://blastpremier.com/world-final/" TargetMode="External"/><Relationship Id="rId24" Type="http://schemas.openxmlformats.org/officeDocument/2006/relationships/hyperlink" Target="https://www.hltv.org/ranking/teams/2022/november/28" TargetMode="External"/><Relationship Id="rId25" Type="http://schemas.openxmlformats.org/officeDocument/2006/relationships/hyperlink" Target="https://pro.eslgaming.com/tour/csgo/rio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B8B8-4D65-43F5-BEAC-5EF5A8C4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2472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Mar4onok</dc:creator>
  <cp:lastModifiedBy>Mar4onok</cp:lastModifiedBy>
</cp:coreProperties>
</file>