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4F5EB489" w:rsidR="00302704" w:rsidRDefault="00F94324" w:rsidP="001963FA">
      <w:pPr>
        <w:spacing w:line="480" w:lineRule="auto"/>
        <w:ind w:firstLine="720"/>
      </w:pPr>
      <w:r>
        <w:t xml:space="preserve">Changes in climate can influence the traits of organisms, resulting in downstream effects on the functioning of natural systems. </w:t>
      </w:r>
      <w:r w:rsidR="009E12D1">
        <w:t xml:space="preserve">In particular, the potential for organisms to become smaller in response to increasing global temperatures has received growing attention as </w:t>
      </w:r>
      <w:r w:rsidR="001963FA">
        <w:t xml:space="preserve">a potential universal </w:t>
      </w:r>
      <w:r w:rsidR="009E12D1">
        <w:t>response to climate change (Gardner et al., 20</w:t>
      </w:r>
      <w:r w:rsidR="00E953D8">
        <w:t>11; Sheridan and Bickford, 2011</w:t>
      </w:r>
      <w:r w:rsidR="001963FA">
        <w:t>; Riemer et al., 2018a</w:t>
      </w:r>
      <w:r w:rsidR="009E12D1">
        <w:t xml:space="preserve">). </w:t>
      </w:r>
      <w:r w:rsidR="001963FA">
        <w:t>The idea of w</w:t>
      </w:r>
      <w:r w:rsidR="00483577">
        <w:t>armer temperatures</w:t>
      </w:r>
      <w:r w:rsidR="001963FA">
        <w:t xml:space="preserve"> possibly</w:t>
      </w:r>
      <w:r w:rsidR="00483577">
        <w:t xml:space="preserve"> resul</w:t>
      </w:r>
      <w:r w:rsidR="001963FA">
        <w:t xml:space="preserve">ting in decreased body size is based on </w:t>
      </w:r>
      <w:r w:rsidR="00386726">
        <w:t xml:space="preserve">Bergmann’s rule, </w:t>
      </w:r>
      <w:r w:rsidR="00483577">
        <w:t>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w:t>
      </w:r>
      <w:r w:rsidR="001963FA">
        <w:t xml:space="preserve">n size as temperatures </w:t>
      </w:r>
      <w:r w:rsidR="00483577">
        <w:t>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5242F1">
        <w:t>rgy flux (Dickie et al., 2018</w:t>
      </w:r>
      <w:r w:rsidR="006945CF">
        <w:t>), changes in size</w:t>
      </w:r>
      <w:r w:rsidR="0066669D">
        <w:t xml:space="preserve"> due to climate change </w:t>
      </w:r>
      <w:r w:rsidR="001963FA">
        <w:t xml:space="preserve">are likely to influence </w:t>
      </w:r>
      <w:r w:rsidR="0066669D">
        <w:t>e</w:t>
      </w:r>
      <w:r w:rsidR="006945CF">
        <w:t>cosystem structure and function</w:t>
      </w:r>
      <w:r w:rsidR="001963FA">
        <w:t xml:space="preserve"> (Riemer et al., 2018a</w:t>
      </w:r>
      <w:r w:rsidR="00403D25">
        <w:t>; Ohlberger et al., 2011</w:t>
      </w:r>
      <w:r w:rsidR="007D10B0">
        <w:t>; Yvon-Durocher and Allen, 2012</w:t>
      </w:r>
      <w:r w:rsidR="001963FA">
        <w:t>)</w:t>
      </w:r>
      <w:r w:rsidR="0066669D">
        <w:t xml:space="preserve">. </w:t>
      </w:r>
    </w:p>
    <w:p w14:paraId="5BDEC8F4" w14:textId="77777777" w:rsidR="00DC0375" w:rsidRDefault="00DC0375" w:rsidP="00375D83">
      <w:pPr>
        <w:spacing w:line="480" w:lineRule="auto"/>
        <w:ind w:firstLine="720"/>
      </w:pPr>
    </w:p>
    <w:p w14:paraId="0CD01854" w14:textId="36F5A588" w:rsidR="00DC0375" w:rsidRDefault="00DC0375" w:rsidP="00375D83">
      <w:pPr>
        <w:spacing w:line="480" w:lineRule="auto"/>
        <w:ind w:firstLine="720"/>
      </w:pPr>
      <w:r>
        <w:lastRenderedPageBreak/>
        <w:t xml:space="preserve">In ectotherms, the mechanism that underlies the relationship between temperature and organismal size is well supported by </w:t>
      </w:r>
      <w:r w:rsidR="00AF6706">
        <w:t>empirical and theoretical</w:t>
      </w:r>
      <w:r>
        <w:t xml:space="preserve"> work (</w:t>
      </w:r>
      <w:r w:rsidR="00244086">
        <w:t xml:space="preserve">van der Have and de Jong, 1996; Walters and Hassall, 2006; </w:t>
      </w:r>
      <w:r w:rsidR="00CE40C4">
        <w:t>Forster et al., 2011</w:t>
      </w:r>
      <w:r>
        <w:t>). In contrast, most proposed mechanisms for endotherms have been called into question (</w:t>
      </w:r>
      <w:r w:rsidR="00CE40C4">
        <w:t>Watt et al., 2010</w:t>
      </w:r>
      <w:r>
        <w:t>) and the generality of the empirical relationship has been cast in doubt by data-intensive analysis that evaluate Bergmann’s rule for man species simultaneously (McNab, 1971; Meiri et al., 2004; Riemer et al., 2018</w:t>
      </w:r>
      <w:r w:rsidR="00CE40C4">
        <w:t>b</w:t>
      </w:r>
      <w:r>
        <w:t>).</w:t>
      </w:r>
      <w:r w:rsidR="00CE40C4">
        <w:t xml:space="preserve"> For example, when this relationship was recently examined for nearly 1,000 bird and mammal species using a century of global data, only 14% of species showed significant negative relationships (Riemer et al., 2018b). This calls into question how likely it is that endotherms will decrease in size in response to temperature shifts from climate change. </w:t>
      </w:r>
    </w:p>
    <w:p w14:paraId="75FE2A34" w14:textId="1E61D96F" w:rsidR="005D0B47" w:rsidRDefault="00CE40C4" w:rsidP="00491878">
      <w:pPr>
        <w:spacing w:line="480" w:lineRule="auto"/>
        <w:ind w:firstLine="720"/>
      </w:pPr>
      <w:r>
        <w:t>These data-intensive studies generally use museum collections and therefore usually have mixed spatial and temporal data as specimens are sampled across both space and time (</w:t>
      </w:r>
      <w:r w:rsidR="001940E2">
        <w:t>McNab, 1971; Meiri et al., 2004; Riemer et al., 2018b</w:t>
      </w:r>
      <w:r>
        <w:t xml:space="preserve">). Therefore, while these analyses question Bergmann’s rule in general, they do not directly address whether organisms will tend to get small through time because responses of ecosystems across time do not necessarily match their responses across space (Fukami and Wardle, 2005). </w:t>
      </w:r>
      <w:r w:rsidR="00A85D66">
        <w:t>Recent studies that have suggested that species are getting smaller</w:t>
      </w:r>
      <w:r w:rsidR="00491878">
        <w:t xml:space="preserve"> through time</w:t>
      </w:r>
      <w:r w:rsidR="00A85D66">
        <w:t xml:space="preserve">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w:t>
      </w:r>
      <w:r w:rsidR="00B73834">
        <w:t>Millien et al., 2006</w:t>
      </w:r>
      <w:r w:rsidR="00A85D66">
        <w:t>) are potentially affected by both limitations of individual studies and potential publication bias due to negative results being less frequently published (Korichev</w:t>
      </w:r>
      <w:r w:rsidR="000B4A99">
        <w:t>a</w:t>
      </w:r>
      <w:r w:rsidR="00A85D66">
        <w:t xml:space="preserve"> et al., 2013; Riemer et al., 2018</w:t>
      </w:r>
      <w:r w:rsidR="007131A7">
        <w:t>b</w:t>
      </w:r>
      <w:r w:rsidR="00A85D66">
        <w:t xml:space="preserve">). </w:t>
      </w:r>
      <w:r w:rsidR="00491878">
        <w:t xml:space="preserve">Therefore, in order to determine how the size of species will respond to climate change, shifts in size and their relationship to increasing temperature needs to be examined in a data-intensive manner. </w:t>
      </w:r>
    </w:p>
    <w:p w14:paraId="278886EB" w14:textId="2DF1C9FF" w:rsidR="0024759A" w:rsidRDefault="0024759A" w:rsidP="00491878">
      <w:pPr>
        <w:spacing w:line="480" w:lineRule="auto"/>
        <w:ind w:firstLine="720"/>
      </w:pPr>
      <w:r>
        <w:t xml:space="preserve">We </w:t>
      </w:r>
      <w:r w:rsidR="005D0B47">
        <w:t xml:space="preserve">directly </w:t>
      </w:r>
      <w:r w:rsidR="00136A60">
        <w:t>assessed</w:t>
      </w:r>
      <w:r>
        <w:t xml:space="preserve"> temporal shifts in body size </w:t>
      </w:r>
      <w:r w:rsidR="00491878">
        <w:t xml:space="preserve">and how these shifts related to changing </w:t>
      </w:r>
      <w:r>
        <w:t xml:space="preserve">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w:t>
      </w:r>
      <w:r w:rsidR="00491878">
        <w:t xml:space="preserve">and their associated temperatures </w:t>
      </w:r>
      <w:r>
        <w:t xml:space="preserve">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with observations for at least five</w:t>
      </w:r>
      <w:r w:rsidR="00491878">
        <w:t xml:space="preserve"> individual</w:t>
      </w:r>
      <w:r w:rsidR="005D0B47">
        <w:t xml:space="preserve"> years spread </w:t>
      </w:r>
      <w:r w:rsidR="001860F4">
        <w:t>across</w:t>
      </w:r>
      <w:r w:rsidR="00491878">
        <w:t xml:space="preserve"> a minimum timespan of a decade</w:t>
      </w:r>
      <w:r w:rsidR="00B73F40">
        <w:t xml:space="preserve">. </w:t>
      </w:r>
      <w:r w:rsidR="001E5BE5">
        <w:t xml:space="preserve">This data-intensive approach addresses limitations of previous work on the temperature-mass relationship, which consisted of studies on single species and meta-analyses derived from those studies.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402D3065"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w:t>
      </w:r>
      <w:r w:rsidR="00BB0984">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which 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E8AF8C7"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491878">
        <w:t xml:space="preserve"> and compared each species mean annual mass</w:t>
      </w:r>
      <w:r w:rsidR="00EF4118">
        <w:t xml:space="preserve">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w:t>
      </w:r>
      <w:r w:rsidR="00CD10E0">
        <w:t xml:space="preserve">the years with sufficient data. </w:t>
      </w:r>
    </w:p>
    <w:p w14:paraId="23386EA1" w14:textId="4476C688" w:rsidR="00307A17" w:rsidRDefault="00F81DA9" w:rsidP="00FA710A">
      <w:pPr>
        <w:spacing w:line="480" w:lineRule="auto"/>
        <w:ind w:firstLine="720"/>
      </w:pPr>
      <w:r>
        <w:t xml:space="preserve">We additionally used a dynamic regression model of the mass time series for each species to determine the effect </w:t>
      </w:r>
      <w:r w:rsidR="00491878">
        <w:t>of</w:t>
      </w:r>
      <w:r>
        <w:t xml:space="preserve"> temperature </w:t>
      </w:r>
      <w:r w:rsidR="00491878">
        <w:t>while controlling for temporal autocorrelation</w:t>
      </w:r>
      <w:r>
        <w:t xml:space="preserve">.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BB0984">
        <w:t xml:space="preserve"> diagnostics are in Supplement 4</w:t>
      </w:r>
      <w:r w:rsidR="009C1B4B">
        <w:t xml:space="preserve">. </w:t>
      </w:r>
      <w:r>
        <w:t xml:space="preserve">To determine the effect of temperature on mass, we calculated the p-value for each species, which were adjusted to take into account </w:t>
      </w:r>
      <w:r w:rsidR="00491878">
        <w:t>for</w:t>
      </w:r>
      <w:r>
        <w:t xml:space="preserve"> multiple comparisons (Benajmini &amp; Hochberg, 1995)</w:t>
      </w:r>
      <w:r w:rsidR="00411831">
        <w:t>, and chose an alpha cut-off of 0.05</w:t>
      </w:r>
      <w:r>
        <w:t xml:space="preserve">. </w:t>
      </w:r>
      <w:r w:rsidR="00CD10E0">
        <w:t xml:space="preserve">We additionally determined the trend in each species mass time series using a dynamic regression model including drift. </w:t>
      </w:r>
      <w:r>
        <w:t>All cleaning and analysis was completed using R (</w:t>
      </w:r>
      <w:r w:rsidR="00D74AEA">
        <w:t>R Core Team, 2016</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1933FA37" w14:textId="77777777" w:rsidR="00D94141" w:rsidRDefault="00D94141" w:rsidP="00BD7261">
      <w:pPr>
        <w:spacing w:line="480" w:lineRule="auto"/>
      </w:pPr>
    </w:p>
    <w:p w14:paraId="4E3E553B" w14:textId="7AA6E81E" w:rsidR="00777690" w:rsidRDefault="00D94141" w:rsidP="00BB0984">
      <w:pPr>
        <w:spacing w:line="480" w:lineRule="auto"/>
        <w:ind w:firstLine="720"/>
      </w:pPr>
      <w:r>
        <w:t xml:space="preserve">Temperatures increased at all sites (Fig. 2A, B, C) in accordance with broader scale climate change. </w:t>
      </w:r>
      <w:r w:rsidR="003A790B">
        <w:t xml:space="preserve">Most species time series (one time series per species per site) had positive slopes </w:t>
      </w:r>
      <w:r w:rsidR="0049678E">
        <w:t>(66</w:t>
      </w:r>
      <w:r w:rsidR="003A790B">
        <w:t>%</w:t>
      </w:r>
      <w:r w:rsidR="00C66760">
        <w:t>; Fig. 2D, E, F</w:t>
      </w:r>
      <w:r w:rsidR="003A790B">
        <w:t xml:space="preserve">), indicating that increases in size were most common, in opposition to the expected trend. </w:t>
      </w:r>
      <w:r w:rsidR="0049678E">
        <w:t xml:space="preserve">Most of these trends were weak, with only </w:t>
      </w:r>
      <w:r w:rsidR="006C5A59">
        <w:t>6% being statis</w:t>
      </w:r>
      <w:r w:rsidR="00C66760">
        <w:t>tically significant (Fig. 2</w:t>
      </w:r>
      <w:r w:rsidR="006C5A59">
        <w:t>G, H, I; Supplement 5</w:t>
      </w:r>
      <w:r w:rsidR="00C66760">
        <w:t>)</w:t>
      </w:r>
      <w:r w:rsidR="006C5A59">
        <w:t xml:space="preserve">. </w:t>
      </w:r>
      <w:r w:rsidR="00BB0984">
        <w:t>Most time series also showed no significant relationship between temperature and mass over time (66%; Fig. 3D, E, F</w:t>
      </w:r>
      <w:r w:rsidR="00CD3FFE">
        <w:t>; Supplement 6</w:t>
      </w:r>
      <w:r w:rsidR="00BB0984">
        <w:t>). Of the relationships that were significant, almost all of them (10 out of 11) had positive relationships between mean annual mass and mean annual temperature, instead of the expected negative relationship (1</w:t>
      </w:r>
      <w:r w:rsidR="00CD3FFE">
        <w:t xml:space="preserve"> out of 11: Fig. 3; Supplement 7</w:t>
      </w:r>
      <w:r w:rsidR="00BB0984">
        <w:t xml:space="preserve">). There was no relationship between the absolute change in temperature over the time series and the percent change in species mass (Fig. 4). Most relationships are in the upper right quadrant (increase in temperature and increase in size), instead of the lower right or upper left which would indicate the expected negative temperature-mass relationships (Fig. 4). There were seven species that occurred at both the Portal and Sevilleta sites, of which four had opposite relationships between temperature and mass at the two sites (Supplement </w:t>
      </w:r>
      <w:r w:rsidR="00CD3FFE">
        <w:t>8</w:t>
      </w:r>
      <w:r w:rsidR="00126280">
        <w:t xml:space="preserve">). </w:t>
      </w:r>
    </w:p>
    <w:p w14:paraId="3B5BD467" w14:textId="77777777" w:rsidR="00BB0984" w:rsidRDefault="00BB0984" w:rsidP="00BB0984">
      <w:pPr>
        <w:spacing w:line="480" w:lineRule="auto"/>
        <w:ind w:firstLine="720"/>
      </w:pPr>
    </w:p>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25161F2A" w:rsidR="00294E50" w:rsidRDefault="00DE44E5" w:rsidP="00DE44E5">
      <w:pPr>
        <w:spacing w:line="480" w:lineRule="auto"/>
        <w:ind w:firstLine="720"/>
      </w:pPr>
      <w:r>
        <w:t xml:space="preserve">Our results do not support a general decrease in size through time for endotherm species or a general negative relationship between body size and temperature at a single site time series. Instead, species, showed idiosyncratic changes through time and relationships with temperature at each site, with some species increasing in size, some remaining unchanged, and others decreasing in size. This variability occurred even within a single species, as three of the seven species that occurred at more than one site had different size responses </w:t>
      </w:r>
      <w:r w:rsidR="00CD3FFE">
        <w:t>at different sites (Supplement 8</w:t>
      </w:r>
      <w:r>
        <w:t>). Additionally, most species had weak or non-significant relationships between temperature and mass. That these relationships were weak and variable in direction indicates that changes in temperature are unlikely to be a dominant driver of shifts in mammal body size, which further suggests that declining body size is not likely to be a third universal response to climate change in endotherms</w:t>
      </w:r>
      <w:r w:rsidR="00B6670B">
        <w:t xml:space="preserve"> (Gardner et al., 2011; Sheridan and Bickford, 2011). </w:t>
      </w:r>
    </w:p>
    <w:p w14:paraId="4F53B75D" w14:textId="206CC7BA" w:rsidR="00294E50" w:rsidRDefault="0055424C" w:rsidP="00BB63C7">
      <w:pPr>
        <w:spacing w:line="480" w:lineRule="auto"/>
        <w:ind w:firstLine="720"/>
      </w:pPr>
      <w:r>
        <w:t xml:space="preserve">While temperature does not seem to dominate dynamic changes in size, this does not mean that it has no influence on size. </w:t>
      </w:r>
      <w:r w:rsidR="00B6670B">
        <w:t xml:space="preserve">Body size </w:t>
      </w:r>
      <w:r w:rsidR="0040531F">
        <w:t>is</w:t>
      </w:r>
      <w:r w:rsidR="00B6670B">
        <w:t xml:space="preserve"> affected by a wide variety of biotic and abiotic fact</w:t>
      </w:r>
      <w:r>
        <w:t>ors</w:t>
      </w:r>
      <w:r w:rsidR="0040531F">
        <w:t xml:space="preserve">, including </w:t>
      </w:r>
      <w:r w:rsidR="00B6670B">
        <w:t>resource availability (McNab, 2010), anthropogenic fragmentation (Lomolino &amp; Perault, 2007), island size (Lomolino, 2005)</w:t>
      </w:r>
      <w:r>
        <w:t>, and competition from other species (Menge, 1972)</w:t>
      </w:r>
      <w:r w:rsidR="00B6670B">
        <w:t>. Variation in the response of</w:t>
      </w:r>
      <w:r w:rsidR="0040531F">
        <w:t xml:space="preserve"> body</w:t>
      </w:r>
      <w:r w:rsidR="00B6670B">
        <w:t xml:space="preserve"> size across time has been previously documented </w:t>
      </w:r>
      <w:r w:rsidR="00226A5E">
        <w:t xml:space="preserve">and </w:t>
      </w:r>
      <w:r w:rsidR="00BB63C7">
        <w:t>ascribed to other environmental changes</w:t>
      </w:r>
      <w:r w:rsidR="00226A5E">
        <w:t xml:space="preserve"> </w:t>
      </w:r>
      <w:r w:rsidR="00B6670B">
        <w:t xml:space="preserve">(Gardner et al., 2011; Yom-Tov &amp; Geffen, 2011; Sheridan &amp; Bickford, 2011). </w:t>
      </w:r>
      <w:r w:rsidR="00226A5E">
        <w:t xml:space="preserve">For example, one mammal species was shown to have increased in size due to plants developing later in the year (Canale et al., 2016) and declining polar bear size was linked to the availability of sea ice (Stirling and Derocher, 2012). </w:t>
      </w:r>
      <w:r w:rsidR="00B32EAD">
        <w:t>Therefore, e</w:t>
      </w:r>
      <w:r w:rsidR="00B6670B">
        <w:t xml:space="preserve">ven if temperature </w:t>
      </w:r>
      <w:r w:rsidR="00B32EAD">
        <w:t>directly influences size</w:t>
      </w:r>
      <w:r w:rsidR="00B6670B">
        <w:t xml:space="preserve"> across time, </w:t>
      </w:r>
      <w:r w:rsidR="00B32EAD">
        <w:t>this influence may be</w:t>
      </w:r>
      <w:r w:rsidR="00FE5091">
        <w:t xml:space="preserve"> overpowered by the other factors influencing size, resulting in there not being general trends in size. </w:t>
      </w:r>
    </w:p>
    <w:p w14:paraId="09249547" w14:textId="748315AB" w:rsidR="00336E1C" w:rsidRDefault="00215016" w:rsidP="00336E1C">
      <w:pPr>
        <w:spacing w:line="480" w:lineRule="auto"/>
        <w:ind w:firstLine="720"/>
      </w:pPr>
      <w:r>
        <w:t>While temperature could influence size in endotherms, the mechanism underlying this remains unclear. While</w:t>
      </w:r>
      <w:r w:rsidR="00DA281F">
        <w:t xml:space="preserve"> empirical evidence of a negative temperature-mass relationship </w:t>
      </w:r>
      <w:r>
        <w:t xml:space="preserve">in endotherms </w:t>
      </w:r>
      <w:r w:rsidR="00DA281F">
        <w:t>has been documented for ove</w:t>
      </w:r>
      <w:r w:rsidR="009B0568">
        <w:t>r a century,</w:t>
      </w:r>
      <w:r>
        <w:t xml:space="preserve"> there is no agreed upon mechanistic explanation though many have been proposed</w:t>
      </w:r>
      <w:r w:rsidR="00DA281F">
        <w:t xml:space="preserve">. The </w:t>
      </w:r>
      <w:r w:rsidR="00AE20D3">
        <w:t xml:space="preserve">initial and most commonly </w:t>
      </w:r>
      <w:r w:rsidR="00DA281F">
        <w:t xml:space="preserve">referenced hypothesis is that it is beneficial for individuals to be </w:t>
      </w:r>
      <w:r>
        <w:t>smaller</w:t>
      </w:r>
      <w:r w:rsidR="00DA281F">
        <w:t xml:space="preserve"> in warmer environments because they have a</w:t>
      </w:r>
      <w:r w:rsidR="00CA41A5">
        <w:t>n increasing surface area to volume ratio and therefore lose heat relatively more quickly</w:t>
      </w:r>
      <w:r>
        <w:t xml:space="preserve"> (Bergmann, 1847). However, </w:t>
      </w:r>
      <w:r w:rsidR="00AE20D3">
        <w:t>there is no</w:t>
      </w:r>
      <w:r>
        <w:t xml:space="preserve"> direct</w:t>
      </w:r>
      <w:r w:rsidR="00AE20D3">
        <w:t xml:space="preserve"> evidence for this </w:t>
      </w:r>
      <w:r>
        <w:t xml:space="preserve">mechanism </w:t>
      </w:r>
      <w:r w:rsidR="00AE20D3">
        <w:t>(</w:t>
      </w:r>
      <w:r w:rsidR="00D02AE8">
        <w:t>McNab, 2010</w:t>
      </w:r>
      <w:r>
        <w:t>) and i</w:t>
      </w:r>
      <w:r w:rsidR="00336E1C">
        <w:t xml:space="preserve">t has been shown that morphological changes in fur characteristics are more effective than heat regulation for some mammals (Steudel et al., 1994). </w:t>
      </w:r>
      <w:r>
        <w:t xml:space="preserve">Other proposed mechanisms include </w:t>
      </w:r>
      <w:r w:rsidR="00BC7116">
        <w:t xml:space="preserve">starvation resistance, dispersal, predator-prey interactions, and </w:t>
      </w:r>
      <w:r w:rsidR="00600B2C">
        <w:t xml:space="preserve">productivity pulses </w:t>
      </w:r>
      <w:r>
        <w:t>but none of these mechanisms have been directly supported</w:t>
      </w:r>
      <w:r w:rsidR="00600B2C">
        <w:t xml:space="preserve"> (Blackburn et al., 1999; Watt et al., 2010)</w:t>
      </w:r>
      <w:r>
        <w:t xml:space="preserve">. </w:t>
      </w:r>
    </w:p>
    <w:p w14:paraId="16172887" w14:textId="5847A680" w:rsidR="000D08AC" w:rsidRDefault="00F764B6" w:rsidP="00184E0B">
      <w:pPr>
        <w:spacing w:line="480" w:lineRule="auto"/>
        <w:ind w:firstLine="720"/>
      </w:pPr>
      <w:r>
        <w:t xml:space="preserve">Our results suggest that the response of mammal body size to changes in </w:t>
      </w:r>
      <w:r w:rsidR="00C272C0">
        <w:t>climate are</w:t>
      </w:r>
      <w:r>
        <w:t xml:space="preserve"> likely to be highly variable. However, while our data include over 100,000 individual size measurements, it is still to</w:t>
      </w:r>
      <w:r w:rsidR="000D08AC">
        <w:t>o</w:t>
      </w:r>
      <w:r>
        <w:t xml:space="preserve"> limited in scope to draw general conclusions about</w:t>
      </w:r>
      <w:r w:rsidR="00C272C0">
        <w:t xml:space="preserve"> how</w:t>
      </w:r>
      <w:r>
        <w:t xml:space="preserve"> endotherm s</w:t>
      </w:r>
      <w:r w:rsidR="00C272C0">
        <w:t>ize will change in the future</w:t>
      </w:r>
      <w:r w:rsidR="00184E0B">
        <w:t xml:space="preserve">. </w:t>
      </w:r>
      <w:r w:rsidR="00C272C0">
        <w:t xml:space="preserve">Doing so will require increasing the number of locations and species sampled. </w:t>
      </w:r>
      <w:r w:rsidR="00184E0B">
        <w:t xml:space="preserve">Having more data for the same species in </w:t>
      </w:r>
      <w:r w:rsidR="00C272C0">
        <w:t>multiple</w:t>
      </w:r>
      <w:r w:rsidR="00184E0B">
        <w:t xml:space="preserve"> geographic locations </w:t>
      </w:r>
      <w:r w:rsidR="00C272C0">
        <w:t>will also be important for assessing the observed</w:t>
      </w:r>
      <w:r w:rsidR="00184E0B">
        <w:t xml:space="preserve"> variability of temperature-mass relationships</w:t>
      </w:r>
      <w:r w:rsidR="00C272C0">
        <w:t xml:space="preserve"> within species observed in this study</w:t>
      </w:r>
      <w:r w:rsidR="00184E0B">
        <w:t xml:space="preserve">. </w:t>
      </w:r>
      <w:r w:rsidR="000D08AC">
        <w:t>Th</w:t>
      </w:r>
      <w:r w:rsidR="00C272C0">
        <w:t>e taxonomic breadth of th</w:t>
      </w:r>
      <w:r w:rsidR="000D08AC">
        <w:t>is analysis should</w:t>
      </w:r>
      <w:r w:rsidR="00C272C0">
        <w:t xml:space="preserve"> also</w:t>
      </w:r>
      <w:r w:rsidR="000D08AC">
        <w:t xml:space="preserve"> be expanded to include larger and non-nocturnal mammals, and to bird species</w:t>
      </w:r>
      <w:r w:rsidR="00C272C0">
        <w:t>. An analysis of birds in this context is particularly important because there are some smaller</w:t>
      </w:r>
      <w:r w:rsidR="000D08AC">
        <w:t xml:space="preserve"> recent studies </w:t>
      </w:r>
      <w:r w:rsidR="00184E0B">
        <w:t>suggesting</w:t>
      </w:r>
      <w:r w:rsidR="000D08AC">
        <w:t xml:space="preserve"> decreasing size </w:t>
      </w:r>
      <w:r w:rsidR="00184E0B">
        <w:t>in bird</w:t>
      </w:r>
      <w:r w:rsidR="00C272C0">
        <w:t xml:space="preserve"> </w:t>
      </w:r>
      <w:r w:rsidR="00184E0B">
        <w:t>s</w:t>
      </w:r>
      <w:r w:rsidR="00C272C0">
        <w:t>ize</w:t>
      </w:r>
      <w:r w:rsidR="00184E0B">
        <w:t xml:space="preserve"> </w:t>
      </w:r>
      <w:r w:rsidR="000D08AC">
        <w:t xml:space="preserve">(Van Buskirk et al., 2010; Husby et al., 2011; Teplitsky et al., 2008). </w:t>
      </w:r>
      <w:r w:rsidR="00192616">
        <w:t xml:space="preserve">Sites with more diverse environments, including constant or decreasing temperatures and greater precipitation, should </w:t>
      </w:r>
      <w:r w:rsidR="00C272C0">
        <w:t xml:space="preserve">also </w:t>
      </w:r>
      <w:r w:rsidR="00192616">
        <w:t>be included to determine the generality of the temporal size response</w:t>
      </w:r>
      <w:r w:rsidR="00C272C0">
        <w:t xml:space="preserve"> and how it is influenced by climate factors beside</w:t>
      </w:r>
      <w:r w:rsidR="00E221F8">
        <w:t>s</w:t>
      </w:r>
      <w:r w:rsidR="00C272C0">
        <w:t xml:space="preserve"> temperature</w:t>
      </w:r>
      <w:r w:rsidR="00192616">
        <w:t xml:space="preserve">. </w:t>
      </w:r>
      <w:r w:rsidR="00C272C0">
        <w:t xml:space="preserve">Finally, mean annual temperature may not be the most important aspect of temperature to measure. Minimum or maximum temperatures may have more directly influences on species sizes (e.g., Smith et al., 1995). </w:t>
      </w:r>
    </w:p>
    <w:p w14:paraId="49D74BF7" w14:textId="463A2A68" w:rsidR="00C272C0" w:rsidRDefault="00C272C0" w:rsidP="00C272C0">
      <w:pPr>
        <w:spacing w:line="480" w:lineRule="auto"/>
        <w:ind w:firstLine="720"/>
      </w:pPr>
      <w:r>
        <w:t>The</w:t>
      </w:r>
      <w:r w:rsidR="006363E1">
        <w:t xml:space="preserve"> variable size response to temperature across time for the mammal species in this study</w:t>
      </w:r>
      <w:r>
        <w:t xml:space="preserve"> calls into question the idea that decreases in size will represent </w:t>
      </w:r>
      <w:r w:rsidR="00F042A9">
        <w:t xml:space="preserve">a third universal response to global warming as has been proposed </w:t>
      </w:r>
      <w:r w:rsidR="006363E1">
        <w:t>(Gardner et al., 2011; Sheridan and Bickford, 2011). Body sizes are likely responding to many factors</w:t>
      </w:r>
      <w:r>
        <w:t xml:space="preserve"> that interact in potentially complex and non-linear ways. Understanding the key factors influencing size and how they will interact to determine size response to climate change should be a priority due to the importance of size in ecological systems. </w:t>
      </w:r>
    </w:p>
    <w:p w14:paraId="64D5DEF8" w14:textId="77777777" w:rsidR="00CE782D" w:rsidRDefault="00CE782D"/>
    <w:p w14:paraId="2F4DDFEB" w14:textId="047C9A57" w:rsidR="004B0952" w:rsidRPr="007804DD" w:rsidRDefault="00CE782D">
      <w:pPr>
        <w:rPr>
          <w:b/>
        </w:rPr>
      </w:pPr>
      <w:r w:rsidRPr="00111524">
        <w:rPr>
          <w:b/>
        </w:rPr>
        <w:t>References</w:t>
      </w:r>
    </w:p>
    <w:p w14:paraId="1801264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Aguilera, L.E., Armas, C., Cea, A.P., Gutiérrez, J.R., Meserve, P.L. &amp; Kelt, D.A. (2016) Rainfall, microhabitat, and small mammals influence the abundance and distribution of soil microorganisms in a Chilean semi-arid shrubland. </w:t>
      </w:r>
      <w:r w:rsidRPr="00EE12DC">
        <w:rPr>
          <w:rFonts w:cs="Times New Roman"/>
          <w:i/>
          <w:iCs/>
        </w:rPr>
        <w:t>Journal of Arid Environments</w:t>
      </w:r>
      <w:r w:rsidRPr="00EE12DC">
        <w:rPr>
          <w:rFonts w:cs="Times New Roman"/>
        </w:rPr>
        <w:t xml:space="preserve">, </w:t>
      </w:r>
      <w:r w:rsidRPr="00EE12DC">
        <w:rPr>
          <w:rFonts w:cs="Times New Roman"/>
          <w:b/>
          <w:bCs/>
        </w:rPr>
        <w:t>126</w:t>
      </w:r>
      <w:r w:rsidRPr="00EE12DC">
        <w:rPr>
          <w:rFonts w:cs="Times New Roman"/>
        </w:rPr>
        <w:t>, 37–46.</w:t>
      </w:r>
    </w:p>
    <w:p w14:paraId="7F256D3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Ashton, K. (2002) Patterns of within</w:t>
      </w:r>
      <w:r w:rsidRPr="00EE12DC">
        <w:rPr>
          <w:rFonts w:ascii="Calibri" w:eastAsia="Calibri" w:hAnsi="Calibri" w:cs="Calibri"/>
        </w:rPr>
        <w:t>‐</w:t>
      </w:r>
      <w:r w:rsidRPr="00EE12DC">
        <w:rPr>
          <w:rFonts w:cs="Times New Roman"/>
        </w:rPr>
        <w:t xml:space="preserve">species body size variation of birds: strong evidence for Bergmann’s rule. </w:t>
      </w:r>
      <w:r w:rsidRPr="00EE12DC">
        <w:rPr>
          <w:rFonts w:cs="Times New Roman"/>
          <w:i/>
          <w:iCs/>
        </w:rPr>
        <w:t>Global Ecology and Biogeography</w:t>
      </w:r>
      <w:r w:rsidRPr="00EE12DC">
        <w:rPr>
          <w:rFonts w:cs="Times New Roman"/>
        </w:rPr>
        <w:t xml:space="preserve">, </w:t>
      </w:r>
      <w:r w:rsidRPr="00EE12DC">
        <w:rPr>
          <w:rFonts w:cs="Times New Roman"/>
          <w:b/>
          <w:bCs/>
        </w:rPr>
        <w:t>11</w:t>
      </w:r>
      <w:r w:rsidRPr="00EE12DC">
        <w:rPr>
          <w:rFonts w:cs="Times New Roman"/>
        </w:rPr>
        <w:t>, 505–523.</w:t>
      </w:r>
    </w:p>
    <w:p w14:paraId="59DCD75D"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sidRPr="00EE12DC">
        <w:rPr>
          <w:rFonts w:cs="Times New Roman"/>
          <w:i/>
          <w:iCs/>
        </w:rPr>
        <w:t>J R Statist Soc B</w:t>
      </w:r>
      <w:r w:rsidRPr="00EE12DC">
        <w:rPr>
          <w:rFonts w:cs="Times New Roman"/>
        </w:rPr>
        <w:t xml:space="preserve">, </w:t>
      </w:r>
      <w:r w:rsidRPr="00EE12DC">
        <w:rPr>
          <w:rFonts w:cs="Times New Roman"/>
          <w:b/>
          <w:bCs/>
        </w:rPr>
        <w:t>57</w:t>
      </w:r>
      <w:r w:rsidRPr="00EE12DC">
        <w:rPr>
          <w:rFonts w:cs="Times New Roman"/>
        </w:rPr>
        <w:t>, 289–300.</w:t>
      </w:r>
    </w:p>
    <w:p w14:paraId="083EDDB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Bergmann, C. (1847) Ueber die Verhältnisse der Wärmeökonomie der Thiere zu ihrer Grösse. </w:t>
      </w:r>
      <w:r w:rsidRPr="00EE12DC">
        <w:rPr>
          <w:rFonts w:cs="Times New Roman"/>
          <w:i/>
          <w:iCs/>
        </w:rPr>
        <w:t>Gottinger Studien</w:t>
      </w:r>
      <w:r w:rsidRPr="00EE12DC">
        <w:rPr>
          <w:rFonts w:cs="Times New Roman"/>
        </w:rPr>
        <w:t xml:space="preserve">, </w:t>
      </w:r>
      <w:r w:rsidRPr="00EE12DC">
        <w:rPr>
          <w:rFonts w:cs="Times New Roman"/>
          <w:b/>
          <w:bCs/>
        </w:rPr>
        <w:t>1</w:t>
      </w:r>
      <w:r w:rsidRPr="00EE12DC">
        <w:rPr>
          <w:rFonts w:cs="Times New Roman"/>
        </w:rPr>
        <w:t>, 595–708.</w:t>
      </w:r>
    </w:p>
    <w:p w14:paraId="6ECD2BB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Blackburn, T., Gaston, K. &amp; Loder, N. (1999) Geographic gradients in body size: a clarification of Bergmann’s rule. </w:t>
      </w:r>
      <w:r w:rsidRPr="00EE12DC">
        <w:rPr>
          <w:rFonts w:cs="Times New Roman"/>
          <w:i/>
          <w:iCs/>
        </w:rPr>
        <w:t>Diversity and distributions</w:t>
      </w:r>
      <w:r w:rsidRPr="00EE12DC">
        <w:rPr>
          <w:rFonts w:cs="Times New Roman"/>
        </w:rPr>
        <w:t>, 165–174.</w:t>
      </w:r>
    </w:p>
    <w:p w14:paraId="5012208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Gillooly, J.F., Allen, A.P., Savage, V.M. &amp; West, G.B. (2004) Toward a metabolic theory of ecology. </w:t>
      </w:r>
      <w:r w:rsidRPr="00EE12DC">
        <w:rPr>
          <w:rFonts w:cs="Times New Roman"/>
          <w:i/>
          <w:iCs/>
        </w:rPr>
        <w:t>Ecology</w:t>
      </w:r>
      <w:r w:rsidRPr="00EE12DC">
        <w:rPr>
          <w:rFonts w:cs="Times New Roman"/>
        </w:rPr>
        <w:t xml:space="preserve">, </w:t>
      </w:r>
      <w:r w:rsidRPr="00EE12DC">
        <w:rPr>
          <w:rFonts w:cs="Times New Roman"/>
          <w:b/>
          <w:bCs/>
        </w:rPr>
        <w:t>85</w:t>
      </w:r>
      <w:r w:rsidRPr="00EE12DC">
        <w:rPr>
          <w:rFonts w:cs="Times New Roman"/>
        </w:rPr>
        <w:t>, 1771–1789.</w:t>
      </w:r>
    </w:p>
    <w:p w14:paraId="6277E025"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&amp; Lee, A.K. (1969) Bergmann ’ s Rule and Climatic Adaptation in Woodrats ( Neotoma ). </w:t>
      </w:r>
      <w:r w:rsidRPr="00EE12DC">
        <w:rPr>
          <w:rFonts w:cs="Times New Roman"/>
          <w:i/>
          <w:iCs/>
        </w:rPr>
        <w:t>Evolution</w:t>
      </w:r>
      <w:r w:rsidRPr="00EE12DC">
        <w:rPr>
          <w:rFonts w:cs="Times New Roman"/>
        </w:rPr>
        <w:t xml:space="preserve">, </w:t>
      </w:r>
      <w:r w:rsidRPr="00EE12DC">
        <w:rPr>
          <w:rFonts w:cs="Times New Roman"/>
          <w:b/>
          <w:bCs/>
        </w:rPr>
        <w:t>23</w:t>
      </w:r>
      <w:r w:rsidRPr="00EE12DC">
        <w:rPr>
          <w:rFonts w:cs="Times New Roman"/>
        </w:rPr>
        <w:t>, 329–338.</w:t>
      </w:r>
    </w:p>
    <w:p w14:paraId="2BDECF3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Canale, C.I., Ozgul, A., Allain??, D. &amp; Cohas, A. (2016) Differential plasticity of size and mass to environmental change in a hibernating mammal. </w:t>
      </w:r>
      <w:r w:rsidRPr="00EE12DC">
        <w:rPr>
          <w:rFonts w:cs="Times New Roman"/>
          <w:i/>
          <w:iCs/>
        </w:rPr>
        <w:t>Global Change Biology</w:t>
      </w:r>
      <w:r w:rsidRPr="00EE12DC">
        <w:rPr>
          <w:rFonts w:cs="Times New Roman"/>
        </w:rPr>
        <w:t xml:space="preserve">, </w:t>
      </w:r>
      <w:r w:rsidRPr="00EE12DC">
        <w:rPr>
          <w:rFonts w:cs="Times New Roman"/>
          <w:b/>
          <w:bCs/>
        </w:rPr>
        <w:t>22</w:t>
      </w:r>
      <w:r w:rsidRPr="00EE12DC">
        <w:rPr>
          <w:rFonts w:cs="Times New Roman"/>
        </w:rPr>
        <w:t>, 3286–3303.</w:t>
      </w:r>
    </w:p>
    <w:p w14:paraId="1DC17BA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Dickie, L.M., Kerr, S.R. &amp; P.R., B. (2018) Size-Dependent Processes Underlying Regularities in Ecosystem Structure. </w:t>
      </w:r>
      <w:r w:rsidRPr="00EE12DC">
        <w:rPr>
          <w:rFonts w:cs="Times New Roman"/>
          <w:b/>
          <w:bCs/>
        </w:rPr>
        <w:t>57</w:t>
      </w:r>
      <w:r w:rsidRPr="00EE12DC">
        <w:rPr>
          <w:rFonts w:cs="Times New Roman"/>
        </w:rPr>
        <w:t>, 233–250.</w:t>
      </w:r>
    </w:p>
    <w:p w14:paraId="22B09DD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Ernest, S.K.M., Yenni, G.M., Erica, M., Meiners, J.M., Munger, J., Restrepo, C., Samson, D.A. &amp; Michele, R. (2018) The Portal Project : a long-term study of a Chihuahuan desert ecosystem.</w:t>
      </w:r>
    </w:p>
    <w:p w14:paraId="6CA500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Forster, J., Hirst, A.G. &amp; Woodward, G. (2011) Growth and development rates have different thermal responses.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668–78.</w:t>
      </w:r>
    </w:p>
    <w:p w14:paraId="11233A8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Freckleton, R., Harvey, P. &amp; Pagel, M. (2003) Bergmann’s rule and body size in mammals. </w:t>
      </w:r>
      <w:r w:rsidRPr="00EE12DC">
        <w:rPr>
          <w:rFonts w:cs="Times New Roman"/>
          <w:i/>
          <w:iCs/>
        </w:rPr>
        <w:t>The American Naturalist</w:t>
      </w:r>
      <w:r w:rsidRPr="00EE12DC">
        <w:rPr>
          <w:rFonts w:cs="Times New Roman"/>
        </w:rPr>
        <w:t xml:space="preserve">, </w:t>
      </w:r>
      <w:r w:rsidRPr="00EE12DC">
        <w:rPr>
          <w:rFonts w:cs="Times New Roman"/>
          <w:b/>
          <w:bCs/>
        </w:rPr>
        <w:t>161</w:t>
      </w:r>
      <w:r w:rsidRPr="00EE12DC">
        <w:rPr>
          <w:rFonts w:cs="Times New Roman"/>
        </w:rPr>
        <w:t>, 821–825.</w:t>
      </w:r>
    </w:p>
    <w:p w14:paraId="0F8A3B3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Fukami, T. &amp; Wardle, D.A. (2005) Long-term ecological dynamics : reciprocal insights from natural and anthropogenic gradients. 2105–2115.</w:t>
      </w:r>
    </w:p>
    <w:p w14:paraId="450EA0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Gardner, J.L., Peters, A., Kearney, M.R., Joseph, L. &amp; Heinsohn, R. (2011) Declining body size: a third universal response to warming? </w:t>
      </w:r>
      <w:r w:rsidRPr="00EE12DC">
        <w:rPr>
          <w:rFonts w:cs="Times New Roman"/>
          <w:i/>
          <w:iCs/>
        </w:rPr>
        <w:t>Trends in ecology &amp; evolution</w:t>
      </w:r>
      <w:r w:rsidRPr="00EE12DC">
        <w:rPr>
          <w:rFonts w:cs="Times New Roman"/>
        </w:rPr>
        <w:t xml:space="preserve">, </w:t>
      </w:r>
      <w:r w:rsidRPr="00EE12DC">
        <w:rPr>
          <w:rFonts w:cs="Times New Roman"/>
          <w:b/>
          <w:bCs/>
        </w:rPr>
        <w:t>26</w:t>
      </w:r>
      <w:r w:rsidRPr="00EE12DC">
        <w:rPr>
          <w:rFonts w:cs="Times New Roman"/>
        </w:rPr>
        <w:t>, 285–91.</w:t>
      </w:r>
    </w:p>
    <w:p w14:paraId="5D3C6B15"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Husby, A., Hille, S.M. &amp; Visser, M.E. (2011) Testing Mechanisms of Bergmann’s Rule: Phenotypic Decline but No Genetic Change in Body Size in Three Passerine Bird Populations.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202–213.</w:t>
      </w:r>
    </w:p>
    <w:p w14:paraId="71E4F9D0"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Kelt, D.A., Meserve, P.L., Gutiérrez, J.R., Milstead, W.B. &amp; Previtali, M.A. (2013) Long-term monitoring of mammals in the face of biotic and abiotic influences at a semiarid site in north-central Chile. </w:t>
      </w:r>
      <w:r w:rsidRPr="00EE12DC">
        <w:rPr>
          <w:rFonts w:cs="Times New Roman"/>
          <w:i/>
          <w:iCs/>
        </w:rPr>
        <w:t>Ecology</w:t>
      </w:r>
      <w:r w:rsidRPr="00EE12DC">
        <w:rPr>
          <w:rFonts w:cs="Times New Roman"/>
        </w:rPr>
        <w:t xml:space="preserve">, </w:t>
      </w:r>
      <w:r w:rsidRPr="00EE12DC">
        <w:rPr>
          <w:rFonts w:cs="Times New Roman"/>
          <w:b/>
          <w:bCs/>
        </w:rPr>
        <w:t>94</w:t>
      </w:r>
      <w:r w:rsidRPr="00EE12DC">
        <w:rPr>
          <w:rFonts w:cs="Times New Roman"/>
        </w:rPr>
        <w:t>, 977.</w:t>
      </w:r>
    </w:p>
    <w:p w14:paraId="7850A40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Kironde, H., D. Morris, B., Goel, A., Zhang, A., Narasimha, A., Negi, S., J. Harris, D., Gertrude Digges, D., Kumar, K., Jain, A., Pal, K., Amipara, K., Simran Singh Baweja, P. &amp; P. White, E. (2017) Retriever: Data Retrieval Tool. </w:t>
      </w:r>
      <w:r w:rsidRPr="00EE12DC">
        <w:rPr>
          <w:rFonts w:cs="Times New Roman"/>
          <w:i/>
          <w:iCs/>
        </w:rPr>
        <w:t>The Journal of Open Source Software</w:t>
      </w:r>
      <w:r w:rsidRPr="00EE12DC">
        <w:rPr>
          <w:rFonts w:cs="Times New Roman"/>
        </w:rPr>
        <w:t xml:space="preserve">, </w:t>
      </w:r>
      <w:r w:rsidRPr="00EE12DC">
        <w:rPr>
          <w:rFonts w:cs="Times New Roman"/>
          <w:b/>
          <w:bCs/>
        </w:rPr>
        <w:t>2</w:t>
      </w:r>
      <w:r w:rsidRPr="00EE12DC">
        <w:rPr>
          <w:rFonts w:cs="Times New Roman"/>
        </w:rPr>
        <w:t>, 451.</w:t>
      </w:r>
    </w:p>
    <w:p w14:paraId="48B2CB4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Koricheva, J., Gurevitch, J. &amp; Mengersen, K. (2013) </w:t>
      </w:r>
      <w:r w:rsidRPr="00EE12DC">
        <w:rPr>
          <w:rFonts w:cs="Times New Roman"/>
          <w:i/>
          <w:iCs/>
        </w:rPr>
        <w:t>Handbook of meta-analysis in ecology and evolution</w:t>
      </w:r>
      <w:r w:rsidRPr="00EE12DC">
        <w:rPr>
          <w:rFonts w:cs="Times New Roman"/>
        </w:rPr>
        <w:t>,.</w:t>
      </w:r>
    </w:p>
    <w:p w14:paraId="0E2C8DE7"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Lomolino, M. V. (2005) Body size evolution in insular vertebrates: Generality of the island rule. </w:t>
      </w:r>
      <w:r w:rsidRPr="00EE12DC">
        <w:rPr>
          <w:rFonts w:cs="Times New Roman"/>
          <w:i/>
          <w:iCs/>
        </w:rPr>
        <w:t>Journal of Biogeography</w:t>
      </w:r>
      <w:r w:rsidRPr="00EE12DC">
        <w:rPr>
          <w:rFonts w:cs="Times New Roman"/>
        </w:rPr>
        <w:t xml:space="preserve">, </w:t>
      </w:r>
      <w:r w:rsidRPr="00EE12DC">
        <w:rPr>
          <w:rFonts w:cs="Times New Roman"/>
          <w:b/>
          <w:bCs/>
        </w:rPr>
        <w:t>32</w:t>
      </w:r>
      <w:r w:rsidRPr="00EE12DC">
        <w:rPr>
          <w:rFonts w:cs="Times New Roman"/>
        </w:rPr>
        <w:t>, 1683–1699.</w:t>
      </w:r>
    </w:p>
    <w:p w14:paraId="5E4C921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Lomolino, M. V. &amp; Perault, D.R. (2007) Body size variation of mammals in a fragmented, temperate rainforest. </w:t>
      </w:r>
      <w:r w:rsidRPr="00EE12DC">
        <w:rPr>
          <w:rFonts w:cs="Times New Roman"/>
          <w:i/>
          <w:iCs/>
        </w:rPr>
        <w:t>Conservation Biology</w:t>
      </w:r>
      <w:r w:rsidRPr="00EE12DC">
        <w:rPr>
          <w:rFonts w:cs="Times New Roman"/>
        </w:rPr>
        <w:t xml:space="preserve">, </w:t>
      </w:r>
      <w:r w:rsidRPr="00EE12DC">
        <w:rPr>
          <w:rFonts w:cs="Times New Roman"/>
          <w:b/>
          <w:bCs/>
        </w:rPr>
        <w:t>21</w:t>
      </w:r>
      <w:r w:rsidRPr="00EE12DC">
        <w:rPr>
          <w:rFonts w:cs="Times New Roman"/>
        </w:rPr>
        <w:t>, 1059–1069.</w:t>
      </w:r>
    </w:p>
    <w:p w14:paraId="3A8E290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McNab, B.K. (1971) On the ecological significance of Bergmann’s rule.</w:t>
      </w:r>
    </w:p>
    <w:p w14:paraId="7AC961E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McNab, B.K. (2010) Geographic and temporal correlations of mammalian size reconsidered: a resource rule. </w:t>
      </w:r>
      <w:r w:rsidRPr="00EE12DC">
        <w:rPr>
          <w:rFonts w:cs="Times New Roman"/>
          <w:i/>
          <w:iCs/>
        </w:rPr>
        <w:t>Oecologia</w:t>
      </w:r>
      <w:r w:rsidRPr="00EE12DC">
        <w:rPr>
          <w:rFonts w:cs="Times New Roman"/>
        </w:rPr>
        <w:t xml:space="preserve">, </w:t>
      </w:r>
      <w:r w:rsidRPr="00EE12DC">
        <w:rPr>
          <w:rFonts w:cs="Times New Roman"/>
          <w:b/>
          <w:bCs/>
        </w:rPr>
        <w:t>164</w:t>
      </w:r>
      <w:r w:rsidRPr="00EE12DC">
        <w:rPr>
          <w:rFonts w:cs="Times New Roman"/>
        </w:rPr>
        <w:t>, 13–23.</w:t>
      </w:r>
    </w:p>
    <w:p w14:paraId="1ABE1C76"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Meiri, S. &amp; Dayan, T. (2003) On the validity of Bergmann’s rule. </w:t>
      </w:r>
      <w:r w:rsidRPr="00EE12DC">
        <w:rPr>
          <w:rFonts w:cs="Times New Roman"/>
          <w:i/>
          <w:iCs/>
        </w:rPr>
        <w:t>Journal of Biogeography</w:t>
      </w:r>
      <w:r w:rsidRPr="00EE12DC">
        <w:rPr>
          <w:rFonts w:cs="Times New Roman"/>
        </w:rPr>
        <w:t>, 331–351.</w:t>
      </w:r>
    </w:p>
    <w:p w14:paraId="0A56953D"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Meiri, S., Dayan, T. &amp; Simberloff, D. (2004) Carnivores, biases and Bergmann’ s rule. </w:t>
      </w:r>
      <w:r w:rsidRPr="00EE12DC">
        <w:rPr>
          <w:rFonts w:cs="Times New Roman"/>
          <w:i/>
          <w:iCs/>
        </w:rPr>
        <w:t>Biological Journal of the Linnean Society</w:t>
      </w:r>
      <w:r w:rsidRPr="00EE12DC">
        <w:rPr>
          <w:rFonts w:cs="Times New Roman"/>
        </w:rPr>
        <w:t xml:space="preserve">, </w:t>
      </w:r>
      <w:r w:rsidRPr="00EE12DC">
        <w:rPr>
          <w:rFonts w:cs="Times New Roman"/>
          <w:b/>
          <w:bCs/>
        </w:rPr>
        <w:t>81</w:t>
      </w:r>
      <w:r w:rsidRPr="00EE12DC">
        <w:rPr>
          <w:rFonts w:cs="Times New Roman"/>
        </w:rPr>
        <w:t>, 579–588.</w:t>
      </w:r>
    </w:p>
    <w:p w14:paraId="36A80BB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Menge, B.A. (1972) Competition for Food between Two Intertidal Starfish Species and its Effect on Body Size and Feeding. </w:t>
      </w:r>
      <w:r w:rsidRPr="00EE12DC">
        <w:rPr>
          <w:rFonts w:cs="Times New Roman"/>
          <w:i/>
          <w:iCs/>
        </w:rPr>
        <w:t>Ecology</w:t>
      </w:r>
      <w:r w:rsidRPr="00EE12DC">
        <w:rPr>
          <w:rFonts w:cs="Times New Roman"/>
        </w:rPr>
        <w:t xml:space="preserve">, </w:t>
      </w:r>
      <w:r w:rsidRPr="00EE12DC">
        <w:rPr>
          <w:rFonts w:cs="Times New Roman"/>
          <w:b/>
          <w:bCs/>
        </w:rPr>
        <w:t>53</w:t>
      </w:r>
      <w:r w:rsidRPr="00EE12DC">
        <w:rPr>
          <w:rFonts w:cs="Times New Roman"/>
        </w:rPr>
        <w:t>, 635–644.</w:t>
      </w:r>
    </w:p>
    <w:p w14:paraId="67D755E8"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Millien, V., Kathleen Lyons, S., Olson, L., Smith, F. a, Wilson, A.B. &amp; Yom-Tov, Y. (2006) Ecotypic variation in the context of global climate change: revisiting the rules. </w:t>
      </w:r>
      <w:r w:rsidRPr="00EE12DC">
        <w:rPr>
          <w:rFonts w:cs="Times New Roman"/>
          <w:i/>
          <w:iCs/>
        </w:rPr>
        <w:t>Ecology letters</w:t>
      </w:r>
      <w:r w:rsidRPr="00EE12DC">
        <w:rPr>
          <w:rFonts w:cs="Times New Roman"/>
        </w:rPr>
        <w:t xml:space="preserve">, </w:t>
      </w:r>
      <w:r w:rsidRPr="00EE12DC">
        <w:rPr>
          <w:rFonts w:cs="Times New Roman"/>
          <w:b/>
          <w:bCs/>
        </w:rPr>
        <w:t>9</w:t>
      </w:r>
      <w:r w:rsidRPr="00EE12DC">
        <w:rPr>
          <w:rFonts w:cs="Times New Roman"/>
        </w:rPr>
        <w:t>, 853–69.</w:t>
      </w:r>
    </w:p>
    <w:p w14:paraId="4B0795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Morris, B.D. &amp; White, E.P. (2013) The EcoData Retriever: Improving Access to Existing Ecological Data. </w:t>
      </w:r>
      <w:r w:rsidRPr="00EE12DC">
        <w:rPr>
          <w:rFonts w:cs="Times New Roman"/>
          <w:i/>
          <w:iCs/>
        </w:rPr>
        <w:t>PLoS ONE</w:t>
      </w:r>
      <w:r w:rsidRPr="00EE12DC">
        <w:rPr>
          <w:rFonts w:cs="Times New Roman"/>
        </w:rPr>
        <w:t xml:space="preserve">, </w:t>
      </w:r>
      <w:r w:rsidRPr="00EE12DC">
        <w:rPr>
          <w:rFonts w:cs="Times New Roman"/>
          <w:b/>
          <w:bCs/>
        </w:rPr>
        <w:t>8</w:t>
      </w:r>
      <w:r w:rsidRPr="00EE12DC">
        <w:rPr>
          <w:rFonts w:cs="Times New Roman"/>
        </w:rPr>
        <w:t>, 1–7.</w:t>
      </w:r>
    </w:p>
    <w:p w14:paraId="7D11527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Newsome, S. (2016) Small Mammal Mark-Recapture Population Dynamics at Core Research Sites at the Sevilleta National Wildlife Refuge, New Mexico (1989 - present).</w:t>
      </w:r>
    </w:p>
    <w:p w14:paraId="1C9667D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Ohlberger, J., Edeline, E., Vøllestad, L.A., Stenseth, N.C. &amp; Claessen, D. (2011) Temperature-Driven Regime Shifts in the Dynamics of Size-Structured Populations. </w:t>
      </w:r>
      <w:r w:rsidRPr="00EE12DC">
        <w:rPr>
          <w:rFonts w:cs="Times New Roman"/>
          <w:i/>
          <w:iCs/>
        </w:rPr>
        <w:t>The American Naturalist</w:t>
      </w:r>
      <w:r w:rsidRPr="00EE12DC">
        <w:rPr>
          <w:rFonts w:cs="Times New Roman"/>
        </w:rPr>
        <w:t xml:space="preserve">, </w:t>
      </w:r>
      <w:r w:rsidRPr="00EE12DC">
        <w:rPr>
          <w:rFonts w:cs="Times New Roman"/>
          <w:b/>
          <w:bCs/>
        </w:rPr>
        <w:t>177</w:t>
      </w:r>
      <w:r w:rsidRPr="00EE12DC">
        <w:rPr>
          <w:rFonts w:cs="Times New Roman"/>
        </w:rPr>
        <w:t>, 211–223.</w:t>
      </w:r>
    </w:p>
    <w:p w14:paraId="511B7D3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Riemer, K., Anderson-teixeira, K.J., Smith, F.A., Harris, D.J. &amp; Ernest, S.K.M. (2018) Body size shifts influence effects of increasing temperatures on ectotherm metabolism. 958–967.</w:t>
      </w:r>
    </w:p>
    <w:p w14:paraId="269EE74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Riemer, K., Guralnick, R.P. &amp; White, E.P. (2018) No general relationship between mass and temperature in endothermic species. </w:t>
      </w:r>
      <w:r w:rsidRPr="00EE12DC">
        <w:rPr>
          <w:rFonts w:cs="Times New Roman"/>
          <w:i/>
          <w:iCs/>
        </w:rPr>
        <w:t>eLife</w:t>
      </w:r>
      <w:r w:rsidRPr="00EE12DC">
        <w:rPr>
          <w:rFonts w:cs="Times New Roman"/>
        </w:rPr>
        <w:t xml:space="preserve">, </w:t>
      </w:r>
      <w:r w:rsidRPr="00EE12DC">
        <w:rPr>
          <w:rFonts w:cs="Times New Roman"/>
          <w:b/>
          <w:bCs/>
        </w:rPr>
        <w:t>7</w:t>
      </w:r>
      <w:r w:rsidRPr="00EE12DC">
        <w:rPr>
          <w:rFonts w:cs="Times New Roman"/>
        </w:rPr>
        <w:t>, 1–16.</w:t>
      </w:r>
    </w:p>
    <w:p w14:paraId="391BF2F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Salewski, V., Hochachka, W.M. &amp; Fiedler, W. (2010) Global warming and Bergmann’s rule: do central European passerines adjust their body size to rising temperatures? </w:t>
      </w:r>
      <w:r w:rsidRPr="00EE12DC">
        <w:rPr>
          <w:rFonts w:cs="Times New Roman"/>
          <w:i/>
          <w:iCs/>
        </w:rPr>
        <w:t>Oecologia</w:t>
      </w:r>
      <w:r w:rsidRPr="00EE12DC">
        <w:rPr>
          <w:rFonts w:cs="Times New Roman"/>
        </w:rPr>
        <w:t xml:space="preserve">, </w:t>
      </w:r>
      <w:r w:rsidRPr="00EE12DC">
        <w:rPr>
          <w:rFonts w:cs="Times New Roman"/>
          <w:b/>
          <w:bCs/>
        </w:rPr>
        <w:t>162</w:t>
      </w:r>
      <w:r w:rsidRPr="00EE12DC">
        <w:rPr>
          <w:rFonts w:cs="Times New Roman"/>
        </w:rPr>
        <w:t>, 247–260.</w:t>
      </w:r>
    </w:p>
    <w:p w14:paraId="004431C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Sheridan, J.A. &amp; Bickford, D. (2011) Shrinking body size as an ecological response to climate change. </w:t>
      </w:r>
      <w:r w:rsidRPr="00EE12DC">
        <w:rPr>
          <w:rFonts w:cs="Times New Roman"/>
          <w:i/>
          <w:iCs/>
        </w:rPr>
        <w:t>Nature Climate Change</w:t>
      </w:r>
      <w:r w:rsidRPr="00EE12DC">
        <w:rPr>
          <w:rFonts w:cs="Times New Roman"/>
        </w:rPr>
        <w:t xml:space="preserve">, </w:t>
      </w:r>
      <w:r w:rsidRPr="00EE12DC">
        <w:rPr>
          <w:rFonts w:cs="Times New Roman"/>
          <w:b/>
          <w:bCs/>
        </w:rPr>
        <w:t>1</w:t>
      </w:r>
      <w:r w:rsidRPr="00EE12DC">
        <w:rPr>
          <w:rFonts w:cs="Times New Roman"/>
        </w:rPr>
        <w:t>, 401–406.</w:t>
      </w:r>
    </w:p>
    <w:p w14:paraId="5336E03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Betancourt, J. &amp; Brown, J. (1995) Evolution of body size in the woodrat over the past 25,000 years of climate change. </w:t>
      </w:r>
      <w:r w:rsidRPr="00EE12DC">
        <w:rPr>
          <w:rFonts w:cs="Times New Roman"/>
          <w:i/>
          <w:iCs/>
        </w:rPr>
        <w:t>SCIENCE</w:t>
      </w:r>
      <w:r w:rsidRPr="00EE12DC">
        <w:rPr>
          <w:rFonts w:cs="Times New Roman"/>
        </w:rPr>
        <w:t>.</w:t>
      </w:r>
    </w:p>
    <w:p w14:paraId="7B452D1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Browning, H. &amp; Shepherd, U. (1998) The influence of climate change on the body mass of woodrats Neotoma in an arid region of New Mexico, USA. </w:t>
      </w:r>
      <w:r w:rsidRPr="00EE12DC">
        <w:rPr>
          <w:rFonts w:cs="Times New Roman"/>
          <w:i/>
          <w:iCs/>
        </w:rPr>
        <w:t>Ecography</w:t>
      </w:r>
      <w:r w:rsidRPr="00EE12DC">
        <w:rPr>
          <w:rFonts w:cs="Times New Roman"/>
        </w:rPr>
        <w:t>.</w:t>
      </w:r>
    </w:p>
    <w:p w14:paraId="27DEFA8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Steudel, K., Porter, W.P. &amp; Sher, D. (1994) The biophysics of Bergmann’s rule: a comparison of the effects of pelage and body size variation on metabolic rate. </w:t>
      </w:r>
      <w:r w:rsidRPr="00EE12DC">
        <w:rPr>
          <w:rFonts w:cs="Times New Roman"/>
          <w:i/>
          <w:iCs/>
        </w:rPr>
        <w:t>Canadian Journal of Zoology</w:t>
      </w:r>
      <w:r w:rsidRPr="00EE12DC">
        <w:rPr>
          <w:rFonts w:cs="Times New Roman"/>
        </w:rPr>
        <w:t xml:space="preserve">, </w:t>
      </w:r>
      <w:r w:rsidRPr="00EE12DC">
        <w:rPr>
          <w:rFonts w:cs="Times New Roman"/>
          <w:b/>
          <w:bCs/>
        </w:rPr>
        <w:t>72</w:t>
      </w:r>
      <w:r w:rsidRPr="00EE12DC">
        <w:rPr>
          <w:rFonts w:cs="Times New Roman"/>
        </w:rPr>
        <w:t>, 70–77.</w:t>
      </w:r>
    </w:p>
    <w:p w14:paraId="303D2784"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Stirling, I. &amp; Derocher, A.E. (2012) Effects of climate warming on polar bears: A review of the evidence. </w:t>
      </w:r>
      <w:r w:rsidRPr="00EE12DC">
        <w:rPr>
          <w:rFonts w:cs="Times New Roman"/>
          <w:i/>
          <w:iCs/>
        </w:rPr>
        <w:t>Global Change Biology</w:t>
      </w:r>
      <w:r w:rsidRPr="00EE12DC">
        <w:rPr>
          <w:rFonts w:cs="Times New Roman"/>
        </w:rPr>
        <w:t xml:space="preserve">, </w:t>
      </w:r>
      <w:r w:rsidRPr="00EE12DC">
        <w:rPr>
          <w:rFonts w:cs="Times New Roman"/>
          <w:b/>
          <w:bCs/>
        </w:rPr>
        <w:t>18</w:t>
      </w:r>
      <w:r w:rsidRPr="00EE12DC">
        <w:rPr>
          <w:rFonts w:cs="Times New Roman"/>
        </w:rPr>
        <w:t>, 2694–2706.</w:t>
      </w:r>
    </w:p>
    <w:p w14:paraId="3521C81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Team, R.C. (2016) R: A Language and Environment for Statistical Computing.</w:t>
      </w:r>
    </w:p>
    <w:p w14:paraId="6C054190"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Teplitsky, C., Mills, J. a, Alho, J.S., Yarrall, J.W. &amp; Merilä, J. (2008) Bergmann’s rule and climate change revisited: disentangling environmental and genetic responses in a wild bird population. </w:t>
      </w:r>
      <w:r w:rsidRPr="00EE12DC">
        <w:rPr>
          <w:rFonts w:cs="Times New Roman"/>
          <w:i/>
          <w:iCs/>
        </w:rPr>
        <w:t>Proceedings of the National Academy of Sciences of the United States of America</w:t>
      </w:r>
      <w:r w:rsidRPr="00EE12DC">
        <w:rPr>
          <w:rFonts w:cs="Times New Roman"/>
        </w:rPr>
        <w:t xml:space="preserve">, </w:t>
      </w:r>
      <w:r w:rsidRPr="00EE12DC">
        <w:rPr>
          <w:rFonts w:cs="Times New Roman"/>
          <w:b/>
          <w:bCs/>
        </w:rPr>
        <w:t>105</w:t>
      </w:r>
      <w:r w:rsidRPr="00EE12DC">
        <w:rPr>
          <w:rFonts w:cs="Times New Roman"/>
        </w:rPr>
        <w:t>, 13492–6.</w:t>
      </w:r>
    </w:p>
    <w:p w14:paraId="20B12827"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Buskirk, J., Mulvihill, R.S. &amp; Leberman, R.C. (2010) Declining body sizes in North American birds associated with climate change. </w:t>
      </w:r>
      <w:r w:rsidRPr="00EE12DC">
        <w:rPr>
          <w:rFonts w:cs="Times New Roman"/>
          <w:i/>
          <w:iCs/>
        </w:rPr>
        <w:t>Oikos</w:t>
      </w:r>
      <w:r w:rsidRPr="00EE12DC">
        <w:rPr>
          <w:rFonts w:cs="Times New Roman"/>
        </w:rPr>
        <w:t xml:space="preserve">, </w:t>
      </w:r>
      <w:r w:rsidRPr="00EE12DC">
        <w:rPr>
          <w:rFonts w:cs="Times New Roman"/>
          <w:b/>
          <w:bCs/>
        </w:rPr>
        <w:t>119</w:t>
      </w:r>
      <w:r w:rsidRPr="00EE12DC">
        <w:rPr>
          <w:rFonts w:cs="Times New Roman"/>
        </w:rPr>
        <w:t>, 1047–1055.</w:t>
      </w:r>
    </w:p>
    <w:p w14:paraId="475E16F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der Have, T.M. &amp; de Jong, G. (1996) Adult Size in Ectotherms: Temperature Effects on Growth and Differentiation. </w:t>
      </w:r>
      <w:r w:rsidRPr="00EE12DC">
        <w:rPr>
          <w:rFonts w:cs="Times New Roman"/>
          <w:i/>
          <w:iCs/>
        </w:rPr>
        <w:t>Journal of Theoretical Biology</w:t>
      </w:r>
      <w:r w:rsidRPr="00EE12DC">
        <w:rPr>
          <w:rFonts w:cs="Times New Roman"/>
        </w:rPr>
        <w:t xml:space="preserve">, </w:t>
      </w:r>
      <w:r w:rsidRPr="00EE12DC">
        <w:rPr>
          <w:rFonts w:cs="Times New Roman"/>
          <w:b/>
          <w:bCs/>
        </w:rPr>
        <w:t>183</w:t>
      </w:r>
      <w:r w:rsidRPr="00EE12DC">
        <w:rPr>
          <w:rFonts w:cs="Times New Roman"/>
        </w:rPr>
        <w:t>, 329–340.</w:t>
      </w:r>
    </w:p>
    <w:p w14:paraId="7FA2ECE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Walters, R.J. &amp; Hassall, M. (2006) The Temperature-Size Rule in ectotherms: May a general explanation exist after all? </w:t>
      </w:r>
      <w:r w:rsidRPr="00EE12DC">
        <w:rPr>
          <w:rFonts w:cs="Times New Roman"/>
          <w:i/>
          <w:iCs/>
        </w:rPr>
        <w:t>The American Naturalist</w:t>
      </w:r>
      <w:r w:rsidRPr="00EE12DC">
        <w:rPr>
          <w:rFonts w:cs="Times New Roman"/>
        </w:rPr>
        <w:t xml:space="preserve">, </w:t>
      </w:r>
      <w:r w:rsidRPr="00EE12DC">
        <w:rPr>
          <w:rFonts w:cs="Times New Roman"/>
          <w:b/>
          <w:bCs/>
        </w:rPr>
        <w:t>167</w:t>
      </w:r>
      <w:r w:rsidRPr="00EE12DC">
        <w:rPr>
          <w:rFonts w:cs="Times New Roman"/>
        </w:rPr>
        <w:t>, 510–523.</w:t>
      </w:r>
    </w:p>
    <w:p w14:paraId="2867FD9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Watt, C., Mitchell, S. &amp; Salewski, V. (2010) Bergmann’s rule; a concept cluster? </w:t>
      </w:r>
      <w:r w:rsidRPr="00EE12DC">
        <w:rPr>
          <w:rFonts w:cs="Times New Roman"/>
          <w:i/>
          <w:iCs/>
        </w:rPr>
        <w:t>Oikos</w:t>
      </w:r>
      <w:r w:rsidRPr="00EE12DC">
        <w:rPr>
          <w:rFonts w:cs="Times New Roman"/>
        </w:rPr>
        <w:t xml:space="preserve">, </w:t>
      </w:r>
      <w:r w:rsidRPr="00EE12DC">
        <w:rPr>
          <w:rFonts w:cs="Times New Roman"/>
          <w:b/>
          <w:bCs/>
        </w:rPr>
        <w:t>119</w:t>
      </w:r>
      <w:r w:rsidRPr="00EE12DC">
        <w:rPr>
          <w:rFonts w:cs="Times New Roman"/>
        </w:rPr>
        <w:t>, 89–100.</w:t>
      </w:r>
    </w:p>
    <w:p w14:paraId="38794E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Willmott, C.J. &amp; Matsuura, K. (2001) Terrestrial Air Temperature and Precipitation: Monthly and Annual Time Series (1950-1999).</w:t>
      </w:r>
    </w:p>
    <w:p w14:paraId="20D19F8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Woodward, G., Ebenman, B., Emmerson, M., Montoya, J.M., Olesen, J.M., Valido, A. &amp; Warren, P.H. (2005) Body size in ecological networks. </w:t>
      </w:r>
      <w:r w:rsidRPr="00EE12DC">
        <w:rPr>
          <w:rFonts w:cs="Times New Roman"/>
          <w:i/>
          <w:iCs/>
        </w:rPr>
        <w:t>Trends in Ecology and Evolution</w:t>
      </w:r>
      <w:r w:rsidRPr="00EE12DC">
        <w:rPr>
          <w:rFonts w:cs="Times New Roman"/>
        </w:rPr>
        <w:t xml:space="preserve">, </w:t>
      </w:r>
      <w:r w:rsidRPr="00EE12DC">
        <w:rPr>
          <w:rFonts w:cs="Times New Roman"/>
          <w:b/>
          <w:bCs/>
        </w:rPr>
        <w:t>20</w:t>
      </w:r>
      <w:r w:rsidRPr="00EE12DC">
        <w:rPr>
          <w:rFonts w:cs="Times New Roman"/>
        </w:rPr>
        <w:t>, 402–9.</w:t>
      </w:r>
    </w:p>
    <w:p w14:paraId="24E13A8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Yom-Tov, Y. &amp; Geffen, E. (2011) Recent spatial and temporal changes in body size of terrestrial vertebrates: Probable causes and pitfalls. </w:t>
      </w:r>
      <w:r w:rsidRPr="00EE12DC">
        <w:rPr>
          <w:rFonts w:cs="Times New Roman"/>
          <w:i/>
          <w:iCs/>
        </w:rPr>
        <w:t>Biological Reviews</w:t>
      </w:r>
      <w:r w:rsidRPr="00EE12DC">
        <w:rPr>
          <w:rFonts w:cs="Times New Roman"/>
        </w:rPr>
        <w:t xml:space="preserve">, </w:t>
      </w:r>
      <w:r w:rsidRPr="00EE12DC">
        <w:rPr>
          <w:rFonts w:cs="Times New Roman"/>
          <w:b/>
          <w:bCs/>
        </w:rPr>
        <w:t>86</w:t>
      </w:r>
      <w:r w:rsidRPr="00EE12DC">
        <w:rPr>
          <w:rFonts w:cs="Times New Roman"/>
        </w:rPr>
        <w:t>, 531–541.</w:t>
      </w:r>
    </w:p>
    <w:p w14:paraId="6F8F5A5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Yvon-Durocher, G. &amp; Allen, A.P. (2012) Linking community size structure and ecosystem functioning using metabolic theory. </w:t>
      </w:r>
      <w:r w:rsidRPr="00EE12DC">
        <w:rPr>
          <w:rFonts w:cs="Times New Roman"/>
          <w:i/>
          <w:iCs/>
        </w:rPr>
        <w:t>Philosophical Transactions of the Royal Society B: Biological Sciences</w:t>
      </w:r>
      <w:r w:rsidRPr="00EE12DC">
        <w:rPr>
          <w:rFonts w:cs="Times New Roman"/>
        </w:rPr>
        <w:t xml:space="preserve">, </w:t>
      </w:r>
      <w:r w:rsidRPr="00EE12DC">
        <w:rPr>
          <w:rFonts w:cs="Times New Roman"/>
          <w:b/>
          <w:bCs/>
        </w:rPr>
        <w:t>367</w:t>
      </w:r>
      <w:r w:rsidRPr="00EE12DC">
        <w:rPr>
          <w:rFonts w:cs="Times New Roman"/>
        </w:rPr>
        <w:t>, 2998–3007.</w:t>
      </w:r>
    </w:p>
    <w:p w14:paraId="6B8B4849" w14:textId="77777777" w:rsidR="00F763CB" w:rsidRDefault="00F763CB"/>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0FFC1DEC" w14:textId="74AFA46C" w:rsidR="00856D5A" w:rsidRDefault="00856D5A" w:rsidP="00856D5A"/>
    <w:tbl>
      <w:tblPr>
        <w:tblW w:w="0" w:type="auto"/>
        <w:jc w:val="center"/>
        <w:tblLayout w:type="fixed"/>
        <w:tblLook w:val="04A0" w:firstRow="1" w:lastRow="0" w:firstColumn="1" w:lastColumn="0" w:noHBand="0" w:noVBand="1"/>
      </w:tblPr>
      <w:tblGrid>
        <w:gridCol w:w="1080"/>
        <w:gridCol w:w="1080"/>
      </w:tblGrid>
      <w:tr w:rsidR="00031770" w14:paraId="5DFE9644"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216BD4"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328AAA" w14:textId="77777777" w:rsidR="00031770" w:rsidRDefault="00031770" w:rsidP="009A68D5">
            <w:pPr>
              <w:spacing w:before="40" w:after="40"/>
              <w:ind w:left="40" w:right="40"/>
              <w:jc w:val="right"/>
            </w:pPr>
            <w:r>
              <w:rPr>
                <w:rFonts w:ascii="Arial" w:hAnsi="Arial" w:cs="Arial"/>
                <w:color w:val="000000"/>
                <w:sz w:val="20"/>
                <w:szCs w:val="20"/>
              </w:rPr>
              <w:t>Species</w:t>
            </w:r>
          </w:p>
        </w:tc>
      </w:tr>
      <w:tr w:rsidR="00031770" w14:paraId="1D5F11E3"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0AD787F2" w14:textId="77777777" w:rsidR="00031770" w:rsidRDefault="00031770" w:rsidP="009A68D5">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09870F35" w14:textId="77777777" w:rsidR="00031770" w:rsidRDefault="00031770" w:rsidP="009A68D5">
            <w:pPr>
              <w:spacing w:before="40" w:after="40"/>
              <w:ind w:left="40" w:right="40"/>
              <w:jc w:val="right"/>
            </w:pPr>
            <w:r>
              <w:rPr>
                <w:rFonts w:ascii="Arial" w:hAnsi="Arial" w:cs="Arial"/>
                <w:color w:val="000000"/>
                <w:sz w:val="20"/>
                <w:szCs w:val="20"/>
              </w:rPr>
              <w:t>32</w:t>
            </w:r>
          </w:p>
        </w:tc>
      </w:tr>
    </w:tbl>
    <w:p w14:paraId="633DFCB1" w14:textId="77777777" w:rsidR="00031770" w:rsidRDefault="00031770" w:rsidP="00031770"/>
    <w:p w14:paraId="5C13FA3A" w14:textId="77777777" w:rsidR="00031770" w:rsidRDefault="00031770" w:rsidP="00031770"/>
    <w:p w14:paraId="05735A71" w14:textId="77777777" w:rsidR="00031770" w:rsidRDefault="00031770" w:rsidP="00031770">
      <w:bookmarkStart w:id="0" w:name="t_ft_by_site_summary"/>
      <w:bookmarkEnd w:id="0"/>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031770" w14:paraId="0D70F1AB"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35614C96" w14:textId="77777777" w:rsidR="00031770" w:rsidRDefault="00031770" w:rsidP="009A68D5">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C3DE6C"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2538BD76" w14:textId="77777777" w:rsidR="00031770" w:rsidRDefault="00031770" w:rsidP="009A68D5">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CC924D2" w14:textId="77777777" w:rsidR="00031770" w:rsidRDefault="00031770" w:rsidP="009A68D5">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B9654AC" w14:textId="77777777" w:rsidR="00031770" w:rsidRDefault="00031770" w:rsidP="009A68D5">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13B0FCA" w14:textId="77777777" w:rsidR="00031770" w:rsidRDefault="00031770" w:rsidP="009A68D5">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1D9B943" w14:textId="77777777" w:rsidR="00031770" w:rsidRDefault="00031770" w:rsidP="009A68D5">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8A50301" w14:textId="77777777" w:rsidR="00031770" w:rsidRDefault="00031770" w:rsidP="009A68D5">
            <w:pPr>
              <w:spacing w:before="40" w:after="40"/>
              <w:ind w:left="40" w:right="40"/>
              <w:jc w:val="right"/>
            </w:pPr>
            <w:r>
              <w:rPr>
                <w:rFonts w:ascii="Arial" w:hAnsi="Arial" w:cs="Arial"/>
                <w:color w:val="000000"/>
                <w:sz w:val="20"/>
                <w:szCs w:val="20"/>
              </w:rPr>
              <w:t>Years (max)</w:t>
            </w:r>
          </w:p>
        </w:tc>
      </w:tr>
      <w:tr w:rsidR="00031770" w14:paraId="6899F2E4" w14:textId="77777777" w:rsidTr="009A68D5">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40F3EF5C" w14:textId="77777777" w:rsidR="00031770" w:rsidRDefault="00031770" w:rsidP="009A68D5">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693265C6" w14:textId="77777777" w:rsidR="00031770" w:rsidRDefault="00031770" w:rsidP="009A68D5">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4D775676" w14:textId="77777777" w:rsidR="00031770" w:rsidRDefault="00031770" w:rsidP="009A68D5">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763CDE88" w14:textId="77777777" w:rsidR="00031770" w:rsidRDefault="00031770" w:rsidP="009A68D5">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1831F64E"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8" w:space="0" w:color="000000"/>
            </w:tcBorders>
            <w:tcMar>
              <w:top w:w="0" w:type="dxa"/>
              <w:left w:w="0" w:type="dxa"/>
              <w:bottom w:w="0" w:type="dxa"/>
              <w:right w:w="0" w:type="dxa"/>
            </w:tcMar>
            <w:vAlign w:val="center"/>
          </w:tcPr>
          <w:p w14:paraId="4FC2BB38" w14:textId="77777777" w:rsidR="00031770" w:rsidRDefault="00031770" w:rsidP="009A68D5">
            <w:pPr>
              <w:spacing w:before="40" w:after="40"/>
              <w:ind w:left="40" w:right="40"/>
              <w:jc w:val="right"/>
            </w:pPr>
            <w:r>
              <w:rPr>
                <w:rFonts w:ascii="Arial" w:hAnsi="Arial" w:cs="Arial"/>
                <w:color w:val="000000"/>
                <w:sz w:val="20"/>
                <w:szCs w:val="20"/>
              </w:rPr>
              <w:t>9613</w:t>
            </w:r>
          </w:p>
        </w:tc>
        <w:tc>
          <w:tcPr>
            <w:tcW w:w="1080" w:type="dxa"/>
            <w:tcBorders>
              <w:bottom w:val="single" w:sz="8" w:space="0" w:color="000000"/>
            </w:tcBorders>
            <w:tcMar>
              <w:top w:w="0" w:type="dxa"/>
              <w:left w:w="0" w:type="dxa"/>
              <w:bottom w:w="0" w:type="dxa"/>
              <w:right w:w="0" w:type="dxa"/>
            </w:tcMar>
            <w:vAlign w:val="center"/>
          </w:tcPr>
          <w:p w14:paraId="7C95259D" w14:textId="77777777" w:rsidR="00031770" w:rsidRDefault="00031770" w:rsidP="009A68D5">
            <w:pPr>
              <w:spacing w:before="40" w:after="40"/>
              <w:ind w:left="40" w:right="40"/>
              <w:jc w:val="right"/>
            </w:pPr>
            <w:r>
              <w:rPr>
                <w:rFonts w:ascii="Arial" w:hAnsi="Arial" w:cs="Arial"/>
                <w:color w:val="000000"/>
                <w:sz w:val="20"/>
                <w:szCs w:val="20"/>
              </w:rPr>
              <w:t>6</w:t>
            </w:r>
          </w:p>
        </w:tc>
        <w:tc>
          <w:tcPr>
            <w:tcW w:w="1080" w:type="dxa"/>
            <w:tcBorders>
              <w:bottom w:val="single" w:sz="8" w:space="0" w:color="000000"/>
            </w:tcBorders>
            <w:tcMar>
              <w:top w:w="0" w:type="dxa"/>
              <w:left w:w="0" w:type="dxa"/>
              <w:bottom w:w="0" w:type="dxa"/>
              <w:right w:w="0" w:type="dxa"/>
            </w:tcMar>
            <w:vAlign w:val="center"/>
          </w:tcPr>
          <w:p w14:paraId="00D0E2D0" w14:textId="77777777" w:rsidR="00031770" w:rsidRDefault="00031770" w:rsidP="009A68D5">
            <w:pPr>
              <w:spacing w:before="40" w:after="40"/>
              <w:ind w:left="40" w:right="40"/>
              <w:jc w:val="right"/>
            </w:pPr>
            <w:r>
              <w:rPr>
                <w:rFonts w:ascii="Arial" w:hAnsi="Arial" w:cs="Arial"/>
                <w:color w:val="000000"/>
                <w:sz w:val="20"/>
                <w:szCs w:val="20"/>
              </w:rPr>
              <w:t>17</w:t>
            </w:r>
          </w:p>
        </w:tc>
      </w:tr>
      <w:tr w:rsidR="00031770" w14:paraId="420FB8CF" w14:textId="77777777" w:rsidTr="009A68D5">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750810E8" w14:textId="77777777" w:rsidR="00031770" w:rsidRDefault="00031770" w:rsidP="009A68D5">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17D9828" w14:textId="77777777" w:rsidR="00031770" w:rsidRDefault="00031770" w:rsidP="009A68D5">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A430461" w14:textId="77777777" w:rsidR="00031770" w:rsidRDefault="00031770" w:rsidP="009A68D5">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80BF2E0" w14:textId="77777777" w:rsidR="00031770" w:rsidRDefault="00031770" w:rsidP="009A68D5">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D715BF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0E1A503" w14:textId="77777777" w:rsidR="00031770" w:rsidRDefault="00031770" w:rsidP="009A68D5">
            <w:pPr>
              <w:spacing w:before="40" w:after="40"/>
              <w:ind w:left="40" w:right="40"/>
              <w:jc w:val="right"/>
            </w:pPr>
            <w:r>
              <w:rPr>
                <w:rFonts w:ascii="Arial" w:hAnsi="Arial" w:cs="Arial"/>
                <w:color w:val="000000"/>
                <w:sz w:val="20"/>
                <w:szCs w:val="20"/>
              </w:rPr>
              <w:t>635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4B844A37" w14:textId="77777777" w:rsidR="00031770" w:rsidRDefault="00031770" w:rsidP="009A68D5">
            <w:pPr>
              <w:spacing w:before="40" w:after="40"/>
              <w:ind w:left="40" w:right="40"/>
              <w:jc w:val="right"/>
            </w:pPr>
            <w:r>
              <w:rPr>
                <w:rFonts w:ascii="Arial" w:hAnsi="Arial" w:cs="Arial"/>
                <w:color w:val="000000"/>
                <w:sz w:val="20"/>
                <w:szCs w:val="20"/>
              </w:rPr>
              <w:t>13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2D200FED" w14:textId="77777777" w:rsidR="00031770" w:rsidRDefault="00031770" w:rsidP="009A68D5">
            <w:pPr>
              <w:spacing w:before="40" w:after="40"/>
              <w:ind w:left="40" w:right="40"/>
              <w:jc w:val="right"/>
            </w:pPr>
            <w:r>
              <w:rPr>
                <w:rFonts w:ascii="Arial" w:hAnsi="Arial" w:cs="Arial"/>
                <w:color w:val="000000"/>
                <w:sz w:val="20"/>
                <w:szCs w:val="20"/>
              </w:rPr>
              <w:t>38</w:t>
            </w:r>
          </w:p>
        </w:tc>
      </w:tr>
      <w:tr w:rsidR="00031770" w14:paraId="52D648CE"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7031C280" w14:textId="77777777" w:rsidR="00031770" w:rsidRDefault="00031770" w:rsidP="009A68D5">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3FFF9885" w14:textId="77777777" w:rsidR="00031770" w:rsidRDefault="00031770" w:rsidP="009A68D5">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4B8AEF12"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2C026DB1" w14:textId="77777777" w:rsidR="00031770" w:rsidRDefault="00031770" w:rsidP="009A68D5">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7436E53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79040E26" w14:textId="77777777" w:rsidR="00031770" w:rsidRDefault="00031770" w:rsidP="009A68D5">
            <w:pPr>
              <w:spacing w:before="40" w:after="40"/>
              <w:ind w:left="40" w:right="40"/>
              <w:jc w:val="right"/>
            </w:pPr>
            <w:r>
              <w:rPr>
                <w:rFonts w:ascii="Arial" w:hAnsi="Arial" w:cs="Arial"/>
                <w:color w:val="000000"/>
                <w:sz w:val="20"/>
                <w:szCs w:val="20"/>
              </w:rPr>
              <w:t>706</w:t>
            </w:r>
          </w:p>
        </w:tc>
        <w:tc>
          <w:tcPr>
            <w:tcW w:w="1080" w:type="dxa"/>
            <w:tcBorders>
              <w:bottom w:val="single" w:sz="16" w:space="0" w:color="000000"/>
            </w:tcBorders>
            <w:tcMar>
              <w:top w:w="0" w:type="dxa"/>
              <w:left w:w="0" w:type="dxa"/>
              <w:bottom w:w="0" w:type="dxa"/>
              <w:right w:w="0" w:type="dxa"/>
            </w:tcMar>
            <w:vAlign w:val="center"/>
          </w:tcPr>
          <w:p w14:paraId="2B9FB73A" w14:textId="77777777" w:rsidR="00031770" w:rsidRDefault="00031770" w:rsidP="009A68D5">
            <w:pPr>
              <w:spacing w:before="40" w:after="40"/>
              <w:ind w:left="40" w:right="40"/>
              <w:jc w:val="right"/>
            </w:pPr>
            <w:r>
              <w:rPr>
                <w:rFonts w:ascii="Arial" w:hAnsi="Arial" w:cs="Arial"/>
                <w:color w:val="000000"/>
                <w:sz w:val="20"/>
                <w:szCs w:val="20"/>
              </w:rPr>
              <w:t>5</w:t>
            </w:r>
          </w:p>
        </w:tc>
        <w:tc>
          <w:tcPr>
            <w:tcW w:w="1080" w:type="dxa"/>
            <w:tcBorders>
              <w:bottom w:val="single" w:sz="16" w:space="0" w:color="000000"/>
            </w:tcBorders>
            <w:tcMar>
              <w:top w:w="0" w:type="dxa"/>
              <w:left w:w="0" w:type="dxa"/>
              <w:bottom w:w="0" w:type="dxa"/>
              <w:right w:w="0" w:type="dxa"/>
            </w:tcMar>
            <w:vAlign w:val="center"/>
          </w:tcPr>
          <w:p w14:paraId="2944E372" w14:textId="77777777" w:rsidR="00031770" w:rsidRDefault="00031770" w:rsidP="009A68D5">
            <w:pPr>
              <w:spacing w:before="40" w:after="40"/>
              <w:ind w:left="40" w:right="40"/>
              <w:jc w:val="right"/>
            </w:pPr>
            <w:r>
              <w:rPr>
                <w:rFonts w:ascii="Arial" w:hAnsi="Arial" w:cs="Arial"/>
                <w:color w:val="000000"/>
                <w:sz w:val="20"/>
                <w:szCs w:val="20"/>
              </w:rPr>
              <w:t>26</w:t>
            </w:r>
          </w:p>
        </w:tc>
      </w:tr>
    </w:tbl>
    <w:p w14:paraId="561491AB" w14:textId="77777777" w:rsidR="00856D5A" w:rsidRDefault="00856D5A" w:rsidP="00856D5A"/>
    <w:p w14:paraId="6B73E51E" w14:textId="77777777" w:rsidR="00A60AD2" w:rsidRDefault="00A60AD2"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7F76F103" w:rsidR="00587686" w:rsidRDefault="009C0544" w:rsidP="00587686">
      <w:r>
        <w:rPr>
          <w:noProof/>
        </w:rPr>
        <w:drawing>
          <wp:inline distT="0" distB="0" distL="0" distR="0" wp14:anchorId="75352822" wp14:editId="7D67500D">
            <wp:extent cx="5930900" cy="5092700"/>
            <wp:effectExtent l="0" t="0" r="12700" b="12700"/>
            <wp:docPr id="5" name="Picture 5"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5092700"/>
                    </a:xfrm>
                    <a:prstGeom prst="rect">
                      <a:avLst/>
                    </a:prstGeom>
                    <a:noFill/>
                    <a:ln>
                      <a:noFill/>
                    </a:ln>
                  </pic:spPr>
                </pic:pic>
              </a:graphicData>
            </a:graphic>
          </wp:inline>
        </w:drawing>
      </w:r>
    </w:p>
    <w:p w14:paraId="332574C1" w14:textId="77777777" w:rsidR="00587686" w:rsidRDefault="00587686" w:rsidP="00587686"/>
    <w:p w14:paraId="010BFDF6" w14:textId="5F101E51" w:rsidR="002304BD" w:rsidRDefault="002304BD" w:rsidP="004B0952">
      <w:pPr>
        <w:pStyle w:val="ListParagraph"/>
        <w:numPr>
          <w:ilvl w:val="0"/>
          <w:numId w:val="11"/>
        </w:numPr>
      </w:pPr>
      <w:r>
        <w:t xml:space="preserve">Figure 3: </w:t>
      </w:r>
      <w:r w:rsidR="00FD21A7">
        <w:t>Temp-mass relationship and r distribution</w:t>
      </w:r>
      <w:r w:rsidR="00B92981">
        <w:t xml:space="preserve"> (</w:t>
      </w:r>
      <w:r w:rsidR="009C0544">
        <w:t>black</w:t>
      </w:r>
      <w:r w:rsidR="00B92981">
        <w:t xml:space="preserve"> = statistically significant p-values; </w:t>
      </w:r>
      <w:r w:rsidR="009C0544">
        <w:t xml:space="preserve">grey </w:t>
      </w:r>
      <w:r w:rsidR="00B92981">
        <w:t>= not statistically significant p-values)</w:t>
      </w:r>
    </w:p>
    <w:p w14:paraId="64802EAF" w14:textId="77777777" w:rsidR="00587686" w:rsidRDefault="00587686" w:rsidP="00587686"/>
    <w:p w14:paraId="0435CF2F" w14:textId="435F4260" w:rsidR="00587686" w:rsidRDefault="009C0544" w:rsidP="00587686">
      <w:r>
        <w:rPr>
          <w:noProof/>
        </w:rPr>
        <w:drawing>
          <wp:inline distT="0" distB="0" distL="0" distR="0" wp14:anchorId="3EE471A4" wp14:editId="7CC241B2">
            <wp:extent cx="5943600" cy="3721100"/>
            <wp:effectExtent l="0" t="0" r="0" b="12700"/>
            <wp:docPr id="6" name="Picture 6"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Results broken out for Sevilleta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454EC1D2" w14:textId="4E86DC79" w:rsidR="00BB0984" w:rsidRDefault="00897D3B" w:rsidP="00BB0984">
      <w:pPr>
        <w:pStyle w:val="ListParagraph"/>
        <w:numPr>
          <w:ilvl w:val="0"/>
          <w:numId w:val="21"/>
        </w:numPr>
      </w:pPr>
      <w:r>
        <w:t>4</w:t>
      </w:r>
      <w:r w:rsidR="008A2FB0">
        <w:t xml:space="preserve">: </w:t>
      </w:r>
      <w:r w:rsidR="00BB0984">
        <w:t xml:space="preserve">Figures of ARIMA model diagnostics by species </w:t>
      </w:r>
    </w:p>
    <w:p w14:paraId="29472E1E" w14:textId="55E5663C" w:rsidR="008A2FB0" w:rsidRDefault="00FB401A" w:rsidP="008A2FB0">
      <w:pPr>
        <w:pStyle w:val="ListParagraph"/>
        <w:numPr>
          <w:ilvl w:val="0"/>
          <w:numId w:val="21"/>
        </w:numPr>
      </w:pPr>
      <w:r>
        <w:t>5</w:t>
      </w:r>
      <w:r w:rsidR="008A2FB0">
        <w:t xml:space="preserve">: Yearly mass split out by species </w:t>
      </w:r>
    </w:p>
    <w:p w14:paraId="5C8B6457" w14:textId="12B1B02C" w:rsidR="00CD3FFE" w:rsidRDefault="00CD3FFE" w:rsidP="00CD3FFE">
      <w:pPr>
        <w:pStyle w:val="ListParagraph"/>
        <w:numPr>
          <w:ilvl w:val="0"/>
          <w:numId w:val="21"/>
        </w:numPr>
      </w:pPr>
      <w:r>
        <w:t xml:space="preserve">6: Time series of temp and mass together with p-values from model </w:t>
      </w:r>
      <w:bookmarkStart w:id="1" w:name="_GoBack"/>
      <w:bookmarkEnd w:id="1"/>
    </w:p>
    <w:p w14:paraId="2AC0FB2F" w14:textId="12D0FC9B" w:rsidR="008A2FB0" w:rsidRDefault="00CD3FFE" w:rsidP="008A2FB0">
      <w:pPr>
        <w:pStyle w:val="ListParagraph"/>
        <w:numPr>
          <w:ilvl w:val="0"/>
          <w:numId w:val="21"/>
        </w:numPr>
      </w:pPr>
      <w:r>
        <w:t>7</w:t>
      </w:r>
      <w:r w:rsidR="008A2FB0">
        <w:t>: Mrt split out by species</w:t>
      </w:r>
    </w:p>
    <w:p w14:paraId="08013C07" w14:textId="64143CD3" w:rsidR="00FB401A" w:rsidRDefault="00CD3FFE" w:rsidP="00FB401A">
      <w:pPr>
        <w:pStyle w:val="ListParagraph"/>
        <w:numPr>
          <w:ilvl w:val="0"/>
          <w:numId w:val="21"/>
        </w:numPr>
      </w:pPr>
      <w:r>
        <w:t>8</w:t>
      </w:r>
      <w:r w:rsidR="00FB401A">
        <w:t xml:space="preserve">: Results for species that are in more than one site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1770"/>
    <w:rsid w:val="00035BFD"/>
    <w:rsid w:val="000363F0"/>
    <w:rsid w:val="00036AD5"/>
    <w:rsid w:val="00036C9E"/>
    <w:rsid w:val="00037A53"/>
    <w:rsid w:val="00043585"/>
    <w:rsid w:val="00052352"/>
    <w:rsid w:val="000649E9"/>
    <w:rsid w:val="0008405C"/>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26280"/>
    <w:rsid w:val="00136A60"/>
    <w:rsid w:val="00137617"/>
    <w:rsid w:val="00153251"/>
    <w:rsid w:val="00167BEC"/>
    <w:rsid w:val="00183120"/>
    <w:rsid w:val="00184E0B"/>
    <w:rsid w:val="0018582A"/>
    <w:rsid w:val="001860F4"/>
    <w:rsid w:val="00192616"/>
    <w:rsid w:val="001940E2"/>
    <w:rsid w:val="001963FA"/>
    <w:rsid w:val="001A29D5"/>
    <w:rsid w:val="001B5712"/>
    <w:rsid w:val="001D6A0E"/>
    <w:rsid w:val="001E36CE"/>
    <w:rsid w:val="001E5BE5"/>
    <w:rsid w:val="001E6FC3"/>
    <w:rsid w:val="00214077"/>
    <w:rsid w:val="00215016"/>
    <w:rsid w:val="00226A5E"/>
    <w:rsid w:val="002300AC"/>
    <w:rsid w:val="002304BD"/>
    <w:rsid w:val="00243A3A"/>
    <w:rsid w:val="00244086"/>
    <w:rsid w:val="002451D6"/>
    <w:rsid w:val="0024759A"/>
    <w:rsid w:val="0025604E"/>
    <w:rsid w:val="00273435"/>
    <w:rsid w:val="00285968"/>
    <w:rsid w:val="0029132E"/>
    <w:rsid w:val="0029278C"/>
    <w:rsid w:val="00294E50"/>
    <w:rsid w:val="002A294B"/>
    <w:rsid w:val="002A465C"/>
    <w:rsid w:val="002B23A5"/>
    <w:rsid w:val="002D6A11"/>
    <w:rsid w:val="002E5AF4"/>
    <w:rsid w:val="00302704"/>
    <w:rsid w:val="0030322E"/>
    <w:rsid w:val="00303747"/>
    <w:rsid w:val="00307A17"/>
    <w:rsid w:val="00307DBE"/>
    <w:rsid w:val="00311952"/>
    <w:rsid w:val="003225A8"/>
    <w:rsid w:val="003345C4"/>
    <w:rsid w:val="00336E1C"/>
    <w:rsid w:val="0034732B"/>
    <w:rsid w:val="00350DDF"/>
    <w:rsid w:val="00354E97"/>
    <w:rsid w:val="00362FB5"/>
    <w:rsid w:val="00371119"/>
    <w:rsid w:val="003746A0"/>
    <w:rsid w:val="00375D83"/>
    <w:rsid w:val="00377F5D"/>
    <w:rsid w:val="00381F0D"/>
    <w:rsid w:val="00386726"/>
    <w:rsid w:val="0039013F"/>
    <w:rsid w:val="003A345C"/>
    <w:rsid w:val="003A790B"/>
    <w:rsid w:val="003B52FE"/>
    <w:rsid w:val="003C50C8"/>
    <w:rsid w:val="003C58A1"/>
    <w:rsid w:val="003C700E"/>
    <w:rsid w:val="003D16E8"/>
    <w:rsid w:val="003E38FC"/>
    <w:rsid w:val="003F2BC1"/>
    <w:rsid w:val="00403D25"/>
    <w:rsid w:val="0040531F"/>
    <w:rsid w:val="00411831"/>
    <w:rsid w:val="00415055"/>
    <w:rsid w:val="0041515B"/>
    <w:rsid w:val="00415AA7"/>
    <w:rsid w:val="0042126C"/>
    <w:rsid w:val="004403A2"/>
    <w:rsid w:val="004443D5"/>
    <w:rsid w:val="004519A4"/>
    <w:rsid w:val="00470787"/>
    <w:rsid w:val="00483577"/>
    <w:rsid w:val="004854A2"/>
    <w:rsid w:val="00491878"/>
    <w:rsid w:val="004950EE"/>
    <w:rsid w:val="0049678E"/>
    <w:rsid w:val="004A23F7"/>
    <w:rsid w:val="004B0952"/>
    <w:rsid w:val="004C4EEA"/>
    <w:rsid w:val="004C624C"/>
    <w:rsid w:val="004C770C"/>
    <w:rsid w:val="004D2576"/>
    <w:rsid w:val="004D7BA9"/>
    <w:rsid w:val="004E4260"/>
    <w:rsid w:val="004F2FAF"/>
    <w:rsid w:val="00514DD2"/>
    <w:rsid w:val="005242F1"/>
    <w:rsid w:val="0054038F"/>
    <w:rsid w:val="00543E03"/>
    <w:rsid w:val="0055424C"/>
    <w:rsid w:val="00561475"/>
    <w:rsid w:val="0057691A"/>
    <w:rsid w:val="00587686"/>
    <w:rsid w:val="00594C03"/>
    <w:rsid w:val="005B0A01"/>
    <w:rsid w:val="005B276B"/>
    <w:rsid w:val="005D0B47"/>
    <w:rsid w:val="005D22D5"/>
    <w:rsid w:val="005D4D73"/>
    <w:rsid w:val="005E2999"/>
    <w:rsid w:val="005E2C26"/>
    <w:rsid w:val="005E49D7"/>
    <w:rsid w:val="005E7F30"/>
    <w:rsid w:val="005F25B1"/>
    <w:rsid w:val="005F4FE6"/>
    <w:rsid w:val="005F7F63"/>
    <w:rsid w:val="00600B2C"/>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5A59"/>
    <w:rsid w:val="006C6804"/>
    <w:rsid w:val="006E1AA5"/>
    <w:rsid w:val="006E30FC"/>
    <w:rsid w:val="006F1142"/>
    <w:rsid w:val="006F7FCF"/>
    <w:rsid w:val="00704ADB"/>
    <w:rsid w:val="00704B19"/>
    <w:rsid w:val="00706677"/>
    <w:rsid w:val="00711003"/>
    <w:rsid w:val="007131A7"/>
    <w:rsid w:val="00713BF3"/>
    <w:rsid w:val="007206C3"/>
    <w:rsid w:val="0072154C"/>
    <w:rsid w:val="0072288D"/>
    <w:rsid w:val="0072499B"/>
    <w:rsid w:val="00727313"/>
    <w:rsid w:val="00761BE3"/>
    <w:rsid w:val="007644E9"/>
    <w:rsid w:val="007645EE"/>
    <w:rsid w:val="00777690"/>
    <w:rsid w:val="007804DD"/>
    <w:rsid w:val="00785525"/>
    <w:rsid w:val="007B2663"/>
    <w:rsid w:val="007B6AD3"/>
    <w:rsid w:val="007C0F34"/>
    <w:rsid w:val="007C3287"/>
    <w:rsid w:val="007D10B0"/>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68"/>
    <w:rsid w:val="009B0578"/>
    <w:rsid w:val="009B4FD0"/>
    <w:rsid w:val="009C0544"/>
    <w:rsid w:val="009C1B4B"/>
    <w:rsid w:val="009C1D95"/>
    <w:rsid w:val="009D0239"/>
    <w:rsid w:val="009E12D1"/>
    <w:rsid w:val="009E6701"/>
    <w:rsid w:val="009F1400"/>
    <w:rsid w:val="009F1A8B"/>
    <w:rsid w:val="009F3274"/>
    <w:rsid w:val="00A02FFB"/>
    <w:rsid w:val="00A111C2"/>
    <w:rsid w:val="00A60AD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706"/>
    <w:rsid w:val="00AF6ED5"/>
    <w:rsid w:val="00B0578F"/>
    <w:rsid w:val="00B07ABB"/>
    <w:rsid w:val="00B10724"/>
    <w:rsid w:val="00B109A3"/>
    <w:rsid w:val="00B1259E"/>
    <w:rsid w:val="00B13C03"/>
    <w:rsid w:val="00B140D0"/>
    <w:rsid w:val="00B23160"/>
    <w:rsid w:val="00B3197F"/>
    <w:rsid w:val="00B32EAD"/>
    <w:rsid w:val="00B44C1F"/>
    <w:rsid w:val="00B46493"/>
    <w:rsid w:val="00B63BF7"/>
    <w:rsid w:val="00B65E21"/>
    <w:rsid w:val="00B6670B"/>
    <w:rsid w:val="00B67F11"/>
    <w:rsid w:val="00B73834"/>
    <w:rsid w:val="00B73F40"/>
    <w:rsid w:val="00B74A08"/>
    <w:rsid w:val="00B8193F"/>
    <w:rsid w:val="00B8261D"/>
    <w:rsid w:val="00B92981"/>
    <w:rsid w:val="00BA1AAC"/>
    <w:rsid w:val="00BA573F"/>
    <w:rsid w:val="00BB0984"/>
    <w:rsid w:val="00BB2FA1"/>
    <w:rsid w:val="00BB4F5E"/>
    <w:rsid w:val="00BB63C7"/>
    <w:rsid w:val="00BB695C"/>
    <w:rsid w:val="00BC7116"/>
    <w:rsid w:val="00BC7D09"/>
    <w:rsid w:val="00BD124B"/>
    <w:rsid w:val="00BD13B1"/>
    <w:rsid w:val="00BD7261"/>
    <w:rsid w:val="00BF3B91"/>
    <w:rsid w:val="00BF6D01"/>
    <w:rsid w:val="00C272C0"/>
    <w:rsid w:val="00C411DE"/>
    <w:rsid w:val="00C53EF8"/>
    <w:rsid w:val="00C55C80"/>
    <w:rsid w:val="00C66760"/>
    <w:rsid w:val="00C7349F"/>
    <w:rsid w:val="00C77DF2"/>
    <w:rsid w:val="00C878AF"/>
    <w:rsid w:val="00C92308"/>
    <w:rsid w:val="00CA41A5"/>
    <w:rsid w:val="00CB10B2"/>
    <w:rsid w:val="00CB5629"/>
    <w:rsid w:val="00CC48E1"/>
    <w:rsid w:val="00CC5B7F"/>
    <w:rsid w:val="00CD10E0"/>
    <w:rsid w:val="00CD3FFE"/>
    <w:rsid w:val="00CE0F11"/>
    <w:rsid w:val="00CE40C4"/>
    <w:rsid w:val="00CE782D"/>
    <w:rsid w:val="00D02AE8"/>
    <w:rsid w:val="00D5229A"/>
    <w:rsid w:val="00D60C0D"/>
    <w:rsid w:val="00D71E5B"/>
    <w:rsid w:val="00D74AEA"/>
    <w:rsid w:val="00D76162"/>
    <w:rsid w:val="00D763FC"/>
    <w:rsid w:val="00D94141"/>
    <w:rsid w:val="00DA0E0D"/>
    <w:rsid w:val="00DA281F"/>
    <w:rsid w:val="00DA30B8"/>
    <w:rsid w:val="00DB106D"/>
    <w:rsid w:val="00DB4B07"/>
    <w:rsid w:val="00DB571B"/>
    <w:rsid w:val="00DB594B"/>
    <w:rsid w:val="00DC0375"/>
    <w:rsid w:val="00DD653B"/>
    <w:rsid w:val="00DE44E5"/>
    <w:rsid w:val="00DF0927"/>
    <w:rsid w:val="00DF2811"/>
    <w:rsid w:val="00E054E9"/>
    <w:rsid w:val="00E1786D"/>
    <w:rsid w:val="00E221F8"/>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E12DC"/>
    <w:rsid w:val="00EF4118"/>
    <w:rsid w:val="00EF472C"/>
    <w:rsid w:val="00F042A9"/>
    <w:rsid w:val="00F07AB6"/>
    <w:rsid w:val="00F10177"/>
    <w:rsid w:val="00F17444"/>
    <w:rsid w:val="00F20071"/>
    <w:rsid w:val="00F33153"/>
    <w:rsid w:val="00F43518"/>
    <w:rsid w:val="00F6580A"/>
    <w:rsid w:val="00F74115"/>
    <w:rsid w:val="00F763CB"/>
    <w:rsid w:val="00F764B6"/>
    <w:rsid w:val="00F80137"/>
    <w:rsid w:val="00F81DA9"/>
    <w:rsid w:val="00F90673"/>
    <w:rsid w:val="00F94324"/>
    <w:rsid w:val="00F94DA5"/>
    <w:rsid w:val="00F94F66"/>
    <w:rsid w:val="00F95029"/>
    <w:rsid w:val="00FA4FF6"/>
    <w:rsid w:val="00FA710A"/>
    <w:rsid w:val="00FB1E85"/>
    <w:rsid w:val="00FB401A"/>
    <w:rsid w:val="00FC25D7"/>
    <w:rsid w:val="00FC506E"/>
    <w:rsid w:val="00FD0AFF"/>
    <w:rsid w:val="00FD21A7"/>
    <w:rsid w:val="00FD2B2A"/>
    <w:rsid w:val="00FE5091"/>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96657">
      <w:bodyDiv w:val="1"/>
      <w:marLeft w:val="0"/>
      <w:marRight w:val="0"/>
      <w:marTop w:val="0"/>
      <w:marBottom w:val="0"/>
      <w:divBdr>
        <w:top w:val="none" w:sz="0" w:space="0" w:color="auto"/>
        <w:left w:val="none" w:sz="0" w:space="0" w:color="auto"/>
        <w:bottom w:val="none" w:sz="0" w:space="0" w:color="auto"/>
        <w:right w:val="none" w:sz="0" w:space="0" w:color="auto"/>
      </w:divBdr>
    </w:div>
    <w:div w:id="1019770006">
      <w:bodyDiv w:val="1"/>
      <w:marLeft w:val="0"/>
      <w:marRight w:val="0"/>
      <w:marTop w:val="0"/>
      <w:marBottom w:val="0"/>
      <w:divBdr>
        <w:top w:val="none" w:sz="0" w:space="0" w:color="auto"/>
        <w:left w:val="none" w:sz="0" w:space="0" w:color="auto"/>
        <w:bottom w:val="none" w:sz="0" w:space="0" w:color="auto"/>
        <w:right w:val="none" w:sz="0" w:space="0" w:color="auto"/>
      </w:divBdr>
    </w:div>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16</Pages>
  <Words>3635</Words>
  <Characters>20726</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221</cp:revision>
  <dcterms:created xsi:type="dcterms:W3CDTF">2018-10-18T17:41:00Z</dcterms:created>
  <dcterms:modified xsi:type="dcterms:W3CDTF">2018-11-20T15:40:00Z</dcterms:modified>
</cp:coreProperties>
</file>