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861" w:rsidRPr="00E71E66" w:rsidRDefault="00E71E66" w:rsidP="00E71E66">
      <w:pPr>
        <w:jc w:val="center"/>
        <w:rPr>
          <w:b/>
          <w:sz w:val="40"/>
          <w:szCs w:val="40"/>
          <w:lang w:val="bg-BG"/>
        </w:rPr>
      </w:pPr>
      <w:r w:rsidRPr="00E71E66">
        <w:rPr>
          <w:b/>
          <w:sz w:val="40"/>
          <w:szCs w:val="40"/>
        </w:rPr>
        <w:t xml:space="preserve">CSCB723 </w:t>
      </w:r>
      <w:r w:rsidRPr="00E71E66">
        <w:rPr>
          <w:b/>
          <w:sz w:val="40"/>
          <w:szCs w:val="40"/>
          <w:lang w:val="bg-BG"/>
        </w:rPr>
        <w:t>Изкуствен интелект и логическо програмиране</w:t>
      </w:r>
    </w:p>
    <w:p w:rsidR="00E71E66" w:rsidRPr="00E71E66" w:rsidRDefault="00E71E66" w:rsidP="00E71E66">
      <w:pPr>
        <w:jc w:val="center"/>
        <w:rPr>
          <w:sz w:val="32"/>
          <w:szCs w:val="32"/>
          <w:lang w:val="bg-BG"/>
        </w:rPr>
      </w:pPr>
      <w:r w:rsidRPr="00E71E66">
        <w:rPr>
          <w:sz w:val="32"/>
          <w:szCs w:val="32"/>
          <w:lang w:val="bg-BG"/>
        </w:rPr>
        <w:t xml:space="preserve">Проект на тема „Класификация в областта на </w:t>
      </w:r>
    </w:p>
    <w:p w:rsidR="00E71E66" w:rsidRDefault="00E71E66" w:rsidP="00E71E66">
      <w:pPr>
        <w:jc w:val="center"/>
        <w:rPr>
          <w:sz w:val="32"/>
          <w:szCs w:val="32"/>
          <w:lang w:val="bg-BG"/>
        </w:rPr>
      </w:pPr>
      <w:r w:rsidRPr="00E71E66">
        <w:rPr>
          <w:sz w:val="32"/>
          <w:szCs w:val="32"/>
          <w:lang w:val="bg-BG"/>
        </w:rPr>
        <w:t>селското стопанство“</w:t>
      </w:r>
    </w:p>
    <w:p w:rsidR="00E71E66" w:rsidRDefault="00E71E66" w:rsidP="00E71E66">
      <w:pPr>
        <w:jc w:val="center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>Изготвил: Кристиян Книжаров – Ф92181</w:t>
      </w:r>
    </w:p>
    <w:p w:rsidR="00E71E66" w:rsidRDefault="00E71E66" w:rsidP="00E71E66">
      <w:pPr>
        <w:jc w:val="center"/>
        <w:rPr>
          <w:sz w:val="32"/>
          <w:szCs w:val="32"/>
          <w:lang w:val="bg-BG"/>
        </w:rPr>
      </w:pPr>
    </w:p>
    <w:p w:rsidR="00E71E66" w:rsidRPr="00FC7540" w:rsidRDefault="00E71E66" w:rsidP="00E71E66">
      <w:pPr>
        <w:jc w:val="both"/>
        <w:rPr>
          <w:b/>
          <w:sz w:val="32"/>
          <w:szCs w:val="32"/>
          <w:lang w:val="bg-BG"/>
        </w:rPr>
      </w:pPr>
      <w:r w:rsidRPr="00FC7540">
        <w:rPr>
          <w:b/>
          <w:sz w:val="32"/>
          <w:szCs w:val="32"/>
          <w:lang w:val="bg-BG"/>
        </w:rPr>
        <w:t>1.Въведение</w:t>
      </w:r>
    </w:p>
    <w:p w:rsidR="00E71E66" w:rsidRPr="00E71E66" w:rsidRDefault="00E71E66" w:rsidP="00E71E66">
      <w:pPr>
        <w:jc w:val="both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 xml:space="preserve">Проектът представя </w:t>
      </w:r>
      <w:r w:rsidR="001C0237">
        <w:rPr>
          <w:sz w:val="32"/>
          <w:szCs w:val="32"/>
          <w:lang w:val="bg-BG"/>
        </w:rPr>
        <w:t>ръста</w:t>
      </w:r>
      <w:r w:rsidRPr="00E71E66">
        <w:rPr>
          <w:sz w:val="32"/>
          <w:szCs w:val="32"/>
          <w:lang w:val="bg-BG"/>
        </w:rPr>
        <w:t xml:space="preserve"> на производството, суровините и</w:t>
      </w:r>
    </w:p>
    <w:p w:rsidR="00E71E66" w:rsidRPr="00645165" w:rsidRDefault="00E71E66" w:rsidP="00E71E66">
      <w:pPr>
        <w:jc w:val="both"/>
        <w:rPr>
          <w:sz w:val="32"/>
          <w:szCs w:val="32"/>
          <w:lang w:val="bg-BG"/>
        </w:rPr>
      </w:pPr>
      <w:r w:rsidRPr="00E71E66">
        <w:rPr>
          <w:sz w:val="32"/>
          <w:szCs w:val="32"/>
          <w:lang w:val="bg-BG"/>
        </w:rPr>
        <w:t xml:space="preserve">производителността в </w:t>
      </w:r>
      <w:r>
        <w:rPr>
          <w:sz w:val="32"/>
          <w:szCs w:val="32"/>
          <w:lang w:val="bg-BG"/>
        </w:rPr>
        <w:t>селскостопанския сект</w:t>
      </w:r>
      <w:r w:rsidR="001C0237">
        <w:rPr>
          <w:sz w:val="32"/>
          <w:szCs w:val="32"/>
          <w:lang w:val="bg-BG"/>
        </w:rPr>
        <w:t>ор в Индия през различни пероди</w:t>
      </w:r>
      <w:r>
        <w:rPr>
          <w:sz w:val="32"/>
          <w:szCs w:val="32"/>
          <w:lang w:val="bg-BG"/>
        </w:rPr>
        <w:t xml:space="preserve">. Статистистическите данни, които са използвани в него, </w:t>
      </w:r>
      <w:r w:rsidR="001C0237">
        <w:rPr>
          <w:sz w:val="32"/>
          <w:szCs w:val="32"/>
          <w:lang w:val="bg-BG"/>
        </w:rPr>
        <w:t xml:space="preserve">са извлечени от индийска правителствена платформа </w:t>
      </w:r>
      <w:r w:rsidR="001C0237">
        <w:rPr>
          <w:sz w:val="32"/>
          <w:szCs w:val="32"/>
        </w:rPr>
        <w:t>“OGD”</w:t>
      </w:r>
      <w:r w:rsidR="00C921B4">
        <w:rPr>
          <w:sz w:val="32"/>
          <w:szCs w:val="32"/>
        </w:rPr>
        <w:t>, в</w:t>
      </w:r>
      <w:r w:rsidR="001C0237">
        <w:rPr>
          <w:sz w:val="32"/>
          <w:szCs w:val="32"/>
        </w:rPr>
        <w:t xml:space="preserve"> CSV </w:t>
      </w:r>
      <w:r w:rsidR="001C0237">
        <w:rPr>
          <w:sz w:val="32"/>
          <w:szCs w:val="32"/>
          <w:lang w:val="bg-BG"/>
        </w:rPr>
        <w:t>ф</w:t>
      </w:r>
      <w:r w:rsidR="00645165">
        <w:rPr>
          <w:sz w:val="32"/>
          <w:szCs w:val="32"/>
          <w:lang w:val="bg-BG"/>
        </w:rPr>
        <w:t xml:space="preserve">ормат. Тези данни служат като отправна точка за </w:t>
      </w:r>
      <w:r w:rsidR="00EE7CFB">
        <w:rPr>
          <w:sz w:val="32"/>
          <w:szCs w:val="32"/>
          <w:lang w:val="bg-BG"/>
        </w:rPr>
        <w:t xml:space="preserve">анализ </w:t>
      </w:r>
      <w:r w:rsidR="00645165">
        <w:rPr>
          <w:sz w:val="32"/>
          <w:szCs w:val="32"/>
          <w:lang w:val="bg-BG"/>
        </w:rPr>
        <w:t>на развитието на Индия в селското стопанство, както и заобикалящите го сектори.</w:t>
      </w:r>
      <w:r w:rsidR="00645165">
        <w:rPr>
          <w:sz w:val="32"/>
          <w:szCs w:val="32"/>
        </w:rPr>
        <w:t xml:space="preserve"> </w:t>
      </w:r>
    </w:p>
    <w:p w:rsidR="00645165" w:rsidRPr="00FC7540" w:rsidRDefault="00645165" w:rsidP="00E71E66">
      <w:pPr>
        <w:jc w:val="both"/>
        <w:rPr>
          <w:b/>
          <w:sz w:val="32"/>
          <w:szCs w:val="32"/>
          <w:lang w:val="bg-BG"/>
        </w:rPr>
      </w:pPr>
      <w:r w:rsidRPr="00FC7540">
        <w:rPr>
          <w:b/>
          <w:sz w:val="32"/>
          <w:szCs w:val="32"/>
          <w:lang w:val="bg-BG"/>
        </w:rPr>
        <w:t>2.Структура на данните</w:t>
      </w:r>
    </w:p>
    <w:p w:rsidR="00645165" w:rsidRDefault="00645165" w:rsidP="00E71E66">
      <w:pPr>
        <w:jc w:val="both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 xml:space="preserve">Култури – </w:t>
      </w:r>
      <w:r w:rsidRPr="00645165">
        <w:rPr>
          <w:sz w:val="32"/>
          <w:szCs w:val="32"/>
          <w:lang w:val="bg-BG"/>
        </w:rPr>
        <w:t>зърнени</w:t>
      </w:r>
      <w:r>
        <w:rPr>
          <w:sz w:val="32"/>
          <w:szCs w:val="32"/>
          <w:lang w:val="bg-BG"/>
        </w:rPr>
        <w:t xml:space="preserve"> култури,</w:t>
      </w:r>
      <w:r w:rsidR="009D62AA">
        <w:rPr>
          <w:sz w:val="32"/>
          <w:szCs w:val="32"/>
        </w:rPr>
        <w:t xml:space="preserve"> </w:t>
      </w:r>
      <w:r w:rsidR="009D62AA">
        <w:rPr>
          <w:sz w:val="32"/>
          <w:szCs w:val="32"/>
          <w:lang w:val="bg-BG"/>
        </w:rPr>
        <w:t>бобови култури,</w:t>
      </w:r>
      <w:r>
        <w:rPr>
          <w:sz w:val="32"/>
          <w:szCs w:val="32"/>
          <w:lang w:val="bg-BG"/>
        </w:rPr>
        <w:t xml:space="preserve"> маслодайни култури, </w:t>
      </w:r>
      <w:bookmarkStart w:id="0" w:name="_GoBack"/>
      <w:bookmarkEnd w:id="0"/>
      <w:r w:rsidRPr="00645165">
        <w:rPr>
          <w:sz w:val="32"/>
          <w:szCs w:val="32"/>
          <w:lang w:val="bg-BG"/>
        </w:rPr>
        <w:t>захари</w:t>
      </w:r>
      <w:r>
        <w:rPr>
          <w:sz w:val="32"/>
          <w:szCs w:val="32"/>
          <w:lang w:val="bg-BG"/>
        </w:rPr>
        <w:t xml:space="preserve">, </w:t>
      </w:r>
      <w:r w:rsidRPr="00645165">
        <w:rPr>
          <w:sz w:val="32"/>
          <w:szCs w:val="32"/>
          <w:lang w:val="bg-BG"/>
        </w:rPr>
        <w:t>фибри</w:t>
      </w:r>
      <w:r>
        <w:rPr>
          <w:sz w:val="32"/>
          <w:szCs w:val="32"/>
          <w:lang w:val="bg-BG"/>
        </w:rPr>
        <w:t xml:space="preserve">, </w:t>
      </w:r>
      <w:r w:rsidRPr="00645165">
        <w:rPr>
          <w:sz w:val="32"/>
          <w:szCs w:val="32"/>
          <w:lang w:val="bg-BG"/>
        </w:rPr>
        <w:t>Градинарски култури</w:t>
      </w:r>
      <w:r>
        <w:rPr>
          <w:sz w:val="32"/>
          <w:szCs w:val="32"/>
          <w:lang w:val="bg-BG"/>
        </w:rPr>
        <w:t xml:space="preserve">, </w:t>
      </w:r>
      <w:r w:rsidRPr="00645165">
        <w:rPr>
          <w:sz w:val="32"/>
          <w:szCs w:val="32"/>
          <w:lang w:val="bg-BG"/>
        </w:rPr>
        <w:t>Неградинарски култури</w:t>
      </w:r>
      <w:r>
        <w:rPr>
          <w:sz w:val="32"/>
          <w:szCs w:val="32"/>
          <w:lang w:val="bg-BG"/>
        </w:rPr>
        <w:t xml:space="preserve">, </w:t>
      </w:r>
      <w:r w:rsidRPr="00645165">
        <w:rPr>
          <w:sz w:val="32"/>
          <w:szCs w:val="32"/>
          <w:lang w:val="bg-BG"/>
        </w:rPr>
        <w:t>Животновъдство</w:t>
      </w:r>
      <w:r>
        <w:rPr>
          <w:sz w:val="32"/>
          <w:szCs w:val="32"/>
          <w:lang w:val="bg-BG"/>
        </w:rPr>
        <w:t xml:space="preserve">, </w:t>
      </w:r>
      <w:r w:rsidRPr="00645165">
        <w:rPr>
          <w:sz w:val="32"/>
          <w:szCs w:val="32"/>
          <w:lang w:val="bg-BG"/>
        </w:rPr>
        <w:t>Горско стопанство</w:t>
      </w:r>
      <w:r>
        <w:rPr>
          <w:sz w:val="32"/>
          <w:szCs w:val="32"/>
          <w:lang w:val="bg-BG"/>
        </w:rPr>
        <w:t xml:space="preserve">, </w:t>
      </w:r>
      <w:r w:rsidR="00EE0A0D">
        <w:rPr>
          <w:sz w:val="32"/>
          <w:szCs w:val="32"/>
          <w:lang w:val="bg-BG"/>
        </w:rPr>
        <w:t>Фураж на оборска</w:t>
      </w:r>
      <w:r w:rsidR="00EE0A0D" w:rsidRPr="00EE0A0D">
        <w:rPr>
          <w:sz w:val="32"/>
          <w:szCs w:val="32"/>
          <w:lang w:val="bg-BG"/>
        </w:rPr>
        <w:t xml:space="preserve"> тор</w:t>
      </w:r>
      <w:r w:rsidR="00EE0A0D">
        <w:rPr>
          <w:sz w:val="32"/>
          <w:szCs w:val="32"/>
          <w:lang w:val="bg-BG"/>
        </w:rPr>
        <w:t xml:space="preserve">, </w:t>
      </w:r>
      <w:r w:rsidR="00EE0A0D" w:rsidRPr="00EE0A0D">
        <w:rPr>
          <w:sz w:val="32"/>
          <w:szCs w:val="32"/>
          <w:lang w:val="bg-BG"/>
        </w:rPr>
        <w:t>Торове и пестициди</w:t>
      </w:r>
      <w:r w:rsidR="00EE0A0D">
        <w:rPr>
          <w:sz w:val="32"/>
          <w:szCs w:val="32"/>
          <w:lang w:val="bg-BG"/>
        </w:rPr>
        <w:t xml:space="preserve">, и други. </w:t>
      </w:r>
    </w:p>
    <w:p w:rsidR="00574524" w:rsidRDefault="00EE0A0D" w:rsidP="00E71E66">
      <w:pPr>
        <w:pBdr>
          <w:bottom w:val="single" w:sz="6" w:space="1" w:color="auto"/>
        </w:pBdr>
        <w:jc w:val="both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 xml:space="preserve">Категории – </w:t>
      </w:r>
      <w:r w:rsidR="00115371">
        <w:rPr>
          <w:sz w:val="32"/>
          <w:szCs w:val="32"/>
          <w:lang w:val="bg-BG"/>
        </w:rPr>
        <w:t>Стойност</w:t>
      </w:r>
      <w:r w:rsidR="00937BE5">
        <w:rPr>
          <w:sz w:val="32"/>
          <w:szCs w:val="32"/>
          <w:lang w:val="bg-BG"/>
        </w:rPr>
        <w:t xml:space="preserve"> на</w:t>
      </w:r>
      <w:r w:rsidR="00914B8A">
        <w:rPr>
          <w:sz w:val="32"/>
          <w:szCs w:val="32"/>
        </w:rPr>
        <w:t xml:space="preserve"> </w:t>
      </w:r>
      <w:r w:rsidR="00914B8A">
        <w:rPr>
          <w:sz w:val="32"/>
          <w:szCs w:val="32"/>
          <w:lang w:val="bg-BG"/>
        </w:rPr>
        <w:t>произведената</w:t>
      </w:r>
      <w:r w:rsidR="00937BE5">
        <w:rPr>
          <w:sz w:val="32"/>
          <w:szCs w:val="32"/>
          <w:lang w:val="bg-BG"/>
        </w:rPr>
        <w:t xml:space="preserve"> </w:t>
      </w:r>
      <w:r w:rsidR="00C921B4">
        <w:rPr>
          <w:sz w:val="32"/>
          <w:szCs w:val="32"/>
          <w:lang w:val="bg-BG"/>
        </w:rPr>
        <w:t xml:space="preserve">продукция </w:t>
      </w:r>
      <w:r>
        <w:rPr>
          <w:sz w:val="32"/>
          <w:szCs w:val="32"/>
        </w:rPr>
        <w:t>(2004-05</w:t>
      </w:r>
      <w:r w:rsidR="00914B8A">
        <w:rPr>
          <w:sz w:val="32"/>
          <w:szCs w:val="32"/>
          <w:lang w:val="bg-BG"/>
        </w:rPr>
        <w:t>*</w:t>
      </w:r>
      <w:r>
        <w:rPr>
          <w:sz w:val="32"/>
          <w:szCs w:val="32"/>
        </w:rPr>
        <w:t>)</w:t>
      </w:r>
      <w:r w:rsidR="00115371">
        <w:rPr>
          <w:sz w:val="32"/>
          <w:szCs w:val="32"/>
          <w:lang w:val="bg-BG"/>
        </w:rPr>
        <w:t>,</w:t>
      </w:r>
      <w:r w:rsidR="00914B8A">
        <w:rPr>
          <w:sz w:val="32"/>
          <w:szCs w:val="32"/>
          <w:lang w:val="bg-BG"/>
        </w:rPr>
        <w:t xml:space="preserve"> Стойност на междинните суровини(2004-05*)</w:t>
      </w:r>
      <w:r w:rsidR="00596C3D">
        <w:rPr>
          <w:sz w:val="32"/>
          <w:szCs w:val="32"/>
          <w:lang w:val="bg-BG"/>
        </w:rPr>
        <w:t>, Б</w:t>
      </w:r>
      <w:r w:rsidR="00914B8A">
        <w:rPr>
          <w:sz w:val="32"/>
          <w:szCs w:val="32"/>
          <w:lang w:val="bg-BG"/>
        </w:rPr>
        <w:t>рутната добавена стойност(2004-05*)</w:t>
      </w:r>
      <w:r w:rsidR="00CE1D95">
        <w:rPr>
          <w:sz w:val="32"/>
          <w:szCs w:val="32"/>
          <w:lang w:val="bg-BG"/>
        </w:rPr>
        <w:t xml:space="preserve"> и други.</w:t>
      </w:r>
      <w:r w:rsidR="00574524">
        <w:rPr>
          <w:sz w:val="32"/>
          <w:szCs w:val="32"/>
          <w:lang w:val="bg-BG"/>
        </w:rPr>
        <w:t xml:space="preserve"> </w:t>
      </w:r>
    </w:p>
    <w:p w:rsidR="00574524" w:rsidRDefault="00574524" w:rsidP="00E71E66">
      <w:pPr>
        <w:pBdr>
          <w:bottom w:val="single" w:sz="6" w:space="1" w:color="auto"/>
        </w:pBdr>
        <w:jc w:val="both"/>
        <w:rPr>
          <w:sz w:val="32"/>
          <w:szCs w:val="32"/>
          <w:lang w:val="bg-BG"/>
        </w:rPr>
      </w:pPr>
    </w:p>
    <w:p w:rsidR="00574524" w:rsidRDefault="00574524" w:rsidP="00E71E66">
      <w:pPr>
        <w:jc w:val="both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 xml:space="preserve">2004-05* - </w:t>
      </w:r>
      <w:r w:rsidR="00FC7540">
        <w:rPr>
          <w:sz w:val="32"/>
          <w:szCs w:val="32"/>
          <w:lang w:val="bg-BG"/>
        </w:rPr>
        <w:t xml:space="preserve">цените в годините през 2004-05 на база, на които се смятат процентния растеж/спад в БВП на дадена култура </w:t>
      </w:r>
    </w:p>
    <w:p w:rsidR="00FC7540" w:rsidRDefault="00FC7540" w:rsidP="00E71E66">
      <w:pPr>
        <w:jc w:val="both"/>
        <w:rPr>
          <w:sz w:val="32"/>
          <w:szCs w:val="32"/>
          <w:lang w:val="bg-BG"/>
        </w:rPr>
      </w:pPr>
    </w:p>
    <w:p w:rsidR="00FC7540" w:rsidRDefault="00CE1D95" w:rsidP="00E71E66">
      <w:pPr>
        <w:jc w:val="both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>Останалите колони вкл</w:t>
      </w:r>
      <w:r w:rsidR="005A267A">
        <w:rPr>
          <w:sz w:val="32"/>
          <w:szCs w:val="32"/>
          <w:lang w:val="bg-BG"/>
        </w:rPr>
        <w:t>ю</w:t>
      </w:r>
      <w:r>
        <w:rPr>
          <w:sz w:val="32"/>
          <w:szCs w:val="32"/>
          <w:lang w:val="bg-BG"/>
        </w:rPr>
        <w:t xml:space="preserve">чват различните периоди в Индия: Предзелена революция(1951 до 1968), Зелена революция(1968-1981), Широка революция(1982-1991), Ранна либерализация(1991-1998), Девети план(1998-2002), Десети план(2002-2006) и Единадесети план(2007-2012). </w:t>
      </w:r>
      <w:r w:rsidR="00D27299">
        <w:rPr>
          <w:sz w:val="32"/>
          <w:szCs w:val="32"/>
          <w:lang w:val="bg-BG"/>
        </w:rPr>
        <w:t>Всяка от колоните съдържа стойности, които показват процентното увеличение/намаление спрямо предходния период, за определена култура и категория.</w:t>
      </w:r>
    </w:p>
    <w:p w:rsidR="00CE1D95" w:rsidRDefault="00D27299" w:rsidP="00E71E66">
      <w:pPr>
        <w:jc w:val="both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 xml:space="preserve"> Поради липсата на релевантна информация за даден период, на полето е поставен „?“ знак.</w:t>
      </w:r>
    </w:p>
    <w:p w:rsidR="00FC7540" w:rsidRDefault="00FC7540" w:rsidP="00E71E66">
      <w:pPr>
        <w:jc w:val="both"/>
        <w:rPr>
          <w:sz w:val="32"/>
          <w:szCs w:val="32"/>
          <w:lang w:val="bg-BG"/>
        </w:rPr>
      </w:pPr>
    </w:p>
    <w:p w:rsidR="00FC7540" w:rsidRPr="00FC7540" w:rsidRDefault="00226101" w:rsidP="00E71E66">
      <w:pPr>
        <w:jc w:val="both"/>
        <w:rPr>
          <w:b/>
          <w:sz w:val="32"/>
          <w:szCs w:val="32"/>
          <w:lang w:val="bg-BG"/>
        </w:rPr>
      </w:pPr>
      <w:r w:rsidRPr="00FC7540">
        <w:rPr>
          <w:b/>
          <w:sz w:val="32"/>
          <w:szCs w:val="32"/>
          <w:lang w:val="bg-BG"/>
        </w:rPr>
        <w:t xml:space="preserve">3. Цел  </w:t>
      </w:r>
    </w:p>
    <w:p w:rsidR="00226101" w:rsidRDefault="00FC7540" w:rsidP="00E71E66">
      <w:pPr>
        <w:jc w:val="both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>Ц</w:t>
      </w:r>
      <w:r w:rsidR="00226101">
        <w:rPr>
          <w:sz w:val="32"/>
          <w:szCs w:val="32"/>
          <w:lang w:val="bg-BG"/>
        </w:rPr>
        <w:t xml:space="preserve">елта на проекта е да се тестват различни компоненти от базата, визуализирайки линейни проекции, тествайки резултати извлечени от модели като </w:t>
      </w:r>
      <w:r w:rsidR="00226101">
        <w:rPr>
          <w:sz w:val="32"/>
          <w:szCs w:val="32"/>
        </w:rPr>
        <w:t>Random forest</w:t>
      </w:r>
      <w:r w:rsidR="00226101">
        <w:rPr>
          <w:sz w:val="32"/>
          <w:szCs w:val="32"/>
          <w:lang w:val="bg-BG"/>
        </w:rPr>
        <w:t>,</w:t>
      </w:r>
      <w:r w:rsidR="00226101">
        <w:rPr>
          <w:sz w:val="32"/>
          <w:szCs w:val="32"/>
        </w:rPr>
        <w:t xml:space="preserve"> native bayes, neutral network, tree, cn2 rule industrion, knn.</w:t>
      </w:r>
      <w:r w:rsidR="00226101">
        <w:rPr>
          <w:sz w:val="32"/>
          <w:szCs w:val="32"/>
          <w:lang w:val="bg-BG"/>
        </w:rPr>
        <w:t xml:space="preserve"> </w:t>
      </w:r>
    </w:p>
    <w:p w:rsidR="00FC7540" w:rsidRDefault="00FC7540" w:rsidP="00E71E66">
      <w:pPr>
        <w:jc w:val="both"/>
        <w:rPr>
          <w:sz w:val="32"/>
          <w:szCs w:val="32"/>
        </w:rPr>
      </w:pPr>
    </w:p>
    <w:p w:rsidR="00226101" w:rsidRPr="00FC7540" w:rsidRDefault="00226101" w:rsidP="00E71E66">
      <w:pPr>
        <w:jc w:val="both"/>
        <w:rPr>
          <w:b/>
          <w:sz w:val="32"/>
          <w:szCs w:val="32"/>
          <w:lang w:val="bg-BG"/>
        </w:rPr>
      </w:pPr>
      <w:r w:rsidRPr="00FC7540">
        <w:rPr>
          <w:b/>
          <w:sz w:val="32"/>
          <w:szCs w:val="32"/>
        </w:rPr>
        <w:t xml:space="preserve">4. </w:t>
      </w:r>
      <w:r w:rsidRPr="00FC7540">
        <w:rPr>
          <w:b/>
          <w:sz w:val="32"/>
          <w:szCs w:val="32"/>
          <w:lang w:val="bg-BG"/>
        </w:rPr>
        <w:t>Реализация</w:t>
      </w:r>
    </w:p>
    <w:p w:rsidR="00226101" w:rsidRDefault="00AB021F" w:rsidP="00E71E66">
      <w:pPr>
        <w:jc w:val="both"/>
        <w:rPr>
          <w:sz w:val="32"/>
          <w:szCs w:val="32"/>
        </w:rPr>
      </w:pPr>
      <w:r>
        <w:rPr>
          <w:sz w:val="32"/>
          <w:szCs w:val="32"/>
          <w:lang w:val="bg-BG"/>
        </w:rPr>
        <w:t xml:space="preserve">А)  Избиранме </w:t>
      </w:r>
      <w:r>
        <w:rPr>
          <w:sz w:val="32"/>
          <w:szCs w:val="32"/>
        </w:rPr>
        <w:t>CSV</w:t>
      </w:r>
      <w:r>
        <w:rPr>
          <w:sz w:val="32"/>
          <w:szCs w:val="32"/>
          <w:lang w:val="bg-BG"/>
        </w:rPr>
        <w:t xml:space="preserve"> </w:t>
      </w:r>
      <w:r>
        <w:rPr>
          <w:sz w:val="32"/>
          <w:szCs w:val="32"/>
        </w:rPr>
        <w:t>File Import</w:t>
      </w:r>
      <w:r>
        <w:rPr>
          <w:sz w:val="32"/>
          <w:szCs w:val="32"/>
          <w:lang w:val="bg-BG"/>
        </w:rPr>
        <w:t xml:space="preserve"> елементът и го поставяме в полето на проекта. Намираме файла, който следва да бъде разглеждан, и го вмъкваме вътре. </w:t>
      </w:r>
    </w:p>
    <w:p w:rsidR="00AB021F" w:rsidRDefault="00FC7540" w:rsidP="00E71E66">
      <w:pPr>
        <w:jc w:val="both"/>
        <w:rPr>
          <w:sz w:val="32"/>
          <w:szCs w:val="32"/>
        </w:rPr>
      </w:pPr>
      <w:r w:rsidRPr="00AB021F">
        <w:rPr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522605</wp:posOffset>
            </wp:positionH>
            <wp:positionV relativeFrom="paragraph">
              <wp:posOffset>471805</wp:posOffset>
            </wp:positionV>
            <wp:extent cx="4229100" cy="3403600"/>
            <wp:effectExtent l="0" t="0" r="0" b="635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C7540" w:rsidRDefault="00FC7540" w:rsidP="00E71E66">
      <w:pPr>
        <w:jc w:val="both"/>
        <w:rPr>
          <w:sz w:val="32"/>
          <w:szCs w:val="32"/>
        </w:rPr>
      </w:pPr>
    </w:p>
    <w:p w:rsidR="00AB021F" w:rsidRDefault="00FC7540" w:rsidP="00E71E66">
      <w:pPr>
        <w:jc w:val="both"/>
        <w:rPr>
          <w:sz w:val="32"/>
          <w:szCs w:val="32"/>
          <w:lang w:val="bg-BG"/>
        </w:rPr>
      </w:pPr>
      <w:r w:rsidRPr="00574524">
        <w:rPr>
          <w:sz w:val="32"/>
          <w:szCs w:val="32"/>
          <w:lang w:val="bg-BG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-23495</wp:posOffset>
            </wp:positionH>
            <wp:positionV relativeFrom="paragraph">
              <wp:posOffset>1008380</wp:posOffset>
            </wp:positionV>
            <wp:extent cx="6000750" cy="28448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021F">
        <w:rPr>
          <w:sz w:val="32"/>
          <w:szCs w:val="32"/>
          <w:lang w:val="bg-BG"/>
        </w:rPr>
        <w:t>Б) Тъй като</w:t>
      </w:r>
      <w:r w:rsidR="00574524">
        <w:rPr>
          <w:sz w:val="32"/>
          <w:szCs w:val="32"/>
          <w:lang w:val="bg-BG"/>
        </w:rPr>
        <w:t xml:space="preserve"> искаме да виждаме наличните данни от</w:t>
      </w:r>
      <w:r w:rsidR="00AB021F">
        <w:rPr>
          <w:sz w:val="32"/>
          <w:szCs w:val="32"/>
          <w:lang w:val="bg-BG"/>
        </w:rPr>
        <w:t xml:space="preserve"> </w:t>
      </w:r>
      <w:r w:rsidR="00574524">
        <w:rPr>
          <w:sz w:val="32"/>
          <w:szCs w:val="32"/>
        </w:rPr>
        <w:t>CSV File Import формата ние</w:t>
      </w:r>
      <w:r w:rsidR="00574524">
        <w:rPr>
          <w:sz w:val="32"/>
          <w:szCs w:val="32"/>
          <w:lang w:val="bg-BG"/>
        </w:rPr>
        <w:t xml:space="preserve"> я</w:t>
      </w:r>
      <w:r w:rsidR="00574524">
        <w:rPr>
          <w:sz w:val="32"/>
          <w:szCs w:val="32"/>
        </w:rPr>
        <w:t xml:space="preserve"> свързваме</w:t>
      </w:r>
      <w:r w:rsidR="00574524">
        <w:rPr>
          <w:sz w:val="32"/>
          <w:szCs w:val="32"/>
          <w:lang w:val="bg-BG"/>
        </w:rPr>
        <w:t xml:space="preserve"> към </w:t>
      </w:r>
      <w:r w:rsidR="00574524">
        <w:rPr>
          <w:sz w:val="32"/>
          <w:szCs w:val="32"/>
        </w:rPr>
        <w:t xml:space="preserve"> Data Table</w:t>
      </w:r>
      <w:r w:rsidR="00574524">
        <w:rPr>
          <w:sz w:val="32"/>
          <w:szCs w:val="32"/>
          <w:lang w:val="bg-BG"/>
        </w:rPr>
        <w:t xml:space="preserve"> формата. Така данните са подредени по редове и колони, както и всички техни полета.</w:t>
      </w:r>
    </w:p>
    <w:p w:rsidR="000522CB" w:rsidRDefault="000522CB" w:rsidP="00E71E66">
      <w:pPr>
        <w:jc w:val="both"/>
        <w:rPr>
          <w:sz w:val="32"/>
          <w:szCs w:val="32"/>
          <w:lang w:val="bg-BG"/>
        </w:rPr>
      </w:pPr>
    </w:p>
    <w:p w:rsidR="00574524" w:rsidRPr="006D4012" w:rsidRDefault="006D4012" w:rsidP="00E71E66">
      <w:pPr>
        <w:jc w:val="both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>В) Искаме да направим линейна проекция на данните</w:t>
      </w:r>
      <w:r w:rsidR="000522CB">
        <w:rPr>
          <w:sz w:val="32"/>
          <w:szCs w:val="32"/>
          <w:lang w:val="bg-BG"/>
        </w:rPr>
        <w:t>, като използваме формите за „</w:t>
      </w:r>
      <w:r w:rsidR="000522CB">
        <w:rPr>
          <w:sz w:val="32"/>
          <w:szCs w:val="32"/>
        </w:rPr>
        <w:t>Outliners</w:t>
      </w:r>
      <w:r w:rsidR="000522CB">
        <w:rPr>
          <w:sz w:val="32"/>
          <w:szCs w:val="32"/>
          <w:lang w:val="bg-BG"/>
        </w:rPr>
        <w:t>“</w:t>
      </w:r>
      <w:r w:rsidR="000522CB">
        <w:rPr>
          <w:sz w:val="32"/>
          <w:szCs w:val="32"/>
        </w:rPr>
        <w:t>(очертания)</w:t>
      </w:r>
      <w:r w:rsidR="000522CB">
        <w:rPr>
          <w:sz w:val="32"/>
          <w:szCs w:val="32"/>
          <w:lang w:val="bg-BG"/>
        </w:rPr>
        <w:t xml:space="preserve"> и за „</w:t>
      </w:r>
      <w:r w:rsidR="000522CB">
        <w:rPr>
          <w:sz w:val="32"/>
          <w:szCs w:val="32"/>
        </w:rPr>
        <w:t>Linear Projection</w:t>
      </w:r>
      <w:r w:rsidR="000522CB">
        <w:rPr>
          <w:sz w:val="32"/>
          <w:szCs w:val="32"/>
          <w:lang w:val="bg-BG"/>
        </w:rPr>
        <w:t>“</w:t>
      </w:r>
      <w:r w:rsidR="000522CB">
        <w:rPr>
          <w:sz w:val="32"/>
          <w:szCs w:val="32"/>
        </w:rPr>
        <w:t>(</w:t>
      </w:r>
      <w:r w:rsidR="000522CB">
        <w:rPr>
          <w:sz w:val="32"/>
          <w:szCs w:val="32"/>
          <w:lang w:val="bg-BG"/>
        </w:rPr>
        <w:t>линейна проекция</w:t>
      </w:r>
      <w:r w:rsidR="000522CB">
        <w:rPr>
          <w:sz w:val="32"/>
          <w:szCs w:val="32"/>
        </w:rPr>
        <w:t>)</w:t>
      </w:r>
      <w:r w:rsidR="000522CB">
        <w:rPr>
          <w:sz w:val="32"/>
          <w:szCs w:val="32"/>
          <w:lang w:val="bg-BG"/>
        </w:rPr>
        <w:t>. И</w:t>
      </w:r>
      <w:r>
        <w:rPr>
          <w:sz w:val="32"/>
          <w:szCs w:val="32"/>
          <w:lang w:val="bg-BG"/>
        </w:rPr>
        <w:t>збираме три от категориите –</w:t>
      </w:r>
      <w:r w:rsidR="000522CB">
        <w:rPr>
          <w:sz w:val="32"/>
          <w:szCs w:val="32"/>
          <w:lang w:val="bg-BG"/>
        </w:rPr>
        <w:t xml:space="preserve"> например взимаме </w:t>
      </w:r>
      <w:r w:rsidR="000522CB">
        <w:rPr>
          <w:sz w:val="32"/>
          <w:szCs w:val="32"/>
          <w:lang w:val="bg-BG"/>
        </w:rPr>
        <w:t>Зелена революция(1968-1981)</w:t>
      </w:r>
      <w:r w:rsidR="000522CB">
        <w:rPr>
          <w:sz w:val="32"/>
          <w:szCs w:val="32"/>
          <w:lang w:val="bg-BG"/>
        </w:rPr>
        <w:t xml:space="preserve">, </w:t>
      </w:r>
      <w:r w:rsidR="000522CB">
        <w:rPr>
          <w:sz w:val="32"/>
          <w:szCs w:val="32"/>
          <w:lang w:val="bg-BG"/>
        </w:rPr>
        <w:t>Ранна либерализация(1991-1998)</w:t>
      </w:r>
      <w:r w:rsidR="000522CB">
        <w:rPr>
          <w:sz w:val="32"/>
          <w:szCs w:val="32"/>
          <w:lang w:val="bg-BG"/>
        </w:rPr>
        <w:t xml:space="preserve"> и </w:t>
      </w:r>
      <w:r w:rsidR="000522CB">
        <w:rPr>
          <w:sz w:val="32"/>
          <w:szCs w:val="32"/>
          <w:lang w:val="bg-BG"/>
        </w:rPr>
        <w:t>Единадесети план(2007-2012)</w:t>
      </w:r>
      <w:r w:rsidR="000522CB">
        <w:rPr>
          <w:sz w:val="32"/>
          <w:szCs w:val="32"/>
          <w:lang w:val="bg-BG"/>
        </w:rPr>
        <w:t xml:space="preserve">. </w:t>
      </w:r>
    </w:p>
    <w:p w:rsidR="00FC7540" w:rsidRDefault="00FC7540" w:rsidP="00E71E66">
      <w:pPr>
        <w:jc w:val="both"/>
        <w:rPr>
          <w:sz w:val="32"/>
          <w:szCs w:val="32"/>
        </w:rPr>
      </w:pPr>
    </w:p>
    <w:p w:rsidR="00FC7540" w:rsidRPr="00FC7540" w:rsidRDefault="000522CB" w:rsidP="00FC7540">
      <w:pPr>
        <w:rPr>
          <w:sz w:val="32"/>
          <w:szCs w:val="32"/>
        </w:rPr>
      </w:pPr>
      <w:r w:rsidRPr="000522CB">
        <w:rPr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258445</wp:posOffset>
            </wp:positionH>
            <wp:positionV relativeFrom="paragraph">
              <wp:posOffset>381000</wp:posOffset>
            </wp:positionV>
            <wp:extent cx="5293995" cy="4114800"/>
            <wp:effectExtent l="0" t="0" r="190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99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C7540" w:rsidRPr="00FC7540" w:rsidRDefault="00FC7540" w:rsidP="00FC7540">
      <w:pPr>
        <w:rPr>
          <w:sz w:val="32"/>
          <w:szCs w:val="32"/>
        </w:rPr>
      </w:pPr>
    </w:p>
    <w:p w:rsidR="00FC7540" w:rsidRPr="00FC7540" w:rsidRDefault="00FC7540" w:rsidP="00FC7540">
      <w:pPr>
        <w:rPr>
          <w:sz w:val="32"/>
          <w:szCs w:val="32"/>
        </w:rPr>
      </w:pPr>
    </w:p>
    <w:p w:rsidR="00FC7540" w:rsidRPr="00FC7540" w:rsidRDefault="00FC7540" w:rsidP="00FC7540">
      <w:pPr>
        <w:rPr>
          <w:sz w:val="32"/>
          <w:szCs w:val="32"/>
        </w:rPr>
      </w:pPr>
    </w:p>
    <w:p w:rsidR="00FC7540" w:rsidRPr="00FC7540" w:rsidRDefault="00FC7540" w:rsidP="00FC7540">
      <w:pPr>
        <w:rPr>
          <w:sz w:val="32"/>
          <w:szCs w:val="32"/>
        </w:rPr>
      </w:pPr>
    </w:p>
    <w:p w:rsidR="00FC7540" w:rsidRPr="009E7D6F" w:rsidRDefault="009E7D6F" w:rsidP="00FC7540">
      <w:pPr>
        <w:pStyle w:val="ListParagraph"/>
        <w:numPr>
          <w:ilvl w:val="0"/>
          <w:numId w:val="2"/>
        </w:numPr>
        <w:rPr>
          <w:sz w:val="32"/>
          <w:szCs w:val="32"/>
          <w:lang w:val="bg-BG"/>
        </w:rPr>
      </w:pPr>
      <w:r w:rsidRPr="006D4012">
        <w:lastRenderedPageBreak/>
        <w:drawing>
          <wp:anchor distT="0" distB="0" distL="114300" distR="114300" simplePos="0" relativeHeight="251663360" behindDoc="0" locked="0" layoutInCell="1" allowOverlap="1" wp14:anchorId="49A7D043" wp14:editId="45ED7634">
            <wp:simplePos x="0" y="0"/>
            <wp:positionH relativeFrom="margin">
              <wp:align>right</wp:align>
            </wp:positionH>
            <wp:positionV relativeFrom="paragraph">
              <wp:posOffset>974090</wp:posOffset>
            </wp:positionV>
            <wp:extent cx="5821680" cy="3112770"/>
            <wp:effectExtent l="0" t="0" r="762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22CB">
        <w:rPr>
          <w:sz w:val="32"/>
          <w:szCs w:val="32"/>
          <w:lang w:val="bg-BG"/>
        </w:rPr>
        <w:t xml:space="preserve">формата за </w:t>
      </w:r>
      <w:r w:rsidR="000522CB" w:rsidRPr="000522CB">
        <w:rPr>
          <w:sz w:val="32"/>
          <w:szCs w:val="32"/>
          <w:lang w:val="bg-BG"/>
        </w:rPr>
        <w:t>линейна проекция на данните</w:t>
      </w:r>
      <w:r>
        <w:rPr>
          <w:sz w:val="32"/>
          <w:szCs w:val="32"/>
          <w:lang w:val="bg-BG"/>
        </w:rPr>
        <w:t xml:space="preserve"> показваща процентното разпределение на определени култури в зависимост от стойността им за дадения период.</w:t>
      </w:r>
    </w:p>
    <w:p w:rsidR="00FC7540" w:rsidRPr="00FC7540" w:rsidRDefault="009E7D6F" w:rsidP="00FC7540">
      <w:pPr>
        <w:rPr>
          <w:sz w:val="32"/>
          <w:szCs w:val="32"/>
        </w:rPr>
      </w:pPr>
      <w:r w:rsidRPr="009E7D6F">
        <w:rPr>
          <w:sz w:val="32"/>
          <w:szCs w:val="32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3653155</wp:posOffset>
            </wp:positionV>
            <wp:extent cx="5958840" cy="3217545"/>
            <wp:effectExtent l="0" t="0" r="3810" b="190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C7540" w:rsidRPr="00FC7540" w:rsidRDefault="00FC7540" w:rsidP="00FC7540">
      <w:pPr>
        <w:rPr>
          <w:sz w:val="32"/>
          <w:szCs w:val="32"/>
        </w:rPr>
      </w:pPr>
    </w:p>
    <w:p w:rsidR="00FC7540" w:rsidRPr="00FC7540" w:rsidRDefault="00FC7540" w:rsidP="00FC7540">
      <w:pPr>
        <w:rPr>
          <w:sz w:val="32"/>
          <w:szCs w:val="32"/>
        </w:rPr>
      </w:pPr>
    </w:p>
    <w:p w:rsidR="00F27252" w:rsidRDefault="00F27252" w:rsidP="00FC7540">
      <w:pPr>
        <w:rPr>
          <w:sz w:val="32"/>
          <w:szCs w:val="32"/>
          <w:lang w:val="bg-BG"/>
        </w:rPr>
      </w:pPr>
      <w:r w:rsidRPr="00F71E72">
        <w:rPr>
          <w:sz w:val="32"/>
          <w:szCs w:val="32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-137795</wp:posOffset>
            </wp:positionH>
            <wp:positionV relativeFrom="paragraph">
              <wp:posOffset>2464435</wp:posOffset>
            </wp:positionV>
            <wp:extent cx="5972810" cy="4526280"/>
            <wp:effectExtent l="0" t="0" r="8890" b="762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E7D6F">
        <w:rPr>
          <w:sz w:val="32"/>
          <w:szCs w:val="32"/>
          <w:lang w:val="bg-BG"/>
        </w:rPr>
        <w:t>Г)</w:t>
      </w:r>
      <w:r w:rsidR="002737FA">
        <w:rPr>
          <w:sz w:val="32"/>
          <w:szCs w:val="32"/>
        </w:rPr>
        <w:t xml:space="preserve"> </w:t>
      </w:r>
      <w:r w:rsidR="00F043C9">
        <w:rPr>
          <w:sz w:val="32"/>
          <w:szCs w:val="32"/>
          <w:lang w:val="bg-BG"/>
        </w:rPr>
        <w:t>За направата на тестове и резултати първоначално ще използваме формата „</w:t>
      </w:r>
      <w:r w:rsidR="00F043C9">
        <w:rPr>
          <w:sz w:val="32"/>
          <w:szCs w:val="32"/>
        </w:rPr>
        <w:t>Select Columns</w:t>
      </w:r>
      <w:r w:rsidR="00F043C9">
        <w:rPr>
          <w:sz w:val="32"/>
          <w:szCs w:val="32"/>
          <w:lang w:val="bg-BG"/>
        </w:rPr>
        <w:t>“(селектиране на колони)</w:t>
      </w:r>
      <w:r w:rsidR="00F043C9">
        <w:rPr>
          <w:sz w:val="32"/>
          <w:szCs w:val="32"/>
        </w:rPr>
        <w:t xml:space="preserve">, </w:t>
      </w:r>
      <w:r w:rsidR="00F043C9">
        <w:rPr>
          <w:sz w:val="32"/>
          <w:szCs w:val="32"/>
          <w:lang w:val="bg-BG"/>
        </w:rPr>
        <w:t>след което избираме през какъв модел/и искаме да минем. Поставяме и разглеждаме формата „</w:t>
      </w:r>
      <w:r w:rsidR="00F043C9">
        <w:rPr>
          <w:sz w:val="32"/>
          <w:szCs w:val="32"/>
        </w:rPr>
        <w:t>Tree</w:t>
      </w:r>
      <w:r w:rsidR="00F043C9">
        <w:rPr>
          <w:sz w:val="32"/>
          <w:szCs w:val="32"/>
          <w:lang w:val="bg-BG"/>
        </w:rPr>
        <w:t>“</w:t>
      </w:r>
      <w:r w:rsidR="00F043C9">
        <w:rPr>
          <w:sz w:val="32"/>
          <w:szCs w:val="32"/>
        </w:rPr>
        <w:t>(</w:t>
      </w:r>
      <w:r w:rsidR="00F043C9">
        <w:rPr>
          <w:sz w:val="32"/>
          <w:szCs w:val="32"/>
          <w:lang w:val="bg-BG"/>
        </w:rPr>
        <w:t>Класификационно дърво</w:t>
      </w:r>
      <w:r w:rsidR="00F043C9">
        <w:rPr>
          <w:sz w:val="32"/>
          <w:szCs w:val="32"/>
        </w:rPr>
        <w:t>)</w:t>
      </w:r>
      <w:r w:rsidR="00F043C9">
        <w:rPr>
          <w:sz w:val="32"/>
          <w:szCs w:val="32"/>
          <w:lang w:val="bg-BG"/>
        </w:rPr>
        <w:t>, както и „</w:t>
      </w:r>
      <w:r w:rsidR="00F043C9">
        <w:rPr>
          <w:sz w:val="32"/>
          <w:szCs w:val="32"/>
        </w:rPr>
        <w:t>Native Bayes</w:t>
      </w:r>
      <w:r w:rsidR="00F043C9">
        <w:rPr>
          <w:sz w:val="32"/>
          <w:szCs w:val="32"/>
          <w:lang w:val="bg-BG"/>
        </w:rPr>
        <w:t>“ . В полето са заложени още няколко модела, които не са използвани за тестване, но биха послужили за други измервания. След това избираме от менюто формата „</w:t>
      </w:r>
      <w:r w:rsidR="00F043C9">
        <w:rPr>
          <w:sz w:val="32"/>
          <w:szCs w:val="32"/>
        </w:rPr>
        <w:t>Test and Score</w:t>
      </w:r>
      <w:r w:rsidR="00F043C9">
        <w:rPr>
          <w:sz w:val="32"/>
          <w:szCs w:val="32"/>
          <w:lang w:val="bg-BG"/>
        </w:rPr>
        <w:t>“</w:t>
      </w:r>
      <w:r w:rsidR="00F043C9">
        <w:rPr>
          <w:sz w:val="32"/>
          <w:szCs w:val="32"/>
        </w:rPr>
        <w:t>(</w:t>
      </w:r>
      <w:r w:rsidR="00F043C9">
        <w:rPr>
          <w:sz w:val="32"/>
          <w:szCs w:val="32"/>
          <w:lang w:val="bg-BG"/>
        </w:rPr>
        <w:t>тестове и резултати</w:t>
      </w:r>
      <w:r w:rsidR="00F043C9">
        <w:rPr>
          <w:sz w:val="32"/>
          <w:szCs w:val="32"/>
        </w:rPr>
        <w:t>).</w:t>
      </w:r>
      <w:r w:rsidR="00F71E72">
        <w:rPr>
          <w:sz w:val="32"/>
          <w:szCs w:val="32"/>
        </w:rPr>
        <w:t xml:space="preserve"> </w:t>
      </w:r>
      <w:r w:rsidR="00F71E72">
        <w:rPr>
          <w:sz w:val="32"/>
          <w:szCs w:val="32"/>
          <w:lang w:val="bg-BG"/>
        </w:rPr>
        <w:t>Чрез класификационнито дърво се изгражда процес, познат като двоично рекурсивно разделяне.</w:t>
      </w:r>
    </w:p>
    <w:p w:rsidR="00F27252" w:rsidRDefault="00F71E72" w:rsidP="00FC7540">
      <w:pPr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 xml:space="preserve"> </w:t>
      </w:r>
    </w:p>
    <w:p w:rsidR="00F27252" w:rsidRDefault="00F27252" w:rsidP="00FC7540">
      <w:pPr>
        <w:rPr>
          <w:sz w:val="32"/>
          <w:szCs w:val="32"/>
          <w:lang w:val="bg-BG"/>
        </w:rPr>
      </w:pPr>
    </w:p>
    <w:p w:rsidR="00F27252" w:rsidRPr="00F27252" w:rsidRDefault="002F2ABF" w:rsidP="00FC7540">
      <w:pPr>
        <w:rPr>
          <w:sz w:val="32"/>
          <w:szCs w:val="32"/>
        </w:rPr>
      </w:pPr>
      <w:r w:rsidRPr="00F27252">
        <w:rPr>
          <w:sz w:val="32"/>
          <w:szCs w:val="32"/>
          <w:lang w:val="bg-BG"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2235200</wp:posOffset>
            </wp:positionV>
            <wp:extent cx="5961380" cy="3581400"/>
            <wp:effectExtent l="0" t="0" r="127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38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1E72">
        <w:rPr>
          <w:sz w:val="32"/>
          <w:szCs w:val="32"/>
          <w:lang w:val="bg-BG"/>
        </w:rPr>
        <w:t>След като формите са свързани избираме формата с резултат</w:t>
      </w:r>
      <w:r w:rsidR="00F27252">
        <w:rPr>
          <w:sz w:val="32"/>
          <w:szCs w:val="32"/>
          <w:lang w:val="bg-BG"/>
        </w:rPr>
        <w:t xml:space="preserve">и и я настройваме да тества критерия за </w:t>
      </w:r>
      <w:r w:rsidR="00F27252">
        <w:rPr>
          <w:sz w:val="32"/>
          <w:szCs w:val="32"/>
          <w:lang w:val="bg-BG"/>
        </w:rPr>
        <w:t>Стойност на</w:t>
      </w:r>
      <w:r w:rsidR="00F27252">
        <w:rPr>
          <w:sz w:val="32"/>
          <w:szCs w:val="32"/>
        </w:rPr>
        <w:t xml:space="preserve"> </w:t>
      </w:r>
      <w:r w:rsidR="00F27252">
        <w:rPr>
          <w:sz w:val="32"/>
          <w:szCs w:val="32"/>
          <w:lang w:val="bg-BG"/>
        </w:rPr>
        <w:t xml:space="preserve">произведената </w:t>
      </w:r>
      <w:r w:rsidR="00F27252">
        <w:rPr>
          <w:sz w:val="32"/>
          <w:szCs w:val="32"/>
          <w:lang w:val="bg-BG"/>
        </w:rPr>
        <w:t xml:space="preserve">продукция, с 66% от базата, като се направят 10 повторни теста. Резултатите показват, че AUC(Измерва цялата </w:t>
      </w:r>
      <w:r>
        <w:rPr>
          <w:sz w:val="32"/>
          <w:szCs w:val="32"/>
          <w:lang w:val="bg-BG"/>
        </w:rPr>
        <w:t xml:space="preserve">двумерна площ под </w:t>
      </w:r>
      <w:r>
        <w:rPr>
          <w:sz w:val="32"/>
          <w:szCs w:val="32"/>
        </w:rPr>
        <w:t xml:space="preserve">ROC </w:t>
      </w:r>
      <w:r>
        <w:rPr>
          <w:sz w:val="32"/>
          <w:szCs w:val="32"/>
          <w:lang w:val="bg-BG"/>
        </w:rPr>
        <w:t>крива</w:t>
      </w:r>
      <w:r w:rsidR="00F27252">
        <w:rPr>
          <w:sz w:val="32"/>
          <w:szCs w:val="32"/>
          <w:lang w:val="bg-BG"/>
        </w:rPr>
        <w:t>)</w:t>
      </w:r>
      <w:r>
        <w:rPr>
          <w:sz w:val="32"/>
          <w:szCs w:val="32"/>
          <w:lang w:val="bg-BG"/>
        </w:rPr>
        <w:t xml:space="preserve"> спрямо класификационното дърво са 0.643, което е с най-голяма точност до 1ца. Резултатът при </w:t>
      </w:r>
      <w:r>
        <w:rPr>
          <w:sz w:val="32"/>
          <w:szCs w:val="32"/>
        </w:rPr>
        <w:t>“CA”(</w:t>
      </w:r>
      <w:r>
        <w:rPr>
          <w:sz w:val="32"/>
          <w:szCs w:val="32"/>
          <w:lang w:val="bg-BG"/>
        </w:rPr>
        <w:t>Класификационна точност</w:t>
      </w:r>
      <w:r>
        <w:rPr>
          <w:sz w:val="32"/>
          <w:szCs w:val="32"/>
        </w:rPr>
        <w:t>)</w:t>
      </w:r>
      <w:r>
        <w:rPr>
          <w:sz w:val="32"/>
          <w:szCs w:val="32"/>
          <w:lang w:val="bg-BG"/>
        </w:rPr>
        <w:t xml:space="preserve"> спрямо Класификационното дърво показва близки стойностти – 0.633.   </w:t>
      </w:r>
    </w:p>
    <w:p w:rsidR="006D4012" w:rsidRDefault="006D4012" w:rsidP="00FC7540">
      <w:pPr>
        <w:rPr>
          <w:sz w:val="32"/>
          <w:szCs w:val="32"/>
          <w:lang w:val="bg-BG"/>
        </w:rPr>
      </w:pPr>
    </w:p>
    <w:p w:rsidR="006D4012" w:rsidRDefault="002F2ABF" w:rsidP="00FC7540">
      <w:pPr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 xml:space="preserve">5. Заключение – </w:t>
      </w:r>
      <w:r>
        <w:rPr>
          <w:sz w:val="32"/>
          <w:szCs w:val="32"/>
          <w:lang w:val="bg-BG"/>
        </w:rPr>
        <w:t>стистическите</w:t>
      </w:r>
      <w:r>
        <w:rPr>
          <w:sz w:val="32"/>
          <w:szCs w:val="32"/>
          <w:lang w:val="bg-BG"/>
        </w:rPr>
        <w:t xml:space="preserve"> данни </w:t>
      </w:r>
      <w:r>
        <w:rPr>
          <w:sz w:val="32"/>
          <w:szCs w:val="32"/>
          <w:lang w:val="bg-BG"/>
        </w:rPr>
        <w:t>извлечени от индийска</w:t>
      </w:r>
      <w:r w:rsidR="005A267A">
        <w:rPr>
          <w:sz w:val="32"/>
          <w:szCs w:val="32"/>
          <w:lang w:val="bg-BG"/>
        </w:rPr>
        <w:t>та</w:t>
      </w:r>
      <w:r>
        <w:rPr>
          <w:sz w:val="32"/>
          <w:szCs w:val="32"/>
          <w:lang w:val="bg-BG"/>
        </w:rPr>
        <w:t xml:space="preserve"> платформа </w:t>
      </w:r>
      <w:r>
        <w:rPr>
          <w:sz w:val="32"/>
          <w:szCs w:val="32"/>
        </w:rPr>
        <w:t>“OGD”</w:t>
      </w:r>
      <w:r>
        <w:rPr>
          <w:sz w:val="32"/>
          <w:szCs w:val="32"/>
          <w:lang w:val="bg-BG"/>
        </w:rPr>
        <w:t xml:space="preserve">, ни ползволяват да измерим </w:t>
      </w:r>
      <w:r w:rsidR="00360906">
        <w:rPr>
          <w:sz w:val="32"/>
          <w:szCs w:val="32"/>
          <w:lang w:val="bg-BG"/>
        </w:rPr>
        <w:t xml:space="preserve">класификационната точност и </w:t>
      </w:r>
      <w:r w:rsidR="00360906">
        <w:rPr>
          <w:sz w:val="32"/>
          <w:szCs w:val="32"/>
        </w:rPr>
        <w:t>AUC</w:t>
      </w:r>
      <w:r w:rsidR="00360906">
        <w:rPr>
          <w:sz w:val="32"/>
          <w:szCs w:val="32"/>
          <w:lang w:val="bg-BG"/>
        </w:rPr>
        <w:t xml:space="preserve"> при модела на класификационното дърво. При наличие на повече данни за дадените обекти, бихме могли да направим много точни замервания.</w:t>
      </w:r>
    </w:p>
    <w:p w:rsidR="006D4012" w:rsidRPr="006D4012" w:rsidRDefault="00FC7540" w:rsidP="00360906">
      <w:pPr>
        <w:ind w:left="720" w:firstLine="720"/>
        <w:rPr>
          <w:sz w:val="32"/>
          <w:szCs w:val="32"/>
          <w:lang w:val="bg-BG"/>
        </w:rPr>
      </w:pPr>
      <w:r>
        <w:rPr>
          <w:sz w:val="32"/>
          <w:szCs w:val="32"/>
          <w:lang w:val="bg-BG"/>
        </w:rPr>
        <w:t>Източник на данни</w:t>
      </w:r>
      <w:r w:rsidR="006D4012">
        <w:rPr>
          <w:sz w:val="32"/>
          <w:szCs w:val="32"/>
          <w:lang w:val="bg-BG"/>
        </w:rPr>
        <w:t xml:space="preserve">: </w:t>
      </w:r>
      <w:hyperlink r:id="rId12" w:history="1">
        <w:r w:rsidR="006D4012" w:rsidRPr="00E60A9D">
          <w:rPr>
            <w:rStyle w:val="Hyperlink"/>
            <w:sz w:val="32"/>
            <w:szCs w:val="32"/>
            <w:lang w:val="bg-BG"/>
          </w:rPr>
          <w:t>https://data.gov.in/</w:t>
        </w:r>
      </w:hyperlink>
    </w:p>
    <w:sectPr w:rsidR="006D4012" w:rsidRPr="006D401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A85929"/>
    <w:multiLevelType w:val="hybridMultilevel"/>
    <w:tmpl w:val="89B67A1C"/>
    <w:lvl w:ilvl="0" w:tplc="903481A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F261BD"/>
    <w:multiLevelType w:val="hybridMultilevel"/>
    <w:tmpl w:val="531E08D8"/>
    <w:lvl w:ilvl="0" w:tplc="D16CBC5A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540"/>
    <w:rsid w:val="000522CB"/>
    <w:rsid w:val="00115371"/>
    <w:rsid w:val="0015707F"/>
    <w:rsid w:val="001C0237"/>
    <w:rsid w:val="00226101"/>
    <w:rsid w:val="002737FA"/>
    <w:rsid w:val="002F2ABF"/>
    <w:rsid w:val="00360906"/>
    <w:rsid w:val="00537861"/>
    <w:rsid w:val="00574524"/>
    <w:rsid w:val="00596C3D"/>
    <w:rsid w:val="005A267A"/>
    <w:rsid w:val="00645165"/>
    <w:rsid w:val="006D4012"/>
    <w:rsid w:val="00914B8A"/>
    <w:rsid w:val="00926540"/>
    <w:rsid w:val="00937BE5"/>
    <w:rsid w:val="009D62AA"/>
    <w:rsid w:val="009E7D6F"/>
    <w:rsid w:val="00AB021F"/>
    <w:rsid w:val="00C921B4"/>
    <w:rsid w:val="00CE1D95"/>
    <w:rsid w:val="00D27299"/>
    <w:rsid w:val="00E71E66"/>
    <w:rsid w:val="00EE0A0D"/>
    <w:rsid w:val="00EE7CFB"/>
    <w:rsid w:val="00F043C9"/>
    <w:rsid w:val="00F27252"/>
    <w:rsid w:val="00F71E72"/>
    <w:rsid w:val="00FC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C821845-8711-45A9-AF93-7178FF0E0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D401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522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ata.gov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7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mejik99@abv.bg</dc:creator>
  <cp:keywords/>
  <dc:description/>
  <cp:lastModifiedBy>mejik99@abv.bg</cp:lastModifiedBy>
  <cp:revision>6</cp:revision>
  <cp:lastPrinted>2021-02-07T19:04:00Z</cp:lastPrinted>
  <dcterms:created xsi:type="dcterms:W3CDTF">2021-02-06T19:09:00Z</dcterms:created>
  <dcterms:modified xsi:type="dcterms:W3CDTF">2021-02-07T19:12:00Z</dcterms:modified>
</cp:coreProperties>
</file>