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21F37" w14:textId="0E1E356C" w:rsidR="00004F3A" w:rsidRDefault="00004F3A">
      <w:r>
        <w:t>Űrlap: Kolimár Kristóf</w:t>
      </w:r>
    </w:p>
    <w:p w14:paraId="3C8CE8F9" w14:textId="0F3BE781" w:rsidR="00004F3A" w:rsidRDefault="00004F3A">
      <w:r>
        <w:t>Navigáció: Nyéki Barnabás</w:t>
      </w:r>
    </w:p>
    <w:sectPr w:rsidR="00004F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F3A"/>
    <w:rsid w:val="00004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CDADB"/>
  <w15:chartTrackingRefBased/>
  <w15:docId w15:val="{59F5AB7E-FDD4-42F8-8659-E51F398DF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43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Kolimár Kristóf Pál</dc:creator>
  <cp:keywords/>
  <dc:description/>
  <cp:lastModifiedBy>Kolimár Kristóf Pál</cp:lastModifiedBy>
  <cp:revision>1</cp:revision>
  <dcterms:created xsi:type="dcterms:W3CDTF">2026-10-02T10:48:00Z</dcterms:created>
  <dcterms:modified xsi:type="dcterms:W3CDTF">2026-10-02T10:56:00Z</dcterms:modified>
</cp:coreProperties>
</file>