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Kristoffer</w:t>
      </w:r>
      <w:r>
        <w:t xml:space="preserve"> </w:t>
      </w:r>
      <w:r>
        <w:t xml:space="preserve">Solum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11</w:t>
      </w:r>
      <w:r>
        <w:t xml:space="preserve"> </w:t>
      </w:r>
      <w:r>
        <w:t xml:space="preserve">2021</w:t>
      </w:r>
    </w:p>
    <w:bookmarkStart w:id="20" w:name="inntroduksjon"/>
    <w:p>
      <w:pPr>
        <w:pStyle w:val="Heading2"/>
      </w:pPr>
      <w:r>
        <w:t xml:space="preserve">Inntroduksjon</w:t>
      </w:r>
    </w:p>
    <w:p>
      <w:pPr>
        <w:pStyle w:val="FirstParagraph"/>
      </w:pPr>
      <w:r>
        <w:t xml:space="preserve"> I denne oppgaven har jeg funnet 5 originalartikler</w:t>
      </w:r>
      <w:r>
        <w:t xml:space="preserve"> </w:t>
      </w:r>
      <w:r>
        <w:t xml:space="preserve">(V. L. Billat et al. 2000; V. Billat et al. 2001; Dupont et al. 2002; Thevenet et al. 2007a; Wakefield and Glaister 2009)</w:t>
      </w:r>
      <w:r>
        <w:t xml:space="preserve"> </w:t>
      </w:r>
      <w:r>
        <w:t xml:space="preserve">som jeg skal sammenligne og se på hvordan design disse studiene har og hvilke statistiske analyser de bruker. gjennom denne oppgaven ønsker jeg å fremheve tin studiene gjør bra og hva de eventuet kan gjøre bedre.   </w:t>
      </w:r>
    </w:p>
    <w:bookmarkEnd w:id="20"/>
    <w:bookmarkStart w:id="21" w:name="metode"/>
    <w:p>
      <w:pPr>
        <w:pStyle w:val="Heading2"/>
      </w:pPr>
      <w:r>
        <w:t xml:space="preserve">Metode</w:t>
      </w:r>
    </w:p>
    <w:p>
      <w:pPr>
        <w:pStyle w:val="FirstParagraph"/>
      </w:pPr>
      <w:r>
        <w:t xml:space="preserve">Formålet</w:t>
      </w:r>
      <w:r>
        <w:t xml:space="preserve"> </w:t>
      </w:r>
      <w:r>
        <w:t xml:space="preserve">i alle studiene handler i hovedsak om å undersøke sammenhengen mellom</w:t>
      </w:r>
      <w:r>
        <w:t xml:space="preserve"> </w:t>
      </w:r>
      <w:r>
        <w:t xml:space="preserve">intensitet ved kortintervaller og hor mye tid det gir over en gitt % av vo2</w:t>
      </w:r>
      <w:r>
        <w:t xml:space="preserve"> </w:t>
      </w:r>
      <w:r>
        <w:t xml:space="preserve">maks. studien til</w:t>
      </w:r>
      <w:r>
        <w:t xml:space="preserve"> </w:t>
      </w:r>
      <w:r>
        <w:t xml:space="preserve">(</w:t>
      </w:r>
      <w:r>
        <w:rPr>
          <w:bCs/>
          <w:b/>
        </w:rPr>
        <w:t xml:space="preserve">thevenet2007og?</w:t>
      </w:r>
      <w:r>
        <w:t xml:space="preserve">)</w:t>
      </w:r>
      <w:r>
        <w:t xml:space="preserve"> </w:t>
      </w:r>
      <w:r>
        <w:t xml:space="preserve">Wakefield and Glaister (2009)</w:t>
      </w:r>
      <w:r>
        <w:t xml:space="preserve"> </w:t>
      </w:r>
      <w:r>
        <w:t xml:space="preserve">svarergodt på hverandre hvor begge sammenligner effekten av treningsintensitet på tid over 95% av VO2 maks,</w:t>
      </w:r>
      <w:r>
        <w:t xml:space="preserve"> </w:t>
      </w:r>
      <w:r>
        <w:t xml:space="preserve">Thevenet et al. (2007a)</w:t>
      </w:r>
      <w:r>
        <w:t xml:space="preserve"> </w:t>
      </w:r>
      <w:r>
        <w:t xml:space="preserve">har en hypotese som tilsier at en økning i hastigheten fra 100% av farten ved vo2maks til 115% av farten ved vo2maks under intervallene ville også gi en økning i tiden over 90- og 95% av vo2maks. Mens</w:t>
      </w:r>
      <w:r>
        <w:t xml:space="preserve"> </w:t>
      </w:r>
      <w:r>
        <w:t xml:space="preserve">Wakefield and Glaister (2009)</w:t>
      </w:r>
      <w:r>
        <w:t xml:space="preserve"> </w:t>
      </w:r>
      <w:r>
        <w:t xml:space="preserve">har en motsatt hypotese om at tid på eller over 95% av vo2maks ville være lenger ved løp på 105% av farten ved vo2 maks enn ved 115% av farten ved vo2 maks. Studiene til</w:t>
      </w:r>
      <w:r>
        <w:t xml:space="preserve"> </w:t>
      </w:r>
      <w:r>
        <w:t xml:space="preserve">V. L. Billat et al. (2000)</w:t>
      </w:r>
      <w:r>
        <w:t xml:space="preserve"> </w:t>
      </w:r>
      <w:r>
        <w:t xml:space="preserve">og</w:t>
      </w:r>
      <w:r>
        <w:t xml:space="preserve"> </w:t>
      </w:r>
      <w:r>
        <w:t xml:space="preserve">V. Billat et al. (2001)</w:t>
      </w:r>
      <w:r>
        <w:t xml:space="preserve"> </w:t>
      </w:r>
      <w:r>
        <w:t xml:space="preserve">til forskjell intervaller hvor de ser på hvordan man kan fremkalle mest tid ved 100% av vo2maks, deriblant hvilken intensitet og intervallform som er best for dette. Mens</w:t>
      </w:r>
      <w:r>
        <w:t xml:space="preserve"> </w:t>
      </w:r>
      <w:r>
        <w:t xml:space="preserve">Dupont et al. (2002)</w:t>
      </w:r>
      <w:r>
        <w:t xml:space="preserve"> </w:t>
      </w:r>
      <w:r>
        <w:t xml:space="preserve">passer</w:t>
      </w:r>
      <w:r>
        <w:t xml:space="preserve"> </w:t>
      </w:r>
      <w:r>
        <w:t xml:space="preserve">bra inn med alle de andre artiklene over og ser på både tid ved vo2maks og</w:t>
      </w:r>
      <w:r>
        <w:t xml:space="preserve"> </w:t>
      </w:r>
      <w:r>
        <w:t xml:space="preserve">tiden over 90% av vo2maks ved kortintervaller 15/15.</w:t>
      </w:r>
    </w:p>
    <w:p>
      <w:pPr>
        <w:pStyle w:val="BodyText"/>
      </w:pPr>
      <w:r>
        <w:t xml:space="preserve">Alle studiene presenterte en hypotese. Hypotesen de kommer med er begrunnet av tidligere forskingsdata. Som et eksempel begrunner</w:t>
      </w:r>
      <w:r>
        <w:t xml:space="preserve"> </w:t>
      </w:r>
      <w:r>
        <w:t xml:space="preserve">Wakefield and Glaister (2009)</w:t>
      </w:r>
      <w:r>
        <w:t xml:space="preserve"> </w:t>
      </w:r>
      <w:r>
        <w:t xml:space="preserve">sin hypotese ved å referere til data i studien til</w:t>
      </w:r>
      <w:r>
        <w:t xml:space="preserve"> </w:t>
      </w:r>
      <w:r>
        <w:t xml:space="preserve">Thevenet et al. (2007a)</w:t>
      </w:r>
      <w:r>
        <w:t xml:space="preserve">. Gjennom å presentere denne dataen fra tidligere forskning skapes det en logisk linje gjennom introduksjonen til hypotesen. Dette blir gjort på en spesielt god måte i artikkelen til</w:t>
      </w:r>
      <w:r>
        <w:t xml:space="preserve"> </w:t>
      </w:r>
      <w:r>
        <w:t xml:space="preserve">Thevenet et al. (2007a)</w:t>
      </w:r>
      <w:r>
        <w:t xml:space="preserve"> </w:t>
      </w:r>
      <w:r>
        <w:t xml:space="preserve">hvor artikkelen starter bredt med å fortelle om vo2maks, og at det er ansett som en viktig faktor innenfor langdistanseløping. Dette blir bygget opp ved å referere til tidligere artikler som har kommet frem til dette. Videre blir det beskrevet treningsmetoder for å forbedre vo2maks, hvor mye tid på en høy % av vo2maks blir beskrevet som en viktig faktor spesielt tid over 90- og 95% av vo2maks. Etter dette beveger introduksjonen i artikkelen seg over på å fortelle om intervalltrening og spesielt kortintervaller og dens effekt på å kunne arbeide på en høy % av vo2 maks. artikkelen forteller videre om andre forskingsartikler som har sett på kortintervaller og tid over 90 og 95% men avdekker samtidig kunnskapshull i disse artiklene. Dette gjør at</w:t>
      </w:r>
      <w:r>
        <w:t xml:space="preserve"> </w:t>
      </w:r>
      <w:r>
        <w:t xml:space="preserve">Thevenet et al. (2007a)</w:t>
      </w:r>
      <w:r>
        <w:t xml:space="preserve"> </w:t>
      </w:r>
      <w:r>
        <w:t xml:space="preserve">formulerer en hypotese basert på informasjonen om vo2maks og kortintervaller som skal forsøke å tette disse kunnskapshullene som ble beskrevet i introduksjonen.</w:t>
      </w:r>
      <w:r>
        <w:br/>
      </w:r>
      <w:r>
        <w:t xml:space="preserve">Dermed funker denne introduksjonen som en trakt som starter med å fortelle om</w:t>
      </w:r>
      <w:r>
        <w:t xml:space="preserve"> </w:t>
      </w:r>
      <w:r>
        <w:t xml:space="preserve">et tema bredt, og smaler seg etter hvert inn på mindre temaer og spesifikke</w:t>
      </w:r>
      <w:r>
        <w:t xml:space="preserve"> </w:t>
      </w:r>
      <w:r>
        <w:t xml:space="preserve">problemer den ønsker å svare på, samtidig som den har en rød trå eller logisk</w:t>
      </w:r>
      <w:r>
        <w:t xml:space="preserve"> </w:t>
      </w:r>
      <w:r>
        <w:t xml:space="preserve">linje gjennom introduksjonen og frem til hypotesen. De andre artiklene følger i</w:t>
      </w:r>
      <w:r>
        <w:t xml:space="preserve"> </w:t>
      </w:r>
      <w:r>
        <w:t xml:space="preserve">likhet denne samme strukturen i sin innledning som leder til en hypotese.</w:t>
      </w:r>
    </w:p>
    <w:p>
      <w:pPr>
        <w:pStyle w:val="BodyText"/>
      </w:pPr>
      <w:r>
        <w:t xml:space="preserve">Siden alle studiene på forhånd hadde spesifisert en primær hypotese stemmer</w:t>
      </w:r>
      <w:r>
        <w:t xml:space="preserve"> </w:t>
      </w:r>
      <w:r>
        <w:t xml:space="preserve">dette godt med designet i en clinical tril. En god regel for spessielt clinical</w:t>
      </w:r>
      <w:r>
        <w:t xml:space="preserve"> </w:t>
      </w:r>
      <w:r>
        <w:t xml:space="preserve">trils, er å etablere flere hypoteser på forhånd som gir mening, men å spesifisere</w:t>
      </w:r>
      <w:r>
        <w:t xml:space="preserve"> </w:t>
      </w:r>
      <w:r>
        <w:t xml:space="preserve">en hypotese som den primære, denne må kunne bli statistisk testet uten argument om at hyoptesen må endres (Hulley,</w:t>
      </w:r>
      <w:r>
        <w:t xml:space="preserve"> </w:t>
      </w:r>
      <w:r>
        <w:t xml:space="preserve">2013 s53). mer viktig vil en primær hypotese hjelpe studien å fokusere på dens hovedoppgaver og bidra til en ren base for kalkulasjoner av utvalgsstørrelsen (Hulley,</w:t>
      </w:r>
      <w:r>
        <w:t xml:space="preserve"> </w:t>
      </w:r>
      <w:r>
        <w:t xml:space="preserve">2013 s53).</w:t>
      </w:r>
    </w:p>
    <w:p>
      <w:pPr>
        <w:pStyle w:val="BodyText"/>
      </w:pPr>
      <w:r>
        <w:t xml:space="preserve">Alle studiene hadde en god beskrivelse av</w:t>
      </w:r>
      <w:r>
        <w:t xml:space="preserve"> </w:t>
      </w:r>
      <w:r>
        <w:t xml:space="preserve">forsøkspersonene som var med i testen. De viste alle frem med standardavvik</w:t>
      </w:r>
      <w:r>
        <w:t xml:space="preserve"> </w:t>
      </w:r>
      <w:r>
        <w:t xml:space="preserve">antall deltakere, kjønn, alder, høyde og vekt. Alle studiene fortalte også at</w:t>
      </w:r>
      <w:r>
        <w:t xml:space="preserve"> </w:t>
      </w:r>
      <w:r>
        <w:t xml:space="preserve">alle deltakere var godt trente personer, at de hadde meldt seg som frivillige</w:t>
      </w:r>
      <w:r>
        <w:t xml:space="preserve"> </w:t>
      </w:r>
      <w:r>
        <w:t xml:space="preserve">og at de var fullt informert over test prosedyren og hadde underskrevet på</w:t>
      </w:r>
      <w:r>
        <w:t xml:space="preserve"> </w:t>
      </w:r>
      <w:r>
        <w:t xml:space="preserve">dette, foresatte underskrev for deltakere under 18 år. Alderen på deltakerne i</w:t>
      </w:r>
      <w:r>
        <w:t xml:space="preserve"> </w:t>
      </w:r>
      <w:r>
        <w:t xml:space="preserve">de forskjellige studiene varierte mye hvor</w:t>
      </w:r>
      <w:r>
        <w:t xml:space="preserve"> </w:t>
      </w:r>
      <w:r>
        <w:t xml:space="preserve">Thevenet et al. (2007b)</w:t>
      </w:r>
      <w:r>
        <w:t xml:space="preserve"> </w:t>
      </w:r>
      <w:r>
        <w:t xml:space="preserve">hadde den yngste snittalderen på 16,1± 1 mens</w:t>
      </w:r>
      <w:r>
        <w:t xml:space="preserve"> </w:t>
      </w:r>
      <w:r>
        <w:t xml:space="preserve">V. Billat et al. (2001)</w:t>
      </w:r>
      <w:r>
        <w:t xml:space="preserve"> </w:t>
      </w:r>
      <w:r>
        <w:t xml:space="preserve">hadde den eldste snittalderen på 51±6. Ingen av disse to studiene forsvarte hvorfor de valgte</w:t>
      </w:r>
      <w:r>
        <w:t xml:space="preserve"> </w:t>
      </w:r>
      <w:r>
        <w:t xml:space="preserve">å teste disse aldersgruppene på henholdsvis yngre og litt eldre utøvere.</w:t>
      </w:r>
      <w:r>
        <w:br/>
      </w:r>
      <w:r>
        <w:t xml:space="preserve">I testen til</w:t>
      </w:r>
      <w:r>
        <w:t xml:space="preserve"> </w:t>
      </w:r>
      <w:r>
        <w:t xml:space="preserve">Thevenet et al. (2007a)</w:t>
      </w:r>
      <w:r>
        <w:t xml:space="preserve"> </w:t>
      </w:r>
      <w:r>
        <w:t xml:space="preserve">ble det forklart at deltakeren alle var rekruttert</w:t>
      </w:r>
      <w:r>
        <w:t xml:space="preserve"> </w:t>
      </w:r>
      <w:r>
        <w:t xml:space="preserve">fra samme treningsklubb, og i studiene til både</w:t>
      </w:r>
      <w:r>
        <w:t xml:space="preserve"> </w:t>
      </w:r>
      <w:r>
        <w:t xml:space="preserve">Dupont et al. (2002)</w:t>
      </w:r>
      <w:r>
        <w:t xml:space="preserve"> </w:t>
      </w:r>
      <w:r>
        <w:t xml:space="preserve">og</w:t>
      </w:r>
      <w:r>
        <w:t xml:space="preserve"> </w:t>
      </w:r>
      <w:r>
        <w:t xml:space="preserve">Wakefield and Glaister (2009)</w:t>
      </w:r>
      <w:r>
        <w:t xml:space="preserve"> </w:t>
      </w:r>
      <w:r>
        <w:t xml:space="preserve">var deltakeren idrettsstudenter. I de to</w:t>
      </w:r>
      <w:r>
        <w:t xml:space="preserve"> </w:t>
      </w:r>
      <w:r>
        <w:t xml:space="preserve">resterende artiklene var det ikke oppgitt hvor deltakerne var rekruttert fra</w:t>
      </w:r>
      <w:r>
        <w:t xml:space="preserve"> </w:t>
      </w:r>
      <w:r>
        <w:t xml:space="preserve">V. Billat et al. (2001)</w:t>
      </w:r>
      <w:r>
        <w:t xml:space="preserve"> </w:t>
      </w:r>
      <w:r>
        <w:t xml:space="preserve">og</w:t>
      </w:r>
      <w:r>
        <w:t xml:space="preserve"> </w:t>
      </w:r>
      <w:r>
        <w:t xml:space="preserve">V. L. Billat et al. (2000)</w:t>
      </w:r>
      <w:r>
        <w:t xml:space="preserve"> </w:t>
      </w:r>
      <w:r>
        <w:t xml:space="preserve">. Alle studiene hadde forholdsvis få</w:t>
      </w:r>
      <w:r>
        <w:t xml:space="preserve"> </w:t>
      </w:r>
      <w:r>
        <w:t xml:space="preserve">deltakere med mellom 7-9 personer, og ingen av studien hadde noen forklaring på hvorfor de hadde det antallet deltakere. Dette er litt underlig ettersom en</w:t>
      </w:r>
      <w:r>
        <w:t xml:space="preserve"> </w:t>
      </w:r>
      <w:r>
        <w:t xml:space="preserve">studie med flere deltakere ville gitt en større statistisk styrke, fordi det da</w:t>
      </w:r>
      <w:r>
        <w:t xml:space="preserve"> </w:t>
      </w:r>
      <w:r>
        <w:t xml:space="preserve">vil være fler observasjoner som påvirker gjennomsnittet.</w:t>
      </w:r>
      <w:r>
        <w:br/>
      </w:r>
      <w:r>
        <w:t xml:space="preserve">I alle studiene ble det brukt p-verdier som en teststyrke hvor signifikantnivået</w:t>
      </w:r>
      <w:r>
        <w:t xml:space="preserve"> </w:t>
      </w:r>
      <w:r>
        <w:t xml:space="preserve">var P&lt;0,05. ingen av studiene brukte andre tester som t- test eller effektstørrelse</w:t>
      </w:r>
      <w:r>
        <w:t xml:space="preserve"> </w:t>
      </w:r>
      <w:r>
        <w:t xml:space="preserve">som kunne ha bidratt til å styrke resultatet. Hvordan testene ble gjennomført var svært forskjellige</w:t>
      </w:r>
      <w:r>
        <w:t xml:space="preserve"> </w:t>
      </w:r>
      <w:r>
        <w:t xml:space="preserve">Wakefield and Glaister (2009)</w:t>
      </w:r>
      <w:r>
        <w:t xml:space="preserve"> </w:t>
      </w:r>
      <w:r>
        <w:t xml:space="preserve">gjennomførte testen på mølle med 1% stigning mens resten av testene ble gjennomført på løpe bane. Alle studiene hadde intervaller som en av testene, her var alle kortintervaller med mellom 15- 30sek arbeidstid. Før intervallene gjennomførte alle studiene vo2maks test, som ble bestemmende for farten de skulle løpe på under intervallene.</w:t>
      </w:r>
      <w:r>
        <w:t xml:space="preserve"> </w:t>
      </w:r>
      <w:r>
        <w:t xml:space="preserve">Dupont et al. (2002)</w:t>
      </w:r>
      <w:r>
        <w:t xml:space="preserve"> </w:t>
      </w:r>
      <w:r>
        <w:t xml:space="preserve">hadde den raskeste hastigheten med 15/15s intervaller på 140% av farten ved vo2maks, mens</w:t>
      </w:r>
      <w:r>
        <w:t xml:space="preserve"> </w:t>
      </w:r>
      <w:r>
        <w:t xml:space="preserve">Thevenet et al. (2007a)</w:t>
      </w:r>
      <w:r>
        <w:t xml:space="preserve"> </w:t>
      </w:r>
      <w:r>
        <w:t xml:space="preserve">hadde intervaller med tregest hastighet 30/30sek med 100% av farten ved vo2maks. Under alle testene ble gassutveksling målt, dette innebar variabler som ventilasjon, pustefrekvens, oksygen, og co2. I tillegg målte alle studiene laktat mens</w:t>
      </w:r>
      <w:r>
        <w:t xml:space="preserve"> </w:t>
      </w:r>
      <w:r>
        <w:t xml:space="preserve">V. Billat et al. (2001)</w:t>
      </w:r>
      <w:r>
        <w:t xml:space="preserve"> </w:t>
      </w:r>
      <w:r>
        <w:t xml:space="preserve">og</w:t>
      </w:r>
      <w:r>
        <w:t xml:space="preserve"> </w:t>
      </w:r>
      <w:r>
        <w:t xml:space="preserve">V. L. Billat et al. (2000)</w:t>
      </w:r>
      <w:r>
        <w:t xml:space="preserve"> </w:t>
      </w:r>
      <w:r>
        <w:t xml:space="preserve">var de eneste som ikke målte hjertefrekvens. Av disse målingene var oksygenmålingen den eneste variabelen som direkte svarte på hypotesen i alle studiene.</w:t>
      </w:r>
    </w:p>
    <w:p>
      <w:pPr>
        <w:pStyle w:val="BodyText"/>
      </w:pPr>
      <w:r>
        <w:t xml:space="preserve">Alle studiene adresserte hypotesen deres i konklusjonen, og diskuterte</w:t>
      </w:r>
      <w:r>
        <w:t xml:space="preserve"> </w:t>
      </w:r>
      <w:r>
        <w:t xml:space="preserve">rundt resultatene de fikk. I studiene til</w:t>
      </w:r>
      <w:r>
        <w:t xml:space="preserve"> </w:t>
      </w:r>
      <w:r>
        <w:t xml:space="preserve">V. L. Billat et al. (2000)</w:t>
      </w:r>
      <w:r>
        <w:t xml:space="preserve"> </w:t>
      </w:r>
      <w:r>
        <w:t xml:space="preserve">og</w:t>
      </w:r>
      <w:r>
        <w:t xml:space="preserve"> </w:t>
      </w:r>
      <w:r>
        <w:t xml:space="preserve">Thevenet et al. (2007a)</w:t>
      </w:r>
      <w:r>
        <w:t xml:space="preserve"> </w:t>
      </w:r>
      <w:r>
        <w:t xml:space="preserve">foreslo studiene at ytterligere forskning</w:t>
      </w:r>
      <w:r>
        <w:t xml:space="preserve"> </w:t>
      </w:r>
      <w:r>
        <w:t xml:space="preserve">krevdes for å kunne fastslå resultatet helt. Dette var fordi forskingen deres</w:t>
      </w:r>
      <w:r>
        <w:t xml:space="preserve"> </w:t>
      </w:r>
      <w:r>
        <w:t xml:space="preserve">ikke så på langtidsvirkningen av intervallene og det mente de var nødvendig for</w:t>
      </w:r>
      <w:r>
        <w:t xml:space="preserve"> </w:t>
      </w:r>
      <w:r>
        <w:t xml:space="preserve">å kunne fastslå om den typen intervall som prestere best i deres studie faktisk</w:t>
      </w:r>
      <w:r>
        <w:t xml:space="preserve"> </w:t>
      </w:r>
      <w:r>
        <w:t xml:space="preserve">ville være den beste for utvikling av kardiovaskulære systemer over tid. I tillegg</w:t>
      </w:r>
      <w:r>
        <w:t xml:space="preserve"> </w:t>
      </w:r>
      <w:r>
        <w:t xml:space="preserve"> var det interessant å se at alle</w:t>
      </w:r>
      <w:r>
        <w:t xml:space="preserve"> </w:t>
      </w:r>
      <w:r>
        <w:t xml:space="preserve">studiene antatt</w:t>
      </w:r>
      <w:r>
        <w:t xml:space="preserve"> </w:t>
      </w:r>
      <w:r>
        <w:t xml:space="preserve">Dupont et al. (2002)</w:t>
      </w:r>
      <w:r>
        <w:t xml:space="preserve"> </w:t>
      </w:r>
      <w:r>
        <w:t xml:space="preserve">kun snakket om sine egne resultater i konklusjonen.</w:t>
      </w:r>
      <w:r>
        <w:t xml:space="preserve"> </w:t>
      </w:r>
      <w:r>
        <w:t xml:space="preserve">Mens</w:t>
      </w:r>
      <w:r>
        <w:t xml:space="preserve"> </w:t>
      </w:r>
      <w:r>
        <w:t xml:space="preserve">Dupont et al. (2002)</w:t>
      </w:r>
      <w:r>
        <w:t xml:space="preserve"> </w:t>
      </w:r>
      <w:r>
        <w:t xml:space="preserve">refererte til andre studier i sin egen konklusjon.</w:t>
      </w:r>
    </w:p>
    <w:p>
      <w:pPr>
        <w:pStyle w:val="BodyText"/>
      </w:pPr>
      <w:r>
        <w:t xml:space="preserve">Totalt sett syns jeg at alle studiene gjør en god oppgave med statistiske</w:t>
      </w:r>
      <w:r>
        <w:t xml:space="preserve"> </w:t>
      </w:r>
      <w:r>
        <w:t xml:space="preserve">tester. Likevel savner jeg at alle studiene kunne forklart antall deltakere og</w:t>
      </w:r>
      <w:r>
        <w:t xml:space="preserve"> </w:t>
      </w:r>
      <w:r>
        <w:t xml:space="preserve">at de kan gjøre fler statistiske analyser for å kunne vise bedre frem at det</w:t>
      </w:r>
      <w:r>
        <w:t xml:space="preserve"> </w:t>
      </w:r>
      <w:r>
        <w:t xml:space="preserve">resultatet de kom frem til faktisk stemmer.</w:t>
      </w:r>
    </w:p>
    <w:bookmarkEnd w:id="21"/>
    <w:bookmarkStart w:id="34" w:name="refferanser"/>
    <w:p>
      <w:pPr>
        <w:pStyle w:val="Heading2"/>
      </w:pPr>
      <w:r>
        <w:t xml:space="preserve">Refferanser</w:t>
      </w:r>
    </w:p>
    <w:p>
      <w:pPr>
        <w:pStyle w:val="FirstParagraph"/>
      </w:pPr>
      <w:r>
        <w:t xml:space="preserve">Hulley,</w:t>
      </w:r>
      <w:r>
        <w:t xml:space="preserve"> </w:t>
      </w:r>
      <w:r>
        <w:t xml:space="preserve">S. B. (2013).</w:t>
      </w:r>
      <w:r>
        <w:t xml:space="preserve"> </w:t>
      </w:r>
      <w:r>
        <w:rPr>
          <w:iCs/>
          <w:i/>
        </w:rPr>
        <w:t xml:space="preserve">Designing clinical research</w:t>
      </w:r>
      <w:r>
        <w:t xml:space="preserve"> </w:t>
      </w:r>
      <w:r>
        <w:t xml:space="preserve">(4th ed.).</w:t>
      </w:r>
    </w:p>
    <w:p>
      <w:pPr>
        <w:pStyle w:val="BodyText"/>
      </w:pPr>
      <w:r>
        <w:t xml:space="preserve">(V. L. Billat et al. 2000; V. Billat et al. 2001; Dupont et al. 2002; Thevenet et al. 2007a; Wakefield and Glaister 2009)</w:t>
      </w:r>
    </w:p>
    <w:bookmarkStart w:id="33" w:name="refs"/>
    <w:bookmarkStart w:id="23" w:name="ref-billat2001"/>
    <w:p>
      <w:pPr>
        <w:pStyle w:val="Bibliography"/>
      </w:pPr>
      <w:r>
        <w:t xml:space="preserve">Billat, V., J. Slawinksi, V. Bocquet, P. Chassaing, A. Demarle, and J. Koralsztein. 2001.</w:t>
      </w:r>
      <w:r>
        <w:t xml:space="preserve"> </w:t>
      </w:r>
      <w:r>
        <w:t xml:space="preserve">“Very Short (15 s - 15 s) Interval-Training Around the Critical Velocity Allows Middle-Aged Runners to Maintain V</w:t>
      </w:r>
      <w:r>
        <w:t xml:space="preserve">O</w:t>
      </w:r>
      <w:r>
        <w:t xml:space="preserve"> </w:t>
      </w:r>
      <w:r>
        <w:rPr>
          <w:vertAlign w:val="subscript"/>
        </w:rPr>
        <w:t xml:space="preserve">2</w:t>
      </w:r>
      <w:r>
        <w:t xml:space="preserve"> </w:t>
      </w:r>
      <w:r>
        <w:t xml:space="preserve">Max for 14 Minutes.”</w:t>
      </w:r>
      <w:r>
        <w:t xml:space="preserve"> </w:t>
      </w:r>
      <w:r>
        <w:rPr>
          <w:iCs/>
          <w:i/>
        </w:rPr>
        <w:t xml:space="preserve">International Journal of Sports Medicine</w:t>
      </w:r>
      <w:r>
        <w:t xml:space="preserve"> </w:t>
      </w:r>
      <w:r>
        <w:t xml:space="preserve">22 (03): 201–8.</w:t>
      </w:r>
      <w:r>
        <w:t xml:space="preserve"> </w:t>
      </w:r>
      <w:hyperlink r:id="rId22">
        <w:r>
          <w:rPr>
            <w:rStyle w:val="Hyperlink"/>
          </w:rPr>
          <w:t xml:space="preserve">https://doi.org/10.1055/s-2001-16389</w:t>
        </w:r>
      </w:hyperlink>
      <w:r>
        <w:t xml:space="preserve">.</w:t>
      </w:r>
    </w:p>
    <w:bookmarkEnd w:id="23"/>
    <w:bookmarkStart w:id="25" w:name="ref-billat2000"/>
    <w:p>
      <w:pPr>
        <w:pStyle w:val="Bibliography"/>
      </w:pPr>
      <w:r>
        <w:t xml:space="preserve">Billat, Véronique L., Jean Slawinski, Valery Bocquet, Alexandre Demarle, Laurent Lafitte, Patrick Chassaing, and Jean-Pierre Koralsztein. 2000.</w:t>
      </w:r>
      <w:r>
        <w:t xml:space="preserve"> </w:t>
      </w:r>
      <w:r>
        <w:t xml:space="preserve">“Intermittent Runs at the Velocity Associated with Maximal Oxygen Uptake Enables Subjects to Remain at Maximal Oxygen Uptake for a Longer Time Than Intense but Submaximal Runs.”</w:t>
      </w:r>
      <w:r>
        <w:t xml:space="preserve"> </w:t>
      </w:r>
      <w:r>
        <w:rPr>
          <w:iCs/>
          <w:i/>
        </w:rPr>
        <w:t xml:space="preserve">European Journal of Applied Physiology</w:t>
      </w:r>
      <w:r>
        <w:t xml:space="preserve"> </w:t>
      </w:r>
      <w:r>
        <w:t xml:space="preserve">81 (3): 188–96.</w:t>
      </w:r>
      <w:r>
        <w:t xml:space="preserve"> </w:t>
      </w:r>
      <w:hyperlink r:id="rId24">
        <w:r>
          <w:rPr>
            <w:rStyle w:val="Hyperlink"/>
          </w:rPr>
          <w:t xml:space="preserve">https://doi.org/10.1007/s004210050029</w:t>
        </w:r>
      </w:hyperlink>
      <w:r>
        <w:t xml:space="preserve">.</w:t>
      </w:r>
    </w:p>
    <w:bookmarkEnd w:id="25"/>
    <w:bookmarkStart w:id="27" w:name="ref-dupont2002"/>
    <w:p>
      <w:pPr>
        <w:pStyle w:val="Bibliography"/>
      </w:pPr>
      <w:r>
        <w:t xml:space="preserve">Dupont, Grégory, Nicolas Blondel, Ghislaine Lensel, and Serge Berthoin. 2002.</w:t>
      </w:r>
      <w:r>
        <w:t xml:space="preserve"> </w:t>
      </w:r>
      <w:r>
        <w:t xml:space="preserve">“Critical Velocity and Time Spent at a High Level of for Short Intermittent Runs at Supramaximal Velocities.”</w:t>
      </w:r>
      <w:r>
        <w:t xml:space="preserve"> </w:t>
      </w:r>
      <w:r>
        <w:rPr>
          <w:iCs/>
          <w:i/>
        </w:rPr>
        <w:t xml:space="preserve">Canadian Journal of Applied Physiology</w:t>
      </w:r>
      <w:r>
        <w:t xml:space="preserve"> </w:t>
      </w:r>
      <w:r>
        <w:t xml:space="preserve">27 (2): 103–15.</w:t>
      </w:r>
      <w:r>
        <w:t xml:space="preserve"> </w:t>
      </w:r>
      <w:hyperlink r:id="rId26">
        <w:r>
          <w:rPr>
            <w:rStyle w:val="Hyperlink"/>
          </w:rPr>
          <w:t xml:space="preserve">https://doi.org/10.1139/h02-008</w:t>
        </w:r>
      </w:hyperlink>
      <w:r>
        <w:t xml:space="preserve">.</w:t>
      </w:r>
    </w:p>
    <w:bookmarkEnd w:id="27"/>
    <w:bookmarkStart w:id="29" w:name="ref-thevenet2007a"/>
    <w:p>
      <w:pPr>
        <w:pStyle w:val="Bibliography"/>
      </w:pPr>
      <w:r>
        <w:t xml:space="preserve">Thevenet, Delphine, Magaly Tardieu, Hassane Zouhal, Christophe Jacob, Ben Abderraouf Abderrahman, and Jacques Prioux. 2007b.</w:t>
      </w:r>
      <w:r>
        <w:t xml:space="preserve"> </w:t>
      </w:r>
      <w:r>
        <w:t xml:space="preserve">“Influence of Exercise Intensity on Time Spent at High Percentage of Maximal Oxygen Uptake During an Intermittent Session in Young Endurance-Trained Athletes.”</w:t>
      </w:r>
      <w:r>
        <w:t xml:space="preserve"> </w:t>
      </w:r>
      <w:r>
        <w:rPr>
          <w:iCs/>
          <w:i/>
        </w:rPr>
        <w:t xml:space="preserve">European Journal of Applied Physiology</w:t>
      </w:r>
      <w:r>
        <w:t xml:space="preserve"> </w:t>
      </w:r>
      <w:r>
        <w:t xml:space="preserve">102 (1): 19–26.</w:t>
      </w:r>
      <w:r>
        <w:t xml:space="preserve"> </w:t>
      </w:r>
      <w:hyperlink r:id="rId28">
        <w:r>
          <w:rPr>
            <w:rStyle w:val="Hyperlink"/>
          </w:rPr>
          <w:t xml:space="preserve">https://doi.org/10.1007/s00421-007-0540-6</w:t>
        </w:r>
      </w:hyperlink>
      <w:r>
        <w:t xml:space="preserve">.</w:t>
      </w:r>
    </w:p>
    <w:bookmarkEnd w:id="29"/>
    <w:bookmarkStart w:id="30" w:name="ref-thevenet2007"/>
    <w:p>
      <w:pPr>
        <w:pStyle w:val="Bibliography"/>
      </w:pPr>
      <w:r>
        <w:t xml:space="preserve">———. 2007a.</w:t>
      </w:r>
      <w:r>
        <w:t xml:space="preserve"> </w:t>
      </w:r>
      <w:r>
        <w:t xml:space="preserve">“Influence of Exercise Intensity on Time Spent at High Percentage of Maximal Oxygen Uptake During an Intermittent Session in Young Endurance-Trained Athletes.”</w:t>
      </w:r>
      <w:r>
        <w:t xml:space="preserve"> </w:t>
      </w:r>
      <w:r>
        <w:rPr>
          <w:iCs/>
          <w:i/>
        </w:rPr>
        <w:t xml:space="preserve">European Journal of Applied Physiology</w:t>
      </w:r>
      <w:r>
        <w:t xml:space="preserve"> </w:t>
      </w:r>
      <w:r>
        <w:t xml:space="preserve">102 (1): 19–26.</w:t>
      </w:r>
      <w:r>
        <w:t xml:space="preserve"> </w:t>
      </w:r>
      <w:hyperlink r:id="rId28">
        <w:r>
          <w:rPr>
            <w:rStyle w:val="Hyperlink"/>
          </w:rPr>
          <w:t xml:space="preserve">https://doi.org/10.1007/s00421-007-0540-6</w:t>
        </w:r>
      </w:hyperlink>
      <w:r>
        <w:t xml:space="preserve">.</w:t>
      </w:r>
    </w:p>
    <w:bookmarkEnd w:id="30"/>
    <w:bookmarkStart w:id="32" w:name="ref-wakefield2009"/>
    <w:p>
      <w:pPr>
        <w:pStyle w:val="Bibliography"/>
      </w:pPr>
      <w:r>
        <w:t xml:space="preserve">Wakefield, Benjamin R, and Mark Glaister. 2009.</w:t>
      </w:r>
      <w:r>
        <w:t xml:space="preserve"> </w:t>
      </w:r>
      <w:r>
        <w:t xml:space="preserve">“Influence of Work-Interval Intensity and Duration on Time Spent at a High Percentage of JOURNAL/Jscr/04.03/00124278-200912000-00017/Ov0312</w:t>
      </w:r>
      <w:r>
        <w:t xml:space="preserve">_</w:t>
      </w:r>
      <w:r>
        <w:t xml:space="preserve">5/v/2021-02-09t093646z/r/Image-Png O2max During Intermittent Supramaximal Exercise.”</w:t>
      </w:r>
      <w:r>
        <w:t xml:space="preserve"> </w:t>
      </w:r>
      <w:r>
        <w:rPr>
          <w:iCs/>
          <w:i/>
        </w:rPr>
        <w:t xml:space="preserve">Journal of Strength and Conditioning Research</w:t>
      </w:r>
      <w:r>
        <w:t xml:space="preserve"> </w:t>
      </w:r>
      <w:r>
        <w:t xml:space="preserve">23 (9): 2548–54.</w:t>
      </w:r>
      <w:r>
        <w:t xml:space="preserve"> </w:t>
      </w:r>
      <w:hyperlink r:id="rId31">
        <w:r>
          <w:rPr>
            <w:rStyle w:val="Hyperlink"/>
          </w:rPr>
          <w:t xml:space="preserve">https://doi.org/10.1519/JSC.0b013e3181bc19b1</w:t>
        </w:r>
      </w:hyperlink>
      <w:r>
        <w:t xml:space="preserve">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oi.org/10.1007/s00421-007-0540-6" TargetMode="External" /><Relationship Type="http://schemas.openxmlformats.org/officeDocument/2006/relationships/hyperlink" Id="rId24" Target="https://doi.org/10.1007/s004210050029" TargetMode="External" /><Relationship Type="http://schemas.openxmlformats.org/officeDocument/2006/relationships/hyperlink" Id="rId22" Target="https://doi.org/10.1055/s-2001-16389" TargetMode="External" /><Relationship Type="http://schemas.openxmlformats.org/officeDocument/2006/relationships/hyperlink" Id="rId26" Target="https://doi.org/10.1139/h02-008" TargetMode="External" /><Relationship Type="http://schemas.openxmlformats.org/officeDocument/2006/relationships/hyperlink" Id="rId31" Target="https://doi.org/10.1519/JSC.0b013e3181bc19b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oi.org/10.1007/s00421-007-0540-6" TargetMode="External" /><Relationship Type="http://schemas.openxmlformats.org/officeDocument/2006/relationships/hyperlink" Id="rId24" Target="https://doi.org/10.1007/s004210050029" TargetMode="External" /><Relationship Type="http://schemas.openxmlformats.org/officeDocument/2006/relationships/hyperlink" Id="rId22" Target="https://doi.org/10.1055/s-2001-16389" TargetMode="External" /><Relationship Type="http://schemas.openxmlformats.org/officeDocument/2006/relationships/hyperlink" Id="rId26" Target="https://doi.org/10.1139/h02-008" TargetMode="External" /><Relationship Type="http://schemas.openxmlformats.org/officeDocument/2006/relationships/hyperlink" Id="rId31" Target="https://doi.org/10.1519/JSC.0b013e3181bc19b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Design</dc:title>
  <dc:creator>Kristoffer Solum</dc:creator>
  <cp:keywords/>
  <dcterms:created xsi:type="dcterms:W3CDTF">2021-11-12T19:39:45Z</dcterms:created>
  <dcterms:modified xsi:type="dcterms:W3CDTF">2021-11-12T19:39:45Z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12 11 2021</vt:lpwstr>
  </property>
  <property fmtid="{D5CDD505-2E9C-101B-9397-08002B2CF9AE}" pid="4" name="output">
    <vt:lpwstr/>
  </property>
</Properties>
</file>