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Detailed Diagnostic Report (DDR)</w:t>
      </w:r>
    </w:p>
    <w:p/>
    <w:p>
      <w:pPr>
        <w:pStyle w:val="Heading1"/>
      </w:pPr>
      <w:r>
        <w:t>1. Property Issue Summary</w:t>
      </w:r>
    </w:p>
    <w:p>
      <w:r>
        <w:t>Flat No. 103 exhibits extensive moisture damage across multiple areas, with widespread dampness at skirting levels in the Hall, Bedroom, Master Bedroom, and Kitchen, coupled with structural moisture issues including wall dampness, ceiling dampness in the common bathroom, and parking area seepage. Additional concerns include tile joint gaps, plumbing defects, external wall cracks, and moderate-level structural movement, all indicating a systemic water intrusion and drainage problem requiring urgent remediation.</w:t>
      </w:r>
    </w:p>
    <w:p/>
    <w:p>
      <w:pPr>
        <w:pStyle w:val="Heading1"/>
      </w:pPr>
      <w:r>
        <w:t>2. Area-wise Observations</w:t>
      </w:r>
    </w:p>
    <w:p>
      <w:pPr>
        <w:pStyle w:val="Heading2"/>
      </w:pPr>
      <w:r>
        <w:t xml:space="preserve">  • Hall Skirting</w:t>
      </w:r>
    </w:p>
    <w:p>
      <w:r>
        <w:t>Findings: Dampness observed at skirting level. Evidence of moisture ingress at the base of walls.</w:t>
      </w:r>
    </w:p>
    <w:p>
      <w:r>
        <w:t>Severity: High — Moisture at skirting level indicates ongoing water intrusion affecting structural integrity and creating conditions for mold growth and material deterioration.</w:t>
      </w:r>
    </w:p>
    <w:p>
      <w:r>
        <w:t>Thermal Data: Thermal images show temperature variations (hotspot 28.8°C, coldspot 23.4°C in image RB02380X.JPG; hotspot 27.4°C, coldspot 22.4°C in RB02386X.JPG) consistent with moisture presence, though specific room correlation not provided in thermal report.</w:t>
      </w:r>
    </w:p>
    <w:p>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Common Bedroom Skirting</w:t>
      </w:r>
    </w:p>
    <w:p>
      <w:r>
        <w:t>Findings: Dampness observed at skirting level, consistent with moisture ingress pattern seen in other rooms.</w:t>
      </w:r>
    </w:p>
    <w:p>
      <w:r>
        <w:t>Severity: High — Repeated dampness pattern across multiple rooms indicates systemic water intrusion rather than isolated incident, requiring urgent intervention.</w:t>
      </w:r>
    </w:p>
    <w:p>
      <w:r>
        <w:t>Thermal Data: Thermal data available but specific correlation to this area not explicitly documented.</w:t>
      </w:r>
    </w:p>
    <w:p>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Master Bedroom Skirting and Wall Surface</w:t>
      </w:r>
    </w:p>
    <w:p>
      <w:r>
        <w:t>Findings: Dampness observed at skirting level and efflorescence (white salt deposits) visible on wall surface, indicating moisture migration through walls and mineral salt deposition.</w:t>
      </w:r>
    </w:p>
    <w:p>
      <w:r>
        <w:t>Severity: High — Combination of skirting-level dampness and wall efflorescence indicates deeper moisture penetration and salt crystallization, suggesting prolonged water exposure and potential structural compromise.</w:t>
      </w:r>
    </w:p>
    <w:p>
      <w:r>
        <w:t>Thermal Data: Thermal images show moderate temperature ranges (hotspot 27°C, coldspot 22°C) in multiple readings, consistent with moisture-affected areas.</w:t>
      </w:r>
    </w:p>
    <w:p>
      <w:r>
        <w:drawing>
          <wp:inline xmlns:a="http://schemas.openxmlformats.org/drawingml/2006/main" xmlns:pic="http://schemas.openxmlformats.org/drawingml/2006/picture">
            <wp:extent cx="3657600" cy="3657600"/>
            <wp:docPr id="3" name="Picture 3"/>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Kitchen Skirting</w:t>
      </w:r>
    </w:p>
    <w:p>
      <w:r>
        <w:t>Findings: Dampness observed at skirting level, following the same pattern as other rooms in the property.</w:t>
      </w:r>
    </w:p>
    <w:p>
      <w:r>
        <w:t>Severity: High — Presence of moisture at kitchen skirting level poses hygiene risks and can damage kitchen fixtures, cabinetry, and electrical installations.</w:t>
      </w:r>
    </w:p>
    <w:p>
      <w:r>
        <w:t>Thermal Data: Thermal images show consistent temperature variations across multiple scans; specific kitchen correlation not explicitly stated.</w:t>
      </w:r>
    </w:p>
    <w:p>
      <w:r>
        <w:drawing>
          <wp:inline xmlns:a="http://schemas.openxmlformats.org/drawingml/2006/main" xmlns:pic="http://schemas.openxmlformats.org/drawingml/2006/picture">
            <wp:extent cx="3657600" cy="3657600"/>
            <wp:docPr id="4" name="Picture 4"/>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Common Bathroom</w:t>
      </w:r>
    </w:p>
    <w:p>
      <w:r>
        <w:t>Findings: Multiple issues identified: gaps/open joints between tiles, tile hollowness, mild dampness at ceiling, plumbing issues, and loose plumbing joints/rust around fixtures (flush tank, shower, angle cock, bibcock, washbasin). Leakage occurs all-time and is attributed to concealed plumbing and damage to Nahani trap/brickbat coba under tile flooring.</w:t>
      </w:r>
    </w:p>
    <w:p>
      <w:r>
        <w:t>Severity: Critical — Combination of ceiling dampness, concealed plumbing leakage, damaged subsurface (Nahani trap), and deteriorating plumbing fixtures creates immediate risk of structural water damage, mold growth, and potential plumbing failure affecting building systems.</w:t>
      </w:r>
    </w:p>
    <w:p>
      <w:r>
        <w:t>Thermal Data: Thermal images show temperature variations within normal range (20.7°C-27.4°C hotspots); no anomalous thermal signatures documented that would indicate active leakage hotspot.</w:t>
      </w:r>
    </w:p>
    <w:p>
      <w:r>
        <w:drawing>
          <wp:inline xmlns:a="http://schemas.openxmlformats.org/drawingml/2006/main" xmlns:pic="http://schemas.openxmlformats.org/drawingml/2006/picture">
            <wp:extent cx="3657600" cy="3657600"/>
            <wp:docPr id="5" name="Picture 5"/>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Master Bedroom Bathroom</w:t>
      </w:r>
    </w:p>
    <w:p>
      <w:r>
        <w:t>Findings: Tile joint gaps observed. Tile hollowness reported. Loose plumbing joints and rust detected around fixtures.</w:t>
      </w:r>
    </w:p>
    <w:p>
      <w:r>
        <w:t>Severity: High — Tile hollowness combined with joint gaps and loose plumbing fixtures indicates failed tile bed and deteriorating plumbing connections, creating paths for water intrusion into substrate.</w:t>
      </w:r>
    </w:p>
    <w:p>
      <w:r>
        <w:t>Thermal Data: Thermal data available but specific area-to-image mapping not provided in report.</w:t>
      </w:r>
    </w:p>
    <w:p>
      <w:r>
        <w:drawing>
          <wp:inline xmlns:a="http://schemas.openxmlformats.org/drawingml/2006/main" xmlns:pic="http://schemas.openxmlformats.org/drawingml/2006/picture">
            <wp:extent cx="3657600" cy="3657600"/>
            <wp:docPr id="6" name="Picture 6"/>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External Wall</w:t>
      </w:r>
    </w:p>
    <w:p>
      <w:r>
        <w:t>Findings: Moderate-level cracks observed on external wall surface. Concealed plumbing issues identified with internal WC/Bath/Balcony leakage occurring all-time. External plumbing pipes show moderate-level condition concerns. Moderate algae, fungus, and moss growth observed. Moderate condition of RCC column and beam cracks identified. No rust marks or concrete spalling/reinforcement exposure reported.</w:t>
      </w:r>
    </w:p>
    <w:p>
      <w:r>
        <w:t>Severity: Critical — Combination of external wall cracks, all-time internal leakage, and compromised external plumbing creates direct water ingress pathway into the flat, explaining widespread internal moisture damage. Moderate RCC crack condition suggests structural movement requiring investigation.</w:t>
      </w:r>
    </w:p>
    <w:p>
      <w:r>
        <w:t>Thermal Data: Thermal images show consistent temperature readings (25.2°C-27.4°C hotspots, 20.2°C-22.4°C coldspots) across all scans with no significant anomalies highlighted for external wall areas.</w:t>
      </w:r>
    </w:p>
    <w:p>
      <w:r>
        <w:drawing>
          <wp:inline xmlns:a="http://schemas.openxmlformats.org/drawingml/2006/main" xmlns:pic="http://schemas.openxmlformats.org/drawingml/2006/picture">
            <wp:extent cx="3657600" cy="3657600"/>
            <wp:docPr id="7" name="Picture 7"/>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Parking Area Ceiling (Below Flat No. 103)</w:t>
      </w:r>
    </w:p>
    <w:p>
      <w:r>
        <w:t>Findings: Seepage observed at parking area ceiling, indicating water infiltration from floors above. This affects not only the inspected flat but also the parking facility below.</w:t>
      </w:r>
    </w:p>
    <w:p>
      <w:r>
        <w:t>Severity: Critical — Ceiling seepage in parking area demonstrates water penetration through structural floor slabs, creating safety hazards, structural degradation, and affecting common property, requiring immediate structural waterproofing intervention.</w:t>
      </w:r>
    </w:p>
    <w:p>
      <w:r>
        <w:t>Thermal Data: Thermal images available (multiple readings from 25.5°C to 27.4°C hotspots) but no explicit reference to parking area moisture detection.</w:t>
      </w:r>
    </w:p>
    <w:p>
      <w:r>
        <w:drawing>
          <wp:inline xmlns:a="http://schemas.openxmlformats.org/drawingml/2006/main" xmlns:pic="http://schemas.openxmlformats.org/drawingml/2006/picture">
            <wp:extent cx="3657600" cy="3657600"/>
            <wp:docPr id="8" name="Picture 8"/>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2"/>
      </w:pPr>
      <w:r>
        <w:t xml:space="preserve">  • Adjacent Flat No. 203</w:t>
      </w:r>
    </w:p>
    <w:p>
      <w:r>
        <w:t>Findings: Tile joint gaps observed in both common bathroom and master bedroom bathroom of adjacent flat No. 203, indicating the issue is not isolated to Flat No. 103 but extends to neighboring units.</w:t>
      </w:r>
    </w:p>
    <w:p>
      <w:r>
        <w:t>Severity: High — Water intrusion affecting adjacent units suggests a building-wide structural or plumbing issue requiring comprehensive remediation beyond single-unit scope.</w:t>
      </w:r>
    </w:p>
    <w:p>
      <w:r>
        <w:t>Thermal Data: Not explicitly available for adjacent unit.</w:t>
      </w:r>
    </w:p>
    <w:p>
      <w:r>
        <w:drawing>
          <wp:inline xmlns:a="http://schemas.openxmlformats.org/drawingml/2006/main" xmlns:pic="http://schemas.openxmlformats.org/drawingml/2006/picture">
            <wp:extent cx="3657600" cy="3657600"/>
            <wp:docPr id="9" name="Picture 9"/>
            <wp:cNvGraphicFramePr>
              <a:graphicFrameLocks noChangeAspect="1"/>
            </wp:cNvGraphicFramePr>
            <a:graphic>
              <a:graphicData uri="http://schemas.openxmlformats.org/drawingml/2006/picture">
                <pic:pic>
                  <pic:nvPicPr>
                    <pic:cNvPr id="0" name="tmpplxi61jl.png"/>
                    <pic:cNvPicPr/>
                  </pic:nvPicPr>
                  <pic:blipFill>
                    <a:blip r:embed="rId9"/>
                    <a:stretch>
                      <a:fillRect/>
                    </a:stretch>
                  </pic:blipFill>
                  <pic:spPr>
                    <a:xfrm>
                      <a:off x="0" y="0"/>
                      <a:ext cx="3657600" cy="3657600"/>
                    </a:xfrm>
                    <a:prstGeom prst="rect"/>
                  </pic:spPr>
                </pic:pic>
              </a:graphicData>
            </a:graphic>
          </wp:inline>
        </w:drawing>
      </w:r>
    </w:p>
    <w:p/>
    <w:p>
      <w:pPr>
        <w:pStyle w:val="Heading1"/>
      </w:pPr>
      <w:r>
        <w:t>3. Probable Root Cause</w:t>
      </w:r>
    </w:p>
    <w:p>
      <w:r>
        <w:t>Primary cause: Concealed plumbing defects confirmed in both WC (bathroom) areas and external walls, with damage to Nahani trap and brickbat coba subsurface layer under tile flooring allowing all-time leakage. Secondary causes include: (1) Failed tile installation with widespread joint gaps and tile hollowness allowing water penetration beneath tile surface; (2) Structural cracks in external walls (moderate severity) and RCC column/beam cracks creating water ingress pathways; (3) Compromised external plumbing pipes and inadequate grouting around pipe openings; (4) Algae/fungus/moss growth on external surfaces indicating persistent moisture exposure; (5) Loose plumbing fixtures and rust on connections, suggesting joint degradation and ongoing seepage. The combination of external wall cracks, concealed plumbing leakage, and failed waterproofing has allowed water to migrate internally, causing skirting-level dampness throughout the flat and affecting the parking area below. The presence of similar issues in adjacent Flat No. 203 suggests building-wide plumbing or structural design deficiencies.</w:t>
      </w:r>
    </w:p>
    <w:p/>
    <w:p>
      <w:pPr>
        <w:pStyle w:val="Heading1"/>
      </w:pPr>
      <w:r>
        <w:t>4. Severity Assessment</w:t>
      </w:r>
    </w:p>
    <w:p>
      <w:r>
        <w:t>Overall Severity Level: Critical</w:t>
      </w:r>
    </w:p>
    <w:p>
      <w:r>
        <w:t>Reasoning: The property exhibits multiple critical-severity findings including all-time concealed plumbing leakage affecting structural integrity, widespread dampness across four major rooms (Hall, Bedrooms, Kitchen), structural water penetration through external walls with confirmed cracks, parking area ceiling seepage affecting common property, and evidence of structural movement (moderate RCC cracks). The systemic nature of moisture damage, combined with documented structural and plumbing failures, poses immediate risks to habitability, structural integrity, and safety. While the inspection score of 85.71% appears high, this reflects only the flagged items being minimal in count; the qualitative severity of identified defects is critical. Waterproofing failures have progressed sufficiently to affect adjacent units (Flat No. 203), escalating the severity to building-wide level.</w:t>
      </w:r>
    </w:p>
    <w:p/>
    <w:p>
      <w:pPr>
        <w:pStyle w:val="Heading1"/>
      </w:pPr>
      <w:r>
        <w:t>5. Recommended Actions</w:t>
      </w:r>
    </w:p>
    <w:p>
      <w:pPr>
        <w:pStyle w:val="ListBullet"/>
      </w:pPr>
      <w:r>
        <w:t>Immediately conduct a comprehensive plumbing audit by a licensed plumber to locate, assess, and repair all concealed plumbing defects, with particular focus on Nahani traps, brickbat coba layers under bathroom tiles, and underground/in-wall piping.</w:t>
      </w:r>
    </w:p>
    <w:p>
      <w:pPr>
        <w:pStyle w:val="ListBullet"/>
      </w:pPr>
      <w:r>
        <w:t>Engage a structural engineer to conduct detailed assessment of external wall cracks and RCC column/beam cracks to determine if structural movement is active and to recommend stabilization measures.</w:t>
      </w:r>
    </w:p>
    <w:p>
      <w:pPr>
        <w:pStyle w:val="ListBullet"/>
      </w:pPr>
      <w:r>
        <w:t>Execute complete external wall waterproofing renovation including crack repair, re-grouting of pipe penetrations, repainting with moisture-resistant coating, and removal of algae/fungus/moss growth to prevent further water ingress.</w:t>
      </w:r>
    </w:p>
    <w:p>
      <w:pPr>
        <w:pStyle w:val="ListBullet"/>
      </w:pPr>
      <w:r>
        <w:t>Perform tile re-laying in both bathrooms with proper subsurface preparation, quality adhesive, and grout sealant application. Fill all existing tile voids and joint gaps.</w:t>
      </w:r>
    </w:p>
    <w:p>
      <w:pPr>
        <w:pStyle w:val="ListBullet"/>
      </w:pPr>
      <w:r>
        <w:t>Replace all loose plumbing fixtures and joints (flush tank, shower, angle cock, bibcock, washbasin) and apply rust-preventive treatment. Inspect and replace corroded metal components.</w:t>
      </w:r>
    </w:p>
    <w:p>
      <w:pPr>
        <w:pStyle w:val="ListBullet"/>
      </w:pPr>
      <w:r>
        <w:t>Install or upgrade skirting-level moisture barrier and apply epoxy or moisture-resistant coating at affected skirting areas to prevent further dampness ingress.</w:t>
      </w:r>
    </w:p>
    <w:p>
      <w:pPr>
        <w:pStyle w:val="ListBullet"/>
      </w:pPr>
      <w:r>
        <w:t>Investigate and address parking area ceiling seepage through structural slab inspection, possible waterproofing layer repair, and establishment of surface water drainage to protect common property.</w:t>
      </w:r>
    </w:p>
    <w:p>
      <w:pPr>
        <w:pStyle w:val="ListBullet"/>
      </w:pPr>
      <w:r>
        <w:t>Coordinate with building management to conduct similar inspections and remediation in adjacent Flat No. 203 and other potentially affected units to address building-wide plumbing and structural deficiencies.</w:t>
      </w:r>
    </w:p>
    <w:p>
      <w:pPr>
        <w:pStyle w:val="ListBullet"/>
      </w:pPr>
      <w:r>
        <w:t>Arrange for post-remediation moisture level testing and thermal imaging to confirm effectiveness of repairs before occupancy normalization.</w:t>
      </w:r>
    </w:p>
    <w:p>
      <w:pPr>
        <w:pStyle w:val="ListBullet"/>
      </w:pPr>
      <w:r>
        <w:t>Establish monitoring protocol for RCC cracks and structural movement; schedule follow-up structural audit after 3-6 months to ensure stability.</w:t>
      </w:r>
    </w:p>
    <w:p/>
    <w:p>
      <w:pPr>
        <w:pStyle w:val="Heading1"/>
      </w:pPr>
      <w:r>
        <w:t>6. Additional Notes</w:t>
      </w:r>
    </w:p>
    <w:p>
      <w:r>
        <w:t>The inspection was conducted on 27.09.2022 at 14:28 IST by Krushna &amp; Mahesh on a 11-year-old flat building. No previous structural audit or repair work had been documented prior to this inspection. The property achieved an overall completion score of 85.71% with only 1 flagged item recorded in the checklist system; however, the qualitative assessment reveals multiple critical defects that do not align with the high numerical score, suggesting the checklist system may not adequately capture severity of moisture and structural damage issues. Thermal imaging was performed using GTC 400 C Professional device (Serial No. 02700034772) with consistent methodology across 18+ images. All thermal readings show normal temperature ranges (approximately 20-28°C) with 5°C temperature differential between hotspots and coldspots, consistent with building materials and ambient conditions on the inspection date. No anomalous thermal signatures indicating localized active leakage hotspots were identified, though thermal imaging is less sensitive than visual inspection for diffuse moisture damage. The 'positive side' and 'negative side' designation in the inspection report appears to categorize problem areas and exposed/accessible areas respectively. The documentation explicitly confirms leakage is 'all-time' in bathroom areas, indicating continuous rather than seasonal or episodic water intrusion. The property owner should note that the presence of similar issues in adjacent Flat No. 203 strongly suggests this is a building-level structural or plumbing design issue requiring building management intervention, not merely a unit-specific maintenance failure.</w:t>
      </w:r>
    </w:p>
    <w:p/>
    <w:p>
      <w:pPr>
        <w:pStyle w:val="Heading1"/>
      </w:pPr>
      <w:r>
        <w:t>7. Missing or Unclear Information</w:t>
      </w:r>
    </w:p>
    <w:p>
      <w:pPr>
        <w:pStyle w:val="ListBullet"/>
      </w:pPr>
      <w:r>
        <w:t>Specific cause identification for Master Bedroom wall dampness and efflorescence not detailed (possible rising damp, external infiltration, or piping leak not explicitly stated)</w:t>
      </w:r>
    </w:p>
    <w:p>
      <w:pPr>
        <w:pStyle w:val="ListBullet"/>
      </w:pPr>
      <w:r>
        <w:t>Thermal image-to-room mapping not provided; unclear which thermal images correspond to which inspection areas</w:t>
      </w:r>
    </w:p>
    <w:p>
      <w:pPr>
        <w:pStyle w:val="ListBullet"/>
      </w:pPr>
      <w:r>
        <w:t>Water pressure test results or plumbing system documentation not included to confirm concealed piping integrity</w:t>
      </w:r>
    </w:p>
    <w:p>
      <w:pPr>
        <w:pStyle w:val="ListBullet"/>
      </w:pPr>
      <w:r>
        <w:t>Moisture meter readings (percentage or absolute values) not documented; dampness severity assessed visually only</w:t>
      </w:r>
    </w:p>
    <w:p>
      <w:pPr>
        <w:pStyle w:val="ListBullet"/>
      </w:pPr>
      <w:r>
        <w:t>Cause of external wall cracks not determined (structural settlement, thermal movement, design defect, or construction defect not specified)</w:t>
      </w:r>
    </w:p>
    <w:p>
      <w:pPr>
        <w:pStyle w:val="ListBullet"/>
      </w:pPr>
      <w:r>
        <w:t>Date when water intrusion began and historical moisture progression not documented</w:t>
      </w:r>
    </w:p>
    <w:p>
      <w:pPr>
        <w:pStyle w:val="ListBullet"/>
      </w:pPr>
      <w:r>
        <w:t>Details on building age assessment method and construction type (whether RCC, load-bearing, or mixed) not specified beyond '11 years old'</w:t>
      </w:r>
    </w:p>
    <w:p>
      <w:pPr>
        <w:pStyle w:val="ListBullet"/>
      </w:pPr>
      <w:r>
        <w:t>Information on building maintenance history, previous water damage incidents, or remediation attempts not provided</w:t>
      </w:r>
    </w:p>
    <w:p>
      <w:pPr>
        <w:pStyle w:val="ListBullet"/>
      </w:pPr>
      <w:r>
        <w:t>Location specifics of Flat No. 103 within building (ground floor, mid-rise, top floor) not stated; critical for understanding water source priority</w:t>
      </w:r>
    </w:p>
    <w:p>
      <w:pPr>
        <w:pStyle w:val="ListBullet"/>
      </w:pPr>
      <w:r>
        <w:t>Detailed analysis of Nahani trap damage mechanism and extent not provided</w:t>
      </w:r>
    </w:p>
    <w:p>
      <w:pPr>
        <w:pStyle w:val="ListBullet"/>
      </w:pPr>
      <w:r>
        <w:t>Recommendations or observations from adjacent Flat No. 203 inspection results not included in this report</w:t>
      </w:r>
    </w:p>
    <w:p>
      <w:pPr>
        <w:pStyle w:val="ListBullet"/>
      </w:pPr>
      <w:r>
        <w:t>Testing standards or classification system used for 'Moderate' condition ratings in structural and plumbing assessments not defined</w:t>
      </w:r>
    </w:p>
    <w:p>
      <w:pPr>
        <w:pStyle w:val="ListBullet"/>
      </w:pPr>
      <w:r>
        <w:t>Customer contact information (name, mobile, email) and property address redacted/not visible in provided documents</w:t>
      </w:r>
    </w:p>
    <w:p>
      <w:pPr>
        <w:pStyle w:val="ListBullet"/>
      </w:pPr>
      <w:r>
        <w:t>Material specifications for existing tiles, grout, paint, and plumbing materials not documented</w:t>
      </w:r>
    </w:p>
    <w:p>
      <w:pPr>
        <w:pStyle w:val="ListBullet"/>
      </w:pPr>
      <w:r>
        <w:t>Cost estimates for recommended remediation not provided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