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T59 - Void Fine - Updated API Contract</w:t>
      </w:r>
    </w:p>
    <w:p>
      <w:pPr>
        <w:jc w:val="center"/>
      </w:pPr>
      <w:r>
        <w:rPr>
          <w:b/>
        </w:rPr>
        <w:t>LIBRARY-FULLSTACK-V1 | Fine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T59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59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DELETE /rest/fines/{id}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Frozen JSON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Fine Voided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Fine ID is required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Fine not found</w:t>
            </w:r>
          </w:p>
        </w:tc>
      </w:tr>
      <w:tr>
        <w:tc>
          <w:tcPr>
            <w:tcW w:type="dxa" w:w="5083"/>
          </w:tcPr>
          <w:p>
            <w:r>
              <w:t>05</w:t>
            </w:r>
          </w:p>
        </w:tc>
        <w:tc>
          <w:tcPr>
            <w:tcW w:type="dxa" w:w="5083"/>
          </w:tcPr>
          <w:p>
            <w:r>
              <w:t>Fine has a POSTED Fine Payment and cannot be voided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Controlled application results use the frozen JSON envelope with HTTP 200.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