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T43 - Update Book Issue - Updated API Contract</w:t>
      </w:r>
    </w:p>
    <w:p>
      <w:pPr>
        <w:jc w:val="center"/>
      </w:pPr>
      <w:r>
        <w:rPr>
          <w:b/>
        </w:rPr>
        <w:t>LIBRARY-FULLSTACK-V1 | Book Issue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T43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43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PUT /rest/issues/{id}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Frozen JSON Envelope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"XX",</w:t>
        <w:br/>
        <w:t xml:space="preserve">  "responseCode": "00",</w:t>
        <w:br/>
        <w:t xml:space="preserve">  "message": "...",</w:t>
        <w:br/>
        <w:t xml:space="preserve">  "data": {}</w:t>
        <w:br/>
        <w:t>}</w:t>
      </w:r>
    </w:p>
    <w:p>
      <w:pPr>
        <w:pStyle w:val="Heading1"/>
      </w:pPr>
      <w:r>
        <w:t>3. Application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Book Issue Updated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Invalid Book Issue ID/request</w:t>
            </w:r>
          </w:p>
        </w:tc>
      </w:tr>
      <w:tr>
        <w:tc>
          <w:tcPr>
            <w:tcW w:type="dxa" w:w="5083"/>
          </w:tcPr>
          <w:p>
            <w:r>
              <w:t>02</w:t>
            </w:r>
          </w:p>
        </w:tc>
        <w:tc>
          <w:tcPr>
            <w:tcW w:type="dxa" w:w="5083"/>
          </w:tcPr>
          <w:p>
            <w:r>
              <w:t>Book Issue not found</w:t>
            </w:r>
          </w:p>
        </w:tc>
      </w:tr>
      <w:tr>
        <w:tc>
          <w:tcPr>
            <w:tcW w:type="dxa" w:w="5083"/>
          </w:tcPr>
          <w:p>
            <w:r>
              <w:t>03</w:t>
            </w:r>
          </w:p>
        </w:tc>
        <w:tc>
          <w:tcPr>
            <w:tcW w:type="dxa" w:w="5083"/>
          </w:tcPr>
          <w:p>
            <w:r>
              <w:t>Issue number belongs to another Book Issue</w:t>
            </w:r>
          </w:p>
        </w:tc>
      </w:tr>
    </w:tbl>
    <w:p>
      <w:pPr>
        <w:pStyle w:val="Heading1"/>
      </w:pPr>
      <w:r>
        <w:t>4. Frontend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Controlled application results use the frozen JSON envelope with HTTP 200.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