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12 - Read Author Progressive Testing Guide</w:t>
      </w:r>
    </w:p>
    <w:p>
      <w:pPr>
        <w:jc w:val="center"/>
      </w:pPr>
      <w:r>
        <w:rPr>
          <w:b/>
        </w:rPr>
        <w:t>T12 | Author Module | LIBRARY-FULLSTACK-V1</w:t>
      </w:r>
    </w:p>
    <w:p>
      <w:r>
        <w:t>Follow the sequence in order: prove invocation, implement the normal successful path, test it, try the next realistic condition before changing the service, understand the current behavior, improve the service, and then verify database-dependent behavior with PostgreSQL.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T12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Read Author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readAuthor(Long id)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GET /rest/authors/{id}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12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Deactivate Author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JSON to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 interface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behavior</w:t>
            </w:r>
          </w:p>
        </w:tc>
      </w:tr>
      <w:tr>
        <w:tc>
          <w:tcPr>
            <w:tcW w:type="dxa" w:w="5083"/>
          </w:tcPr>
          <w:p>
            <w:r>
              <w:t>AuthorDtoDoMapper</w:t>
            </w:r>
          </w:p>
        </w:tc>
        <w:tc>
          <w:tcPr>
            <w:tcW w:type="dxa" w:w="5083"/>
          </w:tcPr>
          <w:p>
            <w:r>
              <w:t>DTO to DO / DO to DTO</w:t>
            </w:r>
          </w:p>
        </w:tc>
      </w:tr>
      <w:tr>
        <w:tc>
          <w:tcPr>
            <w:tcW w:type="dxa" w:w="5083"/>
          </w:tcPr>
          <w:p>
            <w:r>
              <w:t>AuthorDao</w:t>
            </w:r>
          </w:p>
        </w:tc>
        <w:tc>
          <w:tcPr>
            <w:tcW w:type="dxa" w:w="5083"/>
          </w:tcPr>
          <w:p>
            <w:r>
              <w:t>JPA persistence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database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that one component can be constructed and invoked before the complete Spring chain is used. Mockito replaces DAO and Mapper dependencies for Unit Testing; real dependencies are used during Integration Testing.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@Service</w:t>
        <w:br/>
        <w:t>public class ReadAuthorServiceImpl implements ReadAuthorService {</w:t>
        <w:br/>
        <w:t xml:space="preserve">    @Override</w:t>
        <w:br/>
        <w:t xml:space="preserve">    public AuthorResponseDto readAuthor(Long id)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 with JUnit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@ExtendWith(MockitoExtension.class)</w:t>
        <w:br/>
        <w:t>class ReadAuthorServiceImplTest {</w:t>
        <w:br/>
        <w:t xml:space="preserve">    @InjectMocks</w:t>
        <w:br/>
        <w:t xml:space="preserve">    private ReadAuthorServiceImpl service;</w:t>
        <w:br/>
        <w:br/>
        <w:t xml:space="preserve">    @Test</w:t>
        <w:br/>
        <w:t xml:space="preserve">    void shouldInvokeService() {</w:t>
        <w:br/>
        <w:t xml:space="preserve">        // Invoke the assigned method here.</w:t>
        <w:br/>
        <w:t xml:space="preserve">    }</w:t>
        <w:br/>
        <w:t>}</w:t>
      </w:r>
    </w:p>
    <w:p>
      <w:pPr>
        <w:pStyle w:val="ListBullet"/>
      </w:pPr>
      <w:r>
        <w:t>Right-click the test in Eclipse.</w:t>
      </w:r>
    </w:p>
    <w:p>
      <w:pPr>
        <w:pStyle w:val="ListBullet"/>
      </w:pPr>
      <w:r>
        <w:t>Choose Run As -&gt; JUnit Test.</w:t>
      </w:r>
    </w:p>
    <w:p>
      <w:pPr>
        <w:pStyle w:val="ListBullet"/>
      </w:pPr>
      <w:r>
        <w:t>Confirm the method is reached before adding business logic.</w:t>
      </w:r>
    </w:p>
    <w:p>
      <w:pPr>
        <w:pStyle w:val="Heading1"/>
      </w:pPr>
      <w:r>
        <w:t>4. Implement the Normal Read Author Behavior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@Autowired private AuthorDao authorDao;</w:t>
        <w:br/>
        <w:t>@Autowired private AuthorDtoDoMapper mapper;</w:t>
        <w:br/>
        <w:br/>
        <w:t>@Override</w:t>
        <w:br/>
        <w:t>public AuthorResponseDto readAuthor(Long id) {</w:t>
        <w:br/>
        <w:t xml:space="preserve">    AuthorDO author = authorDao.findById(id).orElse(null);</w:t>
        <w:br/>
        <w:t xml:space="preserve">    return mapper.toResponse(author);</w:t>
        <w:br/>
        <w:t>}</w:t>
      </w:r>
    </w:p>
    <w:p>
      <w:pPr>
        <w:pStyle w:val="Heading1"/>
      </w:pPr>
      <w:r>
        <w:t>5. Positive Unit Test</w:t>
      </w:r>
    </w:p>
    <w:p>
      <w:r>
        <w:t>Create a Mockito test for the successful path. Configure DAO/Mapper mocks, call the service, assert the returned Author values, and verify the expected DAO call. Keep this test after every later correction.</w:t>
      </w:r>
    </w:p>
    <w:p>
      <w:pPr>
        <w:pStyle w:val="Heading1"/>
      </w:pPr>
      <w:r>
        <w:t>6. Try the Next Realistic Condition</w:t>
      </w:r>
    </w:p>
    <w:p>
      <w:r>
        <w:t>Request Author ID 999 after the successful Read path is working.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@Test</w:t>
        <w:br/>
        <w:t>void readUnknownAuthorObserveCurrentBehavior() {</w:t>
        <w:br/>
        <w:t xml:space="preserve">    when(authorDao.findById(999L)).thenReturn(Optional.empty());</w:t>
        <w:br/>
        <w:t xml:space="preserve">    service.readAuthor(999L);</w:t>
        <w:br/>
        <w:t>}</w:t>
      </w:r>
    </w:p>
    <w:p>
      <w:r>
        <w:t>Run this test before changing the service. Read the exception type and the first service line in the stack trace. A NullPointerException means a null reference was used as though an object existed; handle the application condition before dereferencing it.</w:t>
      </w:r>
    </w:p>
    <w:p>
      <w:pPr>
        <w:pStyle w:val="Heading1"/>
      </w:pPr>
      <w:r>
        <w:t>7. Improve the Service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@Override</w:t>
        <w:br/>
        <w:t>public AuthorResponseDto readAuthor(Long id) {</w:t>
        <w:br/>
        <w:t xml:space="preserve">    if (id == null) {</w:t>
        <w:br/>
        <w:t xml:space="preserve">        throw new IllegalArgumentException("Author ID is required");</w:t>
        <w:br/>
        <w:t xml:space="preserve">    }</w:t>
        <w:br/>
        <w:t xml:space="preserve">    AuthorDO author = authorDao.findCurrentById(id)</w:t>
        <w:br/>
        <w:t xml:space="preserve">            .orElseThrow(() -&gt; new IllegalArgumentException("Author not found"));</w:t>
        <w:br/>
        <w:t xml:space="preserve">    return mapper.toResponse(author);</w:t>
        <w:br/>
        <w:t>}</w:t>
      </w:r>
    </w:p>
    <w:p>
      <w:r>
        <w:t>Rerun the original successful test and the new test after the correction.</w:t>
      </w:r>
    </w:p>
    <w:p>
      <w:pPr>
        <w:pStyle w:val="Heading1"/>
      </w:pPr>
      <w:r>
        <w:t>8. JaCoCo Coverage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r>
        <w:t>Open target/site/jacoco/index.html and inspect the Author service implementation.</w:t>
      </w:r>
    </w:p>
    <w:p>
      <w:pPr>
        <w:pStyle w:val="Heading1"/>
      </w:pPr>
      <w:r>
        <w:t>9. 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local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Spring + real Mapper + DAO + temporary PostgreSQL</w:t>
            </w:r>
          </w:p>
        </w:tc>
      </w:tr>
    </w:tbl>
    <w:p>
      <w:r>
        <w:t>Author ID 3 physically exists as AUT-OLD but is inactive. Normal Read must not expose it.</w:t>
      </w:r>
    </w:p>
    <w:p>
      <w:pPr>
        <w:pStyle w:val="Heading1"/>
      </w:pPr>
      <w:r>
        <w:t>10. PostgreSQL JDBC 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11. Inspect Database in DBeaver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SELECT author_id, author_code, author_name, is_active</w:t>
        <w:br/>
        <w:t>FROM tbl_author</w:t>
        <w:br/>
        <w:t>ORDER BY author_id;</w:t>
        <w:br/>
        <w:br/>
        <w:t>SELECT book_id, isbn, title, fk_author, is_active</w:t>
        <w:br/>
        <w:t>FROM tbl_book</w:t>
        <w:br/>
        <w:t>ORDER BY book_id;</w:t>
      </w:r>
    </w:p>
    <w:p>
      <w:pPr>
        <w:pStyle w:val="Heading1"/>
      </w:pPr>
      <w:r>
        <w:t>12. Complete Local Integration Test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@SpringBootTest</w:t>
        <w:br/>
        <w:t>class ReadAuthorLocalIntegrationTest {</w:t>
        <w:br/>
        <w:t xml:space="preserve">    @Autowired private ReadAuthorService service;</w:t>
        <w:br/>
        <w:br/>
        <w:t xml:space="preserve">    @Test</w:t>
        <w:br/>
        <w:t xml:space="preserve">    void shouldReadActiveAuthor() {</w:t>
        <w:br/>
        <w:t xml:space="preserve">        assertEquals("AUT-002", service.readAuthor(2L).getAuthorCode());</w:t>
        <w:br/>
        <w:t xml:space="preserve">    }</w:t>
        <w:br/>
        <w:br/>
        <w:t xml:space="preserve">    @Test</w:t>
        <w:br/>
        <w:t xml:space="preserve">    void normalReadShouldNotExposeInactiveAuthor() {</w:t>
        <w:br/>
        <w:t xml:space="preserve">        assertThrows(IllegalArgumentException.class, () -&gt; service.readAuthor(3L));</w:t>
        <w:br/>
        <w:t xml:space="preserve">    }</w:t>
        <w:br/>
        <w:t>}</w:t>
      </w:r>
    </w:p>
    <w:p>
      <w:pPr>
        <w:pStyle w:val="Heading1"/>
      </w:pPr>
      <w:r>
        <w:t>13. PostgreSQL Testcontainers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    new PostgreSQLContainer(DockerImageName.parse("postgres:18"));</w:t>
      </w:r>
    </w:p>
    <w:p>
      <w:r>
        <w:t>Add @Testcontainers to the integration-test class and keep the same integration-test cases. Flyway recreates the known data inside the temporary PostgreSQL database.</w:t>
      </w:r>
    </w:p>
    <w:p>
      <w:pPr>
        <w:pStyle w:val="Heading1"/>
      </w:pPr>
      <w:r>
        <w:t>14. Frontend Assignment</w:t>
      </w:r>
    </w:p>
    <w:p>
      <w:r>
        <w:t>Student 12 implements Deactivate Author UI. Prove main.js and the button handler first, build a working single-file page, then refactor into main.js, api/authorApi.js, form and view modules.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{</w:t>
        <w:br/>
        <w:t xml:space="preserve">  console.log("action button reached JavaScript");</w:t>
        <w:br/>
        <w:t>});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r>
        <w:t>Test first with Presenter STUB/support. Later integrate the partner service without changing the /rest URL.</w:t>
      </w:r>
    </w:p>
    <w:p>
      <w:pPr>
        <w:pStyle w:val="Heading1"/>
      </w:pPr>
      <w:r>
        <w:t>15. Completion Checklist</w:t>
      </w:r>
    </w:p>
    <w:p>
      <w:pPr>
        <w:pStyle w:val="ListBullet"/>
      </w:pPr>
      <w:r>
        <w:t>Empty service invoked</w:t>
      </w:r>
    </w:p>
    <w:p>
      <w:pPr>
        <w:pStyle w:val="ListBullet"/>
      </w:pPr>
      <w:r>
        <w:t>Positive Unit Test retained</w:t>
      </w:r>
    </w:p>
    <w:p>
      <w:pPr>
        <w:pStyle w:val="ListBullet"/>
      </w:pPr>
      <w:r>
        <w:t>Next realistic condition observed before correction</w:t>
      </w:r>
    </w:p>
    <w:p>
      <w:pPr>
        <w:pStyle w:val="ListBullet"/>
      </w:pPr>
      <w:r>
        <w:t>Service improved</w:t>
      </w:r>
    </w:p>
    <w:p>
      <w:pPr>
        <w:pStyle w:val="ListBullet"/>
      </w:pPr>
      <w:r>
        <w:t>JaCoCo reviewed</w:t>
      </w:r>
    </w:p>
    <w:p>
      <w:pPr>
        <w:pStyle w:val="ListBullet"/>
      </w:pPr>
      <w:r>
        <w:t>Local PostgreSQL test passed</w:t>
      </w:r>
    </w:p>
    <w:p>
      <w:pPr>
        <w:pStyle w:val="ListBullet"/>
      </w:pPr>
      <w:r>
        <w:t>PostgreSQL Testcontainers test passed</w:t>
      </w:r>
    </w:p>
    <w:p>
      <w:pPr>
        <w:pStyle w:val="ListBullet"/>
      </w:pPr>
      <w:r>
        <w:t>Frontend works with Presenter STUB/support</w:t>
      </w:r>
    </w:p>
    <w:p>
      <w:pPr>
        <w:pStyle w:val="ListBullet"/>
      </w:pPr>
      <w:r>
        <w:t>Partner integration uses the same URL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