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T12 - Read Author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12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GET /rest/authors/{id}</w:t>
            </w:r>
          </w:p>
        </w:tc>
      </w:tr>
      <w:tr>
        <w:tc>
          <w:tcPr>
            <w:tcW w:type="dxa" w:w="5083"/>
          </w:tcPr>
          <w:p>
            <w:r>
              <w:t>Controlled application result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Author Read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Author ID is required</w:t>
            </w:r>
          </w:p>
        </w:tc>
      </w:tr>
      <w:tr>
        <w:tc>
          <w:tcPr>
            <w:tcW w:type="dxa" w:w="5083"/>
          </w:tcPr>
          <w:p>
            <w:r>
              <w:t>02</w:t>
            </w:r>
          </w:p>
        </w:tc>
        <w:tc>
          <w:tcPr>
            <w:tcW w:type="dxa" w:w="5083"/>
          </w:tcPr>
          <w:p>
            <w:r>
              <w:t>Author not found / inactive row is not exposed</w:t>
            </w:r>
          </w:p>
        </w:tc>
      </w:tr>
    </w:tbl>
    <w:p>
      <w:pPr>
        <w:pStyle w:val="Heading1"/>
      </w:pPr>
      <w:r>
        <w:t>3. Transport Errors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zero matches returns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