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T15 - Search Author - Initial API Contract</w:t>
      </w:r>
    </w:p>
    <w:p>
      <w:pPr>
        <w:jc w:val="center"/>
      </w:pPr>
      <w:r>
        <w:rPr>
          <w:b/>
        </w:rPr>
        <w:t>Student 15 | LIBRARY-FULLSTACK-V1</w:t>
      </w:r>
    </w:p>
    <w:p>
      <w:pPr>
        <w:pStyle w:val="Heading1"/>
      </w:pPr>
      <w:r>
        <w:t>1.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T15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15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Search Author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15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/rest/authors/search?text={text}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SearchAuthorService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List&lt;AuthorResponseDto&gt; searchAuthor(String text)</w:t>
            </w:r>
          </w:p>
        </w:tc>
      </w:tr>
      <w:tr>
        <w:tc>
          <w:tcPr>
            <w:tcW w:type="dxa" w:w="5083"/>
          </w:tcPr>
          <w:p>
            <w:r>
              <w:t>Success Response 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Author Search Completed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"15",</w:t>
        <w:br/>
        <w:t xml:space="preserve">  "responseCode": "00",</w:t>
        <w:br/>
        <w:t xml:space="preserve">  "message": "Author Search Completed Successfully",</w:t>
        <w:br/>
        <w:t xml:space="preserve">  "data": { }</w:t>
        <w:br/>
        <w:t>}</w:t>
      </w:r>
    </w:p>
    <w:p>
      <w:pPr>
        <w:pStyle w:val="Heading1"/>
      </w:pPr>
      <w:r>
        <w:t>3. Author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authorCode</w:t>
            </w:r>
          </w:p>
        </w:tc>
        <w:tc>
          <w:tcPr>
            <w:tcW w:type="dxa" w:w="5083"/>
          </w:tcPr>
          <w:p>
            <w:r>
              <w:t>Business key, e.g. AUT-001</w:t>
            </w:r>
          </w:p>
        </w:tc>
      </w:tr>
      <w:tr>
        <w:tc>
          <w:tcPr>
            <w:tcW w:type="dxa" w:w="5083"/>
          </w:tcPr>
          <w:p>
            <w:r>
              <w:t>authorName</w:t>
            </w:r>
          </w:p>
        </w:tc>
        <w:tc>
          <w:tcPr>
            <w:tcW w:type="dxa" w:w="5083"/>
          </w:tcPr>
          <w:p>
            <w:r>
              <w:t>Author display name</w:t>
            </w:r>
          </w:p>
        </w:tc>
      </w:tr>
      <w:tr>
        <w:tc>
          <w:tcPr>
            <w:tcW w:type="dxa" w:w="5083"/>
          </w:tcPr>
          <w:p>
            <w:r>
              <w:t>authorId</w:t>
            </w:r>
          </w:p>
        </w:tc>
        <w:tc>
          <w:tcPr>
            <w:tcW w:type="dxa" w:w="5083"/>
          </w:tcPr>
          <w:p>
            <w:r>
              <w:t>Database identifier in response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Logical active state in response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AUT-001 / Robert C. Martin / ACTIVE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AUT-002 / Joshua Bloch / ACTIVE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AUT-OLD / Archived Author / INACTIVE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AUT-004 / Unused Author / ACTIVE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The REST Controller is Presenter-owned. The student implements the assigned service and tests without renaming the endpoint or service code.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