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T41 - Create Book Issue - Initial API Contract</w:t>
      </w:r>
    </w:p>
    <w:p>
      <w:pPr>
        <w:jc w:val="center"/>
      </w:pPr>
      <w:r>
        <w:rPr>
          <w:b/>
        </w:rPr>
        <w:t>Student 41 | LIBRARY-FULLSTACK-V1 | Book Issue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T41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41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Book Issue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41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/rest/issues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CreateBookIssueService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BookIssueResponseDto createBookIssue(BookIssueCreateRequestDto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Issue Created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"41",</w:t>
        <w:br/>
        <w:t xml:space="preserve">  "responseCode": "00",</w:t>
        <w:br/>
        <w:t xml:space="preserve">  "message": "Book Issue Created Successfully",</w:t>
        <w:br/>
        <w:t xml:space="preserve">  "data": { }</w:t>
        <w:br/>
        <w:t>}</w:t>
      </w:r>
    </w:p>
    <w:p>
      <w:pPr>
        <w:pStyle w:val="Heading1"/>
      </w:pPr>
      <w:r>
        <w:t>3. Book Issue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issueNumber</w:t>
            </w:r>
          </w:p>
        </w:tc>
        <w:tc>
          <w:tcPr>
            <w:tcW w:type="dxa" w:w="5083"/>
          </w:tcPr>
          <w:p>
            <w:r>
              <w:t>Business key such as ISS-0001.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that borrows the copy.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Physical Book Copy identifier.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Optional Reservation identifier.</w:t>
            </w:r>
          </w:p>
        </w:tc>
      </w:tr>
      <w:tr>
        <w:tc>
          <w:tcPr>
            <w:tcW w:type="dxa" w:w="5083"/>
          </w:tcPr>
          <w:p>
            <w:r>
              <w:t>issueDate</w:t>
            </w:r>
          </w:p>
        </w:tc>
        <w:tc>
          <w:tcPr>
            <w:tcW w:type="dxa" w:w="5083"/>
          </w:tcPr>
          <w:p>
            <w:r>
              <w:t>Issue date.</w:t>
            </w:r>
          </w:p>
        </w:tc>
      </w:tr>
      <w:tr>
        <w:tc>
          <w:tcPr>
            <w:tcW w:type="dxa" w:w="5083"/>
          </w:tcPr>
          <w:p>
            <w:r>
              <w:t>dueDate</w:t>
            </w:r>
          </w:p>
        </w:tc>
        <w:tc>
          <w:tcPr>
            <w:tcW w:type="dxa" w:w="5083"/>
          </w:tcPr>
          <w:p>
            <w:r>
              <w:t>Expected return date.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ACTIVE, RETURNED or CANCELLED.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Issue 1</w:t>
            </w:r>
          </w:p>
        </w:tc>
        <w:tc>
          <w:tcPr>
            <w:tcW w:type="dxa" w:w="5083"/>
          </w:tcPr>
          <w:p>
            <w:r>
              <w:t>ISS-0001 / ACTIVE</w:t>
            </w:r>
          </w:p>
        </w:tc>
      </w:tr>
      <w:tr>
        <w:tc>
          <w:tcPr>
            <w:tcW w:type="dxa" w:w="5083"/>
          </w:tcPr>
          <w:p>
            <w:r>
              <w:t>Issue 2</w:t>
            </w:r>
          </w:p>
        </w:tc>
        <w:tc>
          <w:tcPr>
            <w:tcW w:type="dxa" w:w="5083"/>
          </w:tcPr>
          <w:p>
            <w:r>
              <w:t>ISS-0002 / RETURNED / Return RET-0001 COMPLETED</w:t>
            </w:r>
          </w:p>
        </w:tc>
      </w:tr>
      <w:tr>
        <w:tc>
          <w:tcPr>
            <w:tcW w:type="dxa" w:w="5083"/>
          </w:tcPr>
          <w:p>
            <w:r>
              <w:t>Issue 3</w:t>
            </w:r>
          </w:p>
        </w:tc>
        <w:tc>
          <w:tcPr>
            <w:tcW w:type="dxa" w:w="5083"/>
          </w:tcPr>
          <w:p>
            <w:r>
              <w:t>ISS-0003 / RETURNED / Return RET-0002 VOID</w:t>
            </w:r>
          </w:p>
        </w:tc>
      </w:tr>
      <w:tr>
        <w:tc>
          <w:tcPr>
            <w:tcW w:type="dxa" w:w="5083"/>
          </w:tcPr>
          <w:p>
            <w:r>
              <w:t>Issue 4</w:t>
            </w:r>
          </w:p>
        </w:tc>
        <w:tc>
          <w:tcPr>
            <w:tcW w:type="dxa" w:w="5083"/>
          </w:tcPr>
          <w:p>
            <w:r>
              <w:t>ISS-0004 / CANCELLED</w:t>
            </w:r>
          </w:p>
        </w:tc>
      </w:tr>
      <w:tr>
        <w:tc>
          <w:tcPr>
            <w:tcW w:type="dxa" w:w="5083"/>
          </w:tcPr>
          <w:p>
            <w:r>
              <w:t>Issue 5</w:t>
            </w:r>
          </w:p>
        </w:tc>
        <w:tc>
          <w:tcPr>
            <w:tcW w:type="dxa" w:w="5083"/>
          </w:tcPr>
          <w:p>
            <w:r>
              <w:t>ISS-0005 / ACTIVE / Return RET-0003 COMPLETED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CreateBookIssueServiceImpl, track Unit/Integration Tests and Update Book Issue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Book Issue means Cancel. The row remains in PostgreSQL and its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