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T02 - Read Department - Updated API Contract</w:t>
      </w:r>
    </w:p>
    <w:p>
      <w:pPr>
        <w:jc w:val="center"/>
      </w:pPr>
      <w:r>
        <w:rPr>
          <w:b/>
        </w:rPr>
        <w:t>Released after progressive development | LIBRARY-FULLSTACK-V1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Endpoint</w:t>
            </w:r>
          </w:p>
        </w:tc>
        <w:tc>
          <w:tcPr>
            <w:tcW w:type="dxa" w:w="5040"/>
          </w:tcPr>
          <w:p>
            <w:r>
              <w:t>GET /rest/departments/{id}</w:t>
            </w:r>
          </w:p>
        </w:tc>
      </w:tr>
      <w:tr>
        <w:tc>
          <w:tcPr>
            <w:tcW w:type="dxa" w:w="5040"/>
          </w:tcPr>
          <w:p>
            <w:r>
              <w:t>Service code</w:t>
            </w:r>
          </w:p>
        </w:tc>
        <w:tc>
          <w:tcPr>
            <w:tcW w:type="dxa" w:w="5040"/>
          </w:tcPr>
          <w:p>
            <w:r>
              <w:t>02</w:t>
            </w:r>
          </w:p>
        </w:tc>
      </w:tr>
      <w:tr>
        <w:tc>
          <w:tcPr>
            <w:tcW w:type="dxa" w:w="5040"/>
          </w:tcPr>
          <w:p>
            <w:r>
              <w:t>Controlled application result HTTP status</w:t>
            </w:r>
          </w:p>
        </w:tc>
        <w:tc>
          <w:tcPr>
            <w:tcW w:type="dxa" w:w="5040"/>
          </w:tcPr>
          <w:p>
            <w:r>
              <w:t>200</w:t>
            </w:r>
          </w:p>
        </w:tc>
      </w:tr>
    </w:tbl>
    <w:p>
      <w:pPr>
        <w:pStyle w:val="Heading1"/>
      </w:pPr>
      <w:r>
        <w:t>Application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responseCode</w:t>
            </w:r>
          </w:p>
        </w:tc>
        <w:tc>
          <w:tcPr>
            <w:tcW w:type="dxa" w:w="5040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00</w:t>
            </w:r>
          </w:p>
        </w:tc>
        <w:tc>
          <w:tcPr>
            <w:tcW w:type="dxa" w:w="5040"/>
          </w:tcPr>
          <w:p>
            <w:r>
              <w:t>Department Read Successfully</w:t>
            </w:r>
          </w:p>
        </w:tc>
      </w:tr>
      <w:tr>
        <w:tc>
          <w:tcPr>
            <w:tcW w:type="dxa" w:w="5040"/>
          </w:tcPr>
          <w:p>
            <w:r>
              <w:t>01</w:t>
            </w:r>
          </w:p>
        </w:tc>
        <w:tc>
          <w:tcPr>
            <w:tcW w:type="dxa" w:w="5040"/>
          </w:tcPr>
          <w:p>
            <w:r>
              <w:t>Department ID is required</w:t>
            </w:r>
          </w:p>
        </w:tc>
      </w:tr>
      <w:tr>
        <w:tc>
          <w:tcPr>
            <w:tcW w:type="dxa" w:w="5040"/>
          </w:tcPr>
          <w:p>
            <w:r>
              <w:t>02</w:t>
            </w:r>
          </w:p>
        </w:tc>
        <w:tc>
          <w:tcPr>
            <w:tcW w:type="dxa" w:w="5040"/>
          </w:tcPr>
          <w:p>
            <w:r>
              <w:t>Department not found / inactive record is not exposed by normal Read</w:t>
            </w:r>
          </w:p>
        </w:tc>
      </w:tr>
    </w:tbl>
    <w:p>
      <w:pPr>
        <w:pStyle w:val="Heading1"/>
      </w:pPr>
      <w:r>
        <w:t>Response Envelope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{</w:t>
        <w:br/>
        <w:t xml:space="preserve">  "serviceCode": "02",</w:t>
        <w:br/>
        <w:t xml:space="preserve">  "responseCode": "00",</w:t>
        <w:br/>
        <w:t xml:space="preserve">  "message": "Department Read Successfully",</w:t>
        <w:br/>
        <w:t xml:space="preserve">  "data": {}</w:t>
        <w:br/>
        <w:t>}</w:t>
      </w:r>
    </w:p>
    <w:p>
      <w:pPr>
        <w:pStyle w:val="Heading1"/>
      </w:pPr>
      <w:r>
        <w:t>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HTTP 404</w:t>
            </w:r>
          </w:p>
        </w:tc>
        <w:tc>
          <w:tcPr>
            <w:tcW w:type="dxa" w:w="5040"/>
          </w:tcPr>
          <w:p>
            <w:r>
              <w:t>NOT Found</w:t>
            </w:r>
          </w:p>
        </w:tc>
      </w:tr>
      <w:tr>
        <w:tc>
          <w:tcPr>
            <w:tcW w:type="dxa" w:w="5040"/>
          </w:tcPr>
          <w:p>
            <w:r>
              <w:t>Other non-200</w:t>
            </w:r>
          </w:p>
        </w:tc>
        <w:tc>
          <w:tcPr>
            <w:tcW w:type="dxa" w:w="5040"/>
          </w:tcPr>
          <w:p>
            <w:r>
              <w:t>Error Encountered, Please contact Administrator</w:t>
            </w:r>
          </w:p>
        </w:tc>
      </w:tr>
    </w:tbl>
    <w:p>
      <w:r>
        <w:t>A valid Search with no matching rows is success (responseCode 00) with an empty data list.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