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03 - Update Department Progressive Testing Guide</w:t>
      </w:r>
    </w:p>
    <w:p>
      <w:pPr>
        <w:jc w:val="center"/>
      </w:pPr>
      <w:r>
        <w:rPr>
          <w:b/>
        </w:rPr>
        <w:t>T03 | LIBRARY-FULLSTACK-V1</w:t>
      </w:r>
    </w:p>
    <w:p>
      <w:r>
        <w:t>Follow the stages in order. The purpose is to see how a normal implementation is improved by Unit Testing and Integration Testing, not to copy a final solution before the behavior is understood.</w:t>
      </w:r>
    </w:p>
    <w:p>
      <w:pPr>
        <w:pStyle w:val="Heading1"/>
      </w:pPr>
      <w:r>
        <w:t>1. Assignment and Fixed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Update Department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UpdateDepartmentService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UpdateDepartmentServiceImpl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PUT /rest/departments/{id}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03</w:t>
            </w:r>
          </w:p>
        </w:tc>
      </w:tr>
      <w:tr>
        <w:tc>
          <w:tcPr>
            <w:tcW w:type="dxa" w:w="5040"/>
          </w:tcPr>
          <w:p>
            <w:r>
              <w:t>Frontend assignment</w:t>
            </w:r>
          </w:p>
        </w:tc>
        <w:tc>
          <w:tcPr>
            <w:tcW w:type="dxa" w:w="5040"/>
          </w:tcPr>
          <w:p>
            <w:r>
              <w:t>Search Department UI</w:t>
            </w:r>
          </w:p>
        </w:tc>
      </w:tr>
      <w:tr>
        <w:tc>
          <w:tcPr>
            <w:tcW w:type="dxa" w:w="5040"/>
          </w:tcPr>
          <w:p>
            <w:r>
              <w:t>REST Controller</w:t>
            </w:r>
          </w:p>
        </w:tc>
        <w:tc>
          <w:tcPr>
            <w:tcW w:type="dxa" w:w="5040"/>
          </w:tcPr>
          <w:p>
            <w:r>
              <w:t>Presenter-owned</w:t>
            </w:r>
          </w:p>
        </w:tc>
      </w:tr>
    </w:tbl>
    <w:p>
      <w:pPr>
        <w:pStyle w:val="Heading1"/>
      </w:pPr>
      <w:r>
        <w:t>2. Why an Empty Service is Created</w:t>
      </w:r>
    </w:p>
    <w:p>
      <w:r>
        <w:t>A full Spring application contains many components in a chain. If a large service is written before invocation is proved, a later failure can be difficult to locate. Unit Testing removes that abstraction and invokes this service directly. Dependencies are represented by Mockito mocks, just as a small main method can directly call a Java object without starting the whole application.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@Service</w:t>
        <w:br/>
        <w:t>public class UpdateDepartmentServiceImpl implements UpdateDepartmentService {</w:t>
        <w:br/>
        <w:t xml:space="preserve">    // Start with the interface method and a simple return value.</w:t>
        <w:br/>
        <w:t>}</w:t>
      </w:r>
    </w:p>
    <w:p>
      <w:pPr>
        <w:pStyle w:val="Heading1"/>
      </w:pPr>
      <w:r>
        <w:t>3. First Unit Test - Prove Invocation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@ExtendWith(MockitoExtension.class)</w:t>
        <w:br/>
        <w:t>class UpdateDepartmentServiceImplTest {</w:t>
        <w:br/>
        <w:t xml:space="preserve">    @InjectMocks private UpdateDepartmentServiceImpl service;</w:t>
        <w:br/>
        <w:t xml:space="preserve">    @Test void shouldInvokeService() {</w:t>
        <w:br/>
        <w:t xml:space="preserve">        // Call only the assigned method here.</w:t>
        <w:br/>
        <w:t xml:space="preserve">    }</w:t>
        <w:br/>
        <w:t>}</w:t>
      </w:r>
    </w:p>
    <w:p>
      <w:r>
        <w:t>In Eclipse: right-click the focused test → Run As → JUnit Test. First obtain a green invocation result before adding business logic.</w:t>
      </w:r>
    </w:p>
    <w:p>
      <w:pPr>
        <w:pStyle w:val="Heading1"/>
      </w:pPr>
      <w:r>
        <w:t>4. Implement the Normal Successful Path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@Autowired private DepartmentDao departmentDao;</w:t>
        <w:br/>
        <w:t>@Autowired private DepartmentDtoDoMapper mapper;</w:t>
        <w:br/>
        <w:br/>
        <w:t>@Override</w:t>
        <w:br/>
        <w:t>public DepartmentResponseDto updateDepartment(Long id, DepartmentUpdateRequestDto request) {</w:t>
        <w:br/>
        <w:t xml:space="preserve">    DepartmentDO department = departmentDao.findById(id).orElse(null);</w:t>
        <w:br/>
        <w:t xml:space="preserve">    mapper.applyUpdate(request, department);</w:t>
        <w:br/>
        <w:t xml:space="preserve">    return mapper.toResponse(departmentDao.save(department));</w:t>
        <w:br/>
        <w:t>}</w:t>
      </w:r>
    </w:p>
    <w:p>
      <w:r>
        <w:t>Write a positive Mockito Unit Test for this path. Configure DAO/Mapper return values with when(...). Verify the result with assertions and verify(...) calls. Keep this successful test permanently as a regression test.</w:t>
      </w:r>
    </w:p>
    <w:p>
      <w:pPr>
        <w:pStyle w:val="Heading1"/>
      </w:pPr>
      <w:r>
        <w:t>5. Next Realistic Unit-Test Condition</w:t>
      </w:r>
    </w:p>
    <w:p>
      <w:r>
        <w:t>After the successful update works, call Update for ID 2 with a null request. Observe the failure before adding validation.</w:t>
      </w:r>
    </w:p>
    <w:p>
      <w:r>
        <w:t>Read the exception type and the first stack-trace line that belongs to the service. A NullPointerException means a reference is null and code attempted to call a method or access state through it. Understand which assumption was wrong before changing the implementation.</w:t>
      </w:r>
    </w:p>
    <w:p>
      <w:pPr>
        <w:pStyle w:val="Heading1"/>
      </w:pPr>
      <w:r>
        <w:t>6. Improve the Service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(id == null || request == null) throw new IllegalArgumentException("Department ID and request are required");</w:t>
        <w:br/>
        <w:t>DepartmentDO department = departmentDao.findCurrentById(id).orElseThrow(() -&gt; new IllegalArgumentException("Department not found"));</w:t>
        <w:br/>
        <w:t>String code = request.getDepartmentCode().trim();</w:t>
        <w:br/>
        <w:t>departmentDao.findByNormalizedBusinessKey(code).filter(other -&gt; !other.getDepartmentId().equals(id)).ifPresent(other -&gt; { throw new IllegalStateException("Department code already exists"); });</w:t>
        <w:br/>
        <w:t>mapper.applyUpdate(request, department);</w:t>
        <w:br/>
        <w:t>return mapper.toResponse(departmentDao.save(department));</w:t>
      </w:r>
    </w:p>
    <w:p>
      <w:r>
        <w:t>Run the original positive test again. A correction is complete only when the earlier working behavior still works.</w:t>
      </w:r>
    </w:p>
    <w:p>
      <w:pPr>
        <w:pStyle w:val="Heading1"/>
      </w:pPr>
      <w:r>
        <w:t>7. JaCoCo Coverage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r>
        <w:t>Open target/site/jacoco/index.html. Green lines were executed. Red lines were not executed and therefore still contain room for uncertainty. Coverage does not replace assertions; it shows which code the tests actually touched.</w:t>
      </w:r>
    </w:p>
    <w:p>
      <w:pPr>
        <w:pStyle w:val="Heading1"/>
      </w:pPr>
      <w:r>
        <w:t>8. Why Integration Testing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Unit Test</w:t>
            </w:r>
          </w:p>
        </w:tc>
        <w:tc>
          <w:tcPr>
            <w:tcW w:type="dxa" w:w="5040"/>
          </w:tcPr>
          <w:p>
            <w:r>
              <w:t>Service + Mockito mocks; no real database</w:t>
            </w:r>
          </w:p>
        </w:tc>
      </w:tr>
      <w:tr>
        <w:tc>
          <w:tcPr>
            <w:tcW w:type="dxa" w:w="5040"/>
          </w:tcPr>
          <w:p>
            <w:r>
              <w:t>Local Integration Test</w:t>
            </w:r>
          </w:p>
        </w:tc>
        <w:tc>
          <w:tcPr>
            <w:tcW w:type="dxa" w:w="5040"/>
          </w:tcPr>
          <w:p>
            <w:r>
              <w:t>Spring + Mapper + DAO + local PostgreSQL</w:t>
            </w:r>
          </w:p>
        </w:tc>
      </w:tr>
      <w:tr>
        <w:tc>
          <w:tcPr>
            <w:tcW w:type="dxa" w:w="5040"/>
          </w:tcPr>
          <w:p>
            <w:r>
              <w:t>Testcontainers Integration</w:t>
            </w:r>
          </w:p>
        </w:tc>
        <w:tc>
          <w:tcPr>
            <w:tcW w:type="dxa" w:w="5040"/>
          </w:tcPr>
          <w:p>
            <w:r>
              <w:t>Spring + Mapper + DAO + temporary PostgreSQL 18</w:t>
            </w:r>
          </w:p>
        </w:tc>
      </w:tr>
    </w:tbl>
    <w:p>
      <w:r>
        <w:t>ID 1 owns CSE and ID 2 owns ECE. Updating ID 2 to CSE must fail, while ID 1 keeping CSE must remain valid; therefore duplicate checking excludes the current row.</w:t>
      </w:r>
    </w:p>
    <w:p>
      <w:pPr>
        <w:pStyle w:val="Heading1"/>
      </w:pPr>
      <w:r>
        <w:t>9. Verify PostgreSQL Data in DBeaver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SELECT department_id, department_code, department_name, is_active</w:t>
        <w:br/>
        <w:t>FROM tbl_department ORDER BY department_id;</w:t>
        <w:br/>
        <w:br/>
        <w:t>SELECT member_id, registration_number, department_id, is_active</w:t>
        <w:br/>
        <w:t>FROM tbl_member ORDER BY member_id;</w:t>
      </w:r>
    </w:p>
    <w:p>
      <w:pPr>
        <w:pStyle w:val="Heading1"/>
      </w:pPr>
      <w:r>
        <w:t>10. Active PostgreSQL JDBC Configuration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&lt;dependency&gt;</w:t>
        <w:br/>
        <w:t xml:space="preserve">  &lt;groupId&gt;org.postgresql&lt;/groupId&gt;</w:t>
        <w:br/>
        <w:t xml:space="preserve">  &lt;artifactId&gt;postgresql&lt;/artifactId&gt;</w:t>
        <w:br/>
        <w:t xml:space="preserve">  &lt;scope&gt;runtime&lt;/scope&gt;</w:t>
        <w:br/>
        <w:t>&lt;/dependency&gt;</w:t>
      </w:r>
    </w:p>
    <w:p>
      <w:r>
        <w:t>MySQL is not the active project database. If shown for learning, keep its dependency and JDBC properties commented.</w:t>
      </w:r>
    </w:p>
    <w:p>
      <w:pPr>
        <w:pStyle w:val="Heading1"/>
      </w:pPr>
      <w:r>
        <w:t>11. Local Integration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@SpringBootTest</w:t>
        <w:br/>
        <w:t>class UpdateDepartmentServiceLocalIntegrationTest {</w:t>
        <w:br/>
        <w:t xml:space="preserve">    @Autowired private UpdateDepartmentService service;</w:t>
        <w:br/>
        <w:t xml:space="preserve">    @Test void shouldVerifyTheRealDatabaseRule() {</w:t>
        <w:br/>
        <w:t xml:space="preserve">        // Use the deterministic rows described above and assert the track rule.</w:t>
        <w:br/>
        <w:t xml:space="preserve">    }</w:t>
        <w:br/>
        <w:t>}</w:t>
      </w:r>
    </w:p>
    <w:p>
      <w:pPr>
        <w:pStyle w:val="Heading1"/>
      </w:pPr>
      <w:r>
        <w:t>12. PostgreSQL Testcontainers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@Container</w:t>
        <w:br/>
        <w:t>@ServiceConnection</w:t>
        <w:br/>
        <w:t>static PostgreSQLContainer postgres =</w:t>
        <w:br/>
        <w:t xml:space="preserve">    new PostgreSQLContainer(DockerImageName.parse("postgres:18"));</w:t>
      </w:r>
    </w:p>
    <w:p>
      <w:r>
        <w:t>Docker starts an isolated PostgreSQL 18 container. Flyway builds the schema and deterministic data. Repeat the integration rule against this temporary database.</w:t>
      </w:r>
    </w:p>
    <w:p>
      <w:pPr>
        <w:pStyle w:val="Heading1"/>
      </w:pPr>
      <w:r>
        <w:t>13. Final Regression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pPr>
        <w:pStyle w:val="ListBullet"/>
      </w:pPr>
      <w:r>
        <w:t>Focused JUnit test is green</w:t>
      </w:r>
    </w:p>
    <w:p>
      <w:pPr>
        <w:pStyle w:val="ListBullet"/>
      </w:pPr>
      <w:r>
        <w:t>Normal successful regression is green</w:t>
      </w:r>
    </w:p>
    <w:p>
      <w:pPr>
        <w:pStyle w:val="ListBullet"/>
      </w:pPr>
      <w:r>
        <w:t>Observed Unit condition is handled</w:t>
      </w:r>
    </w:p>
    <w:p>
      <w:pPr>
        <w:pStyle w:val="ListBullet"/>
      </w:pPr>
      <w:r>
        <w:t>Local PostgreSQL Integration Test is green</w:t>
      </w:r>
    </w:p>
    <w:p>
      <w:pPr>
        <w:pStyle w:val="ListBullet"/>
      </w:pPr>
      <w:r>
        <w:t>PostgreSQL Testcontainers Integration Test is green</w:t>
      </w:r>
    </w:p>
    <w:p>
      <w:pPr>
        <w:pStyle w:val="ListBullet"/>
      </w:pPr>
      <w:r>
        <w:t>JaCoCo report reviewed</w:t>
      </w:r>
    </w:p>
    <w:p>
      <w:pPr>
        <w:pStyle w:val="Heading1"/>
      </w:pPr>
      <w:r>
        <w:t>14. Frontend Assignment</w:t>
      </w:r>
    </w:p>
    <w:p>
      <w:r>
        <w:t>Build Search Department UI first as one working JavaScript file against the Presenter STUB/support endpoint. After the full button → JavaScript → fetch → REST response path works, refactor into main.js, API, form, and view modules. The REST URL must not change when the real partner service is integrated.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async () =&gt; {</w:t>
        <w:br/>
        <w:t xml:space="preserve">  console.log("button handler reached");</w:t>
        <w:br/>
        <w:t xml:space="preserve">  // call the fixed /rest endpoint here</w:t>
        <w:br/>
        <w:t>});</w:t>
      </w:r>
    </w:p>
    <w:p>
      <w:pPr>
        <w:pStyle w:val="Heading1"/>
      </w:pPr>
      <w:r>
        <w:t>15. Frontend Transport Handling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(response.status === 404) show("NOT Found");</w:t>
        <w:br/>
        <w:t>else if (!response.ok) show("Error Encountered, Please contact Administrator");</w:t>
        <w:br/>
        <w:t>else { const body = await response.json(); show(body.message); }</w:t>
      </w:r>
    </w:p>
    <w:p>
      <w:pPr>
        <w:pStyle w:val="ListBullet"/>
      </w:pPr>
      <w:r>
        <w:t>Prove DOM/module execution before the API call</w:t>
      </w:r>
    </w:p>
    <w:p>
      <w:pPr>
        <w:pStyle w:val="ListBullet"/>
      </w:pPr>
      <w:r>
        <w:t>Test the page with Presenter STUB/support first</w:t>
      </w:r>
    </w:p>
    <w:p>
      <w:pPr>
        <w:pStyle w:val="ListBullet"/>
      </w:pPr>
      <w:r>
        <w:t>Refactor only after the single-file page works</w:t>
      </w:r>
    </w:p>
    <w:p>
      <w:pPr>
        <w:pStyle w:val="ListBullet"/>
      </w:pPr>
      <w:r>
        <w:t>Integrate the real service without changing the URL</w:t>
      </w:r>
    </w:p>
    <w:p>
      <w:pPr>
        <w:pStyle w:val="Heading1"/>
      </w:pPr>
      <w:r>
        <w:t>16. Files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Student may modify</w:t>
            </w:r>
          </w:p>
        </w:tc>
        <w:tc>
          <w:tcPr>
            <w:tcW w:type="dxa" w:w="5040"/>
          </w:tcPr>
          <w:p>
            <w:r>
              <w:t>UpdateDepartmentServiceImpl, track-specific Unit/Integration tests, Search Department UI</w:t>
            </w:r>
          </w:p>
        </w:tc>
      </w:tr>
      <w:tr>
        <w:tc>
          <w:tcPr>
            <w:tcW w:type="dxa" w:w="5040"/>
          </w:tcPr>
          <w:p>
            <w:r>
              <w:t>Presenter-owned</w:t>
            </w:r>
          </w:p>
        </w:tc>
        <w:tc>
          <w:tcPr>
            <w:tcW w:type="dxa" w:w="5040"/>
          </w:tcPr>
          <w:p>
            <w:r>
              <w:t>REST Controller, contract DTO/DO/Mapper, common infrastructure, Presenter Read-by-ID/list support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