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Student 16 - Create Category Progressive Testing Guide</w:t>
      </w:r>
    </w:p>
    <w:p>
      <w:pPr>
        <w:jc w:val="center"/>
      </w:pPr>
      <w:r>
        <w:rPr>
          <w:b/>
        </w:rPr>
        <w:t>T16 | Category Module | LIBRARY-FULLSTACK-V1</w:t>
      </w:r>
    </w:p>
    <w:p>
      <w:r>
        <w:t>Develop the service progressively. First prove that the method can be invoked. Then implement the normal successful path. Only after it works, try the next realistic condition, observe the result, improve the service, and verify the improvement with Unit Testing and real PostgreSQL Integration Testing.</w:t>
      </w:r>
    </w:p>
    <w:p>
      <w:pPr>
        <w:pStyle w:val="Heading1"/>
      </w:pPr>
      <w:r>
        <w:t>1. Assignment and Request Flow</w:t>
      </w:r>
    </w:p>
    <w:tbl>
      <w:tblPr>
        <w:tblStyle w:val="TableGrid"/>
        <w:tblW w:type="auto" w:w="0"/>
        <w:tblLook w:firstColumn="1" w:firstRow="1" w:lastColumn="0" w:lastRow="0" w:noHBand="0" w:noVBand="1" w:val="04A0"/>
      </w:tblPr>
      <w:tblGrid>
        <w:gridCol w:w="5083"/>
        <w:gridCol w:w="5083"/>
      </w:tblGrid>
      <w:tr>
        <w:tc>
          <w:tcPr>
            <w:tcW w:type="dxa" w:w="5083"/>
            <w:shd w:fill="D9EAF7"/>
          </w:tcPr>
          <w:p>
            <w:r>
              <w:t>Item</w:t>
            </w:r>
          </w:p>
        </w:tc>
        <w:tc>
          <w:tcPr>
            <w:tcW w:type="dxa" w:w="5083"/>
            <w:shd w:fill="D9EAF7"/>
          </w:tcPr>
          <w:p>
            <w:r>
              <w:t>Meaning / Value</w:t>
            </w:r>
          </w:p>
        </w:tc>
      </w:tr>
      <w:tr>
        <w:tc>
          <w:tcPr>
            <w:tcW w:type="dxa" w:w="5083"/>
          </w:tcPr>
          <w:p>
            <w:r>
              <w:t>Backend assignment</w:t>
            </w:r>
          </w:p>
        </w:tc>
        <w:tc>
          <w:tcPr>
            <w:tcW w:type="dxa" w:w="5083"/>
          </w:tcPr>
          <w:p>
            <w:r>
              <w:t>Create Category</w:t>
            </w:r>
          </w:p>
        </w:tc>
      </w:tr>
      <w:tr>
        <w:tc>
          <w:tcPr>
            <w:tcW w:type="dxa" w:w="5083"/>
          </w:tcPr>
          <w:p>
            <w:r>
              <w:t>Service</w:t>
            </w:r>
          </w:p>
        </w:tc>
        <w:tc>
          <w:tcPr>
            <w:tcW w:type="dxa" w:w="5083"/>
          </w:tcPr>
          <w:p>
            <w:r>
              <w:t>CreateCategoryService</w:t>
            </w:r>
          </w:p>
        </w:tc>
      </w:tr>
      <w:tr>
        <w:tc>
          <w:tcPr>
            <w:tcW w:type="dxa" w:w="5083"/>
          </w:tcPr>
          <w:p>
            <w:r>
              <w:t>Implementation</w:t>
            </w:r>
          </w:p>
        </w:tc>
        <w:tc>
          <w:tcPr>
            <w:tcW w:type="dxa" w:w="5083"/>
          </w:tcPr>
          <w:p>
            <w:r>
              <w:t>CreateCategoryServiceImpl</w:t>
            </w:r>
          </w:p>
        </w:tc>
      </w:tr>
      <w:tr>
        <w:tc>
          <w:tcPr>
            <w:tcW w:type="dxa" w:w="5083"/>
          </w:tcPr>
          <w:p>
            <w:r>
              <w:t>Endpoint</w:t>
            </w:r>
          </w:p>
        </w:tc>
        <w:tc>
          <w:tcPr>
            <w:tcW w:type="dxa" w:w="5083"/>
          </w:tcPr>
          <w:p>
            <w:r>
              <w:t>POST /rest/categories</w:t>
            </w:r>
          </w:p>
        </w:tc>
      </w:tr>
      <w:tr>
        <w:tc>
          <w:tcPr>
            <w:tcW w:type="dxa" w:w="5083"/>
          </w:tcPr>
          <w:p>
            <w:r>
              <w:t>Service code</w:t>
            </w:r>
          </w:p>
        </w:tc>
        <w:tc>
          <w:tcPr>
            <w:tcW w:type="dxa" w:w="5083"/>
          </w:tcPr>
          <w:p>
            <w:r>
              <w:t>16</w:t>
            </w:r>
          </w:p>
        </w:tc>
      </w:tr>
      <w:tr>
        <w:tc>
          <w:tcPr>
            <w:tcW w:type="dxa" w:w="5083"/>
          </w:tcPr>
          <w:p>
            <w:r>
              <w:t>Frontend assignment</w:t>
            </w:r>
          </w:p>
        </w:tc>
        <w:tc>
          <w:tcPr>
            <w:tcW w:type="dxa" w:w="5083"/>
          </w:tcPr>
          <w:p>
            <w:r>
              <w:t>Update Category UI</w:t>
            </w:r>
          </w:p>
        </w:tc>
      </w:tr>
      <w:tr>
        <w:tc>
          <w:tcPr>
            <w:tcW w:type="dxa" w:w="5083"/>
          </w:tcPr>
          <w:p>
            <w:r>
              <w:t>REST Controller</w:t>
            </w:r>
          </w:p>
        </w:tc>
        <w:tc>
          <w:tcPr>
            <w:tcW w:type="dxa" w:w="5083"/>
          </w:tcPr>
          <w:p>
            <w:r>
              <w:t>Presenter-owned</w:t>
            </w:r>
          </w:p>
        </w:tc>
      </w:tr>
    </w:tbl>
    <w:tbl>
      <w:tblPr>
        <w:tblStyle w:val="TableGrid"/>
        <w:tblW w:type="auto" w:w="0"/>
        <w:tblLook w:firstColumn="1" w:firstRow="1" w:lastColumn="0" w:lastRow="0" w:noHBand="0" w:noVBand="1" w:val="04A0"/>
      </w:tblPr>
      <w:tblGrid>
        <w:gridCol w:w="5083"/>
        <w:gridCol w:w="5083"/>
      </w:tblGrid>
      <w:tr>
        <w:tc>
          <w:tcPr>
            <w:tcW w:type="dxa" w:w="5083"/>
            <w:shd w:fill="D9EAF7"/>
          </w:tcPr>
          <w:p>
            <w:r>
              <w:t>Item</w:t>
            </w:r>
          </w:p>
        </w:tc>
        <w:tc>
          <w:tcPr>
            <w:tcW w:type="dxa" w:w="5083"/>
            <w:shd w:fill="D9EAF7"/>
          </w:tcPr>
          <w:p>
            <w:r>
              <w:t>Meaning / Value</w:t>
            </w:r>
          </w:p>
        </w:tc>
      </w:tr>
      <w:tr>
        <w:tc>
          <w:tcPr>
            <w:tcW w:type="dxa" w:w="5083"/>
          </w:tcPr>
          <w:p>
            <w:r>
              <w:t>Browser / REST client</w:t>
            </w:r>
          </w:p>
        </w:tc>
        <w:tc>
          <w:tcPr>
            <w:tcW w:type="dxa" w:w="5083"/>
          </w:tcPr>
          <w:p>
            <w:r>
              <w:t>Sends HTTP</w:t>
            </w:r>
          </w:p>
        </w:tc>
      </w:tr>
      <w:tr>
        <w:tc>
          <w:tcPr>
            <w:tcW w:type="dxa" w:w="5083"/>
          </w:tcPr>
          <w:p>
            <w:r>
              <w:t>Spring Web + Jackson</w:t>
            </w:r>
          </w:p>
        </w:tc>
        <w:tc>
          <w:tcPr>
            <w:tcW w:type="dxa" w:w="5083"/>
          </w:tcPr>
          <w:p>
            <w:r>
              <w:t>Creates request DTO for POST/PUT</w:t>
            </w:r>
          </w:p>
        </w:tc>
      </w:tr>
      <w:tr>
        <w:tc>
          <w:tcPr>
            <w:tcW w:type="dxa" w:w="5083"/>
          </w:tcPr>
          <w:p>
            <w:r>
              <w:t>REST Controller</w:t>
            </w:r>
          </w:p>
        </w:tc>
        <w:tc>
          <w:tcPr>
            <w:tcW w:type="dxa" w:w="5083"/>
          </w:tcPr>
          <w:p>
            <w:r>
              <w:t>Calls fixed service</w:t>
            </w:r>
          </w:p>
        </w:tc>
      </w:tr>
      <w:tr>
        <w:tc>
          <w:tcPr>
            <w:tcW w:type="dxa" w:w="5083"/>
          </w:tcPr>
          <w:p>
            <w:r>
              <w:t>Service</w:t>
            </w:r>
          </w:p>
        </w:tc>
        <w:tc>
          <w:tcPr>
            <w:tcW w:type="dxa" w:w="5083"/>
          </w:tcPr>
          <w:p>
            <w:r>
              <w:t>Student business logic</w:t>
            </w:r>
          </w:p>
        </w:tc>
      </w:tr>
      <w:tr>
        <w:tc>
          <w:tcPr>
            <w:tcW w:type="dxa" w:w="5083"/>
          </w:tcPr>
          <w:p>
            <w:r>
              <w:t>Mapper</w:t>
            </w:r>
          </w:p>
        </w:tc>
        <w:tc>
          <w:tcPr>
            <w:tcW w:type="dxa" w:w="5083"/>
          </w:tcPr>
          <w:p>
            <w:r>
              <w:t>DTO to/from DO</w:t>
            </w:r>
          </w:p>
        </w:tc>
      </w:tr>
      <w:tr>
        <w:tc>
          <w:tcPr>
            <w:tcW w:type="dxa" w:w="5083"/>
          </w:tcPr>
          <w:p>
            <w:r>
              <w:t>DAO</w:t>
            </w:r>
          </w:p>
        </w:tc>
        <w:tc>
          <w:tcPr>
            <w:tcW w:type="dxa" w:w="5083"/>
          </w:tcPr>
          <w:p>
            <w:r>
              <w:t>JPA persistence</w:t>
            </w:r>
          </w:p>
        </w:tc>
      </w:tr>
      <w:tr>
        <w:tc>
          <w:tcPr>
            <w:tcW w:type="dxa" w:w="5083"/>
          </w:tcPr>
          <w:p>
            <w:r>
              <w:t>PostgreSQL</w:t>
            </w:r>
          </w:p>
        </w:tc>
        <w:tc>
          <w:tcPr>
            <w:tcW w:type="dxa" w:w="5083"/>
          </w:tcPr>
          <w:p>
            <w:r>
              <w:t>Real stored data</w:t>
            </w:r>
          </w:p>
        </w:tc>
      </w:tr>
    </w:tbl>
    <w:tbl>
      <w:tblPr>
        <w:tblStyle w:val="TableGrid"/>
        <w:tblW w:type="auto" w:w="0"/>
        <w:tblLook w:firstColumn="1" w:firstRow="1" w:lastColumn="0" w:lastRow="0" w:noHBand="0" w:noVBand="1" w:val="04A0"/>
      </w:tblPr>
      <w:tblGrid>
        <w:gridCol w:w="10166"/>
      </w:tblGrid>
      <w:tr>
        <w:tc>
          <w:tcPr>
            <w:tcW w:type="dxa" w:w="10166"/>
            <w:shd w:fill="FFF7D6"/>
          </w:tcPr>
          <w:p>
            <w:r>
              <w:rPr>
                <w:b/>
              </w:rPr>
              <w:t xml:space="preserve">Important: </w:t>
            </w:r>
            <w:r>
              <w:t>The service receives Java DTO values, not raw JSON.</w:t>
            </w:r>
          </w:p>
        </w:tc>
      </w:tr>
    </w:tbl>
    <w:p>
      <w:pPr>
        <w:pStyle w:val="Heading1"/>
      </w:pPr>
      <w:r>
        <w:t>2. Create the Empty Service</w:t>
      </w:r>
    </w:p>
    <w:p>
      <w:r>
        <w:t>Unit Testing removes the complete Spring chain so the assigned service can be invoked independently. Mockito represents dependencies without starting the real database. This proves invocation before a large service is written.</w:t>
      </w:r>
    </w:p>
    <w:p>
      <w:pPr>
        <w:ind w:left="173"/>
        <w:shd w:fill="F3F4F6"/>
      </w:pPr>
      <w:r>
        <w:rPr>
          <w:rFonts w:ascii="Consolas" w:hAnsi="Consolas"/>
          <w:sz w:val="16"/>
        </w:rPr>
        <w:t>@Service</w:t>
        <w:br/>
        <w:t>public class CreateCategoryServiceImpl implements CreateCategoryService {</w:t>
        <w:br/>
        <w:t xml:space="preserve">    @Override</w:t>
        <w:br/>
        <w:t xml:space="preserve">    public CategoryResponseDto createCategory(CategoryCreateRequestDto request) {</w:t>
        <w:br/>
        <w:t xml:space="preserve">        return null;</w:t>
        <w:br/>
        <w:t xml:space="preserve">    }</w:t>
        <w:br/>
        <w:t>}</w:t>
      </w:r>
    </w:p>
    <w:p>
      <w:pPr>
        <w:ind w:left="173"/>
        <w:shd w:fill="F3F4F6"/>
      </w:pPr>
      <w:r>
        <w:rPr>
          <w:rFonts w:ascii="Consolas" w:hAnsi="Consolas"/>
          <w:sz w:val="16"/>
        </w:rPr>
        <w:t>@ExtendWith(MockitoExtension.class)</w:t>
        <w:br/>
        <w:t>class CreateCategoryServiceImplTest {</w:t>
        <w:br/>
        <w:t xml:space="preserve">    @InjectMocks private CreateCategoryServiceImpl service;</w:t>
        <w:br/>
        <w:t xml:space="preserve">    @Test void shouldInvokeService() { /* call CategoryResponseDto createCategory(CategoryCreateRequestDto request) */ }</w:t>
        <w:br/>
        <w:t>}</w:t>
      </w:r>
    </w:p>
    <w:p>
      <w:pPr>
        <w:pStyle w:val="Heading1"/>
      </w:pPr>
      <w:r>
        <w:t>3. Add the Normal Successful Behavior</w:t>
      </w:r>
    </w:p>
    <w:p>
      <w:pPr>
        <w:ind w:left="173"/>
        <w:shd w:fill="F3F4F6"/>
      </w:pPr>
      <w:r>
        <w:rPr>
          <w:rFonts w:ascii="Consolas" w:hAnsi="Consolas"/>
          <w:sz w:val="16"/>
        </w:rPr>
        <w:t>@Autowired private CategoryDao categoryDao;</w:t>
        <w:br/>
        <w:t>@Autowired private CategoryDtoDoMapper mapper;</w:t>
        <w:br/>
        <w:br/>
        <w:t>@Override</w:t>
        <w:br/>
        <w:t>public CategoryResponseDto createCategory(CategoryCreateRequestDto request) {</w:t>
        <w:br/>
        <w:t xml:space="preserve">    CategoryDO dataObject = mapper.toDO(request);</w:t>
        <w:br/>
        <w:t xml:space="preserve">    CategoryDO saved = categoryDao.save(dataObject);</w:t>
        <w:br/>
        <w:t xml:space="preserve">    return mapper.toResponse(saved);</w:t>
        <w:br/>
        <w:t>}</w:t>
      </w:r>
    </w:p>
    <w:p>
      <w:r>
        <w:t>Add one positive Mockito Unit Test for a valid request. Assert the returned Category values and verify the expected DAO call. Keep that test permanently as a regression test.</w:t>
      </w:r>
    </w:p>
    <w:p>
      <w:pPr>
        <w:pStyle w:val="Heading1"/>
      </w:pPr>
      <w:r>
        <w:t>4. Try the Next Realistic Condition</w:t>
      </w:r>
    </w:p>
    <w:p>
      <w:r>
        <w:t>After the successful Create test works, call createCategory(null). Run the test before adding validation.</w:t>
      </w:r>
    </w:p>
    <w:p>
      <w:pPr>
        <w:ind w:left="173"/>
        <w:shd w:fill="F3F4F6"/>
      </w:pPr>
      <w:r>
        <w:rPr>
          <w:rFonts w:ascii="Consolas" w:hAnsi="Consolas"/>
          <w:sz w:val="16"/>
        </w:rPr>
        <w:t>@Test</w:t>
        <w:br/>
        <w:t>void observeCurrentBehavior() {</w:t>
        <w:br/>
        <w:t xml:space="preserve">    service.createCategory(null);</w:t>
        <w:br/>
        <w:t>}</w:t>
      </w:r>
    </w:p>
    <w:p>
      <w:r>
        <w:t>Read the exception type and the first stack-trace line in your service. A NullPointerException means a null reference was used as if it referred to an object. Understand the cause before changing the code.</w:t>
      </w:r>
    </w:p>
    <w:p>
      <w:pPr>
        <w:pStyle w:val="Heading1"/>
      </w:pPr>
      <w:r>
        <w:t>5. Improve the Service</w:t>
      </w:r>
    </w:p>
    <w:p>
      <w:pPr>
        <w:ind w:left="173"/>
        <w:shd w:fill="F3F4F6"/>
      </w:pPr>
      <w:r>
        <w:rPr>
          <w:rFonts w:ascii="Consolas" w:hAnsi="Consolas"/>
          <w:sz w:val="16"/>
        </w:rPr>
        <w:t>if (request == null) throw new IllegalArgumentException("Category request is required");</w:t>
        <w:br/>
        <w:t>String code = request.getCategoryCode().trim();</w:t>
        <w:br/>
        <w:t>categoryDao.findByNormalizedBusinessKey(code).ifPresent(existing -&gt; { throw new IllegalStateException("Category code already exists"); });</w:t>
        <w:br/>
        <w:t>request.setCategoryCode(code);</w:t>
        <w:br/>
        <w:t>request.setCategoryName(request.getCategoryName().trim());</w:t>
        <w:br/>
        <w:t>return mapper.toResponse(categoryDao.save(mapper.toDO(request)));</w:t>
      </w:r>
    </w:p>
    <w:p>
      <w:r>
        <w:t>Rerun both the new test and the earlier positive test. The correction is complete only when the successful behavior is still green.</w:t>
      </w:r>
    </w:p>
    <w:p>
      <w:pPr>
        <w:pStyle w:val="Heading1"/>
      </w:pPr>
      <w:r>
        <w:t>6. JaCoCo Coverage</w:t>
      </w:r>
    </w:p>
    <w:p>
      <w:pPr>
        <w:ind w:left="173"/>
        <w:shd w:fill="F3F4F6"/>
      </w:pPr>
      <w:r>
        <w:rPr>
          <w:rFonts w:ascii="Consolas" w:hAnsi="Consolas"/>
          <w:sz w:val="16"/>
        </w:rPr>
        <w:t>mvnw.cmd clean test</w:t>
      </w:r>
    </w:p>
    <w:tbl>
      <w:tblPr>
        <w:tblStyle w:val="TableGrid"/>
        <w:tblW w:type="auto" w:w="0"/>
        <w:tblLook w:firstColumn="1" w:firstRow="1" w:lastColumn="0" w:lastRow="0" w:noHBand="0" w:noVBand="1" w:val="04A0"/>
      </w:tblPr>
      <w:tblGrid>
        <w:gridCol w:w="5083"/>
        <w:gridCol w:w="5083"/>
      </w:tblGrid>
      <w:tr>
        <w:tc>
          <w:tcPr>
            <w:tcW w:type="dxa" w:w="5083"/>
            <w:shd w:fill="D9EAF7"/>
          </w:tcPr>
          <w:p>
            <w:r>
              <w:t>Item</w:t>
            </w:r>
          </w:p>
        </w:tc>
        <w:tc>
          <w:tcPr>
            <w:tcW w:type="dxa" w:w="5083"/>
            <w:shd w:fill="D9EAF7"/>
          </w:tcPr>
          <w:p>
            <w:r>
              <w:t>Meaning / Value</w:t>
            </w:r>
          </w:p>
        </w:tc>
      </w:tr>
      <w:tr>
        <w:tc>
          <w:tcPr>
            <w:tcW w:type="dxa" w:w="5083"/>
          </w:tcPr>
          <w:p>
            <w:r>
              <w:t>Green</w:t>
            </w:r>
          </w:p>
        </w:tc>
        <w:tc>
          <w:tcPr>
            <w:tcW w:type="dxa" w:w="5083"/>
          </w:tcPr>
          <w:p>
            <w:r>
              <w:t>Executed by tests</w:t>
            </w:r>
          </w:p>
        </w:tc>
      </w:tr>
      <w:tr>
        <w:tc>
          <w:tcPr>
            <w:tcW w:type="dxa" w:w="5083"/>
          </w:tcPr>
          <w:p>
            <w:r>
              <w:t>Yellow</w:t>
            </w:r>
          </w:p>
        </w:tc>
        <w:tc>
          <w:tcPr>
            <w:tcW w:type="dxa" w:w="5083"/>
          </w:tcPr>
          <w:p>
            <w:r>
              <w:t>Partly covered branch</w:t>
            </w:r>
          </w:p>
        </w:tc>
      </w:tr>
      <w:tr>
        <w:tc>
          <w:tcPr>
            <w:tcW w:type="dxa" w:w="5083"/>
          </w:tcPr>
          <w:p>
            <w:r>
              <w:t>Red</w:t>
            </w:r>
          </w:p>
        </w:tc>
        <w:tc>
          <w:tcPr>
            <w:tcW w:type="dxa" w:w="5083"/>
          </w:tcPr>
          <w:p>
            <w:r>
              <w:t>Not executed; there is still uncertainty</w:t>
            </w:r>
          </w:p>
        </w:tc>
      </w:tr>
    </w:tbl>
    <w:p>
      <w:pPr>
        <w:pStyle w:val="Heading1"/>
      </w:pPr>
      <w:r>
        <w:t>7. Integration Testing</w:t>
      </w:r>
    </w:p>
    <w:p>
      <w:r>
        <w:t>Mockito does not prove PostgreSQL comparison rules, active-state queries, persisted dependencies, Flyway data or JPA mappings. Integration Testing connects the real Spring components.</w:t>
      </w:r>
    </w:p>
    <w:tbl>
      <w:tblPr>
        <w:tblStyle w:val="TableGrid"/>
        <w:tblW w:type="auto" w:w="0"/>
        <w:tblLook w:firstColumn="1" w:firstRow="1" w:lastColumn="0" w:lastRow="0" w:noHBand="0" w:noVBand="1" w:val="04A0"/>
      </w:tblPr>
      <w:tblGrid>
        <w:gridCol w:w="5083"/>
        <w:gridCol w:w="5083"/>
      </w:tblGrid>
      <w:tr>
        <w:tc>
          <w:tcPr>
            <w:tcW w:type="dxa" w:w="5083"/>
            <w:shd w:fill="D9EAF7"/>
          </w:tcPr>
          <w:p>
            <w:r>
              <w:t>Item</w:t>
            </w:r>
          </w:p>
        </w:tc>
        <w:tc>
          <w:tcPr>
            <w:tcW w:type="dxa" w:w="5083"/>
            <w:shd w:fill="D9EAF7"/>
          </w:tcPr>
          <w:p>
            <w:r>
              <w:t>Meaning / Value</w:t>
            </w:r>
          </w:p>
        </w:tc>
      </w:tr>
      <w:tr>
        <w:tc>
          <w:tcPr>
            <w:tcW w:type="dxa" w:w="5083"/>
          </w:tcPr>
          <w:p>
            <w:r>
              <w:t>Unit Test</w:t>
            </w:r>
          </w:p>
        </w:tc>
        <w:tc>
          <w:tcPr>
            <w:tcW w:type="dxa" w:w="5083"/>
          </w:tcPr>
          <w:p>
            <w:r>
              <w:t>Service + mocks</w:t>
            </w:r>
          </w:p>
        </w:tc>
      </w:tr>
      <w:tr>
        <w:tc>
          <w:tcPr>
            <w:tcW w:type="dxa" w:w="5083"/>
          </w:tcPr>
          <w:p>
            <w:r>
              <w:t>Local Integration Test</w:t>
            </w:r>
          </w:p>
        </w:tc>
        <w:tc>
          <w:tcPr>
            <w:tcW w:type="dxa" w:w="5083"/>
          </w:tcPr>
          <w:p>
            <w:r>
              <w:t>Spring + Mapper + DAO + local PostgreSQL</w:t>
            </w:r>
          </w:p>
        </w:tc>
      </w:tr>
      <w:tr>
        <w:tc>
          <w:tcPr>
            <w:tcW w:type="dxa" w:w="5083"/>
          </w:tcPr>
          <w:p>
            <w:r>
              <w:t>Testcontainers</w:t>
            </w:r>
          </w:p>
        </w:tc>
        <w:tc>
          <w:tcPr>
            <w:tcW w:type="dxa" w:w="5083"/>
          </w:tcPr>
          <w:p>
            <w:r>
              <w:t>Spring + Mapper + DAO + temporary PostgreSQL</w:t>
            </w:r>
          </w:p>
        </w:tc>
      </w:tr>
    </w:tbl>
    <w:p>
      <w:pPr>
        <w:pStyle w:val="Heading1"/>
      </w:pPr>
      <w:r>
        <w:t>8. JDBC Driver Setup</w:t>
      </w:r>
    </w:p>
    <w:p>
      <w:pPr>
        <w:ind w:left="173"/>
        <w:shd w:fill="F3F4F6"/>
      </w:pPr>
      <w:r>
        <w:rPr>
          <w:rFonts w:ascii="Consolas" w:hAnsi="Consolas"/>
          <w:sz w:val="16"/>
        </w:rPr>
        <w:t>spring.datasource.url=jdbc:postgresql://localhost:5432/library_full_stack</w:t>
        <w:br/>
        <w:t>spring.datasource.username=postgres</w:t>
        <w:br/>
        <w:t>spring.datasource.password=postgres</w:t>
        <w:br/>
        <w:t>spring.datasource.driver-class-name=org.postgresql.Driver</w:t>
      </w:r>
    </w:p>
    <w:p>
      <w:pPr>
        <w:ind w:left="173"/>
        <w:shd w:fill="F3F4F6"/>
      </w:pPr>
      <w:r>
        <w:rPr>
          <w:rFonts w:ascii="Consolas" w:hAnsi="Consolas"/>
          <w:sz w:val="16"/>
        </w:rPr>
        <w:t>&lt;dependency&gt;</w:t>
        <w:br/>
        <w:t xml:space="preserve">  &lt;groupId&gt;org.postgresql&lt;/groupId&gt;</w:t>
        <w:br/>
        <w:t xml:space="preserve">  &lt;artifactId&gt;postgresql&lt;/artifactId&gt;</w:t>
        <w:br/>
        <w:t xml:space="preserve">  &lt;scope&gt;runtime&lt;/scope&gt;</w:t>
        <w:br/>
        <w:t>&lt;/dependency&gt;</w:t>
        <w:br/>
        <w:br/>
        <w:t>&lt;!-- MySQL learning reference only - keep commented</w:t>
        <w:br/>
        <w:t>&lt;dependency&gt;</w:t>
        <w:br/>
        <w:t xml:space="preserve">  &lt;groupId&gt;com.mysql&lt;/groupId&gt;</w:t>
        <w:br/>
        <w:t xml:space="preserve">  &lt;artifactId&gt;mysql-connector-j&lt;/artifactId&gt;</w:t>
        <w:br/>
        <w:t xml:space="preserve">  &lt;scope&gt;runtime&lt;/scope&gt;</w:t>
        <w:br/>
        <w:t>&lt;/dependency&gt;</w:t>
        <w:br/>
        <w:t>--&gt;</w:t>
      </w:r>
    </w:p>
    <w:p>
      <w:pPr>
        <w:ind w:left="173"/>
        <w:shd w:fill="F3F4F6"/>
      </w:pPr>
      <w:r>
        <w:rPr>
          <w:rFonts w:ascii="Consolas" w:hAnsi="Consolas"/>
          <w:sz w:val="16"/>
        </w:rPr>
        <w:t># MySQL reference only</w:t>
        <w:br/>
        <w:t># spring.datasource.url=jdbc:mysql://localhost:3306/library_full_stack</w:t>
        <w:br/>
        <w:t># spring.datasource.driver-class-name=com.mysql.cj.jdbc.Driver</w:t>
      </w:r>
    </w:p>
    <w:p>
      <w:pPr>
        <w:pStyle w:val="Heading1"/>
      </w:pPr>
      <w:r>
        <w:t>9. Inspect the Training Data in DBeaver</w:t>
      </w:r>
    </w:p>
    <w:p>
      <w:pPr>
        <w:ind w:left="173"/>
        <w:shd w:fill="F3F4F6"/>
      </w:pPr>
      <w:r>
        <w:rPr>
          <w:rFonts w:ascii="Consolas" w:hAnsi="Consolas"/>
          <w:sz w:val="16"/>
        </w:rPr>
        <w:t>SELECT category_id, category_code, category_name, is_active FROM tbl_category ORDER BY category_id;</w:t>
        <w:br/>
        <w:t>SELECT book_id, isbn, title, fk_category, is_active FROM tbl_book ORDER BY book_id;</w:t>
      </w:r>
    </w:p>
    <w:tbl>
      <w:tblPr>
        <w:tblStyle w:val="TableGrid"/>
        <w:tblW w:type="auto" w:w="0"/>
        <w:tblLook w:firstColumn="1" w:firstRow="1" w:lastColumn="0" w:lastRow="0" w:noHBand="0" w:noVBand="1" w:val="04A0"/>
      </w:tblPr>
      <w:tblGrid>
        <w:gridCol w:w="5083"/>
        <w:gridCol w:w="5083"/>
      </w:tblGrid>
      <w:tr>
        <w:tc>
          <w:tcPr>
            <w:tcW w:type="dxa" w:w="5083"/>
            <w:shd w:fill="D9EAF7"/>
          </w:tcPr>
          <w:p>
            <w:r>
              <w:t>Item</w:t>
            </w:r>
          </w:p>
        </w:tc>
        <w:tc>
          <w:tcPr>
            <w:tcW w:type="dxa" w:w="5083"/>
            <w:shd w:fill="D9EAF7"/>
          </w:tcPr>
          <w:p>
            <w:r>
              <w:t>Meaning / Value</w:t>
            </w:r>
          </w:p>
        </w:tc>
      </w:tr>
      <w:tr>
        <w:tc>
          <w:tcPr>
            <w:tcW w:type="dxa" w:w="5083"/>
          </w:tcPr>
          <w:p>
            <w:r>
              <w:t>Category 1</w:t>
            </w:r>
          </w:p>
        </w:tc>
        <w:tc>
          <w:tcPr>
            <w:tcW w:type="dxa" w:w="5083"/>
          </w:tcPr>
          <w:p>
            <w:r>
              <w:t>PROGRAMMING - ACTIVE and used by active Books</w:t>
            </w:r>
          </w:p>
        </w:tc>
      </w:tr>
      <w:tr>
        <w:tc>
          <w:tcPr>
            <w:tcW w:type="dxa" w:w="5083"/>
          </w:tcPr>
          <w:p>
            <w:r>
              <w:t>Category 2</w:t>
            </w:r>
          </w:p>
        </w:tc>
        <w:tc>
          <w:tcPr>
            <w:tcW w:type="dxa" w:w="5083"/>
          </w:tcPr>
          <w:p>
            <w:r>
              <w:t>DATABASE - ACTIVE</w:t>
            </w:r>
          </w:p>
        </w:tc>
      </w:tr>
      <w:tr>
        <w:tc>
          <w:tcPr>
            <w:tcW w:type="dxa" w:w="5083"/>
          </w:tcPr>
          <w:p>
            <w:r>
              <w:t>Category 3</w:t>
            </w:r>
          </w:p>
        </w:tc>
        <w:tc>
          <w:tcPr>
            <w:tcW w:type="dxa" w:w="5083"/>
          </w:tcPr>
          <w:p>
            <w:r>
              <w:t>LEGACY - INACTIVE</w:t>
            </w:r>
          </w:p>
        </w:tc>
      </w:tr>
      <w:tr>
        <w:tc>
          <w:tcPr>
            <w:tcW w:type="dxa" w:w="5083"/>
          </w:tcPr>
          <w:p>
            <w:r>
              <w:t>Category 4</w:t>
            </w:r>
          </w:p>
        </w:tc>
        <w:tc>
          <w:tcPr>
            <w:tcW w:type="dxa" w:w="5083"/>
          </w:tcPr>
          <w:p>
            <w:r>
              <w:t>NETWORK - ACTIVE and unused by current Books</w:t>
            </w:r>
          </w:p>
        </w:tc>
      </w:tr>
    </w:tbl>
    <w:p>
      <w:pPr>
        <w:pStyle w:val="Heading1"/>
      </w:pPr>
      <w:r>
        <w:t>10. Main Integration Test</w:t>
      </w:r>
    </w:p>
    <w:p>
      <w:r>
        <w:t>The training database already contains PROGRAMMING. Try to create another Category with categoryCode PROGRAMMING.</w:t>
      </w:r>
    </w:p>
    <w:p>
      <w:pPr>
        <w:ind w:left="173"/>
        <w:shd w:fill="F3F4F6"/>
      </w:pPr>
      <w:r>
        <w:rPr>
          <w:rFonts w:ascii="Consolas" w:hAnsi="Consolas"/>
          <w:sz w:val="16"/>
        </w:rPr>
        <w:t>Create new SECURITY, then assert duplicate PROGRAMMING throws IllegalStateException.</w:t>
      </w:r>
    </w:p>
    <w:p>
      <w:pPr>
        <w:pStyle w:val="Heading1"/>
      </w:pPr>
      <w:r>
        <w:t>11. PostgreSQL Testcontainers</w:t>
      </w:r>
    </w:p>
    <w:p>
      <w:pPr>
        <w:ind w:left="173"/>
        <w:shd w:fill="F3F4F6"/>
      </w:pPr>
      <w:r>
        <w:rPr>
          <w:rFonts w:ascii="Consolas" w:hAnsi="Consolas"/>
          <w:sz w:val="16"/>
        </w:rPr>
        <w:t>@Container</w:t>
        <w:br/>
        <w:t>@ServiceConnection</w:t>
        <w:br/>
        <w:t>static PostgreSQLContainer postgres =</w:t>
        <w:br/>
        <w:t xml:space="preserve">    new PostgreSQLContainer(DockerImageName.parse("postgres:18"));</w:t>
      </w:r>
    </w:p>
    <w:p>
      <w:r>
        <w:t>Add @Testcontainers to the Integration Test class and keep the same test cases. Flyway rebuilds the deterministic data in the temporary database.</w:t>
      </w:r>
    </w:p>
    <w:p>
      <w:pPr>
        <w:pStyle w:val="Heading1"/>
      </w:pPr>
      <w:r>
        <w:t>12. Final Regression</w:t>
      </w:r>
    </w:p>
    <w:p>
      <w:pPr>
        <w:ind w:left="173"/>
        <w:shd w:fill="F3F4F6"/>
      </w:pPr>
      <w:r>
        <w:rPr>
          <w:rFonts w:ascii="Consolas" w:hAnsi="Consolas"/>
          <w:sz w:val="16"/>
        </w:rPr>
        <w:t>mvnw.cmd clean test</w:t>
      </w:r>
    </w:p>
    <w:p>
      <w:pPr>
        <w:pStyle w:val="ListBullet"/>
      </w:pPr>
      <w:r>
        <w:t>Focused Unit Test green</w:t>
      </w:r>
    </w:p>
    <w:p>
      <w:pPr>
        <w:pStyle w:val="ListBullet"/>
      </w:pPr>
      <w:r>
        <w:t>Original successful test still green</w:t>
      </w:r>
    </w:p>
    <w:p>
      <w:pPr>
        <w:pStyle w:val="ListBullet"/>
      </w:pPr>
      <w:r>
        <w:t>Corrected condition test green</w:t>
      </w:r>
    </w:p>
    <w:p>
      <w:pPr>
        <w:pStyle w:val="ListBullet"/>
      </w:pPr>
      <w:r>
        <w:t>Local PostgreSQL Integration Test green</w:t>
      </w:r>
    </w:p>
    <w:p>
      <w:pPr>
        <w:pStyle w:val="ListBullet"/>
      </w:pPr>
      <w:r>
        <w:t>Testcontainers test green</w:t>
      </w:r>
    </w:p>
    <w:p>
      <w:pPr>
        <w:pStyle w:val="ListBullet"/>
      </w:pPr>
      <w:r>
        <w:t>JaCoCo reviewed</w:t>
      </w:r>
    </w:p>
    <w:p>
      <w:pPr>
        <w:pStyle w:val="Heading1"/>
      </w:pPr>
      <w:r>
        <w:t>13. Frontend Assignment</w:t>
      </w:r>
    </w:p>
    <w:p>
      <w:r>
        <w:t>Student 16 implements the Update Category UI. First prove main.js and the button handler, then build one working JavaScript file, test Presenter STUB/support, and only then refactor into main.js, API, form and view modules.</w:t>
      </w:r>
    </w:p>
    <w:p>
      <w:pPr>
        <w:ind w:left="173"/>
        <w:shd w:fill="F3F4F6"/>
      </w:pPr>
      <w:r>
        <w:rPr>
          <w:rFonts w:ascii="Consolas" w:hAnsi="Consolas"/>
          <w:sz w:val="16"/>
        </w:rPr>
        <w:t>&lt;script type="module" src="/src/main.js"&gt;&lt;/script&gt;</w:t>
        <w:br/>
        <w:br/>
        <w:t>console.log("main.js loaded");</w:t>
        <w:br/>
        <w:t>document.querySelector("#actionButton").addEventListener("click", () =&gt; console.log("action button reached JavaScript"));</w:t>
      </w:r>
    </w:p>
    <w:p>
      <w:pPr>
        <w:ind w:left="173"/>
        <w:shd w:fill="F3F4F6"/>
      </w:pPr>
      <w:r>
        <w:rPr>
          <w:rFonts w:ascii="Consolas" w:hAnsi="Consolas"/>
          <w:sz w:val="16"/>
        </w:rPr>
        <w:t>if (response.status === 404) { showMessage("NOT Found"); return; }</w:t>
        <w:br/>
        <w:t>if (!response.ok) { showMessage("Error Encountered, Please contact Administrator"); return; }</w:t>
        <w:br/>
        <w:t>const body = await response.json();</w:t>
        <w:br/>
        <w:t>showMessage(body.message);</w:t>
      </w:r>
    </w:p>
    <w:p>
      <w:pPr>
        <w:pStyle w:val="ListBullet"/>
      </w:pPr>
      <w:r>
        <w:t>single-file page works</w:t>
      </w:r>
    </w:p>
    <w:p>
      <w:pPr>
        <w:pStyle w:val="ListBullet"/>
      </w:pPr>
      <w:r>
        <w:t>Presenter STUB/support works</w:t>
      </w:r>
    </w:p>
    <w:p>
      <w:pPr>
        <w:pStyle w:val="ListBullet"/>
      </w:pPr>
      <w:r>
        <w:t>HTTP handling works</w:t>
      </w:r>
    </w:p>
    <w:p>
      <w:pPr>
        <w:pStyle w:val="ListBullet"/>
      </w:pPr>
      <w:r>
        <w:t>page refactored only after working</w:t>
      </w:r>
    </w:p>
    <w:p>
      <w:pPr>
        <w:pStyle w:val="ListBullet"/>
      </w:pPr>
      <w:r>
        <w:t>partner implementation works with unchanged /rest URL</w:t>
      </w:r>
    </w:p>
    <w:sectPr w:rsidR="00FC693F" w:rsidRPr="0006063C" w:rsidSect="00034616">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