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23 - Update Publisher Progressive Testing Guide</w:t>
      </w:r>
    </w:p>
    <w:p>
      <w:pPr>
        <w:jc w:val="center"/>
      </w:pPr>
      <w:r>
        <w:rPr>
          <w:b/>
        </w:rPr>
        <w:t>T23 | Publisher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Update Publisher</w:t>
            </w:r>
          </w:p>
        </w:tc>
      </w:tr>
      <w:tr>
        <w:tc>
          <w:tcPr>
            <w:tcW w:type="dxa" w:w="5083"/>
          </w:tcPr>
          <w:p>
            <w:r>
              <w:t>Service</w:t>
            </w:r>
          </w:p>
        </w:tc>
        <w:tc>
          <w:tcPr>
            <w:tcW w:type="dxa" w:w="5083"/>
          </w:tcPr>
          <w:p>
            <w:r>
              <w:t>UpdatePublisherService</w:t>
            </w:r>
          </w:p>
        </w:tc>
      </w:tr>
      <w:tr>
        <w:tc>
          <w:tcPr>
            <w:tcW w:type="dxa" w:w="5083"/>
          </w:tcPr>
          <w:p>
            <w:r>
              <w:t>Implementation</w:t>
            </w:r>
          </w:p>
        </w:tc>
        <w:tc>
          <w:tcPr>
            <w:tcW w:type="dxa" w:w="5083"/>
          </w:tcPr>
          <w:p>
            <w:r>
              <w:t>UpdatePublisherServiceImpl</w:t>
            </w:r>
          </w:p>
        </w:tc>
      </w:tr>
      <w:tr>
        <w:tc>
          <w:tcPr>
            <w:tcW w:type="dxa" w:w="5083"/>
          </w:tcPr>
          <w:p>
            <w:r>
              <w:t>Endpoint</w:t>
            </w:r>
          </w:p>
        </w:tc>
        <w:tc>
          <w:tcPr>
            <w:tcW w:type="dxa" w:w="5083"/>
          </w:tcPr>
          <w:p>
            <w:r>
              <w:t>PUT /rest/publishers/{id}</w:t>
            </w:r>
          </w:p>
        </w:tc>
      </w:tr>
      <w:tr>
        <w:tc>
          <w:tcPr>
            <w:tcW w:type="dxa" w:w="5083"/>
          </w:tcPr>
          <w:p>
            <w:r>
              <w:t>Service code</w:t>
            </w:r>
          </w:p>
        </w:tc>
        <w:tc>
          <w:tcPr>
            <w:tcW w:type="dxa" w:w="5083"/>
          </w:tcPr>
          <w:p>
            <w:r>
              <w:t>18</w:t>
            </w:r>
          </w:p>
        </w:tc>
      </w:tr>
      <w:tr>
        <w:tc>
          <w:tcPr>
            <w:tcW w:type="dxa" w:w="5083"/>
          </w:tcPr>
          <w:p>
            <w:r>
              <w:t>Frontend assignment</w:t>
            </w:r>
          </w:p>
        </w:tc>
        <w:tc>
          <w:tcPr>
            <w:tcW w:type="dxa" w:w="5083"/>
          </w:tcPr>
          <w:p>
            <w:r>
              <w:t>Search Publisher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UpdatePublisherServiceImpl implements UpdatePublisherService {</w:t>
        <w:br/>
        <w:t xml:space="preserve">    @Override</w:t>
        <w:br/>
        <w:t xml:space="preserve">    public PublisherResponseDto updatePublisher(Long id, PublisherUpdateRequestDto request) {</w:t>
        <w:br/>
        <w:t xml:space="preserve">        return null;</w:t>
        <w:br/>
        <w:t xml:space="preserve">    }</w:t>
        <w:br/>
        <w:t>}</w:t>
      </w:r>
    </w:p>
    <w:p>
      <w:pPr>
        <w:ind w:left="173"/>
        <w:shd w:fill="F3F4F6"/>
      </w:pPr>
      <w:r>
        <w:rPr>
          <w:rFonts w:ascii="Consolas" w:hAnsi="Consolas"/>
          <w:sz w:val="16"/>
        </w:rPr>
        <w:t>@ExtendWith(MockitoExtension.class)</w:t>
        <w:br/>
        <w:t>class UpdatePublisherServiceImplTest {</w:t>
        <w:br/>
        <w:t xml:space="preserve">    @InjectMocks private UpdatePublisherServiceImpl service;</w:t>
        <w:br/>
        <w:t xml:space="preserve">    @Test void shouldInvokeService() { /* call PublisherResponseDto updatePublisher(Long id, PublisherUpdateRequestDto request) */ }</w:t>
        <w:br/>
        <w:t>}</w:t>
      </w:r>
    </w:p>
    <w:p>
      <w:pPr>
        <w:pStyle w:val="Heading1"/>
      </w:pPr>
      <w:r>
        <w:t>3. Add the Normal Successful Behavior</w:t>
      </w:r>
    </w:p>
    <w:p>
      <w:pPr>
        <w:ind w:left="173"/>
        <w:shd w:fill="F3F4F6"/>
      </w:pPr>
      <w:r>
        <w:rPr>
          <w:rFonts w:ascii="Consolas" w:hAnsi="Consolas"/>
          <w:sz w:val="16"/>
        </w:rPr>
        <w:t>@Autowired private PublisherDao publisherDao;</w:t>
        <w:br/>
        <w:t>@Autowired private PublisherDtoDoMapper mapper;</w:t>
        <w:br/>
        <w:br/>
        <w:t>@Override</w:t>
        <w:br/>
        <w:t>public PublisherResponseDto updatePublisher(Long id, PublisherUpdateRequestDto request) {</w:t>
        <w:br/>
        <w:t xml:space="preserve">    PublisherDO publisher = publisherDao.findById(id).orElse(null);</w:t>
        <w:br/>
        <w:t xml:space="preserve">    mapper.applyUpdate(request, publisher);</w:t>
        <w:br/>
        <w:t xml:space="preserve">    return mapper.toResponse(publisherDao.save(publisher));</w:t>
        <w:br/>
        <w:t>}</w:t>
      </w:r>
    </w:p>
    <w:p>
      <w:r>
        <w:t>Add one positive Mockito Unit Test for a valid request. Assert the returned Publisher values and verify the expected DAO call. Keep that test permanently as a regression test.</w:t>
      </w:r>
    </w:p>
    <w:p>
      <w:pPr>
        <w:pStyle w:val="Heading1"/>
      </w:pPr>
      <w:r>
        <w:t>4. Try the Next Realistic Condition</w:t>
      </w:r>
    </w:p>
    <w:p>
      <w:r>
        <w:t>After the successful Update test works, call updatePublisher(2L, null). Run the test before changing the service.</w:t>
      </w:r>
    </w:p>
    <w:p>
      <w:pPr>
        <w:ind w:left="173"/>
        <w:shd w:fill="F3F4F6"/>
      </w:pPr>
      <w:r>
        <w:rPr>
          <w:rFonts w:ascii="Consolas" w:hAnsi="Consolas"/>
          <w:sz w:val="16"/>
        </w:rPr>
        <w:t>@Test</w:t>
        <w:br/>
        <w:t>void observeCurrentBehavior() {</w:t>
        <w:br/>
        <w:t xml:space="preserve">    when(publisherDao.findById(2L)).thenReturn(Optional.of(publisher(2L, "PUB-ADDISON", true)));</w:t>
        <w:br/>
        <w:t xml:space="preserve">    service.updatePublisher(2L, 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 request == null) throw new IllegalArgumentException("Publisher ID and request are required");</w:t>
        <w:br/>
        <w:t>PublisherDO publisher = publisherDao.findCurrentById(id).orElseThrow(() -&gt; new IllegalArgumentException("Publisher not found"));</w:t>
        <w:br/>
        <w:t>String code = request.getPublisherCode().trim();</w:t>
        <w:br/>
        <w:t>publisherDao.findByNormalizedBusinessKey(code).filter(other -&gt; !other.getPublisherId().equals(id)).ifPresent(other -&gt; { throw new IllegalStateException("Publisher code already exists"); });</w:t>
        <w:br/>
        <w:t>request.setPublisherCode(code); request.setPublisherName(request.getPublisherName().trim());</w:t>
        <w:br/>
        <w:t>mapper.applyUpdate(request, publisher);</w:t>
        <w:br/>
        <w:t>return mapper.toResponse(publisherDao.save(publisher));</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publisher_id, publisher_code, publisher_name, is_active FROM tbl_publisher ORDER BY publisher_id;</w:t>
        <w:br/>
        <w:t>SELECT book_id, isbn, title, fk_publisher,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Publisher 1</w:t>
            </w:r>
          </w:p>
        </w:tc>
        <w:tc>
          <w:tcPr>
            <w:tcW w:type="dxa" w:w="5083"/>
          </w:tcPr>
          <w:p>
            <w:r>
              <w:t>PUB-PRENTICE - ACTIVE and used by active Books</w:t>
            </w:r>
          </w:p>
        </w:tc>
      </w:tr>
      <w:tr>
        <w:tc>
          <w:tcPr>
            <w:tcW w:type="dxa" w:w="5083"/>
          </w:tcPr>
          <w:p>
            <w:r>
              <w:t>Publisher 2</w:t>
            </w:r>
          </w:p>
        </w:tc>
        <w:tc>
          <w:tcPr>
            <w:tcW w:type="dxa" w:w="5083"/>
          </w:tcPr>
          <w:p>
            <w:r>
              <w:t>PUB-ADDISON - ACTIVE</w:t>
            </w:r>
          </w:p>
        </w:tc>
      </w:tr>
      <w:tr>
        <w:tc>
          <w:tcPr>
            <w:tcW w:type="dxa" w:w="5083"/>
          </w:tcPr>
          <w:p>
            <w:r>
              <w:t>Publisher 3</w:t>
            </w:r>
          </w:p>
        </w:tc>
        <w:tc>
          <w:tcPr>
            <w:tcW w:type="dxa" w:w="5083"/>
          </w:tcPr>
          <w:p>
            <w:r>
              <w:t>PUB-OLD - INACTIVE</w:t>
            </w:r>
          </w:p>
        </w:tc>
      </w:tr>
      <w:tr>
        <w:tc>
          <w:tcPr>
            <w:tcW w:type="dxa" w:w="5083"/>
          </w:tcPr>
          <w:p>
            <w:r>
              <w:t>Publisher 5</w:t>
            </w:r>
          </w:p>
        </w:tc>
        <w:tc>
          <w:tcPr>
            <w:tcW w:type="dxa" w:w="5083"/>
          </w:tcPr>
          <w:p>
            <w:r>
              <w:t>PUB-SAGE - ACTIVE and unused by current Books</w:t>
            </w:r>
          </w:p>
        </w:tc>
      </w:tr>
    </w:tbl>
    <w:p>
      <w:pPr>
        <w:pStyle w:val="Heading1"/>
      </w:pPr>
      <w:r>
        <w:t>10. Main Integration Test</w:t>
      </w:r>
    </w:p>
    <w:p>
      <w:r>
        <w:t>Publisher ID 1 owns PUB-PRENTICE and Publisher ID 2 owns PUB-ADDISON. Try to update ID 2 to PUB-PRENTICE. The current row must be excluded from duplicate detection.</w:t>
      </w:r>
    </w:p>
    <w:p>
      <w:pPr>
        <w:ind w:left="173"/>
        <w:shd w:fill="F3F4F6"/>
      </w:pPr>
      <w:r>
        <w:rPr>
          <w:rFonts w:ascii="Consolas" w:hAnsi="Consolas"/>
          <w:sz w:val="16"/>
        </w:rPr>
        <w:t>Allow ID 1 to keep PUB-PRENTICE, then reject ID 2 changing to PUB-PRENTICE.</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23 implements the Search Publisher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