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T49 - Void Book Return - Updated API Contract</w:t>
      </w:r>
    </w:p>
    <w:p>
      <w:pPr>
        <w:jc w:val="center"/>
      </w:pPr>
      <w:r>
        <w:rPr>
          <w:b/>
        </w:rPr>
        <w:t>LIBRARY-FULLSTACK-V1 | Book Return Module</w:t>
      </w:r>
    </w:p>
    <w:p>
      <w:pPr>
        <w:pStyle w:val="Heading1"/>
      </w:pPr>
      <w:r>
        <w:t>1. Fixed 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T49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49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DELETE /rest/returns/{id}</w:t>
            </w:r>
          </w:p>
        </w:tc>
      </w:tr>
      <w:tr>
        <w:tc>
          <w:tcPr>
            <w:tcW w:type="dxa" w:w="5083"/>
          </w:tcPr>
          <w:p>
            <w:r>
              <w:t>Controlled application result</w:t>
            </w:r>
          </w:p>
        </w:tc>
        <w:tc>
          <w:tcPr>
            <w:tcW w:type="dxa" w:w="5083"/>
          </w:tcPr>
          <w:p>
            <w:r>
              <w:t>HTTP 200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"serviceCode":"XX",</w:t>
        <w:br/>
        <w:t xml:space="preserve"> "responseCode":"00",</w:t>
        <w:br/>
        <w:t xml:space="preserve"> "message":"...",</w:t>
        <w:br/>
        <w:t xml:space="preserve"> "data":{}</w:t>
        <w:br/>
        <w:t>}</w:t>
      </w:r>
    </w:p>
    <w:p>
      <w:pPr>
        <w:pStyle w:val="Heading1"/>
      </w:pPr>
      <w:r>
        <w:t>3. Application Response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responseCode</w:t>
            </w:r>
          </w:p>
        </w:tc>
        <w:tc>
          <w:tcPr>
            <w:tcW w:type="dxa" w:w="5083"/>
            <w:shd w:fill="D9EAF7"/>
          </w:tcPr>
          <w:p>
            <w:r>
              <w:t>Meaning</w:t>
            </w:r>
          </w:p>
        </w:tc>
      </w:tr>
      <w:tr>
        <w:tc>
          <w:tcPr>
            <w:tcW w:type="dxa" w:w="5083"/>
          </w:tcPr>
          <w:p>
            <w:r>
              <w:t>00</w:t>
            </w:r>
          </w:p>
        </w:tc>
        <w:tc>
          <w:tcPr>
            <w:tcW w:type="dxa" w:w="5083"/>
          </w:tcPr>
          <w:p>
            <w:r>
              <w:t>Book Return Voided Successfully</w:t>
            </w:r>
          </w:p>
        </w:tc>
      </w:tr>
      <w:tr>
        <w:tc>
          <w:tcPr>
            <w:tcW w:type="dxa" w:w="5083"/>
          </w:tcPr>
          <w:p>
            <w:r>
              <w:t>01</w:t>
            </w:r>
          </w:p>
        </w:tc>
        <w:tc>
          <w:tcPr>
            <w:tcW w:type="dxa" w:w="5083"/>
          </w:tcPr>
          <w:p>
            <w:r>
              <w:t>Book Return ID is required</w:t>
            </w:r>
          </w:p>
        </w:tc>
      </w:tr>
      <w:tr>
        <w:tc>
          <w:tcPr>
            <w:tcW w:type="dxa" w:w="5083"/>
          </w:tcPr>
          <w:p>
            <w:r>
              <w:t>02</w:t>
            </w:r>
          </w:p>
        </w:tc>
        <w:tc>
          <w:tcPr>
            <w:tcW w:type="dxa" w:w="5083"/>
          </w:tcPr>
          <w:p>
            <w:r>
              <w:t>Book Return not found</w:t>
            </w:r>
          </w:p>
        </w:tc>
      </w:tr>
      <w:tr>
        <w:tc>
          <w:tcPr>
            <w:tcW w:type="dxa" w:w="5083"/>
          </w:tcPr>
          <w:p>
            <w:r>
              <w:t>05</w:t>
            </w:r>
          </w:p>
        </w:tc>
        <w:tc>
          <w:tcPr>
            <w:tcW w:type="dxa" w:w="5083"/>
          </w:tcPr>
          <w:p>
            <w:r>
              <w:t>Book Return has a non-VOID Fine dependency</w:t>
            </w:r>
          </w:p>
        </w:tc>
      </w:tr>
    </w:tbl>
    <w:p>
      <w:pPr>
        <w:pStyle w:val="Heading1"/>
      </w:pPr>
      <w:r>
        <w:t>4. Frontend Transport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HTTP 404</w:t>
            </w:r>
          </w:p>
        </w:tc>
        <w:tc>
          <w:tcPr>
            <w:tcW w:type="dxa" w:w="5083"/>
          </w:tcPr>
          <w:p>
            <w:r>
              <w:t>NOT Found</w:t>
            </w:r>
          </w:p>
        </w:tc>
      </w:tr>
      <w:tr>
        <w:tc>
          <w:tcPr>
            <w:tcW w:type="dxa" w:w="5083"/>
          </w:tcPr>
          <w:p>
            <w:r>
              <w:t>Other non-200</w:t>
            </w:r>
          </w:p>
        </w:tc>
        <w:tc>
          <w:tcPr>
            <w:tcW w:type="dxa" w:w="5083"/>
          </w:tcPr>
          <w:p>
            <w:r>
              <w:t>Error Encountered, Please contact Administrator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Controlled application results use the frozen JSON envelope with HTTP 200.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