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200"/>
        <w:jc w:val="center"/>
      </w:pPr>
      <w:r>
        <w:rPr>
          <w:b/>
          <w:bCs/>
          <w:color w:val="1F3B57"/>
          <w:sz w:val="64"/>
          <w:szCs w:val="64"/>
        </w:rPr>
        <w:t xml:space="preserve">DineSync AI</w:t>
      </w:r>
    </w:p>
    <w:p>
      <w:pPr>
        <w:spacing w:after="500"/>
        <w:jc w:val="center"/>
      </w:pPr>
      <w:r>
        <w:rPr>
          <w:i/>
          <w:iCs/>
          <w:color w:val="2C5F8A"/>
          <w:sz w:val="26"/>
          <w:szCs w:val="26"/>
        </w:rPr>
        <w:t xml:space="preserve">Intelligent Multi-Tenant SaaS Ecosystem for Predictive Restaurant Operations</w:t>
      </w:r>
    </w:p>
    <w:p>
      <w:pPr>
        <w:pBdr>
          <w:top w:val="single" w:color="2C5F8A" w:sz="8" w:space="10"/>
          <w:bottom w:val="single" w:color="2C5F8A" w:sz="8" w:space="10"/>
        </w:pBdr>
        <w:spacing w:after="200" w:before="400"/>
        <w:jc w:val="center"/>
      </w:pPr>
      <w:r>
        <w:rPr>
          <w:b/>
          <w:bCs/>
          <w:color w:val="222831"/>
          <w:sz w:val="40"/>
          <w:szCs w:val="40"/>
        </w:rPr>
        <w:t xml:space="preserve">Software Requirements Specification</w:t>
      </w:r>
    </w:p>
    <w:p>
      <w:pPr>
        <w:spacing w:after="700" w:before="200"/>
        <w:jc w:val="center"/>
      </w:pPr>
      <w:r>
        <w:rPr>
          <w:color w:val="5A6B7A"/>
          <w:sz w:val="24"/>
          <w:szCs w:val="24"/>
        </w:rPr>
        <w:t xml:space="preserve">Prepared in accordance with IEEE 830 conventions</w:t>
      </w:r>
    </w:p>
    <w:p>
      <w:pPr>
        <w:spacing w:before="1200"/>
      </w:pPr>
    </w:p>
    <w:p>
      <w:pPr>
        <w:spacing w:after="100"/>
        <w:jc w:val="center"/>
      </w:pPr>
      <w:r>
        <w:rPr>
          <w:b/>
          <w:bCs/>
          <w:color w:val="222831"/>
          <w:sz w:val="22"/>
          <w:szCs w:val="22"/>
        </w:rPr>
        <w:t xml:space="preserve">Prepared by:</w:t>
      </w:r>
      <w:r>
        <w:rPr>
          <w:color w:val="222831"/>
          <w:sz w:val="22"/>
          <w:szCs w:val="22"/>
        </w:rPr>
        <w:t xml:space="preserve">  [Student Name(s) / Roll Number]</w:t>
      </w:r>
    </w:p>
    <w:p>
      <w:pPr>
        <w:spacing w:after="100"/>
        <w:jc w:val="center"/>
      </w:pPr>
      <w:r>
        <w:rPr>
          <w:b/>
          <w:bCs/>
          <w:color w:val="222831"/>
          <w:sz w:val="22"/>
          <w:szCs w:val="22"/>
        </w:rPr>
        <w:t xml:space="preserve">Reviewed by:</w:t>
      </w:r>
      <w:r>
        <w:rPr>
          <w:color w:val="222831"/>
          <w:sz w:val="22"/>
          <w:szCs w:val="22"/>
        </w:rPr>
        <w:t xml:space="preserve">  [Guide / Supervisor Name]</w:t>
      </w:r>
    </w:p>
    <w:p>
      <w:pPr>
        <w:spacing w:after="100"/>
        <w:jc w:val="center"/>
      </w:pPr>
      <w:r>
        <w:rPr>
          <w:b/>
          <w:bCs/>
          <w:color w:val="222831"/>
          <w:sz w:val="22"/>
          <w:szCs w:val="22"/>
        </w:rPr>
        <w:t xml:space="preserve">Document Version:</w:t>
      </w:r>
      <w:r>
        <w:rPr>
          <w:color w:val="222831"/>
          <w:sz w:val="22"/>
          <w:szCs w:val="22"/>
        </w:rPr>
        <w:t xml:space="preserve">  1.0</w:t>
      </w:r>
    </w:p>
    <w:p>
      <w:pPr>
        <w:spacing w:after="100"/>
        <w:jc w:val="center"/>
      </w:pPr>
      <w:r>
        <w:rPr>
          <w:b/>
          <w:bCs/>
          <w:color w:val="222831"/>
          <w:sz w:val="22"/>
          <w:szCs w:val="22"/>
        </w:rPr>
        <w:t xml:space="preserve">Date:</w:t>
      </w:r>
      <w:r>
        <w:rPr>
          <w:color w:val="222831"/>
          <w:sz w:val="22"/>
          <w:szCs w:val="22"/>
        </w:rPr>
        <w:t xml:space="preserve">  [DD / MM / YYYY]</w:t>
      </w:r>
    </w:p>
    <w:p>
      <w:r>
        <w:br w:type="page"/>
      </w:r>
    </w:p>
    <w:p>
      <w:pPr>
        <w:pStyle w:val="Heading1"/>
      </w:pPr>
      <w:r>
        <w:rPr>
          <w:b/>
          <w:bCs/>
          <w:color w:val="1F3B57"/>
        </w:rPr>
        <w:t xml:space="preserve">Table of Contents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1. Introduction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3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1.1 Purpose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3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1.2 Document Conventions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3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1.3 Intended Audience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3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1.4 Project Scope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4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1.5 References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4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2. Overall Description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4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2.1 Product Perspective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4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2.2 Product Functions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5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2.3 User Classes and Characteristics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5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2.4 Operating Environment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6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2.5 Design and Implementation Constraints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6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   2.6 Assumptions and Dependencies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6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3. System Features (Functional Requirements)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7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4. External Interface Requirements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11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5. Non-Functional Requirements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12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6. Other Requirements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13</w:t>
      </w:r>
    </w:p>
    <w:p>
      <w:pPr>
        <w:spacing w:after="130"/>
      </w:pPr>
      <w:r>
        <w:rPr>
          <w:color w:val="222831"/>
          <w:sz w:val="22"/>
          <w:szCs w:val="22"/>
        </w:rPr>
        <w:t xml:space="preserve">Appendix A: Glossary</w:t>
      </w:r>
      <w:r>
        <w:ptab w:alignment="right" w:relativeTo="margin" w:leader="dot"/>
      </w:r>
      <w:r>
        <w:rPr>
          <w:color w:val="222831"/>
          <w:sz w:val="22"/>
          <w:szCs w:val="22"/>
        </w:rPr>
        <w:t xml:space="preserve">14</w:t>
      </w:r>
    </w:p>
    <w:p>
      <w:r>
        <w:br w:type="page"/>
      </w:r>
    </w:p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1. Introduction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1.1 Purpose</w:t>
      </w:r>
    </w:p>
    <w:p>
      <w:pPr>
        <w:spacing w:after="160" w:line="300"/>
        <w:jc w:val="both"/>
      </w:pPr>
      <w:r>
        <w:rPr>
          <w:color w:val="222831"/>
          <w:sz w:val="22"/>
          <w:szCs w:val="22"/>
        </w:rPr>
        <w:t xml:space="preserve">This Software Requirements Specification (SRS) describes the functional and non-functional requirements of DineSync AI, a multi-tenant, AI-augmented restaurant management SaaS platform. It is intended to serve as the single reference for the design, implementation, and verification of the system, and to establish a shared understanding of scope between the development team and evaluators.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1.2 Document Conventions</w:t>
      </w:r>
    </w:p>
    <w:p>
      <w:pPr>
        <w:spacing w:after="160" w:line="300"/>
        <w:jc w:val="both"/>
      </w:pPr>
      <w:r>
        <w:rPr>
          <w:color w:val="222831"/>
          <w:sz w:val="22"/>
          <w:szCs w:val="22"/>
        </w:rPr>
        <w:t xml:space="preserve">Functional requirements are identified using the pattern FR-&lt;Module&gt;-&lt;Number&gt; (e.g., FR-ORD-03). Priority is expressed as High, Medium, or Low. The keywords "shall" and "must" denote mandatory requirements; "should" denotes a recommended but non-mandatory requirement.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1.3 Intended Audience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Development team — for implementation guidance and acceptance criteria.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Project guide / evaluators — for scope verification and academic assessment.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Restaurant owners / operations staff (as prospective end users) — for functional review.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1.4 Project Scope</w:t>
      </w:r>
    </w:p>
    <w:p>
      <w:pPr>
        <w:spacing w:after="160" w:line="300"/>
        <w:jc w:val="both"/>
      </w:pPr>
      <w:r>
        <w:rPr>
          <w:color w:val="222831"/>
          <w:sz w:val="22"/>
          <w:szCs w:val="22"/>
        </w:rPr>
        <w:t xml:space="preserve">DineSync AI covers tenant and branch management, menu and table management, reservations, POS order capture, kitchen ticket routing, recipe-linked inventory, customer CRM and loyalty, billing and payments, employee attendance and payroll, multi-channel notifications, reporting and analytics, a public QR-based guest ordering experience, and an AI microservice delivering predictive forecasts and recommendations. Platform governance (tenant approval, subscription plans, feature flags, audit logging) is handled through a Super Admin console.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1.5 References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IEEE Std 830-1998 — IEEE Recommended Practice for Software Requirements Specifications.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DineSync AI system README and architecture index (project repository).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React, Express, MongoDB/Mongoose, FastAPI official documentation.</w:t>
      </w:r>
    </w:p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2. Overall Description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2.1 Product Perspective</w:t>
      </w:r>
    </w:p>
    <w:p>
      <w:pPr>
        <w:spacing w:after="160" w:line="300"/>
        <w:jc w:val="both"/>
      </w:pPr>
      <w:r>
        <w:rPr>
          <w:color w:val="222831"/>
          <w:sz w:val="22"/>
          <w:szCs w:val="22"/>
        </w:rPr>
        <w:t xml:space="preserve">DineSync AI is a new, self-contained product composed of three cooperating services: a React single-page frontend, a Node.js/Express REST + WebSocket backend, and a Python/FastAPI AI microservice, all backed by a shared MongoDB data store. The backend is the system of record and applies tenant-scoping to every query; the AI service is stateless and is invoked by the backend over HTTP.</w:t>
      </w:r>
    </w:p>
    <w:p>
      <w:pPr>
        <w:spacing w:after="200" w:before="120"/>
        <w:jc w:val="center"/>
      </w:pPr>
      <w:r>
        <w:drawing>
          <wp:inline distT="0" distB="0" distL="0" distR="0">
            <wp:extent cx="4572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A"/>
          <w:sz w:val="18"/>
          <w:szCs w:val="18"/>
        </w:rPr>
        <w:t xml:space="preserve">Figure 1: Product perspective — three-tier service architecture.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2.2 Product Functions</w:t>
      </w:r>
    </w:p>
    <w:p>
      <w:pPr>
        <w:spacing w:after="160" w:line="300"/>
        <w:jc w:val="both"/>
      </w:pPr>
      <w:r>
        <w:rPr>
          <w:color w:val="222831"/>
          <w:sz w:val="22"/>
          <w:szCs w:val="22"/>
        </w:rPr>
        <w:t xml:space="preserve">At a high level the product performs the following functions: tenant/user authentication and authorization; menu, table, and reservation administration; order capture and kitchen ticket orchestration; inventory consumption and procurement tracking; customer loyalty management; billing and payment processing; staff attendance/payroll; notification dispatch; analytics and reporting; and AI-based forecasting and recommendations. A detailed breakdown appears in Section 3.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2.3 User Classes and Characteristics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600"/>
        <w:gridCol w:w="3800"/>
        <w:gridCol w:w="396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8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Typical Access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super_admin</w:t>
            </w:r>
          </w:p>
        </w:tc>
        <w:tc>
          <w:tcPr>
            <w:tcW w:type="dxa" w:w="3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Platform operator; not attached to a single tenant</w:t>
            </w:r>
          </w:p>
        </w:tc>
        <w:tc>
          <w:tcPr>
            <w:tcW w:type="dxa" w:w="39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Super Admin console — tenant approval, plans, feature flags, audit/security logs</w:t>
            </w:r>
          </w:p>
        </w:tc>
      </w:tr>
      <w:tr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owner</w:t>
            </w:r>
          </w:p>
        </w:tc>
        <w:tc>
          <w:tcPr>
            <w:tcW w:type="dxa" w:w="38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Restaurant / tenant owner</w:t>
            </w:r>
          </w:p>
        </w:tc>
        <w:tc>
          <w:tcPr>
            <w:tcW w:type="dxa" w:w="39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Full access within their tenant: all modules, branches, and settings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manager</w:t>
            </w:r>
          </w:p>
        </w:tc>
        <w:tc>
          <w:tcPr>
            <w:tcW w:type="dxa" w:w="3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Branch-level operations manager</w:t>
            </w:r>
          </w:p>
        </w:tc>
        <w:tc>
          <w:tcPr>
            <w:tcW w:type="dxa" w:w="39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Day-to-day operational modules (orders, kitchen, inventory, staff, reports) for assigned branch(es)</w:t>
            </w:r>
          </w:p>
        </w:tc>
      </w:tr>
      <w:tr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staff</w:t>
            </w:r>
          </w:p>
        </w:tc>
        <w:tc>
          <w:tcPr>
            <w:tcW w:type="dxa" w:w="38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Cashier, waiter, kitchen staff</w:t>
            </w:r>
          </w:p>
        </w:tc>
        <w:tc>
          <w:tcPr>
            <w:tcW w:type="dxa" w:w="39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Scoped access to POS, KDS, or table modules depending on assignment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customer</w:t>
            </w:r>
          </w:p>
        </w:tc>
        <w:tc>
          <w:tcPr>
            <w:tcW w:type="dxa" w:w="38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Dine-in guest / loyalty member</w:t>
            </w:r>
          </w:p>
        </w:tc>
        <w:tc>
          <w:tcPr>
            <w:tcW w:type="dxa" w:w="39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Public QR ordering, live order tracking, self-checkout, loyalty dashboard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2.4 Operating Environment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Server-side: Node.js v18+ runtime, Python 3.10+ runtime, MongoDB (self-hosted or Atlas).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Client-side: any evergreen desktop or mobile browser (Chrome, Edge, Safari, Firefox) for staff consoles, KDS terminals, and guest QR ordering — no native app installation required.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Network: HTTPS for all client-server traffic; WebSocket (Socket.IO) for real-time channels.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2.5 Design and Implementation Constraints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All persistent data must be scoped by restaurant (tenant) identifier to guarantee isolation.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The AI microservice must be callable independently of the core transactional path; core POS/KDS operations must not block on AI service availability.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Financial calculations (GST, service charge, split bills) must be performed server-side to prevent client-side tampering.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2.6 Assumptions and Dependencies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Restaurants have reasonably reliable internet connectivity at the point of sale.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Guests using QR ordering carry a smartphone with a modern mobile browser.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GST/tax rules are configured per tenant and assumed accurate as entered by the tenant owner.</w:t>
      </w:r>
    </w:p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3. System Features (Functional Requirements)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3.1 Authentication &amp; Tenant Management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FR-AUTH-01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a new restaurant to register as a tenant with a unique slug/subdomain identifier.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FR-AUTH-02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authenticate users via email/password and issue a signed JWT containing user id, role, and restaurant id.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FR-AUTH-03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verify new accounts via a One-Time Password (OTP) sent to the registered contact.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FR-AUTH-04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a self-service password reset flow.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FR-AUTH-05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reject any request whose JWT tenant id does not match the resource being accessed (tenant isolation).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3.2 Branch, Menu &amp; Table Management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FR-BRN-01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an owner to create and manage multiple branches per tenant, each with its own address and operating schedule.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FR-MNU-01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management of menu categories and items, including price, description, dietary tags, and image.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FR-MNU-02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configurable modifier groups per menu item (required/optional, single/multi-select, min/max selection).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FR-TBL-01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creation of tables with number, capacity, type (Indoor/Outdoor/VIP/Private) and status.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FR-TBL-02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generate a unique QR code per table that deep-links to that table's digital ordering session.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3.3 Reservation Management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FR-RES-01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staff to create a reservation with customer details, guest count, date, time, and duration.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FR-RES-02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prevent double-booking by checking for time-overlaps on the same table.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FR-RES-03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track reservation status through Pending, Confirmed, Seated, Completed, Cancelled, and No-Show.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FR-RES-04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present reservations in both grid and calendar views.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Low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3.4 Order Management (POS)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FR-ORD-01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creation of an order of type Dine-In, Takeaway, Delivery, or QR Order.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FR-ORD-02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auto-generate a unique, date-stamped order number for every order.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FR-ORD-03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line items with quantity, selected modifiers, and special instructions.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FR-ORD-04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track order status through Pending, Accepted, Preparing, Ready, Served, Completed, and Cancelled.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FR-ORD-05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broadcast order and item status changes in real time via Socket.IO to all subscribed clients (KDS, guest tracker, manager dashboard).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FR-ORD-06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merging multiple tickets into one bill and splitting one bill across multiple guests (equal or itemized).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3.5 Kitchen Display System (KDS)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FR-KDS-01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automatically route confirmed order items to the correct kitchen station (Main Kitchen, Tandoor, Bar, Dessert, Beverage).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FR-KDS-02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present kitchen tickets on a Kanban board with drag-and-drop status transitions (Pending → Preparing → Ready → Served).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FR-KDS-03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record preparation start/ready/served timestamps and compute actual preparation duration per ticket.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FR-KDS-04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marking a ticket item as Delayed and flag it for manager attention.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3.6 Inventory &amp; Vendor Management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FR-INV-01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maintain ingredient records with current stock, unit, minimum/maximum stock, and reorder level.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FR-INV-02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automatically decrement ingredient stock according to recipe mappings when a kitchen ticket item is completed.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FR-INV-03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raise a low-stock alert when current stock falls at or below the configured reorder level.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FR-INV-04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record supplier purchase orders and update stock on receipt.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FR-INV-05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maintain an auditable stock-transaction ledger for every stock movement.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3.7 Customer CRM &amp; Loyalty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FR-CRM-01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maintain a customer profile with contact details, visit count, total spend, and dietary preference.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FR-CRM-02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assign customers to a loyalty tier (Bronze, Silver, Gold, Platinum) based on configured spend/visit thresholds.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FR-CRM-03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accrue and allow redemption of loyalty points against an order.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FR-CRM-04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allow customers to submit feedback and ratings, which feed the AI sentiment-analysis model.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Low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3.8 Billing &amp; Payments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FR-BIL-01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generate an invoice from a completed order with subtotal, discount, service charge, and GST computed server-side.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FR-BIL-02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multiple payment methods (Cash, Card, UPI) and partial/split payments.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FR-BIL-03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assign a unique invoice number and maintain invoice status (Draft, Generated, Paid, Refunded, Cancelled).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FR-BIL-04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refund processing against a paid invoice.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3.9 Employee &amp; Payroll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FR-EMP-01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maintain employee records with department, employment type, and salary structure.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FR-EMP-02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shift rostering and clock-in/clock-out attendance tracking.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FR-EMP-03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leave request submission and approval workflow.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FR-EMP-04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compute monthly payroll from attendance and salary records.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3.10 Reports &amp; Analytics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FR-REP-01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provide an executive dashboard summarizing daily sales, inventory burn rate, refunds, and split-payment ratio.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FR-REP-02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provide sales, inventory, customer, employee, and financial reports using MongoDB aggregation pipelines.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FR-REP-03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exporting any report to CSV, Excel, or PDF.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FR-REP-04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scheduling recurring reports for automatic generation/delivery.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Low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3.11 AI &amp; Predictive Intelligence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provide 7-day and 30-day sales/revenue forecasts with a confidence indicator.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provide ingredient-level inventory depletion forecasts and auto-reorder recommendations.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classify menu items into Best Sellers, Seasonal Favorites, and Underperforming Items (Smart Menu Matrix).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perform sentiment analysis on customer feedback text.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FR-AI-05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predict guest wait time and generate personalized customer recommendations.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FR-AI-06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detect food-waste risk based on slow-moving perishable stock.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FR-AI-07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If the AI microservice is unreachable, the backend shall fall back to a heuristic (historical-average) estimate rather than failing the request.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3.12 Customer Experience Platform (Public QR Ordering)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FR-CXP-01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let a guest scan a table QR code and load the digital menu without app installation or login.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FR-CXP-02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let a guest place an order directly from the digital menu.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FR-CXP-03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show the guest a live order-status stepper (Accepted → Preparing → Ready → Served) updated over WebSocket.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FR-CXP-04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guest self-checkout with digital payment and an e-receipt.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3.13 Notifications &amp; Super Admin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1400"/>
        <w:gridCol w:w="6360"/>
        <w:gridCol w:w="1600"/>
      </w:tblGrid>
      <w:tr>
        <w:trPr>
          <w:tblHeader/>
        </w:trPr>
        <w:tc>
          <w:tcPr>
            <w:tcW w:type="dxa" w:w="14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3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6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FR-NOT-01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dispatch notifications via Email, SMS, WhatsApp, and Push/in-app channels based on user preference.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FR-NOT-02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run scheduled cron jobs for recurring tasks such as daily reports and stock audits.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FR-SUP-01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let a super_admin approve/suspend tenants and configure subscription plans (Starter/Professional/Enterprise).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4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FR-SUP-02</w:t>
            </w:r>
          </w:p>
        </w:tc>
        <w:tc>
          <w:tcPr>
            <w:tcW w:type="dxa" w:w="63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maintain an immutable audit log and security log of platform-level actions.</w:t>
            </w:r>
          </w:p>
        </w:tc>
        <w:tc>
          <w:tcPr>
            <w:tcW w:type="dxa" w:w="16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FR-SUP-03</w:t>
            </w:r>
          </w:p>
        </w:tc>
        <w:tc>
          <w:tcPr>
            <w:tcW w:type="dxa" w:w="6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system shall support feature flags to progressively roll out functionality per tenant/plan.</w:t>
            </w:r>
          </w:p>
        </w:tc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Low</w:t>
            </w:r>
          </w:p>
        </w:tc>
      </w:tr>
    </w:tbl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4. External Interface Requirements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4.1 User Interfaces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A responsive web application (React SPA) providing role-appropriate dashboards for owner/manager/staff, a dedicated KDS Kanban screen, and a mobile-optimized guest ordering interface.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4.2 API Interfaces</w:t>
      </w:r>
    </w:p>
    <w:p>
      <w:pPr>
        <w:spacing w:after="160" w:line="300"/>
        <w:jc w:val="both"/>
      </w:pPr>
      <w:r>
        <w:rPr>
          <w:color w:val="222831"/>
          <w:sz w:val="22"/>
          <w:szCs w:val="22"/>
        </w:rPr>
        <w:t xml:space="preserve">The backend exposes a versioned REST API under /api/v1, summarized below.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Base Path</w:t>
            </w:r>
          </w:p>
        </w:tc>
        <w:tc>
          <w:tcPr>
            <w:tcW w:type="dxa" w:w="51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/api/v1/auth</w:t>
            </w:r>
          </w:p>
        </w:tc>
        <w:tc>
          <w:tcPr>
            <w:tcW w:type="dxa" w:w="5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Tenant registration, authentication, JWT issuance</w:t>
            </w:r>
          </w:p>
        </w:tc>
      </w:tr>
      <w:tr>
        <w:tc>
          <w:tcPr>
            <w:tcW w:type="dxa" w:w="4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/api/v1/restaurants/:id/categories, /menu-items</w:t>
            </w:r>
          </w:p>
        </w:tc>
        <w:tc>
          <w:tcPr>
            <w:tcW w:type="dxa" w:w="5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Menu catalog management</w:t>
            </w:r>
          </w:p>
        </w:tc>
      </w:tr>
      <w:t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/api/v1/restaurants/:id/tables</w:t>
            </w:r>
          </w:p>
        </w:tc>
        <w:tc>
          <w:tcPr>
            <w:tcW w:type="dxa" w:w="5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Table layout and QR generation</w:t>
            </w:r>
          </w:p>
        </w:tc>
      </w:tr>
      <w:tr>
        <w:tc>
          <w:tcPr>
            <w:tcW w:type="dxa" w:w="4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/api/v1/restaurants/:id/orders</w:t>
            </w:r>
          </w:p>
        </w:tc>
        <w:tc>
          <w:tcPr>
            <w:tcW w:type="dxa" w:w="5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Order creation, modifiers, bill split</w:t>
            </w:r>
          </w:p>
        </w:tc>
      </w:tr>
      <w:t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/api/v1/restaurants/:id/kitchen</w:t>
            </w:r>
          </w:p>
        </w:tc>
        <w:tc>
          <w:tcPr>
            <w:tcW w:type="dxa" w:w="5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Kitchen ticket status and station logs</w:t>
            </w:r>
          </w:p>
        </w:tc>
      </w:tr>
      <w:tr>
        <w:tc>
          <w:tcPr>
            <w:tcW w:type="dxa" w:w="4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/api/v1/restaurants/:id/inventory</w:t>
            </w:r>
          </w:p>
        </w:tc>
        <w:tc>
          <w:tcPr>
            <w:tcW w:type="dxa" w:w="5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Ingredients, purchases, stock adjustments</w:t>
            </w:r>
          </w:p>
        </w:tc>
      </w:tr>
      <w:t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/api/v1/restaurants/:id/customers</w:t>
            </w:r>
          </w:p>
        </w:tc>
        <w:tc>
          <w:tcPr>
            <w:tcW w:type="dxa" w:w="5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CRM profiles, loyalty accrual/redemption</w:t>
            </w:r>
          </w:p>
        </w:tc>
      </w:tr>
      <w:tr>
        <w:tc>
          <w:tcPr>
            <w:tcW w:type="dxa" w:w="4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/api/v1/restaurants/:id/employees</w:t>
            </w:r>
          </w:p>
        </w:tc>
        <w:tc>
          <w:tcPr>
            <w:tcW w:type="dxa" w:w="5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Attendance, shifts, payroll</w:t>
            </w:r>
          </w:p>
        </w:tc>
      </w:tr>
      <w:t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/api/v1/restaurants/:id/ai</w:t>
            </w:r>
          </w:p>
        </w:tc>
        <w:tc>
          <w:tcPr>
            <w:tcW w:type="dxa" w:w="5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Bridge to the FastAPI predictive engine</w:t>
            </w:r>
          </w:p>
        </w:tc>
      </w:tr>
      <w:tr>
        <w:tc>
          <w:tcPr>
            <w:tcW w:type="dxa" w:w="4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/api/v1/public/restaurants/:id</w:t>
            </w:r>
          </w:p>
        </w:tc>
        <w:tc>
          <w:tcPr>
            <w:tcW w:type="dxa" w:w="5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Guest self-ordering, live tracking, self-checkout</w:t>
            </w:r>
          </w:p>
        </w:tc>
      </w:tr>
      <w:tr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/api/v1/super-admin</w:t>
            </w:r>
          </w:p>
        </w:tc>
        <w:tc>
          <w:tcPr>
            <w:tcW w:type="dxa" w:w="5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Platform-level tenant and subscription management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C5F8A"/>
        </w:rPr>
        <w:t xml:space="preserve">4.3 Communication Interfaces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HTTPS for all REST calls; the client attaches a Bearer JWT and an x-tenant-slug header on every authenticated request.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WebSocket (Socket.IO) channels for real-time order, kitchen, and notification events.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Internal REST calls (with timeout and 2× retry) from the Node.js backend to the FastAPI AI microservice.</w:t>
      </w:r>
    </w:p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5. Non-Functional Requirements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5.1 Performance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Order-status changes shall propagate to subscribed clients (KDS, guest tracker) within 1–2 seconds under normal load, via the WebSocket channel rather than polling.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Standard list/detail API responses shall return within 500 ms under nominal load for a single tenant.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5.2 Security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All authenticated endpoints shall validate a JWT and enforce Role-Based Access Control (RBAC) with the roles super_admin, owner, manager, staff, and customer.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Every tenant-scoped query shall be filtered by restaurant id to prevent cross-tenant data access, enforced by a dedicated tenant-isolation middleware.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Passwords shall be stored using a salted one-way hash; sensitive configuration (secrets, credentials) shall be kept out of version control.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5.3 Reliability &amp; Availability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Core POS and KDS operations shall remain fully functional if the AI microservice is unreachable (graceful degradation with fallback heuristics).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The system shall use exponential-backoff retry when calling the AI microservice before falling back.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5.4 Usability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The guest ordering flow shall require no account creation or app download.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Staff-facing screens (POS, KDS) shall be operable with minimal training, using drag-and-drop and single-tap interactions where practical.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5.5 Scalability &amp; Maintainability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The system shall support horizontal scaling of the stateless Node.js and FastAPI services behind a load balancer.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The backend shall follow a feature-based clean architecture (model / service / controller / routes per module) to keep modules independently maintainable.</w:t>
      </w:r>
    </w:p>
    <w:p>
      <w:pPr>
        <w:pStyle w:val="Heading2"/>
        <w:spacing w:after="120" w:before="280"/>
      </w:pPr>
      <w:r>
        <w:rPr>
          <w:b/>
          <w:bCs/>
          <w:color w:val="2C5F8A"/>
        </w:rPr>
        <w:t xml:space="preserve">5.6 Portability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The system shall be deployable via containerization (Docker) across common cloud environments without code changes.</w:t>
      </w:r>
    </w:p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6. Other Requirements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Legal/Compliance: GST computation shall follow applicable Indian tax slabs as configured per tenant; the system validates GSTIN format when GST registration is enabled.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Data Retention: Soft-delete (isDeleted flag) shall be used for tables and orders to preserve historical/audit records instead of hard deletion.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222831"/>
          <w:sz w:val="22"/>
          <w:szCs w:val="22"/>
        </w:rPr>
        <w:t xml:space="preserve">Internationalization: currency and timezone are configurable per tenant (default INR / Asia-Kolkata) to allow future multi-region deployment.</w:t>
      </w:r>
    </w:p>
    <w:p>
      <w:pPr>
        <w:pStyle w:val="Heading1"/>
        <w:pBdr>
          <w:bottom w:val="single" w:color="2C5F8A" w:sz="6" w:space="4"/>
        </w:pBdr>
        <w:spacing w:after="160" w:before="360"/>
      </w:pPr>
      <w:r>
        <w:rPr>
          <w:b/>
          <w:bCs/>
          <w:color w:val="1F3B57"/>
        </w:rPr>
        <w:t xml:space="preserve">Appendix A: Glossary</w:t>
      </w:r>
    </w:p>
    <w:tbl>
      <w:tblPr>
        <w:tblW w:type="dxa" w:w="9360"/>
        <w:tblBorders>
          <w:top w:val="single" w:color="C7D2DB" w:sz="4"/>
          <w:left w:val="single" w:color="C7D2DB" w:sz="4"/>
          <w:bottom w:val="single" w:color="C7D2DB" w:sz="4"/>
          <w:right w:val="single" w:color="C7D2DB" w:sz="4"/>
          <w:insideH w:val="single" w:color="DCE3E9" w:sz="4"/>
          <w:insideV w:val="single" w:color="DCE3E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160"/>
            <w:shd w:fill="1F3B5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Tenant</w:t>
            </w:r>
          </w:p>
        </w:tc>
        <w:tc>
          <w:tcPr>
            <w:tcW w:type="dxa" w:w="7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An independent restaurant business hosted on the shared DineSync AI platform, with isolated data.</w:t>
            </w:r>
          </w:p>
        </w:tc>
      </w:tr>
      <w:tr>
        <w:tc>
          <w:tcPr>
            <w:tcW w:type="dxa" w:w="2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RBAC</w:t>
            </w:r>
          </w:p>
        </w:tc>
        <w:tc>
          <w:tcPr>
            <w:tcW w:type="dxa" w:w="7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Role-Based Access Control — restricting system actions based on assigned user role.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KDS</w:t>
            </w:r>
          </w:p>
        </w:tc>
        <w:tc>
          <w:tcPr>
            <w:tcW w:type="dxa" w:w="7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Kitchen Display System — the digital ticket board used by kitchen staff.</w:t>
            </w:r>
          </w:p>
        </w:tc>
      </w:tr>
      <w:tr>
        <w:tc>
          <w:tcPr>
            <w:tcW w:type="dxa" w:w="2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JWT</w:t>
            </w:r>
          </w:p>
        </w:tc>
        <w:tc>
          <w:tcPr>
            <w:tcW w:type="dxa" w:w="7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JSON Web Token — a signed token used to authenticate API requests.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Modifier</w:t>
            </w:r>
          </w:p>
        </w:tc>
        <w:tc>
          <w:tcPr>
            <w:tcW w:type="dxa" w:w="71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A configurable add-on/variant option attached to a menu item (e.g., size, spice level).</w:t>
            </w:r>
          </w:p>
        </w:tc>
      </w:tr>
      <w:tr>
        <w:tc>
          <w:tcPr>
            <w:tcW w:type="dxa" w:w="220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Graceful Degradation</w:t>
            </w:r>
          </w:p>
        </w:tc>
        <w:tc>
          <w:tcPr>
            <w:tcW w:type="dxa" w:w="7160"/>
            <w:shd w:fill="F6F9F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color w:val="222831"/>
                <w:sz w:val="20"/>
                <w:szCs w:val="20"/>
              </w:rPr>
              <w:t xml:space="preserve">The principle that core functionality continues to operate even when a dependent (non-critical) service fails.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B" w:sz="4" w:space="4"/>
      </w:pBdr>
      <w:jc w:val="center"/>
    </w:pPr>
    <w:r>
      <w:rPr>
        <w:color w:val="5A6B7A"/>
        <w:sz w:val="16"/>
        <w:szCs w:val="16"/>
      </w:rPr>
      <w:t xml:space="preserve">SRS  |  DineSync AI  |  Page </w:t>
    </w:r>
    <w:r>
      <w:rPr>
        <w:color w:val="5A6B7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B7A"/>
        <w:sz w:val="16"/>
        <w:szCs w:val="16"/>
      </w:rPr>
      <w:t xml:space="preserve"> of </w:t>
    </w:r>
    <w:r>
      <w:rPr>
        <w:color w:val="5A6B7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5A6B7A"/>
        <w:sz w:val="16"/>
        <w:szCs w:val="16"/>
      </w:rPr>
      <w:t xml:space="preserve">Software Requirements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83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9a300ea49a6d0c881323cbc07d4e032a8b1b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2026-07-31T07:06:05.906Z</dcterms:created>
  <dcterms:modified xsi:type="dcterms:W3CDTF">2026-07-31T07:06:05.907Z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