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Student Persona Clustering — Results Report</w:t>
      </w:r>
    </w:p>
    <w:p>
      <w:pPr>
        <w:spacing w:after="160"/>
      </w:pPr>
      <w:r>
        <w:rPr>
          <w:i/>
          <w:iCs/>
          <w:color w:val="555555"/>
        </w:rPr>
        <w:t xml:space="preserve">AI Dependency &amp; Career Anxiety Dataset (15,000 students)</w:t>
      </w:r>
    </w:p>
    <w:p>
      <w:pPr>
        <w:pStyle w:val="Heading1"/>
        <w:spacing w:after="120" w:before="240"/>
      </w:pPr>
      <w:r>
        <w:t xml:space="preserve">Objective</w:t>
      </w:r>
    </w:p>
    <w:p>
      <w:pPr>
        <w:spacing w:after="160"/>
      </w:pPr>
      <w:r>
        <w:t xml:space="preserve">Segment students into interpretable personas based on AI usage, career readiness and psychological wellbeing attributes, using unsupervised clustering.</w:t>
      </w:r>
    </w:p>
    <w:p>
      <w:pPr>
        <w:pStyle w:val="Heading1"/>
        <w:spacing w:after="120" w:before="240"/>
      </w:pPr>
      <w:r>
        <w:t xml:space="preserve">Method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EDA, missing value handling (structural sentinel fill + KNN imputation), and preprocessing (ordinal encoding, engineered AI-reliance and wellbeing indices, scaling).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Demographic fields were excluded from clustering and used only afterward to profile clusters.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 tendency confirmed via Hopkins statistic (~0.67) — real but moderate 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Dimensionality reduced via PCA (9 components, ~83% variance) before clustering.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KMeans, Gaussian Mixture Models, hierarchical clustering, and a nested two-stage KMeans were all tested and compared using silhouette, Davies-Bouldin, Calinski-Harabasz, and BIC/AIC.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Nested clustering was rejected (silhouette 0.1146 vs. 0.1335) after showing no distinguishable sub-structure on t-SNE/UMAP.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t-SNE and UMAP were used only to visualize final clusters, not to form them.</w:t>
      </w:r>
    </w:p>
    <w:p>
      <w:pPr>
        <w:pStyle w:val="Heading1"/>
        <w:spacing w:after="120" w:before="240"/>
      </w:pPr>
      <w:r>
        <w:t xml:space="preserve">Final Model</w:t>
      </w:r>
    </w:p>
    <w:p>
      <w:pPr>
        <w:spacing w:after="160"/>
      </w:pPr>
      <w:r>
        <w:t xml:space="preserve">KMeans, k = 4, fit on PCA-reduced features.</w:t>
      </w:r>
    </w:p>
    <w:p>
      <w:pPr>
        <w:spacing w:after="160"/>
      </w:pPr>
      <w:r>
        <w:rPr>
          <w:b/>
          <w:bCs/>
        </w:rPr>
        <w:t xml:space="preserve">Silhouette score: 0.1335    |    Davies-Bouldin score: 1.8560</w:t>
      </w:r>
    </w:p>
    <w:p>
      <w:pPr>
        <w:spacing w:after="160"/>
      </w:pPr>
      <w:r>
        <w:t xml:space="preserve">These scores indicate real but moderate, overlapping cluster separation — expected for psychographic survey data. Personas should be read as tendencies, not hard-walled segments.</w:t>
      </w:r>
    </w:p>
    <w:p>
      <w:pPr>
        <w:pStyle w:val="Heading1"/>
        <w:spacing w:after="120" w:before="240"/>
      </w:pPr>
      <w:r>
        <w:t xml:space="preserve">Personas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Cluster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5360"/>
            <w:shd w:fill="D9D9D9" w:val="clear"/>
          </w:tcPr>
          <w:p>
            <w:r>
              <w:rPr>
                <w:b/>
                <w:bCs/>
              </w:rPr>
              <w:t xml:space="preserve">Defining Traits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Cluster 0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Self-Directed Achiever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</w:rPr>
              <w:t xml:space="preserve">High career clarity, resume confidence, study hours, motivation and readiness; low AI reliance and low anxiety. 22.7% of students (n=3,403).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Cluster 1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Anxious &amp; Adrift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</w:rPr>
              <w:t xml:space="preserve">Highest placement and interview anxiety, lowest career clarity, confidence, motivation and wellbeing; highest counseling-seeking. 26.0% of students (n=3,896).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Cluster 2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AI-Reliant Striver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</w:rPr>
              <w:t xml:space="preserve">Highest AI use and AI reliance index, highest self-learning hours, moderate readiness; anxious about AI replacing them. 23.3% of students (n=3,496).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Cluster 3</w:t>
            </w:r>
          </w:p>
        </w:tc>
        <w:tc>
          <w:tcPr>
            <w:tcW w:type="dxa" w:w="2400"/>
          </w:tcPr>
          <w:p>
            <w:r>
              <w:rPr>
                <w:b/>
                <w:bCs/>
              </w:rPr>
              <w:t xml:space="preserve">Disengaged but Calm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</w:rPr>
              <w:t xml:space="preserve">Low engagement across study, applications and AI use; low anxiety and relatively high wellbeing. 28.0% of students (n=4,205).</w:t>
            </w:r>
          </w:p>
        </w:tc>
      </w:tr>
    </w:tbl>
    <w:p>
      <w:pPr>
        <w:pStyle w:val="Heading1"/>
        <w:spacing w:after="120" w:before="240"/>
      </w:pPr>
      <w:r>
        <w:t xml:space="preserve">Key Insight</w:t>
      </w:r>
    </w:p>
    <w:p>
      <w:pPr>
        <w:spacing w:after="160"/>
      </w:pPr>
      <w:r>
        <w:t xml:space="preserve">AI reliance alone does not explain placement anxiety. The most anxious persona (Cluster 1) has moderate AI usage but the lowest career clarity and confidence, while the highest AI-reliance persona (Cluster 2) is only moderately anxious. Career clarity and confidence track more closely with anxiety and readiness than AI usage does.</w:t>
      </w:r>
    </w:p>
    <w:p>
      <w:pPr>
        <w:pStyle w:val="Heading1"/>
        <w:spacing w:after="120" w:before="24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Student_Persona_Clustering.ipynb — full analysis notebook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ai_dependency_career_anxiety_students.csv — raw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— project overview for the repository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2026-08-14T17:26:57.282Z</dcterms:created>
  <dcterms:modified xsi:type="dcterms:W3CDTF">2026-08-14T17:26:57.299Z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