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spacing w:after="0" w:line="257" w:lineRule="auto"/>
      </w:pPr>
      <w:r>
        <w:rPr>
          <w:b w:val="1"/>
          <w:bCs w:val="1"/>
          <w:sz w:val="32"/>
          <w:szCs w:val="32"/>
          <w:rtl w:val="0"/>
          <w:lang w:val="de-DE"/>
        </w:rPr>
        <w:t xml:space="preserve">Sammlungsdokumentation im Fokus </w:t>
      </w:r>
      <w:r>
        <w:rPr>
          <w:b w:val="1"/>
          <w:bCs w:val="1"/>
          <w:sz w:val="32"/>
          <w:szCs w:val="32"/>
          <w:rtl w:val="0"/>
          <w:lang w:val="de-DE"/>
        </w:rPr>
        <w:t xml:space="preserve">– </w:t>
      </w:r>
    </w:p>
    <w:p>
      <w:pPr>
        <w:pStyle w:val="Title A"/>
        <w:spacing w:before="0" w:line="257" w:lineRule="auto"/>
      </w:pPr>
      <w:r>
        <w:rPr>
          <w:b w:val="1"/>
          <w:bCs w:val="1"/>
          <w:sz w:val="32"/>
          <w:szCs w:val="32"/>
          <w:rtl w:val="0"/>
          <w:lang w:val="de-DE"/>
        </w:rPr>
        <w:t>Ein rassismuskritisches Handbuch f</w:t>
      </w:r>
      <w:r>
        <w:rPr>
          <w:b w:val="1"/>
          <w:bCs w:val="1"/>
          <w:sz w:val="32"/>
          <w:szCs w:val="32"/>
          <w:rtl w:val="0"/>
          <w:lang w:val="de-DE"/>
        </w:rPr>
        <w:t>ü</w:t>
      </w:r>
      <w:r>
        <w:rPr>
          <w:b w:val="1"/>
          <w:bCs w:val="1"/>
          <w:sz w:val="32"/>
          <w:szCs w:val="32"/>
          <w:rtl w:val="0"/>
          <w:lang w:val="de-DE"/>
        </w:rPr>
        <w:t>r die Praxis</w:t>
      </w:r>
    </w:p>
    <w:p>
      <w:pPr>
        <w:pStyle w:val="Normal.0"/>
        <w:spacing w:line="257" w:lineRule="auto"/>
      </w:pPr>
    </w:p>
    <w:p>
      <w:pPr>
        <w:pStyle w:val="Normal.0"/>
        <w:spacing w:line="257" w:lineRule="auto"/>
      </w:pPr>
      <w:r>
        <w:rPr>
          <w:rStyle w:val="placeholder-inline-tasks"/>
          <w:rtl w:val="0"/>
          <w:lang w:val="de-DE"/>
        </w:rPr>
        <w:t>Version 1.2, Mai 2025</w:t>
      </w:r>
    </w:p>
    <w:p>
      <w:pPr>
        <w:pStyle w:val="Normal.0"/>
        <w:spacing w:line="257" w:lineRule="auto"/>
      </w:pPr>
    </w:p>
    <w:p>
      <w:pPr>
        <w:pStyle w:val="Normal.0"/>
        <w:spacing w:line="257" w:lineRule="auto"/>
        <w:rPr>
          <w:rStyle w:val="placeholder-inline-tasks"/>
        </w:rPr>
      </w:pPr>
      <w:r>
        <w:rPr>
          <w:rStyle w:val="placeholder-inline-tasks"/>
          <w:rtl w:val="0"/>
          <w:lang w:val="de-DE"/>
        </w:rPr>
        <w:t xml:space="preserve">Arbeitsgruppe </w:t>
      </w:r>
      <w:r>
        <w:rPr>
          <w:rStyle w:val="placeholder-inline-tasks"/>
          <w:rtl w:val="0"/>
          <w:lang w:val="de-DE"/>
        </w:rPr>
        <w:t>«</w:t>
      </w:r>
      <w:r>
        <w:rPr>
          <w:rStyle w:val="placeholder-inline-tasks"/>
          <w:rtl w:val="0"/>
          <w:lang w:val="de-DE"/>
        </w:rPr>
        <w:t>Kritische Dokumentationspraxis</w:t>
      </w:r>
      <w:r>
        <w:rPr>
          <w:rStyle w:val="placeholder-inline-tasks"/>
          <w:rtl w:val="0"/>
          <w:lang w:val="de-DE"/>
        </w:rPr>
        <w:t>»</w:t>
      </w:r>
    </w:p>
    <w:p>
      <w:pPr>
        <w:pStyle w:val="Normal.0"/>
        <w:spacing w:line="257" w:lineRule="auto"/>
        <w:rPr>
          <w:rStyle w:val="placeholder-inline-tasks"/>
        </w:rPr>
      </w:pPr>
    </w:p>
    <w:p>
      <w:pPr>
        <w:pStyle w:val="Normal.0"/>
        <w:spacing w:line="257" w:lineRule="auto"/>
      </w:pPr>
      <w:r>
        <w:rPr>
          <w:rStyle w:val="placeholder-inline-tasks"/>
          <w:rtl w:val="0"/>
          <w:lang w:val="de-DE"/>
        </w:rPr>
        <w:t>Test</w:t>
      </w:r>
      <w:r>
        <w:rPr>
          <w:rStyle w:val="placeholder-inline-tasks"/>
          <w:rFonts w:ascii="Arial Unicode MS" w:cs="Arial Unicode MS" w:hAnsi="Arial Unicode MS" w:eastAsia="Arial Unicode MS"/>
          <w:b w:val="0"/>
          <w:bCs w:val="0"/>
          <w:i w:val="0"/>
          <w:iCs w:val="0"/>
        </w:rPr>
        <w:br w:type="page"/>
      </w:r>
    </w:p>
    <w:p>
      <w:pPr>
        <w:pStyle w:val="Normal.0"/>
        <w:rPr>
          <w:rStyle w:val="Strong"/>
        </w:rPr>
      </w:pPr>
      <w:r>
        <w:rPr>
          <w:rStyle w:val="placeholder-inline-tasks"/>
        </w:rPr>
        <mc:AlternateContent>
          <mc:Choice Requires="wps">
            <w:drawing xmlns:a="http://schemas.openxmlformats.org/drawingml/2006/main">
              <wp:inline distT="0" distB="0" distL="0" distR="0">
                <wp:extent cx="12700" cy="19050"/>
                <wp:effectExtent l="0" t="0" r="0" b="0"/>
                <wp:docPr id="1073741825" name="officeArt object" descr="_x0000_i1025"/>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Normal.0"/>
        <w:rPr>
          <w:rStyle w:val="Strong"/>
        </w:rPr>
      </w:pPr>
      <w:r>
        <w:rPr>
          <w:rStyle w:val="Strong"/>
          <w:rtl w:val="0"/>
          <w:lang w:val="de-DE"/>
        </w:rPr>
        <w:t>*Infobox*</w:t>
      </w:r>
    </w:p>
    <w:p>
      <w:pPr>
        <w:pStyle w:val="Normal.0"/>
        <w:rPr>
          <w:b w:val="1"/>
          <w:bCs w:val="1"/>
        </w:rPr>
      </w:pPr>
    </w:p>
    <w:p>
      <w:pPr>
        <w:pStyle w:val="Normal.0"/>
        <w:rPr>
          <w:rStyle w:val="Strong"/>
        </w:rPr>
      </w:pPr>
      <w:r>
        <w:rPr>
          <w:rStyle w:val="Strong"/>
          <w:rtl w:val="0"/>
          <w:lang w:val="de-DE"/>
        </w:rPr>
        <w:t>Umgang mit Sprache und Bildern</w:t>
      </w:r>
    </w:p>
    <w:p>
      <w:pPr>
        <w:pStyle w:val="Normal.0"/>
      </w:pPr>
    </w:p>
    <w:p>
      <w:pPr>
        <w:pStyle w:val="Normal.0"/>
      </w:pPr>
      <w:r>
        <w:rPr>
          <w:rStyle w:val="placeholder-inline-tasks"/>
          <w:rtl w:val="0"/>
          <w:lang w:val="de-DE"/>
        </w:rPr>
        <w:t>F</w:t>
      </w:r>
      <w:r>
        <w:rPr>
          <w:rStyle w:val="placeholder-inline-tasks"/>
          <w:rtl w:val="0"/>
          <w:lang w:val="de-DE"/>
        </w:rPr>
        <w:t>ü</w:t>
      </w:r>
      <w:r>
        <w:rPr>
          <w:rStyle w:val="placeholder-inline-tasks"/>
          <w:rtl w:val="0"/>
          <w:lang w:val="de-DE"/>
        </w:rPr>
        <w:t xml:space="preserve">r das Verfassen dieses Handbuchs hat sich die Arbeitsgruppe </w:t>
      </w:r>
      <w:r>
        <w:rPr>
          <w:rStyle w:val="placeholder-inline-tasks"/>
          <w:rtl w:val="0"/>
          <w:lang w:val="de-DE"/>
        </w:rPr>
        <w:t>«</w:t>
      </w:r>
      <w:r>
        <w:rPr>
          <w:rStyle w:val="placeholder-inline-tasks"/>
          <w:rtl w:val="0"/>
          <w:lang w:val="de-DE"/>
        </w:rPr>
        <w:t>Kritische Dokumentationspraxis</w:t>
      </w:r>
      <w:r>
        <w:rPr>
          <w:rStyle w:val="placeholder-inline-tasks"/>
          <w:rtl w:val="0"/>
          <w:lang w:val="de-DE"/>
        </w:rPr>
        <w:t xml:space="preserve">» </w:t>
      </w:r>
      <w:r>
        <w:rPr>
          <w:rStyle w:val="placeholder-inline-tasks"/>
          <w:rtl w:val="0"/>
          <w:lang w:val="de-DE"/>
        </w:rPr>
        <w:t xml:space="preserve">(AG) zu folgendem Umgang mit Sprache und Bildern entschieden: </w:t>
      </w:r>
    </w:p>
    <w:p>
      <w:pPr>
        <w:pStyle w:val="List Paragraph"/>
        <w:numPr>
          <w:ilvl w:val="0"/>
          <w:numId w:val="2"/>
        </w:numPr>
        <w:rPr>
          <w:lang w:val="de-DE"/>
        </w:rPr>
      </w:pPr>
      <w:r>
        <w:rPr>
          <w:rStyle w:val="placeholder-inline-tasks"/>
          <w:rtl w:val="0"/>
          <w:lang w:val="de-DE"/>
        </w:rPr>
        <w:t xml:space="preserve">Rassistische Bilder sind gewaltvolle Darstellungen. Im Handbuch werden Bilder nur gezeigt, wenn der Umgang mit ihnen am konkreten Beispiel besprochen wird. </w:t>
      </w:r>
    </w:p>
    <w:p>
      <w:pPr>
        <w:pStyle w:val="List Paragraph"/>
        <w:numPr>
          <w:ilvl w:val="0"/>
          <w:numId w:val="2"/>
        </w:numPr>
        <w:rPr>
          <w:lang w:val="de-DE"/>
        </w:rPr>
      </w:pPr>
      <w:r>
        <w:rPr>
          <w:rStyle w:val="placeholder-inline-tasks"/>
          <w:rtl w:val="0"/>
          <w:lang w:val="de-DE"/>
        </w:rPr>
        <w:t>Rassistische, diskriminierende Begriffe in Originaltiteln sowie historische Zitate werden bei der Erstzitierung ausgeschrieben, aber durch Anf</w:t>
      </w:r>
      <w:r>
        <w:rPr>
          <w:rStyle w:val="placeholder-inline-tasks"/>
          <w:rtl w:val="0"/>
          <w:lang w:val="de-DE"/>
        </w:rPr>
        <w:t>ü</w:t>
      </w:r>
      <w:r>
        <w:rPr>
          <w:rStyle w:val="placeholder-inline-tasks"/>
          <w:rtl w:val="0"/>
          <w:lang w:val="de-DE"/>
        </w:rPr>
        <w:t>hrungs- und Schlusszeichen gekennzeichnet.</w:t>
      </w:r>
    </w:p>
    <w:p>
      <w:pPr>
        <w:pStyle w:val="List Paragraph"/>
        <w:numPr>
          <w:ilvl w:val="0"/>
          <w:numId w:val="2"/>
        </w:numPr>
        <w:rPr>
          <w:lang w:val="de-DE"/>
        </w:rPr>
      </w:pPr>
      <w:r>
        <w:rPr>
          <w:rStyle w:val="placeholder-inline-tasks"/>
          <w:rtl w:val="0"/>
          <w:lang w:val="de-DE"/>
        </w:rPr>
        <w:t>Bei der Zweitnennung rassistischer und diskriminierender Begriffe werden sie jeweils nur mit dem Anfangsbuchstaben und einem Asterisk (*) geschrieben, um die Begriffe in der weiteren Analyse nicht zu reproduzieren.</w:t>
      </w:r>
    </w:p>
    <w:p>
      <w:pPr>
        <w:pStyle w:val="List Paragraph"/>
        <w:numPr>
          <w:ilvl w:val="0"/>
          <w:numId w:val="2"/>
        </w:numPr>
        <w:rPr>
          <w:lang w:val="de-DE"/>
        </w:rPr>
      </w:pPr>
      <w:r>
        <w:rPr>
          <w:rStyle w:val="placeholder-inline-tasks"/>
          <w:rtl w:val="0"/>
          <w:lang w:val="de-DE"/>
        </w:rPr>
        <w:t xml:space="preserve">Um alle Geschlechter anzusprechen, wird die Doppelpunkt-Schreibweise verwendet (Bsp.: Mitarbeiter:innen). Wo nur ein Geschlecht benannt ist, bedeutet dies, dass es sich nur um das genannte Geschlecht handelt. </w:t>
      </w:r>
    </w:p>
    <w:p>
      <w:pPr>
        <w:pStyle w:val="List Paragraph"/>
        <w:numPr>
          <w:ilvl w:val="0"/>
          <w:numId w:val="2"/>
        </w:numPr>
        <w:bidi w:val="0"/>
        <w:ind w:right="0"/>
        <w:jc w:val="left"/>
        <w:rPr>
          <w:b w:val="1"/>
          <w:bCs w:val="1"/>
          <w:rtl w:val="0"/>
          <w:lang w:val="de-DE"/>
        </w:rPr>
      </w:pPr>
      <w:r>
        <w:rPr>
          <w:b w:val="0"/>
          <w:bCs w:val="0"/>
          <w:rtl w:val="0"/>
          <w:lang w:val="de-DE"/>
        </w:rPr>
        <w:t xml:space="preserve">Die beiden Begriffe </w:t>
      </w:r>
      <w:r>
        <w:rPr>
          <w:b w:val="0"/>
          <w:bCs w:val="0"/>
          <w:rtl w:val="0"/>
          <w:lang w:val="de-DE"/>
        </w:rPr>
        <w:t>«</w:t>
      </w:r>
      <w:r>
        <w:rPr>
          <w:b w:val="0"/>
          <w:bCs w:val="0"/>
          <w:rtl w:val="0"/>
          <w:lang w:val="de-DE"/>
        </w:rPr>
        <w:t>schwarz</w:t>
      </w:r>
      <w:r>
        <w:rPr>
          <w:b w:val="0"/>
          <w:bCs w:val="0"/>
          <w:rtl w:val="0"/>
          <w:lang w:val="de-DE"/>
        </w:rPr>
        <w:t xml:space="preserve">» </w:t>
      </w:r>
      <w:r>
        <w:rPr>
          <w:b w:val="0"/>
          <w:bCs w:val="0"/>
          <w:rtl w:val="0"/>
          <w:lang w:val="de-DE"/>
        </w:rPr>
        <w:t xml:space="preserve">und </w:t>
      </w:r>
      <w:r>
        <w:rPr>
          <w:b w:val="0"/>
          <w:bCs w:val="0"/>
          <w:rtl w:val="0"/>
          <w:lang w:val="de-DE"/>
        </w:rPr>
        <w:t>«</w:t>
      </w:r>
      <w:r>
        <w:rPr>
          <w:b w:val="0"/>
          <w:bCs w:val="0"/>
          <w:rtl w:val="0"/>
          <w:lang w:val="de-DE"/>
        </w:rPr>
        <w:t>weiss</w:t>
      </w:r>
      <w:r>
        <w:rPr>
          <w:b w:val="0"/>
          <w:bCs w:val="0"/>
          <w:rtl w:val="0"/>
          <w:lang w:val="de-DE"/>
        </w:rPr>
        <w:t xml:space="preserve">» </w:t>
      </w:r>
      <w:r>
        <w:rPr>
          <w:b w:val="0"/>
          <w:bCs w:val="0"/>
          <w:rtl w:val="0"/>
          <w:lang w:val="de-DE"/>
        </w:rPr>
        <w:t>werden folgendermassen geschrieben: Schwarz (Grossschreibung) und</w:t>
      </w:r>
      <w:r>
        <w:rPr>
          <w:b w:val="0"/>
          <w:bCs w:val="0"/>
          <w:i w:val="1"/>
          <w:iCs w:val="1"/>
          <w:rtl w:val="0"/>
          <w:lang w:val="de-DE"/>
        </w:rPr>
        <w:t xml:space="preserve"> weiss </w:t>
      </w:r>
      <w:r>
        <w:rPr>
          <w:b w:val="0"/>
          <w:bCs w:val="0"/>
          <w:rtl w:val="0"/>
          <w:lang w:val="de-DE"/>
        </w:rPr>
        <w:t>(kursiv). Diese Schreibweisen zeigen an, dass es sich nicht um eigentliche Hautfarben, sondern um politische und soziale Konstruktionen handelt.</w:t>
      </w:r>
      <w:r>
        <w:rPr>
          <w:b w:val="1"/>
          <w:bCs w:val="1"/>
          <w:vertAlign w:val="superscript"/>
        </w:rPr>
        <w:footnoteReference w:id="1"/>
      </w:r>
    </w:p>
    <w:p>
      <w:pPr>
        <w:pStyle w:val="Normal.0"/>
        <w:spacing w:after="160"/>
      </w:pPr>
      <w:r>
        <w:rPr>
          <w:rStyle w:val="Strong"/>
          <w:rFonts w:ascii="Arial Unicode MS" w:cs="Arial Unicode MS" w:hAnsi="Arial Unicode MS" w:eastAsia="Arial Unicode MS"/>
          <w:b w:val="0"/>
          <w:bCs w:val="0"/>
          <w:i w:val="0"/>
          <w:iCs w:val="0"/>
        </w:rPr>
        <w:br w:type="page"/>
      </w:r>
    </w:p>
    <w:p>
      <w:pPr>
        <w:pStyle w:val="Normal.0"/>
        <w:rPr>
          <w:b w:val="1"/>
          <w:bCs w:val="1"/>
        </w:rPr>
      </w:pPr>
    </w:p>
    <w:p>
      <w:pPr>
        <w:pStyle w:val="Normal.0"/>
      </w:pPr>
      <w:r>
        <w:rPr>
          <w:rStyle w:val="placeholder-inline-tasks"/>
          <w:rtl w:val="0"/>
          <w:lang w:val="de-DE"/>
        </w:rPr>
        <w:t>Inhalt</w:t>
      </w:r>
    </w:p>
    <w:p>
      <w:pPr>
        <w:pStyle w:val="toc 1.0"/>
        <w:tabs>
          <w:tab w:val="left" w:pos="480"/>
          <w:tab w:val="right" w:pos="9340" w:leader="dot"/>
        </w:tabs>
      </w:pPr>
      <w:r>
        <w:rPr/>
        <w:fldChar w:fldCharType="begin" w:fldLock="0"/>
      </w:r>
      <w:r>
        <w:instrText xml:space="preserve"> TOC \t "heading 1, 1,heading 2, 2,heading 3, 3"</w:instrText>
      </w:r>
      <w:r>
        <w:rPr/>
        <w:fldChar w:fldCharType="separate" w:fldLock="0"/>
      </w:r>
    </w:p>
    <w:p>
      <w:pPr>
        <w:pStyle w:val="TOC 1"/>
        <w:numPr>
          <w:ilvl w:val="0"/>
          <w:numId w:val="3"/>
        </w:numPr>
      </w:pPr>
      <w:r>
        <w:rPr>
          <w:rFonts w:cs="Arial Unicode MS" w:eastAsia="Arial Unicode MS"/>
          <w:rtl w:val="0"/>
        </w:rPr>
        <w:t>Editorial</w:t>
        <w:tab/>
      </w:r>
      <w:r>
        <w:rPr/>
        <w:fldChar w:fldCharType="begin" w:fldLock="0"/>
      </w:r>
      <w:r>
        <w:instrText xml:space="preserve"> PAGEREF _Toc \h </w:instrText>
      </w:r>
      <w:r>
        <w:rPr/>
        <w:fldChar w:fldCharType="separate" w:fldLock="0"/>
      </w:r>
      <w:r>
        <w:rPr>
          <w:rFonts w:cs="Arial Unicode MS" w:eastAsia="Arial Unicode MS"/>
          <w:rtl w:val="0"/>
        </w:rPr>
        <w:t>5</w:t>
      </w:r>
      <w:r>
        <w:rPr/>
        <w:fldChar w:fldCharType="end" w:fldLock="0"/>
      </w:r>
    </w:p>
    <w:p>
      <w:pPr>
        <w:pStyle w:val="TOC 2"/>
        <w:numPr>
          <w:ilvl w:val="1"/>
          <w:numId w:val="3"/>
        </w:numPr>
      </w:pPr>
      <w:r>
        <w:rPr>
          <w:rFonts w:cs="Arial Unicode MS" w:eastAsia="Arial Unicode MS"/>
          <w:rtl w:val="0"/>
        </w:rPr>
        <w:t>Eckpfeiler und Rahmenbedingungen des Handbuchs</w:t>
        <w:tab/>
      </w:r>
      <w:r>
        <w:rPr/>
        <w:fldChar w:fldCharType="begin" w:fldLock="0"/>
      </w:r>
      <w:r>
        <w:instrText xml:space="preserve"> PAGEREF _Toc1 \h </w:instrText>
      </w:r>
      <w:r>
        <w:rPr/>
        <w:fldChar w:fldCharType="separate" w:fldLock="0"/>
      </w:r>
      <w:r>
        <w:rPr>
          <w:rFonts w:cs="Arial Unicode MS" w:eastAsia="Arial Unicode MS"/>
          <w:rtl w:val="0"/>
        </w:rPr>
        <w:t>6</w:t>
      </w:r>
      <w:r>
        <w:rPr/>
        <w:fldChar w:fldCharType="end" w:fldLock="0"/>
      </w:r>
    </w:p>
    <w:p>
      <w:pPr>
        <w:pStyle w:val="TOC 2"/>
        <w:numPr>
          <w:ilvl w:val="1"/>
          <w:numId w:val="4"/>
        </w:numPr>
      </w:pPr>
      <w:r>
        <w:rPr>
          <w:rFonts w:cs="Arial Unicode MS" w:eastAsia="Arial Unicode MS"/>
          <w:rtl w:val="0"/>
        </w:rPr>
        <w:t>Die Arbeitsgruppe</w:t>
        <w:tab/>
      </w:r>
      <w:r>
        <w:rPr/>
        <w:fldChar w:fldCharType="begin" w:fldLock="0"/>
      </w:r>
      <w:r>
        <w:instrText xml:space="preserve"> PAGEREF _Toc2 \h </w:instrText>
      </w:r>
      <w:r>
        <w:rPr/>
        <w:fldChar w:fldCharType="separate" w:fldLock="0"/>
      </w:r>
      <w:r>
        <w:rPr>
          <w:rFonts w:cs="Arial Unicode MS" w:eastAsia="Arial Unicode MS"/>
          <w:rtl w:val="0"/>
        </w:rPr>
        <w:t>7</w:t>
      </w:r>
      <w:r>
        <w:rPr/>
        <w:fldChar w:fldCharType="end" w:fldLock="0"/>
      </w:r>
    </w:p>
    <w:p>
      <w:pPr>
        <w:pStyle w:val="TOC 1"/>
        <w:numPr>
          <w:ilvl w:val="0"/>
          <w:numId w:val="5"/>
        </w:numPr>
      </w:pPr>
      <w:r>
        <w:rPr>
          <w:rFonts w:cs="Arial Unicode MS" w:eastAsia="Arial Unicode MS"/>
          <w:rtl w:val="0"/>
        </w:rPr>
        <w:t>Einblick in die aktuelle Debatte</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2"/>
        <w:numPr>
          <w:ilvl w:val="1"/>
          <w:numId w:val="6"/>
        </w:numPr>
      </w:pPr>
      <w:r>
        <w:rPr>
          <w:rFonts w:cs="Arial Unicode MS" w:eastAsia="Arial Unicode MS" w:hint="default"/>
          <w:rtl w:val="0"/>
        </w:rPr>
        <w:t>Sammlungen und Museen als Orte der Kolonialität</w:t>
        <w:tab/>
      </w:r>
      <w:r>
        <w:rPr/>
        <w:fldChar w:fldCharType="begin" w:fldLock="0"/>
      </w:r>
      <w:r>
        <w:instrText xml:space="preserve"> PAGEREF _Toc4 \h </w:instrText>
      </w:r>
      <w:r>
        <w:rPr/>
        <w:fldChar w:fldCharType="separate" w:fldLock="0"/>
      </w:r>
      <w:r>
        <w:rPr>
          <w:rFonts w:cs="Arial Unicode MS" w:eastAsia="Arial Unicode MS"/>
          <w:rtl w:val="0"/>
        </w:rPr>
        <w:t>9</w:t>
      </w:r>
      <w:r>
        <w:rPr/>
        <w:fldChar w:fldCharType="end" w:fldLock="0"/>
      </w:r>
    </w:p>
    <w:p>
      <w:pPr>
        <w:pStyle w:val="TOC 2"/>
        <w:numPr>
          <w:ilvl w:val="1"/>
          <w:numId w:val="7"/>
        </w:numPr>
      </w:pPr>
      <w:r>
        <w:rPr>
          <w:rFonts w:cs="Arial Unicode MS" w:eastAsia="Arial Unicode MS"/>
          <w:rtl w:val="0"/>
        </w:rPr>
        <w:t>Sammlungen und Museen als koloniale Wissensspeicher</w:t>
        <w:tab/>
      </w:r>
      <w:r>
        <w:rPr/>
        <w:fldChar w:fldCharType="begin" w:fldLock="0"/>
      </w:r>
      <w:r>
        <w:instrText xml:space="preserve"> PAGEREF _Toc5 \h </w:instrText>
      </w:r>
      <w:r>
        <w:rPr/>
        <w:fldChar w:fldCharType="separate" w:fldLock="0"/>
      </w:r>
      <w:r>
        <w:rPr>
          <w:rFonts w:cs="Arial Unicode MS" w:eastAsia="Arial Unicode MS"/>
          <w:rtl w:val="0"/>
        </w:rPr>
        <w:t>23</w:t>
      </w:r>
      <w:r>
        <w:rPr/>
        <w:fldChar w:fldCharType="end" w:fldLock="0"/>
      </w:r>
    </w:p>
    <w:p>
      <w:pPr>
        <w:pStyle w:val="TOC 2"/>
        <w:numPr>
          <w:ilvl w:val="1"/>
          <w:numId w:val="8"/>
        </w:numPr>
      </w:pPr>
      <w:r>
        <w:rPr>
          <w:rFonts w:cs="Arial Unicode MS" w:eastAsia="Arial Unicode MS"/>
          <w:rtl w:val="0"/>
        </w:rPr>
        <w:t>Communities, Sammlungen, und Sorgfalt (WIP)</w:t>
        <w:tab/>
      </w:r>
      <w:r>
        <w:rPr/>
        <w:fldChar w:fldCharType="begin" w:fldLock="0"/>
      </w:r>
      <w:r>
        <w:instrText xml:space="preserve"> PAGEREF _Toc6 \h </w:instrText>
      </w:r>
      <w:r>
        <w:rPr/>
        <w:fldChar w:fldCharType="separate" w:fldLock="0"/>
      </w:r>
      <w:r>
        <w:rPr>
          <w:rFonts w:cs="Arial Unicode MS" w:eastAsia="Arial Unicode MS"/>
          <w:rtl w:val="0"/>
        </w:rPr>
        <w:t>32</w:t>
      </w:r>
      <w:r>
        <w:rPr/>
        <w:fldChar w:fldCharType="end" w:fldLock="0"/>
      </w:r>
    </w:p>
    <w:p>
      <w:pPr>
        <w:pStyle w:val="TOC 2"/>
        <w:numPr>
          <w:ilvl w:val="1"/>
          <w:numId w:val="9"/>
        </w:numPr>
      </w:pPr>
      <w:r>
        <w:rPr>
          <w:rFonts w:cs="Arial Unicode MS" w:eastAsia="Arial Unicode MS" w:hint="default"/>
          <w:rtl w:val="0"/>
        </w:rPr>
        <w:t>Konstruktionen von «Weiss-Sein» (englisch Whiteness) und ihre Auswirkungen in Museen - Museen und die Kolonisierung</w:t>
        <w:tab/>
      </w:r>
      <w:r>
        <w:rPr/>
        <w:fldChar w:fldCharType="begin" w:fldLock="0"/>
      </w:r>
      <w:r>
        <w:instrText xml:space="preserve"> PAGEREF _Toc7 \h </w:instrText>
      </w:r>
      <w:r>
        <w:rPr/>
        <w:fldChar w:fldCharType="separate" w:fldLock="0"/>
      </w:r>
      <w:r>
        <w:rPr>
          <w:rFonts w:cs="Arial Unicode MS" w:eastAsia="Arial Unicode MS"/>
          <w:rtl w:val="0"/>
        </w:rPr>
        <w:t>37</w:t>
      </w:r>
      <w:r>
        <w:rPr/>
        <w:fldChar w:fldCharType="end" w:fldLock="0"/>
      </w:r>
    </w:p>
    <w:p>
      <w:pPr>
        <w:pStyle w:val="TOC 1"/>
        <w:numPr>
          <w:ilvl w:val="0"/>
          <w:numId w:val="10"/>
        </w:numPr>
      </w:pPr>
      <w:r>
        <w:rPr>
          <w:rFonts w:cs="Arial Unicode MS" w:eastAsia="Arial Unicode MS"/>
          <w:rtl w:val="0"/>
        </w:rPr>
        <w:t>Von der Theorie in die Praxis</w:t>
        <w:tab/>
      </w:r>
      <w:r>
        <w:rPr/>
        <w:fldChar w:fldCharType="begin" w:fldLock="0"/>
      </w:r>
      <w:r>
        <w:instrText xml:space="preserve"> PAGEREF _Toc8 \h </w:instrText>
      </w:r>
      <w:r>
        <w:rPr/>
        <w:fldChar w:fldCharType="separate" w:fldLock="0"/>
      </w:r>
      <w:r>
        <w:rPr>
          <w:rFonts w:cs="Arial Unicode MS" w:eastAsia="Arial Unicode MS"/>
          <w:rtl w:val="0"/>
        </w:rPr>
        <w:t>48</w:t>
      </w:r>
      <w:r>
        <w:rPr/>
        <w:fldChar w:fldCharType="end" w:fldLock="0"/>
      </w:r>
    </w:p>
    <w:p>
      <w:pPr>
        <w:pStyle w:val="TOC 2"/>
        <w:numPr>
          <w:ilvl w:val="1"/>
          <w:numId w:val="6"/>
        </w:numPr>
      </w:pPr>
      <w:r>
        <w:rPr>
          <w:rFonts w:cs="Arial Unicode MS" w:eastAsia="Arial Unicode MS"/>
          <w:rtl w:val="0"/>
        </w:rPr>
        <w:t>Was ist Rassismus?</w:t>
        <w:tab/>
      </w:r>
      <w:r>
        <w:rPr/>
        <w:fldChar w:fldCharType="begin" w:fldLock="0"/>
      </w:r>
      <w:r>
        <w:instrText xml:space="preserve"> PAGEREF _Toc9 \h </w:instrText>
      </w:r>
      <w:r>
        <w:rPr/>
        <w:fldChar w:fldCharType="separate" w:fldLock="0"/>
      </w:r>
      <w:r>
        <w:rPr>
          <w:rFonts w:cs="Arial Unicode MS" w:eastAsia="Arial Unicode MS"/>
          <w:rtl w:val="0"/>
        </w:rPr>
        <w:t>48</w:t>
      </w:r>
      <w:r>
        <w:rPr/>
        <w:fldChar w:fldCharType="end" w:fldLock="0"/>
      </w:r>
    </w:p>
    <w:p>
      <w:pPr>
        <w:pStyle w:val="TOC 3"/>
      </w:pPr>
      <w:r>
        <w:rPr>
          <w:rFonts w:cs="Arial Unicode MS" w:eastAsia="Arial Unicode MS"/>
          <w:rtl w:val="0"/>
        </w:rPr>
        <w:t>Rassismus auf der individuellen Ebene</w:t>
        <w:tab/>
      </w:r>
      <w:r>
        <w:rPr/>
        <w:fldChar w:fldCharType="begin" w:fldLock="0"/>
      </w:r>
      <w:r>
        <w:instrText xml:space="preserve"> PAGEREF _Toc10 \h </w:instrText>
      </w:r>
      <w:r>
        <w:rPr/>
        <w:fldChar w:fldCharType="separate" w:fldLock="0"/>
      </w:r>
      <w:r>
        <w:rPr>
          <w:rFonts w:cs="Arial Unicode MS" w:eastAsia="Arial Unicode MS"/>
          <w:rtl w:val="0"/>
        </w:rPr>
        <w:t>48</w:t>
      </w:r>
      <w:r>
        <w:rPr/>
        <w:fldChar w:fldCharType="end" w:fldLock="0"/>
      </w:r>
    </w:p>
    <w:p>
      <w:pPr>
        <w:pStyle w:val="TOC 3"/>
      </w:pPr>
      <w:r>
        <w:rPr>
          <w:rFonts w:cs="Arial Unicode MS" w:eastAsia="Arial Unicode MS"/>
          <w:rtl w:val="0"/>
        </w:rPr>
        <w:t>Struktureller Rassismus</w:t>
        <w:tab/>
      </w:r>
      <w:r>
        <w:rPr/>
        <w:fldChar w:fldCharType="begin" w:fldLock="0"/>
      </w:r>
      <w:r>
        <w:instrText xml:space="preserve"> PAGEREF _Toc11 \h </w:instrText>
      </w:r>
      <w:r>
        <w:rPr/>
        <w:fldChar w:fldCharType="separate" w:fldLock="0"/>
      </w:r>
      <w:r>
        <w:rPr>
          <w:rFonts w:cs="Arial Unicode MS" w:eastAsia="Arial Unicode MS"/>
          <w:rtl w:val="0"/>
        </w:rPr>
        <w:t>48</w:t>
      </w:r>
      <w:r>
        <w:rPr/>
        <w:fldChar w:fldCharType="end" w:fldLock="0"/>
      </w:r>
    </w:p>
    <w:p>
      <w:pPr>
        <w:pStyle w:val="TOC 2"/>
        <w:numPr>
          <w:ilvl w:val="1"/>
          <w:numId w:val="6"/>
        </w:numPr>
      </w:pPr>
      <w:r>
        <w:rPr>
          <w:rFonts w:cs="Arial Unicode MS" w:eastAsia="Arial Unicode MS"/>
          <w:rtl w:val="0"/>
        </w:rPr>
        <w:t>Wie weiter in der Praxis?</w:t>
        <w:tab/>
      </w:r>
      <w:r>
        <w:rPr/>
        <w:fldChar w:fldCharType="begin" w:fldLock="0"/>
      </w:r>
      <w:r>
        <w:instrText xml:space="preserve"> PAGEREF _Toc12 \h </w:instrText>
      </w:r>
      <w:r>
        <w:rPr/>
        <w:fldChar w:fldCharType="separate" w:fldLock="0"/>
      </w:r>
      <w:r>
        <w:rPr>
          <w:rFonts w:cs="Arial Unicode MS" w:eastAsia="Arial Unicode MS"/>
          <w:rtl w:val="0"/>
        </w:rPr>
        <w:t>49</w:t>
      </w:r>
      <w:r>
        <w:rPr/>
        <w:fldChar w:fldCharType="end" w:fldLock="0"/>
      </w:r>
    </w:p>
    <w:p>
      <w:pPr>
        <w:pStyle w:val="TOC 3"/>
      </w:pPr>
      <w:r>
        <w:rPr>
          <w:rFonts w:cs="Arial Unicode MS" w:eastAsia="Arial Unicode MS"/>
          <w:rtl w:val="0"/>
        </w:rPr>
        <w:t>Verborgene Rassismen in der Datenbank</w:t>
        <w:tab/>
      </w:r>
      <w:r>
        <w:rPr/>
        <w:fldChar w:fldCharType="begin" w:fldLock="0"/>
      </w:r>
      <w:r>
        <w:instrText xml:space="preserve"> PAGEREF _Toc13 \h </w:instrText>
      </w:r>
      <w:r>
        <w:rPr/>
        <w:fldChar w:fldCharType="separate" w:fldLock="0"/>
      </w:r>
      <w:r>
        <w:rPr>
          <w:rFonts w:cs="Arial Unicode MS" w:eastAsia="Arial Unicode MS"/>
          <w:rtl w:val="0"/>
        </w:rPr>
        <w:t>49</w:t>
      </w:r>
      <w:r>
        <w:rPr/>
        <w:fldChar w:fldCharType="end" w:fldLock="0"/>
      </w:r>
    </w:p>
    <w:p>
      <w:pPr>
        <w:pStyle w:val="TOC 3"/>
      </w:pPr>
      <w:r>
        <w:rPr>
          <w:rFonts w:cs="Arial Unicode MS" w:eastAsia="Arial Unicode MS" w:hint="default"/>
          <w:rtl w:val="0"/>
        </w:rPr>
        <w:t>Selbstreflexion individuelle Prägung</w:t>
        <w:tab/>
      </w:r>
      <w:r>
        <w:rPr/>
        <w:fldChar w:fldCharType="begin" w:fldLock="0"/>
      </w:r>
      <w:r>
        <w:instrText xml:space="preserve"> PAGEREF _Toc14 \h </w:instrText>
      </w:r>
      <w:r>
        <w:rPr/>
        <w:fldChar w:fldCharType="separate" w:fldLock="0"/>
      </w:r>
      <w:r>
        <w:rPr>
          <w:rFonts w:cs="Arial Unicode MS" w:eastAsia="Arial Unicode MS"/>
          <w:rtl w:val="0"/>
        </w:rPr>
        <w:t>50</w:t>
      </w:r>
      <w:r>
        <w:rPr/>
        <w:fldChar w:fldCharType="end" w:fldLock="0"/>
      </w:r>
    </w:p>
    <w:p>
      <w:pPr>
        <w:pStyle w:val="TOC 3"/>
      </w:pPr>
      <w:r>
        <w:rPr>
          <w:rFonts w:cs="Arial Unicode MS" w:eastAsia="Arial Unicode MS"/>
          <w:rtl w:val="0"/>
        </w:rPr>
        <w:t>Wer dokumentiert was/wen/wessen Geschichte?</w:t>
        <w:tab/>
      </w:r>
      <w:r>
        <w:rPr/>
        <w:fldChar w:fldCharType="begin" w:fldLock="0"/>
      </w:r>
      <w:r>
        <w:instrText xml:space="preserve"> PAGEREF _Toc15 \h </w:instrText>
      </w:r>
      <w:r>
        <w:rPr/>
        <w:fldChar w:fldCharType="separate" w:fldLock="0"/>
      </w:r>
      <w:r>
        <w:rPr>
          <w:rFonts w:cs="Arial Unicode MS" w:eastAsia="Arial Unicode MS"/>
          <w:rtl w:val="0"/>
        </w:rPr>
        <w:t>51</w:t>
      </w:r>
      <w:r>
        <w:rPr/>
        <w:fldChar w:fldCharType="end" w:fldLock="0"/>
      </w:r>
    </w:p>
    <w:p>
      <w:pPr>
        <w:pStyle w:val="TOC 3"/>
      </w:pPr>
      <w:r>
        <w:rPr>
          <w:rFonts w:cs="Arial Unicode MS" w:eastAsia="Arial Unicode MS" w:hint="default"/>
          <w:rtl w:val="0"/>
        </w:rPr>
        <w:t>Selbstverständlichkeit der Verschlagwortung</w:t>
        <w:tab/>
      </w:r>
      <w:r>
        <w:rPr/>
        <w:fldChar w:fldCharType="begin" w:fldLock="0"/>
      </w:r>
      <w:r>
        <w:instrText xml:space="preserve"> PAGEREF _Toc16 \h </w:instrText>
      </w:r>
      <w:r>
        <w:rPr/>
        <w:fldChar w:fldCharType="separate" w:fldLock="0"/>
      </w:r>
      <w:r>
        <w:rPr>
          <w:rFonts w:cs="Arial Unicode MS" w:eastAsia="Arial Unicode MS"/>
          <w:rtl w:val="0"/>
        </w:rPr>
        <w:t>52</w:t>
      </w:r>
      <w:r>
        <w:rPr/>
        <w:fldChar w:fldCharType="end" w:fldLock="0"/>
      </w:r>
    </w:p>
    <w:p>
      <w:pPr>
        <w:pStyle w:val="TOC 3"/>
      </w:pPr>
      <w:r>
        <w:rPr>
          <w:rFonts w:cs="Arial Unicode MS" w:eastAsia="Arial Unicode MS"/>
          <w:rtl w:val="0"/>
        </w:rPr>
        <w:t>Denkanstoss: Institutionelle Positionierung</w:t>
        <w:tab/>
      </w:r>
      <w:r>
        <w:rPr/>
        <w:fldChar w:fldCharType="begin" w:fldLock="0"/>
      </w:r>
      <w:r>
        <w:instrText xml:space="preserve"> PAGEREF _Toc17 \h </w:instrText>
      </w:r>
      <w:r>
        <w:rPr/>
        <w:fldChar w:fldCharType="separate" w:fldLock="0"/>
      </w:r>
      <w:r>
        <w:rPr>
          <w:rFonts w:cs="Arial Unicode MS" w:eastAsia="Arial Unicode MS"/>
          <w:rtl w:val="0"/>
        </w:rPr>
        <w:t>52</w:t>
      </w:r>
      <w:r>
        <w:rPr/>
        <w:fldChar w:fldCharType="end" w:fldLock="0"/>
      </w:r>
    </w:p>
    <w:p>
      <w:pPr>
        <w:pStyle w:val="TOC 1"/>
        <w:numPr>
          <w:ilvl w:val="0"/>
          <w:numId w:val="11"/>
        </w:numPr>
      </w:pPr>
      <w:r>
        <w:rPr>
          <w:rFonts w:cs="Arial Unicode MS" w:eastAsia="Arial Unicode MS" w:hint="default"/>
          <w:rtl w:val="0"/>
        </w:rPr>
        <w:t>Interne Verwendung von Daten und Aufbereitung zur Veröffentlichung</w:t>
        <w:tab/>
      </w:r>
      <w:r>
        <w:rPr/>
        <w:fldChar w:fldCharType="begin" w:fldLock="0"/>
      </w:r>
      <w:r>
        <w:instrText xml:space="preserve"> PAGEREF _Toc18 \h </w:instrText>
      </w:r>
      <w:r>
        <w:rPr/>
        <w:fldChar w:fldCharType="separate" w:fldLock="0"/>
      </w:r>
      <w:r>
        <w:rPr>
          <w:rFonts w:cs="Arial Unicode MS" w:eastAsia="Arial Unicode MS"/>
          <w:rtl w:val="0"/>
        </w:rPr>
        <w:t>54</w:t>
      </w:r>
      <w:r>
        <w:rPr/>
        <w:fldChar w:fldCharType="end" w:fldLock="0"/>
      </w:r>
    </w:p>
    <w:p>
      <w:pPr>
        <w:pStyle w:val="TOC 2"/>
        <w:numPr>
          <w:ilvl w:val="1"/>
          <w:numId w:val="6"/>
        </w:numPr>
      </w:pPr>
      <w:r>
        <w:rPr>
          <w:rFonts w:cs="Arial Unicode MS" w:eastAsia="Arial Unicode MS"/>
          <w:rtl w:val="0"/>
        </w:rPr>
        <w:t>Sammlungsdatenbanken</w:t>
        <w:tab/>
      </w:r>
      <w:r>
        <w:rPr/>
        <w:fldChar w:fldCharType="begin" w:fldLock="0"/>
      </w:r>
      <w:r>
        <w:instrText xml:space="preserve"> PAGEREF _Toc19 \h </w:instrText>
      </w:r>
      <w:r>
        <w:rPr/>
        <w:fldChar w:fldCharType="separate" w:fldLock="0"/>
      </w:r>
      <w:r>
        <w:rPr>
          <w:rFonts w:cs="Arial Unicode MS" w:eastAsia="Arial Unicode MS"/>
          <w:rtl w:val="0"/>
        </w:rPr>
        <w:t>54</w:t>
      </w:r>
      <w:r>
        <w:rPr/>
        <w:fldChar w:fldCharType="end" w:fldLock="0"/>
      </w:r>
    </w:p>
    <w:p>
      <w:pPr>
        <w:pStyle w:val="TOC 3"/>
      </w:pPr>
      <w:r>
        <w:rPr>
          <w:rFonts w:cs="Arial Unicode MS" w:eastAsia="Arial Unicode MS"/>
          <w:rtl w:val="0"/>
        </w:rPr>
        <w:t>Beschreibung</w:t>
        <w:tab/>
      </w:r>
      <w:r>
        <w:rPr/>
        <w:fldChar w:fldCharType="begin" w:fldLock="0"/>
      </w:r>
      <w:r>
        <w:instrText xml:space="preserve"> PAGEREF _Toc20 \h </w:instrText>
      </w:r>
      <w:r>
        <w:rPr/>
        <w:fldChar w:fldCharType="separate" w:fldLock="0"/>
      </w:r>
      <w:r>
        <w:rPr>
          <w:rFonts w:cs="Arial Unicode MS" w:eastAsia="Arial Unicode MS"/>
          <w:rtl w:val="0"/>
        </w:rPr>
        <w:t>56</w:t>
      </w:r>
      <w:r>
        <w:rPr/>
        <w:fldChar w:fldCharType="end" w:fldLock="0"/>
      </w:r>
    </w:p>
    <w:p>
      <w:pPr>
        <w:pStyle w:val="TOC 3"/>
      </w:pPr>
      <w:r>
        <w:rPr>
          <w:rFonts w:cs="Arial Unicode MS" w:eastAsia="Arial Unicode MS"/>
          <w:rtl w:val="0"/>
        </w:rPr>
        <w:t>Bezeichnung, Titel</w:t>
        <w:tab/>
      </w:r>
      <w:r>
        <w:rPr/>
        <w:fldChar w:fldCharType="begin" w:fldLock="0"/>
      </w:r>
      <w:r>
        <w:instrText xml:space="preserve"> PAGEREF _Toc21 \h </w:instrText>
      </w:r>
      <w:r>
        <w:rPr/>
        <w:fldChar w:fldCharType="separate" w:fldLock="0"/>
      </w:r>
      <w:r>
        <w:rPr>
          <w:rFonts w:cs="Arial Unicode MS" w:eastAsia="Arial Unicode MS"/>
          <w:rtl w:val="0"/>
        </w:rPr>
        <w:t>56</w:t>
      </w:r>
      <w:r>
        <w:rPr/>
        <w:fldChar w:fldCharType="end" w:fldLock="0"/>
      </w:r>
    </w:p>
    <w:p>
      <w:pPr>
        <w:pStyle w:val="TOC 3"/>
      </w:pPr>
      <w:r>
        <w:rPr>
          <w:rFonts w:cs="Arial Unicode MS" w:eastAsia="Arial Unicode MS" w:hint="default"/>
          <w:rtl w:val="0"/>
        </w:rPr>
        <w:t>Schlagwörter, Keywords</w:t>
        <w:tab/>
      </w:r>
      <w:r>
        <w:rPr/>
        <w:fldChar w:fldCharType="begin" w:fldLock="0"/>
      </w:r>
      <w:r>
        <w:instrText xml:space="preserve"> PAGEREF _Toc22 \h </w:instrText>
      </w:r>
      <w:r>
        <w:rPr/>
        <w:fldChar w:fldCharType="separate" w:fldLock="0"/>
      </w:r>
      <w:r>
        <w:rPr>
          <w:rFonts w:cs="Arial Unicode MS" w:eastAsia="Arial Unicode MS"/>
          <w:rtl w:val="0"/>
        </w:rPr>
        <w:t>56</w:t>
      </w:r>
      <w:r>
        <w:rPr/>
        <w:fldChar w:fldCharType="end" w:fldLock="0"/>
      </w:r>
    </w:p>
    <w:p>
      <w:pPr>
        <w:pStyle w:val="TOC 3"/>
      </w:pPr>
      <w:r>
        <w:rPr>
          <w:rFonts w:cs="Arial Unicode MS" w:eastAsia="Arial Unicode MS"/>
          <w:rtl w:val="0"/>
        </w:rPr>
        <w:t>Inschriften, Beschriftung, Signaturen</w:t>
        <w:tab/>
      </w:r>
      <w:r>
        <w:rPr/>
        <w:fldChar w:fldCharType="begin" w:fldLock="0"/>
      </w:r>
      <w:r>
        <w:instrText xml:space="preserve"> PAGEREF _Toc23 \h </w:instrText>
      </w:r>
      <w:r>
        <w:rPr/>
        <w:fldChar w:fldCharType="separate" w:fldLock="0"/>
      </w:r>
      <w:r>
        <w:rPr>
          <w:rFonts w:cs="Arial Unicode MS" w:eastAsia="Arial Unicode MS"/>
          <w:rtl w:val="0"/>
        </w:rPr>
        <w:t>57</w:t>
      </w:r>
      <w:r>
        <w:rPr/>
        <w:fldChar w:fldCharType="end" w:fldLock="0"/>
      </w:r>
    </w:p>
    <w:p>
      <w:pPr>
        <w:pStyle w:val="TOC 3"/>
      </w:pPr>
      <w:r>
        <w:rPr>
          <w:rFonts w:cs="Arial Unicode MS" w:eastAsia="Arial Unicode MS"/>
          <w:rtl w:val="0"/>
        </w:rPr>
        <w:t>Klassifikation, Gattung, Objektart, Objekttyp</w:t>
        <w:tab/>
      </w:r>
      <w:r>
        <w:rPr/>
        <w:fldChar w:fldCharType="begin" w:fldLock="0"/>
      </w:r>
      <w:r>
        <w:instrText xml:space="preserve"> PAGEREF _Toc24 \h </w:instrText>
      </w:r>
      <w:r>
        <w:rPr/>
        <w:fldChar w:fldCharType="separate" w:fldLock="0"/>
      </w:r>
      <w:r>
        <w:rPr>
          <w:rFonts w:cs="Arial Unicode MS" w:eastAsia="Arial Unicode MS"/>
          <w:rtl w:val="0"/>
        </w:rPr>
        <w:t>57</w:t>
      </w:r>
      <w:r>
        <w:rPr/>
        <w:fldChar w:fldCharType="end" w:fldLock="0"/>
      </w:r>
    </w:p>
    <w:p>
      <w:pPr>
        <w:pStyle w:val="TOC 3"/>
      </w:pPr>
      <w:r>
        <w:rPr>
          <w:rFonts w:cs="Arial Unicode MS" w:eastAsia="Arial Unicode MS"/>
          <w:rtl w:val="0"/>
        </w:rPr>
        <w:t>Provenienz</w:t>
        <w:tab/>
      </w:r>
      <w:r>
        <w:rPr/>
        <w:fldChar w:fldCharType="begin" w:fldLock="0"/>
      </w:r>
      <w:r>
        <w:instrText xml:space="preserve"> PAGEREF _Toc25 \h </w:instrText>
      </w:r>
      <w:r>
        <w:rPr/>
        <w:fldChar w:fldCharType="separate" w:fldLock="0"/>
      </w:r>
      <w:r>
        <w:rPr>
          <w:rFonts w:cs="Arial Unicode MS" w:eastAsia="Arial Unicode MS"/>
          <w:rtl w:val="0"/>
        </w:rPr>
        <w:t>57</w:t>
      </w:r>
      <w:r>
        <w:rPr/>
        <w:fldChar w:fldCharType="end" w:fldLock="0"/>
      </w:r>
    </w:p>
    <w:p>
      <w:pPr>
        <w:pStyle w:val="TOC 2"/>
        <w:numPr>
          <w:ilvl w:val="1"/>
          <w:numId w:val="12"/>
        </w:numPr>
      </w:pPr>
      <w:r>
        <w:rPr>
          <w:rFonts w:cs="Arial Unicode MS" w:eastAsia="Arial Unicode MS" w:hint="default"/>
          <w:rtl w:val="0"/>
        </w:rPr>
        <w:t>Metadaten in Online-Sammlungen: 5 Ansätze</w:t>
        <w:tab/>
      </w:r>
      <w:r>
        <w:rPr/>
        <w:fldChar w:fldCharType="begin" w:fldLock="0"/>
      </w:r>
      <w:r>
        <w:instrText xml:space="preserve"> PAGEREF _Toc26 \h </w:instrText>
      </w:r>
      <w:r>
        <w:rPr/>
        <w:fldChar w:fldCharType="separate" w:fldLock="0"/>
      </w:r>
      <w:r>
        <w:rPr>
          <w:rFonts w:cs="Arial Unicode MS" w:eastAsia="Arial Unicode MS"/>
          <w:rtl w:val="0"/>
        </w:rPr>
        <w:t>58</w:t>
      </w:r>
      <w:r>
        <w:rPr/>
        <w:fldChar w:fldCharType="end" w:fldLock="0"/>
      </w:r>
    </w:p>
    <w:p>
      <w:pPr>
        <w:pStyle w:val="TOC 3"/>
      </w:pPr>
      <w:r>
        <w:rPr>
          <w:rFonts w:cs="Arial Unicode MS" w:eastAsia="Arial Unicode MS"/>
          <w:rtl w:val="0"/>
        </w:rPr>
        <w:t>(1) Titel als diskriminierend markieren</w:t>
        <w:tab/>
      </w:r>
      <w:r>
        <w:rPr/>
        <w:fldChar w:fldCharType="begin" w:fldLock="0"/>
      </w:r>
      <w:r>
        <w:instrText xml:space="preserve"> PAGEREF _Toc27 \h </w:instrText>
      </w:r>
      <w:r>
        <w:rPr/>
        <w:fldChar w:fldCharType="separate" w:fldLock="0"/>
      </w:r>
      <w:r>
        <w:rPr>
          <w:rFonts w:cs="Arial Unicode MS" w:eastAsia="Arial Unicode MS"/>
          <w:rtl w:val="0"/>
        </w:rPr>
        <w:t>59</w:t>
      </w:r>
      <w:r>
        <w:rPr/>
        <w:fldChar w:fldCharType="end" w:fldLock="0"/>
      </w:r>
    </w:p>
    <w:p>
      <w:pPr>
        <w:pStyle w:val="TOC 3"/>
      </w:pPr>
      <w:r>
        <w:rPr>
          <w:rFonts w:cs="Arial Unicode MS" w:eastAsia="Arial Unicode MS"/>
          <w:rtl w:val="0"/>
        </w:rPr>
        <w:t>(2) Sensible Begriffe/Abbildungen ausblenden</w:t>
        <w:tab/>
      </w:r>
      <w:r>
        <w:rPr/>
        <w:fldChar w:fldCharType="begin" w:fldLock="0"/>
      </w:r>
      <w:r>
        <w:instrText xml:space="preserve"> PAGEREF _Toc28 \h </w:instrText>
      </w:r>
      <w:r>
        <w:rPr/>
        <w:fldChar w:fldCharType="separate" w:fldLock="0"/>
      </w:r>
      <w:r>
        <w:rPr>
          <w:rFonts w:cs="Arial Unicode MS" w:eastAsia="Arial Unicode MS"/>
          <w:rtl w:val="0"/>
        </w:rPr>
        <w:t>60</w:t>
      </w:r>
      <w:r>
        <w:rPr/>
        <w:fldChar w:fldCharType="end" w:fldLock="0"/>
      </w:r>
    </w:p>
    <w:p>
      <w:pPr>
        <w:pStyle w:val="TOC 3"/>
      </w:pPr>
      <w:r>
        <w:rPr>
          <w:rFonts w:cs="Arial Unicode MS" w:eastAsia="Arial Unicode MS"/>
          <w:rtl w:val="0"/>
        </w:rPr>
        <w:t>(3) Titel neu formulieren</w:t>
        <w:tab/>
      </w:r>
      <w:r>
        <w:rPr/>
        <w:fldChar w:fldCharType="begin" w:fldLock="0"/>
      </w:r>
      <w:r>
        <w:instrText xml:space="preserve"> PAGEREF _Toc29 \h </w:instrText>
      </w:r>
      <w:r>
        <w:rPr/>
        <w:fldChar w:fldCharType="separate" w:fldLock="0"/>
      </w:r>
      <w:r>
        <w:rPr>
          <w:rFonts w:cs="Arial Unicode MS" w:eastAsia="Arial Unicode MS"/>
          <w:rtl w:val="0"/>
        </w:rPr>
        <w:t>61</w:t>
      </w:r>
      <w:r>
        <w:rPr/>
        <w:fldChar w:fldCharType="end" w:fldLock="0"/>
      </w:r>
    </w:p>
    <w:p>
      <w:pPr>
        <w:pStyle w:val="TOC 3"/>
      </w:pPr>
      <w:r>
        <w:rPr>
          <w:rFonts w:cs="Arial Unicode MS" w:eastAsia="Arial Unicode MS"/>
          <w:rtl w:val="0"/>
        </w:rPr>
        <w:t>(4) Individuelle Inhaltswarnungen</w:t>
        <w:tab/>
      </w:r>
      <w:r>
        <w:rPr/>
        <w:fldChar w:fldCharType="begin" w:fldLock="0"/>
      </w:r>
      <w:r>
        <w:instrText xml:space="preserve"> PAGEREF _Toc30 \h </w:instrText>
      </w:r>
      <w:r>
        <w:rPr/>
        <w:fldChar w:fldCharType="separate" w:fldLock="0"/>
      </w:r>
      <w:r>
        <w:rPr>
          <w:rFonts w:cs="Arial Unicode MS" w:eastAsia="Arial Unicode MS"/>
          <w:rtl w:val="0"/>
        </w:rPr>
        <w:t>63</w:t>
      </w:r>
      <w:r>
        <w:rPr/>
        <w:fldChar w:fldCharType="end" w:fldLock="0"/>
      </w:r>
    </w:p>
    <w:p>
      <w:pPr>
        <w:pStyle w:val="TOC 3"/>
      </w:pPr>
      <w:r>
        <w:rPr>
          <w:rFonts w:cs="Arial Unicode MS" w:eastAsia="Arial Unicode MS" w:hint="default"/>
          <w:rtl w:val="0"/>
        </w:rPr>
        <w:t>(5) Allgemeine Inhaltswarnung für die gesamte Sammlung</w:t>
        <w:tab/>
      </w:r>
      <w:r>
        <w:rPr/>
        <w:fldChar w:fldCharType="begin" w:fldLock="0"/>
      </w:r>
      <w:r>
        <w:instrText xml:space="preserve"> PAGEREF _Toc31 \h </w:instrText>
      </w:r>
      <w:r>
        <w:rPr/>
        <w:fldChar w:fldCharType="separate" w:fldLock="0"/>
      </w:r>
      <w:r>
        <w:rPr>
          <w:rFonts w:cs="Arial Unicode MS" w:eastAsia="Arial Unicode MS"/>
          <w:rtl w:val="0"/>
        </w:rPr>
        <w:t>65</w:t>
      </w:r>
      <w:r>
        <w:rPr/>
        <w:fldChar w:fldCharType="end" w:fldLock="0"/>
      </w:r>
    </w:p>
    <w:p>
      <w:pPr>
        <w:pStyle w:val="TOC 1"/>
        <w:numPr>
          <w:ilvl w:val="0"/>
          <w:numId w:val="13"/>
        </w:numPr>
      </w:pPr>
      <w:r>
        <w:rPr>
          <w:rFonts w:cs="Arial Unicode MS" w:eastAsia="Arial Unicode MS" w:hint="default"/>
          <w:rtl w:val="0"/>
        </w:rPr>
        <w:t>Grundsätze in der Überarbeitung von rassistischen und sensiblen Datensätzen</w:t>
        <w:tab/>
      </w:r>
      <w:r>
        <w:rPr/>
        <w:fldChar w:fldCharType="begin" w:fldLock="0"/>
      </w:r>
      <w:r>
        <w:instrText xml:space="preserve"> PAGEREF _Toc32 \h </w:instrText>
      </w:r>
      <w:r>
        <w:rPr/>
        <w:fldChar w:fldCharType="separate" w:fldLock="0"/>
      </w:r>
      <w:r>
        <w:rPr>
          <w:rFonts w:cs="Arial Unicode MS" w:eastAsia="Arial Unicode MS"/>
          <w:rtl w:val="0"/>
        </w:rPr>
        <w:t>68</w:t>
      </w:r>
      <w:r>
        <w:rPr/>
        <w:fldChar w:fldCharType="end" w:fldLock="0"/>
      </w:r>
    </w:p>
    <w:p>
      <w:pPr>
        <w:pStyle w:val="TOC 1"/>
        <w:numPr>
          <w:ilvl w:val="0"/>
          <w:numId w:val="14"/>
        </w:numPr>
      </w:pPr>
      <w:r>
        <w:rPr>
          <w:rFonts w:cs="Arial Unicode MS" w:eastAsia="Arial Unicode MS" w:hint="default"/>
          <w:rtl w:val="0"/>
        </w:rPr>
        <w:t>Lösungsansätze aus den Sammlungen</w:t>
        <w:tab/>
      </w:r>
      <w:r>
        <w:rPr/>
        <w:fldChar w:fldCharType="begin" w:fldLock="0"/>
      </w:r>
      <w:r>
        <w:instrText xml:space="preserve"> PAGEREF _Toc33 \h </w:instrText>
      </w:r>
      <w:r>
        <w:rPr/>
        <w:fldChar w:fldCharType="separate" w:fldLock="0"/>
      </w:r>
      <w:r>
        <w:rPr>
          <w:rFonts w:cs="Arial Unicode MS" w:eastAsia="Arial Unicode MS"/>
          <w:rtl w:val="0"/>
        </w:rPr>
        <w:t>71</w:t>
      </w:r>
      <w:r>
        <w:rPr/>
        <w:fldChar w:fldCharType="end" w:fldLock="0"/>
      </w:r>
    </w:p>
    <w:p>
      <w:pPr>
        <w:pStyle w:val="TOC 3"/>
      </w:pPr>
      <w:r>
        <w:rPr>
          <w:rFonts w:cs="Arial Unicode MS" w:eastAsia="Arial Unicode MS"/>
          <w:rtl w:val="0"/>
        </w:rPr>
        <w:t>Fallbeispiel 1</w:t>
        <w:tab/>
      </w:r>
      <w:r>
        <w:rPr/>
        <w:fldChar w:fldCharType="begin" w:fldLock="0"/>
      </w:r>
      <w:r>
        <w:instrText xml:space="preserve"> PAGEREF _Toc34 \h </w:instrText>
      </w:r>
      <w:r>
        <w:rPr/>
        <w:fldChar w:fldCharType="separate" w:fldLock="0"/>
      </w:r>
      <w:r>
        <w:rPr>
          <w:rFonts w:cs="Arial Unicode MS" w:eastAsia="Arial Unicode MS"/>
          <w:rtl w:val="0"/>
        </w:rPr>
        <w:t>71</w:t>
      </w:r>
      <w:r>
        <w:rPr/>
        <w:fldChar w:fldCharType="end" w:fldLock="0"/>
      </w:r>
    </w:p>
    <w:p>
      <w:pPr>
        <w:pStyle w:val="TOC 3"/>
      </w:pPr>
      <w:r>
        <w:rPr>
          <w:rFonts w:cs="Arial Unicode MS" w:eastAsia="Arial Unicode MS"/>
          <w:rtl w:val="0"/>
        </w:rPr>
        <w:t>Fallbeispiel 2</w:t>
        <w:tab/>
      </w:r>
      <w:r>
        <w:rPr/>
        <w:fldChar w:fldCharType="begin" w:fldLock="0"/>
      </w:r>
      <w:r>
        <w:instrText xml:space="preserve"> PAGEREF _Toc35 \h </w:instrText>
      </w:r>
      <w:r>
        <w:rPr/>
        <w:fldChar w:fldCharType="separate" w:fldLock="0"/>
      </w:r>
      <w:r>
        <w:rPr>
          <w:rFonts w:cs="Arial Unicode MS" w:eastAsia="Arial Unicode MS"/>
          <w:rtl w:val="0"/>
        </w:rPr>
        <w:t>73</w:t>
      </w:r>
      <w:r>
        <w:rPr/>
        <w:fldChar w:fldCharType="end" w:fldLock="0"/>
      </w:r>
    </w:p>
    <w:p>
      <w:pPr>
        <w:pStyle w:val="TOC 3"/>
      </w:pPr>
      <w:r>
        <w:rPr>
          <w:rFonts w:cs="Arial Unicode MS" w:eastAsia="Arial Unicode MS"/>
          <w:rtl w:val="0"/>
        </w:rPr>
        <w:t>Fallbeispiel 3</w:t>
        <w:tab/>
      </w:r>
      <w:r>
        <w:rPr/>
        <w:fldChar w:fldCharType="begin" w:fldLock="0"/>
      </w:r>
      <w:r>
        <w:instrText xml:space="preserve"> PAGEREF _Toc36 \h </w:instrText>
      </w:r>
      <w:r>
        <w:rPr/>
        <w:fldChar w:fldCharType="separate" w:fldLock="0"/>
      </w:r>
      <w:r>
        <w:rPr>
          <w:rFonts w:cs="Arial Unicode MS" w:eastAsia="Arial Unicode MS"/>
          <w:rtl w:val="0"/>
        </w:rPr>
        <w:t>75</w:t>
      </w:r>
      <w:r>
        <w:rPr/>
        <w:fldChar w:fldCharType="end" w:fldLock="0"/>
      </w:r>
    </w:p>
    <w:p>
      <w:pPr>
        <w:pStyle w:val="TOC 3"/>
      </w:pPr>
      <w:r>
        <w:rPr>
          <w:rFonts w:cs="Arial Unicode MS" w:eastAsia="Arial Unicode MS"/>
          <w:rtl w:val="0"/>
        </w:rPr>
        <w:t>Fallbeispiel 4</w:t>
        <w:tab/>
      </w:r>
      <w:r>
        <w:rPr/>
        <w:fldChar w:fldCharType="begin" w:fldLock="0"/>
      </w:r>
      <w:r>
        <w:instrText xml:space="preserve"> PAGEREF _Toc37 \h </w:instrText>
      </w:r>
      <w:r>
        <w:rPr/>
        <w:fldChar w:fldCharType="separate" w:fldLock="0"/>
      </w:r>
      <w:r>
        <w:rPr>
          <w:rFonts w:cs="Arial Unicode MS" w:eastAsia="Arial Unicode MS"/>
          <w:rtl w:val="0"/>
        </w:rPr>
        <w:t>76</w:t>
      </w:r>
      <w:r>
        <w:rPr/>
        <w:fldChar w:fldCharType="end" w:fldLock="0"/>
      </w:r>
    </w:p>
    <w:p>
      <w:pPr>
        <w:pStyle w:val="TOC 3"/>
      </w:pPr>
      <w:r>
        <w:rPr>
          <w:rFonts w:cs="Arial Unicode MS" w:eastAsia="Arial Unicode MS"/>
          <w:rtl w:val="0"/>
        </w:rPr>
        <w:t>Fallbeispiel 5</w:t>
        <w:tab/>
      </w:r>
      <w:r>
        <w:rPr/>
        <w:fldChar w:fldCharType="begin" w:fldLock="0"/>
      </w:r>
      <w:r>
        <w:instrText xml:space="preserve"> PAGEREF _Toc38 \h </w:instrText>
      </w:r>
      <w:r>
        <w:rPr/>
        <w:fldChar w:fldCharType="separate" w:fldLock="0"/>
      </w:r>
      <w:r>
        <w:rPr>
          <w:rFonts w:cs="Arial Unicode MS" w:eastAsia="Arial Unicode MS"/>
          <w:rtl w:val="0"/>
        </w:rPr>
        <w:t>78</w:t>
      </w:r>
      <w:r>
        <w:rPr/>
        <w:fldChar w:fldCharType="end" w:fldLock="0"/>
      </w:r>
    </w:p>
    <w:p>
      <w:pPr>
        <w:pStyle w:val="TOC 3"/>
      </w:pPr>
      <w:r>
        <w:rPr>
          <w:rFonts w:cs="Arial Unicode MS" w:eastAsia="Arial Unicode MS"/>
          <w:rtl w:val="0"/>
        </w:rPr>
        <w:t>Fallbeispiel 6</w:t>
        <w:tab/>
      </w:r>
      <w:r>
        <w:rPr/>
        <w:fldChar w:fldCharType="begin" w:fldLock="0"/>
      </w:r>
      <w:r>
        <w:instrText xml:space="preserve"> PAGEREF _Toc39 \h </w:instrText>
      </w:r>
      <w:r>
        <w:rPr/>
        <w:fldChar w:fldCharType="separate" w:fldLock="0"/>
      </w:r>
      <w:r>
        <w:rPr>
          <w:rFonts w:cs="Arial Unicode MS" w:eastAsia="Arial Unicode MS"/>
          <w:rtl w:val="0"/>
        </w:rPr>
        <w:t>79</w:t>
      </w:r>
      <w:r>
        <w:rPr/>
        <w:fldChar w:fldCharType="end" w:fldLock="0"/>
      </w:r>
    </w:p>
    <w:p>
      <w:pPr>
        <w:pStyle w:val="TOC 3"/>
      </w:pPr>
      <w:r>
        <w:rPr>
          <w:rFonts w:cs="Arial Unicode MS" w:eastAsia="Arial Unicode MS"/>
          <w:rtl w:val="0"/>
        </w:rPr>
        <w:t>Fallbeispiel 7</w:t>
        <w:tab/>
      </w:r>
      <w:r>
        <w:rPr/>
        <w:fldChar w:fldCharType="begin" w:fldLock="0"/>
      </w:r>
      <w:r>
        <w:instrText xml:space="preserve"> PAGEREF _Toc40 \h </w:instrText>
      </w:r>
      <w:r>
        <w:rPr/>
        <w:fldChar w:fldCharType="separate" w:fldLock="0"/>
      </w:r>
      <w:r>
        <w:rPr>
          <w:rFonts w:cs="Arial Unicode MS" w:eastAsia="Arial Unicode MS"/>
          <w:rtl w:val="0"/>
        </w:rPr>
        <w:t>82</w:t>
      </w:r>
      <w:r>
        <w:rPr/>
        <w:fldChar w:fldCharType="end" w:fldLock="0"/>
      </w:r>
    </w:p>
    <w:p>
      <w:pPr>
        <w:pStyle w:val="TOC 3"/>
      </w:pPr>
      <w:r>
        <w:rPr>
          <w:rFonts w:cs="Arial Unicode MS" w:eastAsia="Arial Unicode MS"/>
          <w:rtl w:val="0"/>
        </w:rPr>
        <w:t>Fallbeispiel 8</w:t>
        <w:tab/>
      </w:r>
      <w:r>
        <w:rPr/>
        <w:fldChar w:fldCharType="begin" w:fldLock="0"/>
      </w:r>
      <w:r>
        <w:instrText xml:space="preserve"> PAGEREF _Toc41 \h </w:instrText>
      </w:r>
      <w:r>
        <w:rPr/>
        <w:fldChar w:fldCharType="separate" w:fldLock="0"/>
      </w:r>
      <w:r>
        <w:rPr>
          <w:rFonts w:cs="Arial Unicode MS" w:eastAsia="Arial Unicode MS"/>
          <w:rtl w:val="0"/>
        </w:rPr>
        <w:t>83</w:t>
      </w:r>
      <w:r>
        <w:rPr/>
        <w:fldChar w:fldCharType="end" w:fldLock="0"/>
      </w:r>
    </w:p>
    <w:p>
      <w:pPr>
        <w:pStyle w:val="TOC 3"/>
      </w:pPr>
      <w:r>
        <w:rPr>
          <w:rFonts w:cs="Arial Unicode MS" w:eastAsia="Arial Unicode MS"/>
          <w:rtl w:val="0"/>
        </w:rPr>
        <w:t>Fallbeispiel 9</w:t>
        <w:tab/>
      </w:r>
      <w:r>
        <w:rPr/>
        <w:fldChar w:fldCharType="begin" w:fldLock="0"/>
      </w:r>
      <w:r>
        <w:instrText xml:space="preserve"> PAGEREF _Toc42 \h </w:instrText>
      </w:r>
      <w:r>
        <w:rPr/>
        <w:fldChar w:fldCharType="separate" w:fldLock="0"/>
      </w:r>
      <w:r>
        <w:rPr>
          <w:rFonts w:cs="Arial Unicode MS" w:eastAsia="Arial Unicode MS"/>
          <w:rtl w:val="0"/>
        </w:rPr>
        <w:t>84</w:t>
      </w:r>
      <w:r>
        <w:rPr/>
        <w:fldChar w:fldCharType="end" w:fldLock="0"/>
      </w:r>
    </w:p>
    <w:p>
      <w:pPr>
        <w:pStyle w:val="TOC 3"/>
      </w:pPr>
      <w:r>
        <w:rPr>
          <w:rFonts w:cs="Arial Unicode MS" w:eastAsia="Arial Unicode MS"/>
          <w:rtl w:val="0"/>
        </w:rPr>
        <w:t>Fallbeispiel 10</w:t>
        <w:tab/>
      </w:r>
      <w:r>
        <w:rPr/>
        <w:fldChar w:fldCharType="begin" w:fldLock="0"/>
      </w:r>
      <w:r>
        <w:instrText xml:space="preserve"> PAGEREF _Toc43 \h </w:instrText>
      </w:r>
      <w:r>
        <w:rPr/>
        <w:fldChar w:fldCharType="separate" w:fldLock="0"/>
      </w:r>
      <w:r>
        <w:rPr>
          <w:rFonts w:cs="Arial Unicode MS" w:eastAsia="Arial Unicode MS"/>
          <w:rtl w:val="0"/>
        </w:rPr>
        <w:t>86</w:t>
      </w:r>
      <w:r>
        <w:rPr/>
        <w:fldChar w:fldCharType="end" w:fldLock="0"/>
      </w:r>
    </w:p>
    <w:p>
      <w:pPr>
        <w:pStyle w:val="TOC 3"/>
      </w:pPr>
      <w:r>
        <w:rPr>
          <w:rFonts w:cs="Arial Unicode MS" w:eastAsia="Arial Unicode MS"/>
          <w:rtl w:val="0"/>
        </w:rPr>
        <w:t>Fallbeispiel 11</w:t>
        <w:tab/>
      </w:r>
      <w:r>
        <w:rPr/>
        <w:fldChar w:fldCharType="begin" w:fldLock="0"/>
      </w:r>
      <w:r>
        <w:instrText xml:space="preserve"> PAGEREF _Toc44 \h </w:instrText>
      </w:r>
      <w:r>
        <w:rPr/>
        <w:fldChar w:fldCharType="separate" w:fldLock="0"/>
      </w:r>
      <w:r>
        <w:rPr>
          <w:rFonts w:cs="Arial Unicode MS" w:eastAsia="Arial Unicode MS"/>
          <w:rtl w:val="0"/>
        </w:rPr>
        <w:t>88</w:t>
      </w:r>
      <w:r>
        <w:rPr/>
        <w:fldChar w:fldCharType="end" w:fldLock="0"/>
      </w:r>
    </w:p>
    <w:p>
      <w:pPr>
        <w:pStyle w:val="TOC 3"/>
      </w:pPr>
      <w:r>
        <w:rPr>
          <w:rFonts w:cs="Arial Unicode MS" w:eastAsia="Arial Unicode MS"/>
          <w:rtl w:val="0"/>
        </w:rPr>
        <w:t>Fallbeispiel 12</w:t>
        <w:tab/>
      </w:r>
      <w:r>
        <w:rPr/>
        <w:fldChar w:fldCharType="begin" w:fldLock="0"/>
      </w:r>
      <w:r>
        <w:instrText xml:space="preserve"> PAGEREF _Toc45 \h </w:instrText>
      </w:r>
      <w:r>
        <w:rPr/>
        <w:fldChar w:fldCharType="separate" w:fldLock="0"/>
      </w:r>
      <w:r>
        <w:rPr>
          <w:rFonts w:cs="Arial Unicode MS" w:eastAsia="Arial Unicode MS"/>
          <w:rtl w:val="0"/>
        </w:rPr>
        <w:t>90</w:t>
      </w:r>
      <w:r>
        <w:rPr/>
        <w:fldChar w:fldCharType="end" w:fldLock="0"/>
      </w:r>
    </w:p>
    <w:p>
      <w:pPr>
        <w:pStyle w:val="TOC 3"/>
      </w:pPr>
      <w:r>
        <w:rPr>
          <w:rFonts w:cs="Arial Unicode MS" w:eastAsia="Arial Unicode MS"/>
          <w:rtl w:val="0"/>
        </w:rPr>
        <w:t>Fallbeispiel 13</w:t>
        <w:tab/>
      </w:r>
      <w:r>
        <w:rPr/>
        <w:fldChar w:fldCharType="begin" w:fldLock="0"/>
      </w:r>
      <w:r>
        <w:instrText xml:space="preserve"> PAGEREF _Toc46 \h </w:instrText>
      </w:r>
      <w:r>
        <w:rPr/>
        <w:fldChar w:fldCharType="separate" w:fldLock="0"/>
      </w:r>
      <w:r>
        <w:rPr>
          <w:rFonts w:cs="Arial Unicode MS" w:eastAsia="Arial Unicode MS"/>
          <w:rtl w:val="0"/>
        </w:rPr>
        <w:t>92</w:t>
      </w:r>
      <w:r>
        <w:rPr/>
        <w:fldChar w:fldCharType="end" w:fldLock="0"/>
      </w:r>
    </w:p>
    <w:p>
      <w:pPr>
        <w:pStyle w:val="TOC 3"/>
      </w:pPr>
      <w:r>
        <w:rPr>
          <w:rFonts w:cs="Arial Unicode MS" w:eastAsia="Arial Unicode MS"/>
          <w:rtl w:val="0"/>
        </w:rPr>
        <w:t>Fallbeispiel 14</w:t>
        <w:tab/>
      </w:r>
      <w:r>
        <w:rPr/>
        <w:fldChar w:fldCharType="begin" w:fldLock="0"/>
      </w:r>
      <w:r>
        <w:instrText xml:space="preserve"> PAGEREF _Toc47 \h </w:instrText>
      </w:r>
      <w:r>
        <w:rPr/>
        <w:fldChar w:fldCharType="separate" w:fldLock="0"/>
      </w:r>
      <w:r>
        <w:rPr>
          <w:rFonts w:cs="Arial Unicode MS" w:eastAsia="Arial Unicode MS"/>
          <w:rtl w:val="0"/>
        </w:rPr>
        <w:t>94</w:t>
      </w:r>
      <w:r>
        <w:rPr/>
        <w:fldChar w:fldCharType="end" w:fldLock="0"/>
      </w:r>
    </w:p>
    <w:p>
      <w:pPr>
        <w:pStyle w:val="TOC 3"/>
      </w:pPr>
      <w:r>
        <w:rPr>
          <w:rFonts w:cs="Arial Unicode MS" w:eastAsia="Arial Unicode MS"/>
          <w:rtl w:val="0"/>
        </w:rPr>
        <w:t>Fallbeispiel 15</w:t>
        <w:tab/>
      </w:r>
      <w:r>
        <w:rPr/>
        <w:fldChar w:fldCharType="begin" w:fldLock="0"/>
      </w:r>
      <w:r>
        <w:instrText xml:space="preserve"> PAGEREF _Toc48 \h </w:instrText>
      </w:r>
      <w:r>
        <w:rPr/>
        <w:fldChar w:fldCharType="separate" w:fldLock="0"/>
      </w:r>
      <w:r>
        <w:rPr>
          <w:rFonts w:cs="Arial Unicode MS" w:eastAsia="Arial Unicode MS"/>
          <w:rtl w:val="0"/>
        </w:rPr>
        <w:t>96</w:t>
      </w:r>
      <w:r>
        <w:rPr/>
        <w:fldChar w:fldCharType="end" w:fldLock="0"/>
      </w:r>
    </w:p>
    <w:p>
      <w:pPr>
        <w:pStyle w:val="TOC 1"/>
        <w:numPr>
          <w:ilvl w:val="0"/>
          <w:numId w:val="15"/>
        </w:numPr>
      </w:pPr>
      <w:r>
        <w:rPr>
          <w:rFonts w:cs="Arial Unicode MS" w:eastAsia="Arial Unicode MS"/>
          <w:rtl w:val="0"/>
        </w:rPr>
        <w:t>Nachwort</w:t>
        <w:tab/>
      </w:r>
      <w:r>
        <w:rPr/>
        <w:fldChar w:fldCharType="begin" w:fldLock="0"/>
      </w:r>
      <w:r>
        <w:instrText xml:space="preserve"> PAGEREF _Toc49 \h </w:instrText>
      </w:r>
      <w:r>
        <w:rPr/>
        <w:fldChar w:fldCharType="separate" w:fldLock="0"/>
      </w:r>
      <w:r>
        <w:rPr>
          <w:rFonts w:cs="Arial Unicode MS" w:eastAsia="Arial Unicode MS"/>
          <w:rtl w:val="0"/>
        </w:rPr>
        <w:t>98</w:t>
      </w:r>
      <w:r>
        <w:rPr/>
        <w:fldChar w:fldCharType="end" w:fldLock="0"/>
      </w:r>
    </w:p>
    <w:p>
      <w:pPr>
        <w:pStyle w:val="TOC 1"/>
        <w:numPr>
          <w:ilvl w:val="0"/>
          <w:numId w:val="16"/>
        </w:numPr>
      </w:pPr>
      <w:r>
        <w:rPr>
          <w:rFonts w:cs="Arial Unicode MS" w:eastAsia="Arial Unicode MS"/>
          <w:rtl w:val="0"/>
        </w:rPr>
        <w:t>Anhang</w:t>
        <w:tab/>
      </w:r>
      <w:r>
        <w:rPr/>
        <w:fldChar w:fldCharType="begin" w:fldLock="0"/>
      </w:r>
      <w:r>
        <w:instrText xml:space="preserve"> PAGEREF _Toc50 \h </w:instrText>
      </w:r>
      <w:r>
        <w:rPr/>
        <w:fldChar w:fldCharType="separate" w:fldLock="0"/>
      </w:r>
      <w:r>
        <w:rPr>
          <w:rFonts w:cs="Arial Unicode MS" w:eastAsia="Arial Unicode MS"/>
          <w:rtl w:val="0"/>
        </w:rPr>
        <w:t>99</w:t>
      </w:r>
      <w:r>
        <w:rPr/>
        <w:fldChar w:fldCharType="end" w:fldLock="0"/>
      </w:r>
    </w:p>
    <w:p>
      <w:pPr>
        <w:pStyle w:val="TOC 2"/>
        <w:numPr>
          <w:ilvl w:val="1"/>
          <w:numId w:val="6"/>
        </w:numPr>
      </w:pPr>
      <w:r>
        <w:rPr>
          <w:rFonts w:cs="Arial Unicode MS" w:eastAsia="Arial Unicode MS"/>
          <w:rtl w:val="0"/>
        </w:rPr>
        <w:t>Eine Begriffsliste</w:t>
        <w:tab/>
      </w:r>
      <w:r>
        <w:rPr/>
        <w:fldChar w:fldCharType="begin" w:fldLock="0"/>
      </w:r>
      <w:r>
        <w:instrText xml:space="preserve"> PAGEREF _Toc51 \h </w:instrText>
      </w:r>
      <w:r>
        <w:rPr/>
        <w:fldChar w:fldCharType="separate" w:fldLock="0"/>
      </w:r>
      <w:r>
        <w:rPr>
          <w:rFonts w:cs="Arial Unicode MS" w:eastAsia="Arial Unicode MS"/>
          <w:rtl w:val="0"/>
        </w:rPr>
        <w:t>99</w:t>
      </w:r>
      <w:r>
        <w:rPr/>
        <w:fldChar w:fldCharType="end" w:fldLock="0"/>
      </w:r>
    </w:p>
    <w:p>
      <w:pPr>
        <w:pStyle w:val="TOC 1"/>
        <w:numPr>
          <w:ilvl w:val="0"/>
          <w:numId w:val="17"/>
        </w:numPr>
      </w:pPr>
      <w:r>
        <w:rPr>
          <w:rFonts w:cs="Arial Unicode MS" w:eastAsia="Arial Unicode MS"/>
          <w:rtl w:val="0"/>
        </w:rPr>
        <w:t>Bibliografie</w:t>
        <w:tab/>
      </w:r>
      <w:r>
        <w:rPr/>
        <w:fldChar w:fldCharType="begin" w:fldLock="0"/>
      </w:r>
      <w:r>
        <w:instrText xml:space="preserve"> PAGEREF _Toc52 \h </w:instrText>
      </w:r>
      <w:r>
        <w:rPr/>
        <w:fldChar w:fldCharType="separate" w:fldLock="0"/>
      </w:r>
      <w:r>
        <w:rPr>
          <w:rFonts w:cs="Arial Unicode MS" w:eastAsia="Arial Unicode MS"/>
          <w:rtl w:val="0"/>
        </w:rPr>
        <w:t>102</w:t>
      </w:r>
      <w:r>
        <w:rPr/>
        <w:fldChar w:fldCharType="end" w:fldLock="0"/>
      </w:r>
    </w:p>
    <w:p>
      <w:pPr>
        <w:pStyle w:val="TOC 1"/>
        <w:numPr>
          <w:ilvl w:val="0"/>
          <w:numId w:val="18"/>
        </w:numPr>
      </w:pPr>
      <w:r>
        <w:rPr>
          <w:rFonts w:cs="Arial Unicode MS" w:eastAsia="Arial Unicode MS"/>
          <w:rtl w:val="0"/>
        </w:rPr>
        <w:t>Impressum</w:t>
        <w:tab/>
      </w:r>
      <w:r>
        <w:rPr/>
        <w:fldChar w:fldCharType="begin" w:fldLock="0"/>
      </w:r>
      <w:r>
        <w:instrText xml:space="preserve"> PAGEREF _Toc53 \h </w:instrText>
      </w:r>
      <w:r>
        <w:rPr/>
        <w:fldChar w:fldCharType="separate" w:fldLock="0"/>
      </w:r>
      <w:r>
        <w:rPr>
          <w:rFonts w:cs="Arial Unicode MS" w:eastAsia="Arial Unicode MS"/>
          <w:rtl w:val="0"/>
        </w:rPr>
        <w:t>108</w:t>
      </w:r>
      <w:r>
        <w:rPr/>
        <w:fldChar w:fldCharType="end" w:fldLock="0"/>
      </w:r>
    </w:p>
    <w:p>
      <w:pPr>
        <w:tabs>
          <w:tab w:val="left" w:pos="480"/>
          <w:tab w:val="right" w:pos="9340" w:leader="dot"/>
        </w:tabs>
        <w:rPr>
          <w:rFonts w:ascii="Calibri" w:cs="Calibri" w:hAnsi="Calibri" w:eastAsia="Calibri"/>
          <w:sz w:val="22"/>
          <w:szCs w:val="22"/>
        </w:rPr>
      </w:pPr>
      <w:r>
        <w:rPr/>
        <w:fldChar w:fldCharType="end" w:fldLock="0"/>
      </w:r>
    </w:p>
    <w:p>
      <w:pPr>
        <w:pStyle w:val="toc 1.0"/>
        <w:tabs>
          <w:tab w:val="left" w:pos="480"/>
          <w:tab w:val="right" w:pos="9340" w:leader="dot"/>
        </w:tabs>
      </w:pPr>
      <w:r>
        <w:rPr>
          <w:rStyle w:val="Strong"/>
          <w:rFonts w:ascii="Arial Unicode MS" w:cs="Arial Unicode MS" w:hAnsi="Arial Unicode MS" w:eastAsia="Arial Unicode MS"/>
          <w:b w:val="0"/>
          <w:bCs w:val="0"/>
          <w:i w:val="0"/>
          <w:iCs w:val="0"/>
        </w:rPr>
        <w:br w:type="page"/>
      </w:r>
    </w:p>
    <w:p>
      <w:pPr>
        <w:pStyle w:val="heading 1"/>
        <w:numPr>
          <w:ilvl w:val="0"/>
          <w:numId w:val="20"/>
        </w:numPr>
      </w:pPr>
      <w:bookmarkStart w:name="_Toc" w:id="0"/>
      <w:bookmarkStart w:name="_Hlk201731260" w:id="1"/>
      <w:r>
        <w:rPr>
          <w:rStyle w:val="placeholder-inline-tasks"/>
          <w:rFonts w:cs="Arial Unicode MS" w:eastAsia="Arial Unicode MS"/>
          <w:rtl w:val="0"/>
          <w:lang w:val="de-DE"/>
        </w:rPr>
        <w:t>Editorial</w:t>
      </w:r>
      <w:bookmarkEnd w:id="0"/>
    </w:p>
    <w:p>
      <w:pPr>
        <w:pStyle w:val="Normal.0"/>
        <w:jc w:val="both"/>
        <w:rPr>
          <w:rStyle w:val="None"/>
          <w:rFonts w:ascii="Calibri" w:cs="Calibri" w:hAnsi="Calibri" w:eastAsia="Calibri"/>
        </w:rPr>
      </w:pPr>
      <w:r>
        <w:rPr>
          <w:rStyle w:val="placeholder-inline-tasks"/>
          <w:rtl w:val="0"/>
          <w:lang w:val="de-DE"/>
        </w:rPr>
        <w:t>Das Thema Dekolonialisierung</w:t>
      </w:r>
      <w:r>
        <w:rPr>
          <w:rStyle w:val="endnote reference"/>
        </w:rPr>
        <w:footnoteReference w:id="2"/>
      </w:r>
      <w:r>
        <w:rPr>
          <w:rStyle w:val="placeholder-inline-tasks"/>
          <w:rtl w:val="0"/>
          <w:lang w:val="de-DE"/>
        </w:rPr>
        <w:t xml:space="preserve"> und damit verbunden die kritische Reflexion der eigenen Sammlungs- und Dokumentationspraxis hat in den letzten Jahren zunehmend an Bedeutung gewonnen.</w:t>
      </w:r>
      <w:r>
        <w:rPr>
          <w:rStyle w:val="endnote reference"/>
        </w:rPr>
        <w:footnoteReference w:id="3"/>
      </w:r>
      <w:r>
        <w:rPr>
          <w:rStyle w:val="placeholder-inline-tasks"/>
          <w:rtl w:val="0"/>
          <w:lang w:val="de-DE"/>
        </w:rPr>
        <w:t xml:space="preserve"> Auch wenn sich GLAM-Institutionen (</w:t>
      </w:r>
      <w:r>
        <w:rPr>
          <w:rStyle w:val="Strong"/>
          <w:rtl w:val="0"/>
          <w:lang w:val="de-DE"/>
        </w:rPr>
        <w:t>G</w:t>
      </w:r>
      <w:r>
        <w:rPr>
          <w:rStyle w:val="placeholder-inline-tasks"/>
          <w:rtl w:val="0"/>
          <w:lang w:val="de-DE"/>
        </w:rPr>
        <w:t xml:space="preserve">alleries, </w:t>
      </w:r>
      <w:r>
        <w:rPr>
          <w:rStyle w:val="Strong"/>
          <w:rtl w:val="0"/>
          <w:lang w:val="de-DE"/>
        </w:rPr>
        <w:t>L</w:t>
      </w:r>
      <w:r>
        <w:rPr>
          <w:rStyle w:val="placeholder-inline-tasks"/>
          <w:rtl w:val="0"/>
          <w:lang w:val="de-DE"/>
        </w:rPr>
        <w:t xml:space="preserve">ibraries, </w:t>
      </w:r>
      <w:r>
        <w:rPr>
          <w:rStyle w:val="Strong"/>
          <w:rtl w:val="0"/>
          <w:lang w:val="de-DE"/>
        </w:rPr>
        <w:t>A</w:t>
      </w:r>
      <w:r>
        <w:rPr>
          <w:rStyle w:val="placeholder-inline-tasks"/>
          <w:rtl w:val="0"/>
          <w:lang w:val="de-DE"/>
        </w:rPr>
        <w:t xml:space="preserve">rchives, </w:t>
      </w:r>
      <w:r>
        <w:rPr>
          <w:rStyle w:val="Strong"/>
          <w:rtl w:val="0"/>
          <w:lang w:val="de-DE"/>
        </w:rPr>
        <w:t>M</w:t>
      </w:r>
      <w:r>
        <w:rPr>
          <w:rStyle w:val="placeholder-inline-tasks"/>
          <w:rtl w:val="0"/>
          <w:lang w:val="de-DE"/>
        </w:rPr>
        <w:t>useums) je nach Institutionstyp und Sammlungskontext unterscheiden und sich spezifische Fragen stellen m</w:t>
      </w:r>
      <w:r>
        <w:rPr>
          <w:rStyle w:val="placeholder-inline-tasks"/>
          <w:rtl w:val="0"/>
          <w:lang w:val="de-DE"/>
        </w:rPr>
        <w:t>ü</w:t>
      </w:r>
      <w:r>
        <w:rPr>
          <w:rStyle w:val="placeholder-inline-tasks"/>
          <w:rtl w:val="0"/>
          <w:lang w:val="de-DE"/>
        </w:rPr>
        <w:t xml:space="preserve">ssen, stehen doch alle vor </w:t>
      </w:r>
      <w:r>
        <w:rPr>
          <w:rStyle w:val="placeholder-inline-tasks"/>
          <w:rtl w:val="0"/>
          <w:lang w:val="de-DE"/>
        </w:rPr>
        <w:t>ä</w:t>
      </w:r>
      <w:r>
        <w:rPr>
          <w:rStyle w:val="placeholder-inline-tasks"/>
          <w:rtl w:val="0"/>
          <w:lang w:val="de-DE"/>
        </w:rPr>
        <w:t>hnlichen Herausforderungen.</w:t>
      </w:r>
      <w:r>
        <w:rPr>
          <w:rStyle w:val="None"/>
          <w:rFonts w:ascii="Calibri" w:hAnsi="Calibri"/>
          <w:rtl w:val="0"/>
          <w:lang w:val="de-DE"/>
        </w:rPr>
        <w:t xml:space="preserve"> </w:t>
      </w:r>
    </w:p>
    <w:p>
      <w:pPr>
        <w:pStyle w:val="Normal.0"/>
        <w:rPr>
          <w:rStyle w:val="None"/>
          <w:rFonts w:ascii="Calibri" w:cs="Calibri" w:hAnsi="Calibri" w:eastAsia="Calibri"/>
        </w:rPr>
      </w:pPr>
    </w:p>
    <w:p>
      <w:pPr>
        <w:pStyle w:val="Normal.0"/>
        <w:jc w:val="both"/>
      </w:pPr>
      <w:r>
        <w:rPr>
          <w:rStyle w:val="placeholder-inline-tasks"/>
          <w:rtl w:val="0"/>
          <w:lang w:val="de-DE"/>
        </w:rPr>
        <w:t>Mitarbeiter:innen solcher Ged</w:t>
      </w:r>
      <w:r>
        <w:rPr>
          <w:rStyle w:val="placeholder-inline-tasks"/>
          <w:rtl w:val="0"/>
          <w:lang w:val="de-DE"/>
        </w:rPr>
        <w:t>ä</w:t>
      </w:r>
      <w:r>
        <w:rPr>
          <w:rStyle w:val="placeholder-inline-tasks"/>
          <w:rtl w:val="0"/>
          <w:lang w:val="de-DE"/>
        </w:rPr>
        <w:t>chtnisinstitutionen haben die Aufgabe, das kulturelle Erbe zu pflegen. Das bedeutet auch, neue wissenschaftliche Erkenntnisse zu verfolgen und die eigene Sammlungs- und Dokumentationspraxis zu hinterfragen und gegebenenfalls anzupassen. Museen, Sammlungen und Archive sind Orte der Wissensproduktion, die in die Gesellschaft zur</w:t>
      </w:r>
      <w:r>
        <w:rPr>
          <w:rStyle w:val="placeholder-inline-tasks"/>
          <w:rtl w:val="0"/>
          <w:lang w:val="de-DE"/>
        </w:rPr>
        <w:t>ü</w:t>
      </w:r>
      <w:r>
        <w:rPr>
          <w:rStyle w:val="placeholder-inline-tasks"/>
          <w:rtl w:val="0"/>
          <w:lang w:val="de-DE"/>
        </w:rPr>
        <w:t>ckwirken. Sie tragen somit eine gesellschaftliche Verantwortung.</w:t>
      </w:r>
    </w:p>
    <w:p>
      <w:pPr>
        <w:pStyle w:val="Normal.0"/>
      </w:pPr>
    </w:p>
    <w:p>
      <w:pPr>
        <w:pStyle w:val="Normal.0"/>
        <w:jc w:val="both"/>
      </w:pPr>
      <w:r>
        <w:rPr>
          <w:rStyle w:val="placeholder-inline-tasks"/>
          <w:rtl w:val="0"/>
          <w:lang w:val="de-DE"/>
        </w:rPr>
        <w:t>Mehrere Schweizer Ged</w:t>
      </w:r>
      <w:r>
        <w:rPr>
          <w:rStyle w:val="placeholder-inline-tasks"/>
          <w:rtl w:val="0"/>
          <w:lang w:val="de-DE"/>
        </w:rPr>
        <w:t>ä</w:t>
      </w:r>
      <w:r>
        <w:rPr>
          <w:rStyle w:val="placeholder-inline-tasks"/>
          <w:rtl w:val="0"/>
          <w:lang w:val="de-DE"/>
        </w:rPr>
        <w:t>chtnisinstitutionen</w:t>
      </w:r>
      <w:r>
        <w:rPr>
          <w:rStyle w:val="endnote reference"/>
        </w:rPr>
        <w:footnoteReference w:id="4"/>
      </w:r>
      <w:r>
        <w:rPr>
          <w:rStyle w:val="placeholder-inline-tasks"/>
          <w:rtl w:val="0"/>
          <w:lang w:val="de-DE"/>
        </w:rPr>
        <w:t xml:space="preserve"> haben sich aus diesem Grund zusammengeschlossen und im September 2022 die Arbeitsgruppe </w:t>
      </w:r>
      <w:r>
        <w:rPr>
          <w:rStyle w:val="placeholder-inline-tasks"/>
          <w:rtl w:val="0"/>
          <w:lang w:val="de-DE"/>
        </w:rPr>
        <w:t>«</w:t>
      </w:r>
      <w:r>
        <w:rPr>
          <w:rStyle w:val="placeholder-inline-tasks"/>
          <w:rtl w:val="0"/>
          <w:lang w:val="de-DE"/>
        </w:rPr>
        <w:t>Kritische Dokumentationspraxis</w:t>
      </w:r>
      <w:r>
        <w:rPr>
          <w:rStyle w:val="placeholder-inline-tasks"/>
          <w:rtl w:val="0"/>
          <w:lang w:val="de-DE"/>
        </w:rPr>
        <w:t xml:space="preserve">» </w:t>
      </w:r>
      <w:r>
        <w:rPr>
          <w:rStyle w:val="placeholder-inline-tasks"/>
          <w:rtl w:val="0"/>
          <w:lang w:val="de-DE"/>
        </w:rPr>
        <w:t>(AG) gegr</w:t>
      </w:r>
      <w:r>
        <w:rPr>
          <w:rStyle w:val="placeholder-inline-tasks"/>
          <w:rtl w:val="0"/>
          <w:lang w:val="de-DE"/>
        </w:rPr>
        <w:t>ü</w:t>
      </w:r>
      <w:r>
        <w:rPr>
          <w:rStyle w:val="placeholder-inline-tasks"/>
          <w:rtl w:val="0"/>
          <w:lang w:val="de-DE"/>
        </w:rPr>
        <w:t>ndet. Sie besteht aus Mitarbeiter:innen der Bereiche Sammlung, Dokumentation und Datenbank der teilnehmenden Institutionen. Ziel war die Erarbeitung des vorliegenden praxisorientierten Handbuchs. Es richtet sich in erster Linie an Personen, die in der Dokumentation und wissenschaftlichen Erschliessung t</w:t>
      </w:r>
      <w:r>
        <w:rPr>
          <w:rStyle w:val="placeholder-inline-tasks"/>
          <w:rtl w:val="0"/>
          <w:lang w:val="de-DE"/>
        </w:rPr>
        <w:t>ä</w:t>
      </w:r>
      <w:r>
        <w:rPr>
          <w:rStyle w:val="placeholder-inline-tasks"/>
          <w:rtl w:val="0"/>
          <w:lang w:val="de-DE"/>
        </w:rPr>
        <w:t xml:space="preserve">tig sind, sowie an interessierte Mitarbeiter:innen von Sammlungen, Museen und Archiven. Es soll dazu beitragen, die Herausforderungen im Bereich Dokumentationspraxis und Dekolonialisierung aufzuzeigen und die eigene Praxis rassismuskritisch zu hinterfragen. </w:t>
      </w:r>
    </w:p>
    <w:p>
      <w:pPr>
        <w:pStyle w:val="heading 2"/>
        <w:numPr>
          <w:ilvl w:val="1"/>
          <w:numId w:val="20"/>
        </w:numPr>
        <w:bidi w:val="0"/>
        <w:ind w:right="0"/>
        <w:jc w:val="left"/>
        <w:rPr>
          <w:sz w:val="28"/>
          <w:szCs w:val="28"/>
          <w:rtl w:val="0"/>
        </w:rPr>
      </w:pPr>
      <w:bookmarkStart w:name="_Toc1" w:id="2"/>
      <w:r>
        <w:rPr>
          <w:rStyle w:val="None"/>
          <w:b w:val="0"/>
          <w:bCs w:val="0"/>
          <w:sz w:val="28"/>
          <w:szCs w:val="28"/>
          <w:rtl w:val="0"/>
          <w:lang w:val="de-DE"/>
        </w:rPr>
        <w:t>Eckpfeiler und Rahmenbedingungen des Handbuchs</w:t>
      </w:r>
      <w:bookmarkEnd w:id="2"/>
    </w:p>
    <w:p>
      <w:pPr>
        <w:pStyle w:val="Normal.0"/>
        <w:jc w:val="both"/>
        <w:rPr>
          <w:rStyle w:val="placeholder-inline-tasks"/>
        </w:rPr>
      </w:pPr>
      <w:r>
        <w:rPr>
          <w:rStyle w:val="placeholder-inline-tasks"/>
          <w:rtl w:val="0"/>
          <w:lang w:val="de-DE"/>
        </w:rPr>
        <w:t>Nachdem vor allem ethnologische und ethnografische Sammlungen und Museen begonnen hatten, sich mit Fragen der Provenienz und kolonialen Kontexten auseinanderzusetzen, hat die Diskussion in den letzten Jahren weitere Museen und Sammlungen erfasst und wird zunehmend auch in naturhistorischen</w:t>
      </w:r>
      <w:r>
        <w:rPr>
          <w:rStyle w:val="endnote reference"/>
        </w:rPr>
        <w:footnoteReference w:id="5"/>
      </w:r>
      <w:r>
        <w:rPr>
          <w:rStyle w:val="placeholder-inline-tasks"/>
          <w:rtl w:val="0"/>
          <w:lang w:val="de-DE"/>
        </w:rPr>
        <w:t xml:space="preserve"> Sammlungen und Museen gef</w:t>
      </w:r>
      <w:r>
        <w:rPr>
          <w:rStyle w:val="placeholder-inline-tasks"/>
          <w:rtl w:val="0"/>
          <w:lang w:val="de-DE"/>
        </w:rPr>
        <w:t>ü</w:t>
      </w:r>
      <w:r>
        <w:rPr>
          <w:rStyle w:val="placeholder-inline-tasks"/>
          <w:rtl w:val="0"/>
          <w:lang w:val="de-DE"/>
        </w:rPr>
        <w:t xml:space="preserve">hrt. Das vorliegende Handbuch will mit seinen </w:t>
      </w:r>
      <w:r>
        <w:rPr>
          <w:rStyle w:val="placeholder-inline-tasks"/>
          <w:rtl w:val="0"/>
          <w:lang w:val="de-DE"/>
        </w:rPr>
        <w:t>Ü</w:t>
      </w:r>
      <w:r>
        <w:rPr>
          <w:rStyle w:val="placeholder-inline-tasks"/>
          <w:rtl w:val="0"/>
          <w:lang w:val="de-DE"/>
        </w:rPr>
        <w:t>berlegungen insbesondere kultur- und kunsthistorischen Museen und Sammlungen eine Hilfestellung anbieten.</w:t>
      </w:r>
    </w:p>
    <w:p>
      <w:pPr>
        <w:pStyle w:val="Normal.0"/>
      </w:pPr>
      <w:bookmarkEnd w:id="1"/>
    </w:p>
    <w:p>
      <w:pPr>
        <w:pStyle w:val="Normal.0"/>
        <w:jc w:val="both"/>
        <w:rPr>
          <w:rStyle w:val="placeholder-inline-tasks"/>
        </w:rPr>
      </w:pPr>
      <w:bookmarkStart w:name="_Hlk195541261" w:id="3"/>
      <w:r>
        <w:rPr>
          <w:rStyle w:val="placeholder-inline-tasks"/>
          <w:rtl w:val="0"/>
          <w:lang w:val="de-DE"/>
        </w:rPr>
        <w:t>Das Handbuch fokussiert dabei in einer ersten Version auf koloniale Formen von Rassismus. Dies in erster Linie deshalb, weil sich die beteiligten Institutionen im Kontext der Dekolonialisierung kritisch mit ihren Sammlungs- und Archivbest</w:t>
      </w:r>
      <w:r>
        <w:rPr>
          <w:rStyle w:val="placeholder-inline-tasks"/>
          <w:rtl w:val="0"/>
          <w:lang w:val="de-DE"/>
        </w:rPr>
        <w:t>ä</w:t>
      </w:r>
      <w:r>
        <w:rPr>
          <w:rStyle w:val="placeholder-inline-tasks"/>
          <w:rtl w:val="0"/>
          <w:lang w:val="de-DE"/>
        </w:rPr>
        <w:t>nden auseinandersetzen, in denen sich Objekte kolonialer Provenienzen und/oder sogenannte koloniale Rezeptionsobjekte</w:t>
      </w:r>
      <w:r>
        <w:rPr>
          <w:rStyle w:val="endnote reference"/>
        </w:rPr>
        <w:footnoteReference w:id="6"/>
      </w:r>
      <w:r>
        <w:rPr>
          <w:rStyle w:val="placeholder-inline-tasks"/>
          <w:rtl w:val="0"/>
          <w:lang w:val="de-DE"/>
        </w:rPr>
        <w:t xml:space="preserve"> befinden. </w:t>
      </w:r>
    </w:p>
    <w:p>
      <w:pPr>
        <w:pStyle w:val="Normal.0"/>
        <w:jc w:val="both"/>
        <w:rPr>
          <w:rStyle w:val="placeholder-inline-tasks"/>
        </w:rPr>
      </w:pPr>
    </w:p>
    <w:p>
      <w:pPr>
        <w:pStyle w:val="Normal.0"/>
        <w:jc w:val="both"/>
      </w:pPr>
      <w:r>
        <w:rPr>
          <w:rStyle w:val="None"/>
          <w:outline w:val="0"/>
          <w:color w:val="000000"/>
          <w:u w:color="000000"/>
          <w:rtl w:val="0"/>
          <w:lang w:val="de-DE"/>
          <w14:textFill>
            <w14:solidFill>
              <w14:srgbClr w14:val="000000"/>
            </w14:solidFill>
          </w14:textFill>
        </w:rPr>
        <w:t xml:space="preserve">Rassismus hat eine lange Geschichte und basiert auf der Vorstellung von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Menschenrassen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die im Wesentlichen durch den Kolonialismus gepr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gt wurde. Die AG ist sich bewusst, dass das Konstrukt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Rasse</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im Verlauf der Geschichte vielf</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ltige Auspr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gungen angenommen hat.</w:t>
      </w:r>
      <w:r>
        <w:rPr>
          <w:rStyle w:val="None"/>
          <w:outline w:val="0"/>
          <w:color w:val="000000"/>
          <w:u w:color="000000"/>
          <w:vertAlign w:val="superscript"/>
          <w14:textFill>
            <w14:solidFill>
              <w14:srgbClr w14:val="000000"/>
            </w14:solidFill>
          </w14:textFill>
        </w:rPr>
        <w:footnoteReference w:id="7"/>
      </w:r>
      <w:r>
        <w:rPr>
          <w:rStyle w:val="None"/>
          <w:outline w:val="0"/>
          <w:color w:val="000000"/>
          <w:u w:color="000000"/>
          <w:rtl w:val="0"/>
          <w:lang w:val="de-DE"/>
          <w14:textFill>
            <w14:solidFill>
              <w14:srgbClr w14:val="000000"/>
            </w14:solidFill>
          </w14:textFill>
        </w:rPr>
        <w:t xml:space="preserve"> Zudem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ssen sich Institutionen auch weiteren Diskriminierungsformen stellen, die sich oft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berlagern. 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hrend das vorliegende Handbuch auf kolonialen Rassismus fokussiert, wird es die Aufgabe zuk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nftiger Arbeiten sein, weitere Diskriminierungsformen kritisch zu beleuchten. Um die komplexen Zusammenh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nge zwischen Rassismus, Kolonialismus und Datenbanken verstehen zu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ist eine Einordung in den Diskurs der Dekolonialisierung von Ged</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chtnisinstitutionen hilfreich. Dazu wurden vier Wissenschaftlerinnen gebeten, kurze Beitr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ge zu verfassen. Diese zeigen auf, wie koloniale Denkweisen GLAM-Institutionen historisch gepr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gt haben und welche Strategien der Dekolonialisierung aktuell verfolgt werden</w:t>
      </w:r>
      <w:r>
        <w:rPr>
          <w:rStyle w:val="placeholder-inline-tasks"/>
          <w:rtl w:val="0"/>
          <w:lang w:val="de-DE"/>
        </w:rPr>
        <w:t>.</w:t>
      </w:r>
      <w:bookmarkEnd w:id="3"/>
    </w:p>
    <w:p>
      <w:pPr>
        <w:pStyle w:val="Normal.0"/>
        <w:jc w:val="both"/>
        <w:rPr>
          <w:rStyle w:val="placeholder-inline-tasks"/>
        </w:rPr>
      </w:pPr>
    </w:p>
    <w:p>
      <w:pPr>
        <w:pStyle w:val="Normal.0"/>
        <w:jc w:val="both"/>
      </w:pPr>
      <w:r>
        <w:rPr>
          <w:rStyle w:val="placeholder-inline-tasks"/>
          <w:rtl w:val="0"/>
          <w:lang w:val="de-DE"/>
        </w:rPr>
        <w:t>Das Handbuch orientiert sich an den ethischen Richtlinien der ICOM</w:t>
      </w:r>
      <w:r>
        <w:rPr>
          <w:rStyle w:val="endnote reference"/>
        </w:rPr>
        <w:footnoteReference w:id="8"/>
      </w:r>
      <w:r>
        <w:rPr>
          <w:rStyle w:val="placeholder-inline-tasks"/>
          <w:rtl w:val="0"/>
          <w:lang w:val="de-DE"/>
        </w:rPr>
        <w:t xml:space="preserve"> und der neuen Museumsdefinition</w:t>
      </w:r>
      <w:r>
        <w:rPr>
          <w:rStyle w:val="endnote reference"/>
        </w:rPr>
        <w:footnoteReference w:id="9"/>
      </w:r>
      <w:r>
        <w:rPr>
          <w:rStyle w:val="placeholder-inline-tasks"/>
          <w:rtl w:val="0"/>
          <w:lang w:val="de-DE"/>
        </w:rPr>
        <w:t>. Es geht von der Haltung aus, dass eine rassismuskritische Dokumentationspraxis nicht nur f</w:t>
      </w:r>
      <w:r>
        <w:rPr>
          <w:rStyle w:val="placeholder-inline-tasks"/>
          <w:rtl w:val="0"/>
          <w:lang w:val="de-DE"/>
        </w:rPr>
        <w:t>ü</w:t>
      </w:r>
      <w:r>
        <w:rPr>
          <w:rStyle w:val="placeholder-inline-tasks"/>
          <w:rtl w:val="0"/>
          <w:lang w:val="de-DE"/>
        </w:rPr>
        <w:t>r eine inklusivere Museumsarbeit wichtig ist, sondern auch rassismus- und diskriminierungskritische Forschung und Wissensproduktion f</w:t>
      </w:r>
      <w:r>
        <w:rPr>
          <w:rStyle w:val="placeholder-inline-tasks"/>
          <w:rtl w:val="0"/>
          <w:lang w:val="de-DE"/>
        </w:rPr>
        <w:t>ö</w:t>
      </w:r>
      <w:r>
        <w:rPr>
          <w:rStyle w:val="placeholder-inline-tasks"/>
          <w:rtl w:val="0"/>
          <w:lang w:val="de-DE"/>
        </w:rPr>
        <w:t>rdert. Daf</w:t>
      </w:r>
      <w:r>
        <w:rPr>
          <w:rStyle w:val="placeholder-inline-tasks"/>
          <w:rtl w:val="0"/>
          <w:lang w:val="de-DE"/>
        </w:rPr>
        <w:t>ü</w:t>
      </w:r>
      <w:r>
        <w:rPr>
          <w:rStyle w:val="placeholder-inline-tasks"/>
          <w:rtl w:val="0"/>
          <w:lang w:val="de-DE"/>
        </w:rPr>
        <w:t>r m</w:t>
      </w:r>
      <w:r>
        <w:rPr>
          <w:rStyle w:val="placeholder-inline-tasks"/>
          <w:rtl w:val="0"/>
          <w:lang w:val="de-DE"/>
        </w:rPr>
        <w:t>ü</w:t>
      </w:r>
      <w:r>
        <w:rPr>
          <w:rStyle w:val="placeholder-inline-tasks"/>
          <w:rtl w:val="0"/>
          <w:lang w:val="de-DE"/>
        </w:rPr>
        <w:t>ssen Objekte und historische Dokumentationen zug</w:t>
      </w:r>
      <w:r>
        <w:rPr>
          <w:rStyle w:val="placeholder-inline-tasks"/>
          <w:rtl w:val="0"/>
          <w:lang w:val="de-DE"/>
        </w:rPr>
        <w:t>ä</w:t>
      </w:r>
      <w:r>
        <w:rPr>
          <w:rStyle w:val="placeholder-inline-tasks"/>
          <w:rtl w:val="0"/>
          <w:lang w:val="de-DE"/>
        </w:rPr>
        <w:t>nglich sein. Gleichzeitig stellt sich die Frage, wie rassismussensibel mit der Reproduktion von Begriffen und Bildern umgegangen werden kann. F</w:t>
      </w:r>
      <w:r>
        <w:rPr>
          <w:rStyle w:val="placeholder-inline-tasks"/>
          <w:rtl w:val="0"/>
          <w:lang w:val="de-DE"/>
        </w:rPr>
        <w:t>ü</w:t>
      </w:r>
      <w:r>
        <w:rPr>
          <w:rStyle w:val="placeholder-inline-tasks"/>
          <w:rtl w:val="0"/>
          <w:lang w:val="de-DE"/>
        </w:rPr>
        <w:t>r dieses Spannungsverh</w:t>
      </w:r>
      <w:r>
        <w:rPr>
          <w:rStyle w:val="placeholder-inline-tasks"/>
          <w:rtl w:val="0"/>
          <w:lang w:val="de-DE"/>
        </w:rPr>
        <w:t>ä</w:t>
      </w:r>
      <w:r>
        <w:rPr>
          <w:rStyle w:val="placeholder-inline-tasks"/>
          <w:rtl w:val="0"/>
          <w:lang w:val="de-DE"/>
        </w:rPr>
        <w:t>ltnis bietet das Handbuch Orientierung. Dar</w:t>
      </w:r>
      <w:r>
        <w:rPr>
          <w:rStyle w:val="placeholder-inline-tasks"/>
          <w:rtl w:val="0"/>
          <w:lang w:val="de-DE"/>
        </w:rPr>
        <w:t>ü</w:t>
      </w:r>
      <w:r>
        <w:rPr>
          <w:rStyle w:val="placeholder-inline-tasks"/>
          <w:rtl w:val="0"/>
          <w:lang w:val="de-DE"/>
        </w:rPr>
        <w:t>ber hinaus soll es f</w:t>
      </w:r>
      <w:r>
        <w:rPr>
          <w:rStyle w:val="placeholder-inline-tasks"/>
          <w:rtl w:val="0"/>
          <w:lang w:val="de-DE"/>
        </w:rPr>
        <w:t>ü</w:t>
      </w:r>
      <w:r>
        <w:rPr>
          <w:rStyle w:val="placeholder-inline-tasks"/>
          <w:rtl w:val="0"/>
          <w:lang w:val="de-DE"/>
        </w:rPr>
        <w:t>r m</w:t>
      </w:r>
      <w:r>
        <w:rPr>
          <w:rStyle w:val="placeholder-inline-tasks"/>
          <w:rtl w:val="0"/>
          <w:lang w:val="de-DE"/>
        </w:rPr>
        <w:t>ö</w:t>
      </w:r>
      <w:r>
        <w:rPr>
          <w:rStyle w:val="placeholder-inline-tasks"/>
          <w:rtl w:val="0"/>
          <w:lang w:val="de-DE"/>
        </w:rPr>
        <w:t>gliche Problemfelder sensibilisieren, um gemeinsam erlernte Denkmuster zu reflektieren und damit einen ersten Schritt in Richtung einer diskriminierungskritischen und inklusiveren Sammlungs- und Dokumentationspraxis zu gehen.</w:t>
      </w:r>
    </w:p>
    <w:p>
      <w:pPr>
        <w:pStyle w:val="Normal.0"/>
        <w:jc w:val="both"/>
      </w:pPr>
    </w:p>
    <w:p>
      <w:pPr>
        <w:pStyle w:val="Normal.0"/>
        <w:jc w:val="both"/>
      </w:pPr>
      <w:r>
        <w:rPr>
          <w:rStyle w:val="placeholder-inline-tasks"/>
          <w:rtl w:val="0"/>
          <w:lang w:val="de-DE"/>
        </w:rPr>
        <w:t>Dekolonialisierung ist ein stetiger Prozess. Das Handbuch bietet deshalb keine endg</w:t>
      </w:r>
      <w:r>
        <w:rPr>
          <w:rStyle w:val="placeholder-inline-tasks"/>
          <w:rtl w:val="0"/>
          <w:lang w:val="de-DE"/>
        </w:rPr>
        <w:t>ü</w:t>
      </w:r>
      <w:r>
        <w:rPr>
          <w:rStyle w:val="placeholder-inline-tasks"/>
          <w:rtl w:val="0"/>
          <w:lang w:val="de-DE"/>
        </w:rPr>
        <w:t>ltigen und abschliessenden L</w:t>
      </w:r>
      <w:r>
        <w:rPr>
          <w:rStyle w:val="placeholder-inline-tasks"/>
          <w:rtl w:val="0"/>
          <w:lang w:val="de-DE"/>
        </w:rPr>
        <w:t>ö</w:t>
      </w:r>
      <w:r>
        <w:rPr>
          <w:rStyle w:val="placeholder-inline-tasks"/>
          <w:rtl w:val="0"/>
          <w:lang w:val="de-DE"/>
        </w:rPr>
        <w:t>sungen, sondern es zeigt Handlungsoptionen auf. Aufgrund dieser Prozesshaftigkeit soll das Handbuch f</w:t>
      </w:r>
      <w:r>
        <w:rPr>
          <w:rStyle w:val="placeholder-inline-tasks"/>
          <w:rtl w:val="0"/>
          <w:lang w:val="de-DE"/>
        </w:rPr>
        <w:t>ü</w:t>
      </w:r>
      <w:r>
        <w:rPr>
          <w:rStyle w:val="placeholder-inline-tasks"/>
          <w:rtl w:val="0"/>
          <w:lang w:val="de-DE"/>
        </w:rPr>
        <w:t>r k</w:t>
      </w:r>
      <w:r>
        <w:rPr>
          <w:rStyle w:val="placeholder-inline-tasks"/>
          <w:rtl w:val="0"/>
          <w:lang w:val="de-DE"/>
        </w:rPr>
        <w:t>ü</w:t>
      </w:r>
      <w:r>
        <w:rPr>
          <w:rStyle w:val="placeholder-inline-tasks"/>
          <w:rtl w:val="0"/>
          <w:lang w:val="de-DE"/>
        </w:rPr>
        <w:t xml:space="preserve">nftige </w:t>
      </w:r>
      <w:r>
        <w:rPr>
          <w:rStyle w:val="placeholder-inline-tasks"/>
          <w:rtl w:val="0"/>
          <w:lang w:val="de-DE"/>
        </w:rPr>
        <w:t>Ü</w:t>
      </w:r>
      <w:r>
        <w:rPr>
          <w:rStyle w:val="placeholder-inline-tasks"/>
          <w:rtl w:val="0"/>
          <w:lang w:val="de-DE"/>
        </w:rPr>
        <w:t>berarbeitungen offen sein.</w:t>
      </w:r>
      <w:r>
        <w:rPr>
          <w:rStyle w:val="endnote reference"/>
        </w:rPr>
        <w:footnoteReference w:id="10"/>
      </w:r>
    </w:p>
    <w:p>
      <w:pPr>
        <w:pStyle w:val="heading 2"/>
        <w:numPr>
          <w:ilvl w:val="1"/>
          <w:numId w:val="20"/>
        </w:numPr>
        <w:bidi w:val="0"/>
        <w:ind w:right="0"/>
        <w:jc w:val="left"/>
        <w:rPr>
          <w:sz w:val="28"/>
          <w:szCs w:val="28"/>
          <w:rtl w:val="0"/>
        </w:rPr>
      </w:pPr>
      <w:bookmarkStart w:name="_Toc2" w:id="4"/>
      <w:r>
        <w:rPr>
          <w:rStyle w:val="placeholder-inline-tasks"/>
          <w:sz w:val="28"/>
          <w:szCs w:val="28"/>
          <w:rtl w:val="0"/>
          <w:lang w:val="de-DE"/>
        </w:rPr>
        <w:t>Die Arbeitsgruppe</w:t>
      </w:r>
      <w:bookmarkEnd w:id="4"/>
    </w:p>
    <w:p>
      <w:pPr>
        <w:pStyle w:val="Normal.0"/>
        <w:jc w:val="both"/>
      </w:pPr>
      <w:r>
        <w:rPr>
          <w:rStyle w:val="placeholder-inline-tasks"/>
          <w:rtl w:val="0"/>
          <w:lang w:val="de-DE"/>
        </w:rPr>
        <w:t xml:space="preserve">Die Mitglieder der AG sind mehrheitlich </w:t>
      </w:r>
      <w:r>
        <w:rPr>
          <w:rStyle w:val="Emphasis A"/>
          <w:rtl w:val="0"/>
          <w:lang w:val="de-DE"/>
        </w:rPr>
        <w:t>weisse</w:t>
      </w:r>
      <w:r>
        <w:rPr>
          <w:rStyle w:val="placeholder-inline-tasks"/>
          <w:rtl w:val="0"/>
          <w:lang w:val="de-DE"/>
        </w:rPr>
        <w:t xml:space="preserve"> Mitarbeiter:innen ohne eigene Rassismuserfahrungen. Dies spiegelt die derzeitige Realit</w:t>
      </w:r>
      <w:r>
        <w:rPr>
          <w:rStyle w:val="placeholder-inline-tasks"/>
          <w:rtl w:val="0"/>
          <w:lang w:val="de-DE"/>
        </w:rPr>
        <w:t>ä</w:t>
      </w:r>
      <w:r>
        <w:rPr>
          <w:rStyle w:val="placeholder-inline-tasks"/>
          <w:rtl w:val="0"/>
          <w:lang w:val="de-DE"/>
        </w:rPr>
        <w:t>t von GLAM-Institutionen wider, in denen haupts</w:t>
      </w:r>
      <w:r>
        <w:rPr>
          <w:rStyle w:val="placeholder-inline-tasks"/>
          <w:rtl w:val="0"/>
          <w:lang w:val="de-DE"/>
        </w:rPr>
        <w:t>ä</w:t>
      </w:r>
      <w:r>
        <w:rPr>
          <w:rStyle w:val="placeholder-inline-tasks"/>
          <w:rtl w:val="0"/>
          <w:lang w:val="de-DE"/>
        </w:rPr>
        <w:t xml:space="preserve">chlich </w:t>
      </w:r>
      <w:r>
        <w:rPr>
          <w:rStyle w:val="Emphasis A"/>
          <w:rtl w:val="0"/>
          <w:lang w:val="de-DE"/>
        </w:rPr>
        <w:t>weisse</w:t>
      </w:r>
      <w:r>
        <w:rPr>
          <w:rStyle w:val="placeholder-inline-tasks"/>
          <w:rtl w:val="0"/>
          <w:lang w:val="de-DE"/>
        </w:rPr>
        <w:t xml:space="preserve"> Personen im Bereich der Sammlungsdokumentation arbeiten.</w:t>
      </w:r>
      <w:r>
        <w:rPr>
          <w:rStyle w:val="None"/>
          <w:sz w:val="18"/>
          <w:szCs w:val="18"/>
          <w:rtl w:val="0"/>
          <w:lang w:val="de-DE"/>
        </w:rPr>
        <w:t xml:space="preserve"> </w:t>
      </w:r>
      <w:r>
        <w:rPr>
          <w:rStyle w:val="placeholder-inline-tasks"/>
          <w:rtl w:val="0"/>
          <w:lang w:val="de-DE"/>
        </w:rPr>
        <w:t>Den eigenen Erfahrungshintergrund zu reflektieren, ist bei der Auseinandersetzung mit Rassismus unabdingbar. F</w:t>
      </w:r>
      <w:r>
        <w:rPr>
          <w:rStyle w:val="placeholder-inline-tasks"/>
          <w:rtl w:val="0"/>
          <w:lang w:val="de-DE"/>
        </w:rPr>
        <w:t>ü</w:t>
      </w:r>
      <w:r>
        <w:rPr>
          <w:rStyle w:val="placeholder-inline-tasks"/>
          <w:rtl w:val="0"/>
          <w:lang w:val="de-DE"/>
        </w:rPr>
        <w:t xml:space="preserve">r die kritische </w:t>
      </w:r>
      <w:r>
        <w:rPr>
          <w:rStyle w:val="placeholder-inline-tasks"/>
          <w:rtl w:val="0"/>
          <w:lang w:val="de-DE"/>
        </w:rPr>
        <w:t>Ü</w:t>
      </w:r>
      <w:r>
        <w:rPr>
          <w:rStyle w:val="placeholder-inline-tasks"/>
          <w:rtl w:val="0"/>
          <w:lang w:val="de-DE"/>
        </w:rPr>
        <w:t>berpr</w:t>
      </w:r>
      <w:r>
        <w:rPr>
          <w:rStyle w:val="placeholder-inline-tasks"/>
          <w:rtl w:val="0"/>
          <w:lang w:val="de-DE"/>
        </w:rPr>
        <w:t>ü</w:t>
      </w:r>
      <w:r>
        <w:rPr>
          <w:rStyle w:val="placeholder-inline-tasks"/>
          <w:rtl w:val="0"/>
          <w:lang w:val="de-DE"/>
        </w:rPr>
        <w:t>fung der eigenen Arbeit hat die AG bereits in der Konzeption und ersten Ausarbeitungsphase des Handbuchs die Antirassismus-Expertin Danielle Isler beigezogen.</w:t>
      </w:r>
    </w:p>
    <w:p>
      <w:pPr>
        <w:pStyle w:val="Normal.0"/>
        <w:jc w:val="both"/>
      </w:pPr>
    </w:p>
    <w:p>
      <w:pPr>
        <w:pStyle w:val="Normal.0"/>
        <w:jc w:val="both"/>
      </w:pPr>
      <w:r>
        <w:rPr>
          <w:rStyle w:val="placeholder-inline-tasks"/>
          <w:rtl w:val="0"/>
          <w:lang w:val="de-DE"/>
        </w:rPr>
        <w:t xml:space="preserve">Die AG freut sich </w:t>
      </w:r>
      <w:r>
        <w:rPr>
          <w:rStyle w:val="placeholder-inline-tasks"/>
          <w:rtl w:val="0"/>
          <w:lang w:val="de-DE"/>
        </w:rPr>
        <w:t>ü</w:t>
      </w:r>
      <w:r>
        <w:rPr>
          <w:rStyle w:val="placeholder-inline-tasks"/>
          <w:rtl w:val="0"/>
          <w:lang w:val="de-DE"/>
        </w:rPr>
        <w:t>ber konstruktive R</w:t>
      </w:r>
      <w:r>
        <w:rPr>
          <w:rStyle w:val="placeholder-inline-tasks"/>
          <w:rtl w:val="0"/>
          <w:lang w:val="de-DE"/>
        </w:rPr>
        <w:t>ü</w:t>
      </w:r>
      <w:r>
        <w:rPr>
          <w:rStyle w:val="placeholder-inline-tasks"/>
          <w:rtl w:val="0"/>
          <w:lang w:val="de-DE"/>
        </w:rPr>
        <w:t>ckmeldungen unter: [Mailadresse o.</w:t>
      </w:r>
      <w:r>
        <w:rPr>
          <w:rStyle w:val="placeholder-inline-tasks"/>
          <w:rtl w:val="0"/>
          <w:lang w:val="de-DE"/>
        </w:rPr>
        <w:t>Ä</w:t>
      </w:r>
      <w:r>
        <w:rPr>
          <w:rStyle w:val="placeholder-inline-tasks"/>
          <w:rtl w:val="0"/>
          <w:lang w:val="de-DE"/>
        </w:rPr>
        <w:t>.]</w:t>
      </w:r>
    </w:p>
    <w:p>
      <w:pPr>
        <w:pStyle w:val="Normal.0"/>
        <w:rPr>
          <w:rStyle w:val="Strong"/>
        </w:rPr>
      </w:pPr>
    </w:p>
    <w:p>
      <w:pPr>
        <w:pStyle w:val="Normal.0"/>
        <w:sectPr>
          <w:headerReference w:type="default" r:id="rId4"/>
          <w:footerReference w:type="default" r:id="rId5"/>
          <w:pgSz w:w="12240" w:h="15840" w:orient="portrait"/>
          <w:pgMar w:top="1440" w:right="1440" w:bottom="1440" w:left="1440" w:header="720" w:footer="720"/>
          <w:bidi w:val="0"/>
        </w:sectPr>
      </w:pPr>
    </w:p>
    <w:p>
      <w:pPr>
        <w:pStyle w:val="heading 1"/>
        <w:numPr>
          <w:ilvl w:val="0"/>
          <w:numId w:val="21"/>
        </w:numPr>
        <w:spacing w:before="100" w:after="100"/>
      </w:pPr>
      <w:bookmarkStart w:name="_Toc3" w:id="5"/>
      <w:r>
        <w:rPr>
          <w:rStyle w:val="placeholder-inline-tasks"/>
          <w:rtl w:val="0"/>
          <w:lang w:val="de-DE"/>
        </w:rPr>
        <w:t>Einblick in die aktuelle Debatte</w:t>
      </w:r>
      <w:bookmarkEnd w:id="5"/>
    </w:p>
    <w:p>
      <w:pPr>
        <w:pStyle w:val="Normal.0"/>
      </w:pPr>
      <w:r>
        <w:rPr>
          <w:rStyle w:val="placeholder-inline-tasks"/>
          <w:rtl w:val="0"/>
        </w:rPr>
        <w:t>Die Dokumentation oder Erschliessung nimmt in vielen GLAM- Institutionen eine wichtige Schnittstellenfunktion ein: Hier fliessen Informationen aus der Forschung, der Ausstellungst</w:t>
      </w:r>
      <w:r>
        <w:rPr>
          <w:rStyle w:val="placeholder-inline-tasks"/>
          <w:rtl w:val="0"/>
        </w:rPr>
        <w:t>ä</w:t>
      </w:r>
      <w:r>
        <w:rPr>
          <w:rStyle w:val="placeholder-inline-tasks"/>
          <w:rtl w:val="0"/>
        </w:rPr>
        <w:t>tigkeit sowie aus der Vermittlung oder aus partizipativen Projekten zusammen und werden langfristig gesichert. Auf diese Weise ist die Dokumentation mit den weiteren Handlungsfeldern eines Museums mehr oder weniger direkt verbunden. Sammeln und Dokumentieren h</w:t>
      </w:r>
      <w:r>
        <w:rPr>
          <w:rStyle w:val="placeholder-inline-tasks"/>
          <w:rtl w:val="0"/>
        </w:rPr>
        <w:t>ä</w:t>
      </w:r>
      <w:r>
        <w:rPr>
          <w:rStyle w:val="placeholder-inline-tasks"/>
          <w:rtl w:val="0"/>
        </w:rPr>
        <w:t>ngen somit auch damit zusammen, welche Geschichten im Museum erz</w:t>
      </w:r>
      <w:r>
        <w:rPr>
          <w:rStyle w:val="placeholder-inline-tasks"/>
          <w:rtl w:val="0"/>
        </w:rPr>
        <w:t>ä</w:t>
      </w:r>
      <w:r>
        <w:rPr>
          <w:rStyle w:val="placeholder-inline-tasks"/>
          <w:rtl w:val="0"/>
        </w:rPr>
        <w:t>hlt werden und f</w:t>
      </w:r>
      <w:r>
        <w:rPr>
          <w:rStyle w:val="placeholder-inline-tasks"/>
          <w:rtl w:val="0"/>
        </w:rPr>
        <w:t>ü</w:t>
      </w:r>
      <w:r>
        <w:rPr>
          <w:rStyle w:val="placeholder-inline-tasks"/>
          <w:rtl w:val="0"/>
        </w:rPr>
        <w:t>r welche Menschen ein Museum relevant und einladend ist.</w:t>
      </w:r>
    </w:p>
    <w:p>
      <w:pPr>
        <w:pStyle w:val="Normal.0"/>
        <w:rPr>
          <w:rStyle w:val="None"/>
          <w:rFonts w:ascii="Calibri" w:cs="Calibri" w:hAnsi="Calibri" w:eastAsia="Calibri"/>
        </w:rPr>
      </w:pPr>
    </w:p>
    <w:p>
      <w:pPr>
        <w:pStyle w:val="Normal.0"/>
        <w:rPr>
          <w:rStyle w:val="placeholder-inline-tasks"/>
        </w:rPr>
      </w:pPr>
      <w:r>
        <w:rPr>
          <w:rStyle w:val="placeholder-inline-tasks"/>
          <w:rtl w:val="0"/>
        </w:rPr>
        <w:t>Sammeln und Dokumentieren sind immer Selektionsprozesse, die gewissen Inhalten und Geschichten Relevanz zuschreiben, anderen hingegen nicht. In diesem Selektionsprozess wird indirekt auch entschieden, welches Publikum sich im Museum repr</w:t>
      </w:r>
      <w:r>
        <w:rPr>
          <w:rStyle w:val="placeholder-inline-tasks"/>
          <w:rtl w:val="0"/>
        </w:rPr>
        <w:t>ä</w:t>
      </w:r>
      <w:r>
        <w:rPr>
          <w:rStyle w:val="placeholder-inline-tasks"/>
          <w:rtl w:val="0"/>
        </w:rPr>
        <w:t>sentiert f</w:t>
      </w:r>
      <w:r>
        <w:rPr>
          <w:rStyle w:val="placeholder-inline-tasks"/>
          <w:rtl w:val="0"/>
        </w:rPr>
        <w:t>ü</w:t>
      </w:r>
      <w:r>
        <w:rPr>
          <w:rStyle w:val="placeholder-inline-tasks"/>
          <w:rtl w:val="0"/>
        </w:rPr>
        <w:t>hlt. Damit sind Dokumentieren und Sammeln Schl</w:t>
      </w:r>
      <w:r>
        <w:rPr>
          <w:rStyle w:val="placeholder-inline-tasks"/>
          <w:rtl w:val="0"/>
        </w:rPr>
        <w:t>ü</w:t>
      </w:r>
      <w:r>
        <w:rPr>
          <w:rStyle w:val="placeholder-inline-tasks"/>
          <w:rtl w:val="0"/>
        </w:rPr>
        <w:t>sselstellen, wenn es darum geht, welche Aufgaben und Rollen die Institutionen gesamtgesellschaftlich wahrnehmen.</w:t>
      </w:r>
    </w:p>
    <w:p>
      <w:pPr>
        <w:pStyle w:val="Normal.0"/>
      </w:pPr>
    </w:p>
    <w:p>
      <w:pPr>
        <w:pStyle w:val="Normal.0"/>
      </w:pPr>
      <w:r>
        <w:rPr>
          <w:rStyle w:val="placeholder-inline-tasks"/>
          <w:rtl w:val="0"/>
        </w:rPr>
        <w:t>Eine rassismuskritische Dokumentationspraxis sollte deshalb im gr</w:t>
      </w:r>
      <w:r>
        <w:rPr>
          <w:rStyle w:val="placeholder-inline-tasks"/>
          <w:rtl w:val="0"/>
        </w:rPr>
        <w:t>ö</w:t>
      </w:r>
      <w:r>
        <w:rPr>
          <w:rStyle w:val="placeholder-inline-tasks"/>
          <w:rtl w:val="0"/>
        </w:rPr>
        <w:t>sseren Kontext der Dekolonisierung von Museumsarbeit betrachtet werden, um die Vielschichtigkeit dieses Lernprozesses zu verstehen. Dazu versammelt dieses Kapitel vier Beitr</w:t>
      </w:r>
      <w:r>
        <w:rPr>
          <w:rStyle w:val="placeholder-inline-tasks"/>
          <w:rtl w:val="0"/>
        </w:rPr>
        <w:t>ä</w:t>
      </w:r>
      <w:r>
        <w:rPr>
          <w:rStyle w:val="placeholder-inline-tasks"/>
          <w:rtl w:val="0"/>
        </w:rPr>
        <w:t>ge von Expertinnen, die aus wissenschaftlicher Perspektive beleuchten, wie das koloniale Denken Sammlungen und Museen gepr</w:t>
      </w:r>
      <w:r>
        <w:rPr>
          <w:rStyle w:val="placeholder-inline-tasks"/>
          <w:rtl w:val="0"/>
        </w:rPr>
        <w:t>ä</w:t>
      </w:r>
      <w:r>
        <w:rPr>
          <w:rStyle w:val="placeholder-inline-tasks"/>
          <w:rtl w:val="0"/>
        </w:rPr>
        <w:t>gt hat und was dies f</w:t>
      </w:r>
      <w:r>
        <w:rPr>
          <w:rStyle w:val="placeholder-inline-tasks"/>
          <w:rtl w:val="0"/>
        </w:rPr>
        <w:t>ü</w:t>
      </w:r>
      <w:r>
        <w:rPr>
          <w:rStyle w:val="placeholder-inline-tasks"/>
          <w:rtl w:val="0"/>
        </w:rPr>
        <w:t>r heutige Bem</w:t>
      </w:r>
      <w:r>
        <w:rPr>
          <w:rStyle w:val="placeholder-inline-tasks"/>
          <w:rtl w:val="0"/>
        </w:rPr>
        <w:t>ü</w:t>
      </w:r>
      <w:r>
        <w:rPr>
          <w:rStyle w:val="placeholder-inline-tasks"/>
          <w:rtl w:val="0"/>
        </w:rPr>
        <w:t>hungen der Dekolonisierung bedeutet.</w:t>
      </w:r>
    </w:p>
    <w:p>
      <w:pPr>
        <w:pStyle w:val="Normal.0"/>
        <w:sectPr>
          <w:headerReference w:type="default" r:id="rId6"/>
          <w:pgSz w:w="12240" w:h="15840" w:orient="portrait"/>
          <w:pgMar w:top="1440" w:right="1440" w:bottom="1440" w:left="1440" w:header="720" w:footer="720"/>
          <w:bidi w:val="0"/>
        </w:sectPr>
      </w:pPr>
    </w:p>
    <w:p>
      <w:pPr>
        <w:pStyle w:val="heading 2"/>
        <w:numPr>
          <w:ilvl w:val="1"/>
          <w:numId w:val="22"/>
        </w:numPr>
        <w:spacing w:before="100" w:after="100"/>
      </w:pPr>
      <w:bookmarkStart w:name="_Toc4" w:id="6"/>
      <w:r>
        <w:rPr>
          <w:rStyle w:val="placeholder-inline-tasks"/>
          <w:rtl w:val="0"/>
          <w:lang w:val="de-DE"/>
        </w:rPr>
        <w:t>Sammlungen und Museen als Orte der Kolonialit</w:t>
      </w:r>
      <w:r>
        <w:rPr>
          <w:rStyle w:val="placeholder-inline-tasks"/>
          <w:rtl w:val="0"/>
          <w:lang w:val="de-DE"/>
        </w:rPr>
        <w:t>ä</w:t>
      </w:r>
      <w:r>
        <w:rPr>
          <w:rStyle w:val="placeholder-inline-tasks"/>
          <w:rtl w:val="0"/>
          <w:lang w:val="de-DE"/>
        </w:rPr>
        <w:t>t</w:t>
      </w:r>
      <w:bookmarkEnd w:id="6"/>
    </w:p>
    <w:p>
      <w:pPr>
        <w:pStyle w:val="Normal.0"/>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 xml:space="preserve">Autorin </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Dr. Chonja Lee (sie/ihr) ist Dozentin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Kunstgeschichte der Fr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hen Neuzeit an der Universit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Neuch</w:t>
      </w:r>
      <w:r>
        <w:rPr>
          <w:rStyle w:val="None"/>
          <w:outline w:val="0"/>
          <w:color w:val="000000"/>
          <w:u w:color="000000"/>
          <w:rtl w:val="0"/>
          <w:lang w:val="de-DE"/>
          <w14:textFill>
            <w14:solidFill>
              <w14:srgbClr w14:val="000000"/>
            </w14:solidFill>
          </w14:textFill>
        </w:rPr>
        <w:t>â</w:t>
      </w:r>
      <w:r>
        <w:rPr>
          <w:rStyle w:val="None"/>
          <w:outline w:val="0"/>
          <w:color w:val="000000"/>
          <w:u w:color="000000"/>
          <w:rtl w:val="0"/>
          <w:lang w:val="de-DE"/>
          <w14:textFill>
            <w14:solidFill>
              <w14:srgbClr w14:val="000000"/>
            </w14:solidFill>
          </w14:textFill>
        </w:rPr>
        <w:t xml:space="preserve">tel und Postdoc-Forscherin im Rahmen des SNF-Projekts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Biblioth</w:t>
      </w:r>
      <w:r>
        <w:rPr>
          <w:rStyle w:val="None"/>
          <w:outline w:val="0"/>
          <w:color w:val="000000"/>
          <w:u w:color="000000"/>
          <w:rtl w:val="0"/>
          <w:lang w:val="de-DE"/>
          <w14:textFill>
            <w14:solidFill>
              <w14:srgbClr w14:val="000000"/>
            </w14:solidFill>
          </w14:textFill>
        </w:rPr>
        <w:t>è</w:t>
      </w:r>
      <w:r>
        <w:rPr>
          <w:rStyle w:val="None"/>
          <w:outline w:val="0"/>
          <w:color w:val="000000"/>
          <w:u w:color="000000"/>
          <w:rtl w:val="0"/>
          <w:lang w:val="de-DE"/>
          <w14:textFill>
            <w14:solidFill>
              <w14:srgbClr w14:val="000000"/>
            </w14:solidFill>
          </w14:textFill>
        </w:rPr>
        <w:t>ques et mus</w:t>
      </w:r>
      <w:r>
        <w:rPr>
          <w:rStyle w:val="None"/>
          <w:outline w:val="0"/>
          <w:color w:val="000000"/>
          <w:u w:color="000000"/>
          <w:rtl w:val="0"/>
          <w:lang w:val="de-DE"/>
          <w14:textFill>
            <w14:solidFill>
              <w14:srgbClr w14:val="000000"/>
            </w14:solidFill>
          </w14:textFill>
        </w:rPr>
        <w:t>é</w:t>
      </w:r>
      <w:r>
        <w:rPr>
          <w:rStyle w:val="None"/>
          <w:outline w:val="0"/>
          <w:color w:val="000000"/>
          <w:u w:color="000000"/>
          <w:rtl w:val="0"/>
          <w:lang w:val="de-DE"/>
          <w14:textFill>
            <w14:solidFill>
              <w14:srgbClr w14:val="000000"/>
            </w14:solidFill>
          </w14:textFill>
        </w:rPr>
        <w:t>es en Suisse entre 18e et 19e si</w:t>
      </w:r>
      <w:r>
        <w:rPr>
          <w:rStyle w:val="None"/>
          <w:outline w:val="0"/>
          <w:color w:val="000000"/>
          <w:u w:color="000000"/>
          <w:rtl w:val="0"/>
          <w:lang w:val="de-DE"/>
          <w14:textFill>
            <w14:solidFill>
              <w14:srgbClr w14:val="000000"/>
            </w14:solidFill>
          </w14:textFill>
        </w:rPr>
        <w:t>è</w:t>
      </w:r>
      <w:r>
        <w:rPr>
          <w:rStyle w:val="None"/>
          <w:outline w:val="0"/>
          <w:color w:val="000000"/>
          <w:u w:color="000000"/>
          <w:rtl w:val="0"/>
          <w:lang w:val="de-DE"/>
          <w14:textFill>
            <w14:solidFill>
              <w14:srgbClr w14:val="000000"/>
            </w14:solidFill>
          </w14:textFill>
        </w:rPr>
        <w:t>cles : une histoire parall</w:t>
      </w:r>
      <w:r>
        <w:rPr>
          <w:rStyle w:val="None"/>
          <w:outline w:val="0"/>
          <w:color w:val="000000"/>
          <w:u w:color="000000"/>
          <w:rtl w:val="0"/>
          <w:lang w:val="de-DE"/>
          <w14:textFill>
            <w14:solidFill>
              <w14:srgbClr w14:val="000000"/>
            </w14:solidFill>
          </w14:textFill>
        </w:rPr>
        <w:t>è</w:t>
      </w:r>
      <w:r>
        <w:rPr>
          <w:rStyle w:val="None"/>
          <w:outline w:val="0"/>
          <w:color w:val="000000"/>
          <w:u w:color="000000"/>
          <w:rtl w:val="0"/>
          <w:lang w:val="de-DE"/>
          <w14:textFill>
            <w14:solidFill>
              <w14:srgbClr w14:val="000000"/>
            </w14:solidFill>
          </w14:textFill>
        </w:rPr>
        <w:t>le</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Zurzeit arbeitet sie an einer Monografie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 Designs von bedruckten Baumwolltextilien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den transatlantischen Handel.</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Abstract</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In die Entstehung von Sammlungen jeglicher Art spielt der Zeitgeist hinein. Dieser spiegelt sich demnach auch im Inventarisieren, Katalogisieren, Klassifizieren, Ordnen, Beschreiben und Auswerten von Objekten und Archivalien. Unter dem Gesichtspunkt einer antirassistischen Dokumentationspraxis ist es wichtig, sich mit der Geschichte von Sammlungen und damit verbundener Wissenspraxen zu befassen. Der Text von Chonja Lee beschreibt die Anf</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nge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ischer Sammlungen und ordnet diese in die imperialistisch- kolonialen Strukturen und rassistischen Ideologien ein.</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 </w:t>
      </w:r>
    </w:p>
    <w:p>
      <w:pPr>
        <w:pStyle w:val="Normal.0"/>
        <w:rPr>
          <w:rStyle w:val="None"/>
          <w:outline w:val="0"/>
          <w:color w:val="000000"/>
          <w:u w:color="000000"/>
          <w:vertAlign w:val="superscript"/>
          <w14:textFill>
            <w14:solidFill>
              <w14:srgbClr w14:val="000000"/>
            </w14:solidFill>
          </w14:textFill>
        </w:rPr>
      </w:pPr>
      <w:r>
        <w:rPr>
          <w:rStyle w:val="None"/>
          <w:outline w:val="0"/>
          <w:color w:val="000000"/>
          <w:u w:color="000000"/>
          <w:rtl w:val="0"/>
          <w:lang w:val="de-DE"/>
          <w14:textFill>
            <w14:solidFill>
              <w14:srgbClr w14:val="000000"/>
            </w14:solidFill>
          </w14:textFill>
        </w:rPr>
        <w:t>Sammlungen sind nie neutral. Sie sind das Resultat von Entscheidungen dar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ber, was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berhaupt sammlungs- und erhaltungsw</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rdig ist. Schon indem Sammler:innen und Institutionen wie Museen sammeln, haben sie und ihre Akteure die Macht, Objekte als relevant zu erkl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ren. Durch diese Entscheidungen wird auch mitgepr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gt, welches und wessen Wissen in die zuk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nftige Wissens- und Erinnerungskultur einfliesst.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1"/>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vertAlign w:val="superscript"/>
          <w14:textFill>
            <w14:solidFill>
              <w14:srgbClr w14:val="000000"/>
            </w14:solidFill>
          </w14:textFill>
        </w:rPr>
      </w:pPr>
      <w:r>
        <w:rPr>
          <w:rStyle w:val="None"/>
          <w:outline w:val="0"/>
          <w:color w:val="000000"/>
          <w:u w:color="000000"/>
          <w:rtl w:val="0"/>
          <w:lang w:val="de-DE"/>
          <w14:textFill>
            <w14:solidFill>
              <w14:srgbClr w14:val="000000"/>
            </w14:solidFill>
          </w14:textFill>
        </w:rPr>
        <w:t>Enzyklop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dische und universalistische Sammlungen </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2"/>
      </w:r>
      <w:r>
        <w:rPr>
          <w:rStyle w:val="None"/>
          <w:outline w:val="0"/>
          <w:color w:val="000000"/>
          <w:u w:color="000000"/>
          <w:rtl w:val="0"/>
          <w:lang w:val="de-DE"/>
          <w14:textFill>
            <w14:solidFill>
              <w14:srgbClr w14:val="000000"/>
            </w14:solidFill>
          </w14:textFill>
        </w:rPr>
        <w:t xml:space="preserve"> auf deren Best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nde viele heutige Museen aufbauen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waren Machtzentren. Sie symbolisierten Herrschaft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 die Weltteile, aus denen ihre Objekte kamen, sowie intellektuelle Deutungshoheit.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3"/>
      </w:r>
      <w:r>
        <w:rPr>
          <w:rStyle w:val="None"/>
          <w:outline w:val="0"/>
          <w:color w:val="000000"/>
          <w:u w:color="000000"/>
          <w:rtl w:val="0"/>
          <w:lang w:val="de-DE"/>
          <w14:textFill>
            <w14:solidFill>
              <w14:srgbClr w14:val="000000"/>
            </w14:solidFill>
          </w14:textFill>
        </w:rPr>
        <w:t xml:space="preserve"> Insbesondere naturhistorische und ethnografische Objekte erg</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nzten ab dem 16. Jh. eine schriftliche Wissenschaft zunehmend mit einer Wissenskultur, die auf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Augenschein</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beruhte.</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4"/>
      </w:r>
      <w:r>
        <w:rPr>
          <w:rStyle w:val="None"/>
          <w:outline w:val="0"/>
          <w:color w:val="000000"/>
          <w:u w:color="000000"/>
          <w:rtl w:val="0"/>
          <w:lang w:val="de-DE"/>
          <w14:textFill>
            <w14:solidFill>
              <w14:srgbClr w14:val="000000"/>
            </w14:solidFill>
          </w14:textFill>
        </w:rPr>
        <w:t xml:space="preserve"> Innerhalb von Sammlungen wurden Objekte in neue Sinnzusammenh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nge gestellt. So wurden sie im Rahmen dokumentalistischer Arbeitstechniken kategorisiert und klassifiziert,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5"/>
      </w:r>
      <w:r>
        <w:rPr>
          <w:rStyle w:val="None"/>
          <w:outline w:val="0"/>
          <w:color w:val="000000"/>
          <w:u w:color="000000"/>
          <w:rtl w:val="0"/>
          <w:lang w:val="de-DE"/>
          <w14:textFill>
            <w14:solidFill>
              <w14:srgbClr w14:val="000000"/>
            </w14:solidFill>
          </w14:textFill>
        </w:rPr>
        <w:t xml:space="preserve"> im Kontext der Konservierung restauriert, modifiziert und repr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sentiert, sowie im Depot als auch in Ausstellungsdisplays auf eine Weise arrangiert und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sentiert, die Wissen und Ordnung materialisierte.</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6"/>
      </w:r>
      <w:r>
        <w:rPr>
          <w:rStyle w:val="None"/>
          <w:outline w:val="0"/>
          <w:color w:val="000000"/>
          <w:u w:color="000000"/>
          <w:rtl w:val="0"/>
          <w:lang w:val="de-DE"/>
          <w14:textFill>
            <w14:solidFill>
              <w14:srgbClr w14:val="000000"/>
            </w14:solidFill>
          </w14:textFill>
        </w:rPr>
        <w:t xml:space="preserve"> Fr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hneuzeitliche Sammlungen waren Treffpunkt, Tauschb</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rse und Disputationsort, an dem Beobachtung, Experiment und materielle Kultur ineinanderflossen. Das gelehrte B</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rgertum organisierte sich ab Mitte des 16. Jh. und insbesondere in der zweiten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lfte des 18. Jh. im Geiste der Aufkl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rung zunehmend in forschenden Gesellschaften.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7"/>
      </w:r>
      <w:r>
        <w:rPr>
          <w:rStyle w:val="None"/>
          <w:outline w:val="0"/>
          <w:color w:val="000000"/>
          <w:u w:color="000000"/>
          <w:rtl w:val="0"/>
          <w:lang w:val="de-DE"/>
          <w14:textFill>
            <w14:solidFill>
              <w14:srgbClr w14:val="000000"/>
            </w14:solidFill>
          </w14:textFill>
        </w:rPr>
        <w:t xml:space="preserve"> Wissenschaft und ihre physischen Gegenst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 sind voneinander untrennbar.</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8"/>
      </w:r>
      <w:r>
        <w:rPr>
          <w:rStyle w:val="None"/>
          <w:outline w:val="0"/>
          <w:color w:val="000000"/>
          <w:u w:color="000000"/>
          <w:rtl w:val="0"/>
          <w:lang w:val="de-DE"/>
          <w14:textFill>
            <w14:solidFill>
              <w14:srgbClr w14:val="000000"/>
            </w14:solidFill>
          </w14:textFill>
        </w:rPr>
        <w:t xml:space="preserve"> Sammeln bildet somit eine Grundlage von Wissenschaft, aber die Interdependenz der beiden Bereiche ist komplex, denn Sammeln ist zugleich wissensbasiert und mit Strukturen des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Macht/Wissens</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9"/>
      </w:r>
      <w:r>
        <w:rPr>
          <w:rStyle w:val="None"/>
          <w:outline w:val="0"/>
          <w:color w:val="000000"/>
          <w:u w:color="000000"/>
          <w:rtl w:val="0"/>
          <w:lang w:val="de-DE"/>
          <w14:textFill>
            <w14:solidFill>
              <w14:srgbClr w14:val="000000"/>
            </w14:solidFill>
          </w14:textFill>
        </w:rPr>
        <w:t xml:space="preserve"> verwoben.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0"/>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Asymmetrische Machtkonstellationen</w:t>
      </w:r>
    </w:p>
    <w:p>
      <w:pPr>
        <w:pStyle w:val="Normal.0"/>
        <w:rPr>
          <w:rStyle w:val="None"/>
          <w:outline w:val="0"/>
          <w:color w:val="000000"/>
          <w:u w:color="000000"/>
          <w:vertAlign w:val="superscript"/>
          <w14:textFill>
            <w14:solidFill>
              <w14:srgbClr w14:val="000000"/>
            </w14:solidFill>
          </w14:textFill>
        </w:rPr>
      </w:pPr>
      <w:r>
        <w:rPr>
          <w:rStyle w:val="None"/>
          <w:outline w:val="0"/>
          <w:color w:val="000000"/>
          <w:u w:color="000000"/>
          <w:rtl w:val="0"/>
          <w:lang w:val="de-DE"/>
          <w14:textFill>
            <w14:solidFill>
              <w14:srgbClr w14:val="000000"/>
            </w14:solidFill>
          </w14:textFill>
        </w:rPr>
        <w:t>Die zunehmende Akkumulation von Naturbelegst</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cken und Artefakten in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ischen Kunst- und Wunderkammern, Rarit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tenkabinetten und Bibliotheken des 17. und 18. Jh. stand vielerorts auch in Zusammenhang mit der kolonialen Expansion Europas. Sammeln erfolgte dabei auch im Rahmen von Pl</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nderungen oder unter asymmetrischen Machtkonstellationen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 die neuen Handelswege.</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1"/>
      </w:r>
      <w:r>
        <w:rPr>
          <w:rStyle w:val="None"/>
          <w:outline w:val="0"/>
          <w:color w:val="000000"/>
          <w:u w:color="000000"/>
          <w:rtl w:val="0"/>
          <w:lang w:val="de-DE"/>
          <w14:textFill>
            <w14:solidFill>
              <w14:srgbClr w14:val="000000"/>
            </w14:solidFill>
          </w14:textFill>
        </w:rPr>
        <w:t xml:space="preserve"> Aus diesen fr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hen privaten oder bereits (halb-)</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ffentlichen Sammlungen entstanden in der zweiten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lfte des 19. Jh. im Zuge einer Ausdifferenzierung von Sammlungs- und Wissensbereichen viele heutige Museen, so auch in der Schweiz.</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2"/>
      </w:r>
      <w:r>
        <w:rPr>
          <w:rStyle w:val="None"/>
          <w:outline w:val="0"/>
          <w:color w:val="000000"/>
          <w:u w:color="000000"/>
          <w:rtl w:val="0"/>
          <w:lang w:val="de-DE"/>
          <w14:textFill>
            <w14:solidFill>
              <w14:srgbClr w14:val="000000"/>
            </w14:solidFill>
          </w14:textFill>
        </w:rPr>
        <w:t xml:space="preserve"> Museen sind und waren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dies insbesondere auch im Rahmen der Nationalstaatenbildung des 19. Jh.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wichtige Orte der ideellen Konzeption der Nation und politische Repr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sentationsorte, an denen wirtschaftliche, kulturelle und wissenschaftliche Errungenschaften zur Schau gestellt werden.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3"/>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Bruno Latour ging noch einen Schritt weiter und sah in den Museen selbst gar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Kalkulationszentren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die die Welt kolonisieren durch ihr Netzwerk an Akteur:innen wie Sammler:innen und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ndler:innen, durch ihre Objekte, die als Proben oder Repr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sentationen vereinfacht, verglichen und reproduziert werden, sowie durch ihre Ergebnisse, die der Aufrechterhaltung einer Dominanz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 die Welt und ihre Bewohner:innen dienen.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4"/>
      </w:r>
      <w:r>
        <w:rPr>
          <w:rStyle w:val="None"/>
          <w:outline w:val="0"/>
          <w:color w:val="000000"/>
          <w:u w:color="000000"/>
          <w:rtl w:val="0"/>
          <w:lang w:val="de-DE"/>
          <w14:textFill>
            <w14:solidFill>
              <w14:srgbClr w14:val="000000"/>
            </w14:solidFill>
          </w14:textFill>
        </w:rPr>
        <w:t xml:space="preserve"> Museen sind gem</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ss dieser Lesart keine blossen Akkumulationsorte von im Rahmen kolonialer Strukturen gesammelten Objekten, sondern Triebfedern ebendieser Sammlungskultur. Besonders deutlich wird dies anhand der sich um 1900 verbreitenden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Rettungsethnologie</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die der sehr popul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ren Vorstellung folgte, dass aussereurop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 Objekte gerettet werden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ssen, weil die Bev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lkerung, die diese Dinge herstellt, dem Untergang geweiht sei.</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5"/>
      </w:r>
      <w:r>
        <w:rPr>
          <w:rStyle w:val="None"/>
          <w:outline w:val="0"/>
          <w:color w:val="000000"/>
          <w:u w:color="000000"/>
          <w:rtl w:val="0"/>
          <w:lang w:val="de-DE"/>
          <w14:textFill>
            <w14:solidFill>
              <w14:srgbClr w14:val="000000"/>
            </w14:solidFill>
          </w14:textFill>
        </w:rPr>
        <w:t xml:space="preserve"> Das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Rettungsparadigma</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galt auch in den Disziplinen der Medizin, Naturkunde, Geografie oder Arch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ologie. Sammeln wurde zu einem Massenph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nomen und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hrte im letzten Drittel des 19. Jh. zu einer bisher ungesehenen Anh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ufung von aussereurop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ischen Museumsobjekten jedweder Natur und damit dem Entzug ebendieser </w:t>
      </w:r>
      <w:r>
        <w:rPr>
          <w:rStyle w:val="None"/>
          <w:i w:val="1"/>
          <w:iCs w:val="1"/>
          <w:outline w:val="0"/>
          <w:color w:val="000000"/>
          <w:u w:color="000000"/>
          <w:rtl w:val="0"/>
          <w:lang w:val="de-DE"/>
          <w14:textFill>
            <w14:solidFill>
              <w14:srgbClr w14:val="000000"/>
            </w14:solidFill>
          </w14:textFill>
        </w:rPr>
        <w:t>Naturalia,</w:t>
      </w:r>
      <w:r>
        <w:rPr>
          <w:rStyle w:val="None"/>
          <w:outline w:val="0"/>
          <w:color w:val="000000"/>
          <w:u w:color="000000"/>
          <w:rtl w:val="0"/>
          <w:lang w:val="de-DE"/>
          <w14:textFill>
            <w14:solidFill>
              <w14:srgbClr w14:val="000000"/>
            </w14:solidFill>
          </w14:textFill>
        </w:rPr>
        <w:t xml:space="preserve"> </w:t>
      </w:r>
      <w:r>
        <w:rPr>
          <w:rStyle w:val="None"/>
          <w:i w:val="1"/>
          <w:iCs w:val="1"/>
          <w:outline w:val="0"/>
          <w:color w:val="000000"/>
          <w:u w:color="000000"/>
          <w:rtl w:val="0"/>
          <w:lang w:val="de-DE"/>
          <w14:textFill>
            <w14:solidFill>
              <w14:srgbClr w14:val="000000"/>
            </w14:solidFill>
          </w14:textFill>
        </w:rPr>
        <w:t>Ethnografica</w:t>
      </w:r>
      <w:r>
        <w:rPr>
          <w:rStyle w:val="None"/>
          <w:outline w:val="0"/>
          <w:color w:val="000000"/>
          <w:u w:color="000000"/>
          <w:rtl w:val="0"/>
          <w:lang w:val="de-DE"/>
          <w14:textFill>
            <w14:solidFill>
              <w14:srgbClr w14:val="000000"/>
            </w14:solidFill>
          </w14:textFill>
        </w:rPr>
        <w:t xml:space="preserve"> und </w:t>
      </w:r>
      <w:r>
        <w:rPr>
          <w:rStyle w:val="None"/>
          <w:i w:val="1"/>
          <w:iCs w:val="1"/>
          <w:outline w:val="0"/>
          <w:color w:val="000000"/>
          <w:u w:color="000000"/>
          <w:rtl w:val="0"/>
          <w:lang w:val="de-DE"/>
          <w14:textFill>
            <w14:solidFill>
              <w14:srgbClr w14:val="000000"/>
            </w14:solidFill>
          </w14:textFill>
        </w:rPr>
        <w:t>Zoologica</w:t>
      </w:r>
      <w:r>
        <w:rPr>
          <w:rStyle w:val="None"/>
          <w:outline w:val="0"/>
          <w:color w:val="000000"/>
          <w:u w:color="000000"/>
          <w:rtl w:val="0"/>
          <w:lang w:val="de-DE"/>
          <w14:textFill>
            <w14:solidFill>
              <w14:srgbClr w14:val="000000"/>
            </w14:solidFill>
          </w14:textFill>
        </w:rPr>
        <w:t xml:space="preserve"> aus ihren urspr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nglichen Kontexten.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6"/>
      </w:r>
      <w:r>
        <w:rPr>
          <w:rStyle w:val="None"/>
          <w:outline w:val="0"/>
          <w:color w:val="000000"/>
          <w:u w:color="000000"/>
          <w:rtl w:val="0"/>
          <w:lang w:val="de-DE"/>
          <w14:textFill>
            <w14:solidFill>
              <w14:srgbClr w14:val="000000"/>
            </w14:solidFill>
          </w14:textFill>
        </w:rPr>
        <w:t xml:space="preserve"> </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vertAlign w:val="superscript"/>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Nicht nur sind viele Museumssammlungen in kolonialen Kontexten gewachsen, sondern auch ein damit verbundenes ideelles Erbe hat sich in hiesige Sammlungen als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Kolonialit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eingeschrieben. An</w:t>
      </w:r>
      <w:r>
        <w:rPr>
          <w:rStyle w:val="None"/>
          <w:outline w:val="0"/>
          <w:color w:val="000000"/>
          <w:u w:color="000000"/>
          <w:rtl w:val="0"/>
          <w:lang w:val="de-DE"/>
          <w14:textFill>
            <w14:solidFill>
              <w14:srgbClr w14:val="000000"/>
            </w14:solidFill>
          </w14:textFill>
        </w:rPr>
        <w:t>í</w:t>
      </w:r>
      <w:r>
        <w:rPr>
          <w:rStyle w:val="None"/>
          <w:outline w:val="0"/>
          <w:color w:val="000000"/>
          <w:u w:color="000000"/>
          <w:rtl w:val="0"/>
          <w:lang w:val="de-DE"/>
          <w14:textFill>
            <w14:solidFill>
              <w14:srgbClr w14:val="000000"/>
            </w14:solidFill>
          </w14:textFill>
        </w:rPr>
        <w:t>bal Quijano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gte den Begriff der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Kolonialit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7"/>
      </w:r>
      <w:r>
        <w:rPr>
          <w:rStyle w:val="None"/>
          <w:outline w:val="0"/>
          <w:color w:val="000000"/>
          <w:u w:color="000000"/>
          <w:rtl w:val="0"/>
          <w:lang w:val="de-DE"/>
          <w14:textFill>
            <w14:solidFill>
              <w14:srgbClr w14:val="000000"/>
            </w14:solidFill>
          </w14:textFill>
        </w:rPr>
        <w:t xml:space="preserve">, als den Kolonialismus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berdauernde Denk- und Machtmuster desselben. So ist beispielsweise das Konzept einer </w:t>
      </w:r>
      <w:r>
        <w:rPr>
          <w:rStyle w:val="None"/>
          <w:i w:val="1"/>
          <w:iCs w:val="1"/>
          <w:outline w:val="0"/>
          <w:color w:val="000000"/>
          <w:u w:color="000000"/>
          <w:rtl w:val="0"/>
          <w:lang w:val="de-DE"/>
          <w14:textFill>
            <w14:solidFill>
              <w14:srgbClr w14:val="000000"/>
            </w14:solidFill>
          </w14:textFill>
        </w:rPr>
        <w:t>weissen</w:t>
      </w:r>
      <w:r>
        <w:rPr>
          <w:rStyle w:val="None"/>
          <w:outline w:val="0"/>
          <w:color w:val="000000"/>
          <w:u w:color="000000"/>
          <w:rtl w:val="0"/>
          <w:lang w:val="de-DE"/>
          <w14:textFill>
            <w14:solidFill>
              <w14:srgbClr w14:val="000000"/>
            </w14:solidFill>
          </w14:textFill>
        </w:rPr>
        <w:t xml:space="preserve"> Vorherrschaft eine wissenspr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gende Struktur der Neuzeit und allgegenw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rtig in historisch gewachsenen Museumssammlungen. In der Logik der Kolonialit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kommt dem Rassismus eine entscheidende Rolle zu, da er Menschen unterteilt in solche, die das Privileg haben zu klassifizieren und solche, die eine solche erdulden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ssen.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8"/>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Rassismus</w:t>
      </w:r>
    </w:p>
    <w:p>
      <w:pPr>
        <w:pStyle w:val="Normal.0"/>
        <w:rPr>
          <w:rStyle w:val="None"/>
          <w:outline w:val="0"/>
          <w:color w:val="000000"/>
          <w:u w:color="000000"/>
          <w:vertAlign w:val="superscript"/>
          <w14:textFill>
            <w14:solidFill>
              <w14:srgbClr w14:val="000000"/>
            </w14:solidFill>
          </w14:textFill>
        </w:rPr>
      </w:pPr>
      <w:r>
        <w:rPr>
          <w:rStyle w:val="None"/>
          <w:outline w:val="0"/>
          <w:color w:val="000000"/>
          <w:u w:color="000000"/>
          <w:rtl w:val="0"/>
          <w:lang w:val="de-DE"/>
          <w14:textFill>
            <w14:solidFill>
              <w14:srgbClr w14:val="000000"/>
            </w14:solidFill>
          </w14:textFill>
        </w:rPr>
        <w:t>Es gibt keine Menschenrassen. Erkenntnisse in der Molekularbiologie und Genetik haben dies Mitte des 20. Jh. aufgezeigt.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29"/>
      </w:r>
      <w:r>
        <w:rPr>
          <w:rStyle w:val="None"/>
          <w:outline w:val="0"/>
          <w:color w:val="000000"/>
          <w:u w:color="000000"/>
          <w:rtl w:val="0"/>
          <w:lang w:val="de-DE"/>
          <w14:textFill>
            <w14:solidFill>
              <w14:srgbClr w14:val="000000"/>
            </w14:solidFill>
          </w14:textFill>
        </w:rPr>
        <w:t xml:space="preserve"> Aber ab dem sp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ten 17. Jh. unterteilten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 Naturwissenschaftler:innen die Menschheit in Rassen, legten vier Grundhautfarben fest, verbanden mit ihnen geistige und moralische Eigenschaften und proklamierten eine vermeintlich nat</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rliche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berlegenheit der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Weissen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0"/>
      </w:r>
      <w:r>
        <w:rPr>
          <w:rStyle w:val="None"/>
          <w:outline w:val="0"/>
          <w:color w:val="000000"/>
          <w:u w:color="000000"/>
          <w:rtl w:val="0"/>
          <w:lang w:val="de-DE"/>
          <w14:textFill>
            <w14:solidFill>
              <w14:srgbClr w14:val="000000"/>
            </w14:solidFill>
          </w14:textFill>
        </w:rPr>
        <w:t xml:space="preserve"> Die Denk- und Wissensstr</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mungen der Aufkl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rung sind mit der Konstruktion von Rassismus eng verkn</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pft. Die aufkl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rerischen Gleichheits- und Freiheitsversprechen sollten nicht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alle gelten und auch Philosoph:innen wie Voltaire oder Immanuel Kant verteidigten das Rassendispositiv.</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1"/>
      </w:r>
      <w:r>
        <w:rPr>
          <w:rStyle w:val="None"/>
          <w:outline w:val="0"/>
          <w:color w:val="000000"/>
          <w:u w:color="000000"/>
          <w:rtl w:val="0"/>
          <w:lang w:val="de-DE"/>
          <w14:textFill>
            <w14:solidFill>
              <w14:srgbClr w14:val="000000"/>
            </w14:solidFill>
          </w14:textFill>
        </w:rPr>
        <w:t xml:space="preserve"> Im 18. Jh. trieben die Naturwissenschaften die Vermessung, die vergleichende Beobachtung und die Klassifikation mit dem Erkenntnisziel einer Taxonomie voran, einer systematischen und hierarchischen Einordnung der Welt </w:t>
      </w:r>
      <w:r>
        <w:rPr>
          <w:rStyle w:val="None"/>
          <w:outline w:val="0"/>
          <w:color w:val="000000"/>
          <w:u w:color="000000"/>
          <w:rtl w:val="0"/>
          <w:lang w:val="de-DE"/>
          <w14:textFill>
            <w14:solidFill>
              <w14:srgbClr w14:val="000000"/>
            </w14:solidFill>
          </w14:textFill>
        </w:rPr>
        <w:t xml:space="preserve">– </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2"/>
      </w:r>
      <w:r>
        <w:rPr>
          <w:rStyle w:val="None"/>
          <w:outline w:val="0"/>
          <w:color w:val="000000"/>
          <w:u w:color="000000"/>
          <w:rtl w:val="0"/>
          <w:lang w:val="de-DE"/>
          <w14:textFill>
            <w14:solidFill>
              <w14:srgbClr w14:val="000000"/>
            </w14:solidFill>
          </w14:textFill>
        </w:rPr>
        <w:t xml:space="preserve"> darunter auch der Menschen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in Kategorien.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3"/>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Die sich etablierende industrielle Gesellschaft verfestigte schliesslich den Diskurs des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ischen Sonderstatus innerhalb dieser vergleichenden Ordnung der Moderne. Stuart Hall umschrieb diesen auch als die Einteilung der Welt in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the West and the rest</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4"/>
      </w:r>
      <w:r>
        <w:rPr>
          <w:rStyle w:val="None"/>
          <w:outline w:val="0"/>
          <w:color w:val="000000"/>
          <w:u w:color="000000"/>
          <w:rtl w:val="0"/>
          <w:lang w:val="de-DE"/>
          <w14:textFill>
            <w14:solidFill>
              <w14:srgbClr w14:val="000000"/>
            </w14:solidFill>
          </w14:textFill>
        </w:rPr>
        <w:t xml:space="preserve">. Die Beherrschung und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Entwicklung</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der kolonialen Subjekte wurde unter anderem durch ihre zeitliche 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ckst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ndigkeit legitimiert.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5"/>
      </w:r>
      <w:r>
        <w:rPr>
          <w:rStyle w:val="None"/>
          <w:outline w:val="0"/>
          <w:color w:val="000000"/>
          <w:u w:color="000000"/>
          <w:rtl w:val="0"/>
          <w:lang w:val="de-DE"/>
          <w14:textFill>
            <w14:solidFill>
              <w14:srgbClr w14:val="000000"/>
            </w14:solidFill>
          </w14:textFill>
        </w:rPr>
        <w:t xml:space="preserve"> Die Institutionalisierung von Rassismus in der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ischen Politik (und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Biopolitik</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6"/>
      </w:r>
      <w:r>
        <w:rPr>
          <w:rStyle w:val="None"/>
          <w:outline w:val="0"/>
          <w:color w:val="000000"/>
          <w:u w:color="000000"/>
          <w:rtl w:val="0"/>
          <w:lang w:val="de-DE"/>
          <w14:textFill>
            <w14:solidFill>
              <w14:srgbClr w14:val="000000"/>
            </w14:solidFill>
          </w14:textFill>
        </w:rPr>
        <w:t>) diente auch der vermeintlichen Legitimation von Entrechtungen, Versklavungen und 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lkermorden. Die auf diesen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berzeugungen aufbauende, ab dem letzten Viertel des 18. Jh. von Johann Friedrich Blumenbach begr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ndete physische Anthropologie wurde zur Leitdisziplin der politisierten Rassenforschung des 19. Jh., einer Zeit der Staaten- und Identit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tsbildung in Europa, in der viele Nationalmuseen und ethnologischen Sammlungen entstanden.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7"/>
      </w:r>
      <w:r>
        <w:rPr>
          <w:rStyle w:val="None"/>
          <w:outline w:val="0"/>
          <w:color w:val="000000"/>
          <w:u w:color="000000"/>
          <w:rtl w:val="0"/>
          <w:lang w:val="de-DE"/>
          <w14:textFill>
            <w14:solidFill>
              <w14:srgbClr w14:val="000000"/>
            </w14:solidFill>
          </w14:textFill>
        </w:rPr>
        <w:t xml:space="preserve"> Zur Verbreitung von rassistischem und kolonialem Wissen und Stereotypen in der breiten Bev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lkerung trugen und tragen neben pseudowissenschaftlichen Abhandlungen und Darstellungen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8"/>
      </w:r>
      <w:r>
        <w:rPr>
          <w:rStyle w:val="None"/>
          <w:outline w:val="0"/>
          <w:color w:val="000000"/>
          <w:u w:color="000000"/>
          <w:rtl w:val="0"/>
          <w:lang w:val="de-DE"/>
          <w14:textFill>
            <w14:solidFill>
              <w14:srgbClr w14:val="000000"/>
            </w14:solidFill>
          </w14:textFill>
        </w:rPr>
        <w:t xml:space="preserve"> auch Repr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sentationen in den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nsten, der Popul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rkultur, in Alltagsobjekten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39"/>
      </w:r>
      <w:r>
        <w:rPr>
          <w:rStyle w:val="None"/>
          <w:outline w:val="0"/>
          <w:color w:val="000000"/>
          <w:u w:color="000000"/>
          <w:rtl w:val="0"/>
          <w:lang w:val="de-DE"/>
          <w14:textFill>
            <w14:solidFill>
              <w14:srgbClr w14:val="000000"/>
            </w14:solidFill>
          </w14:textFill>
        </w:rPr>
        <w:t xml:space="preserve"> sowie die entsprechende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Erziehung</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der breiten Bev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lkerung bei.</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0"/>
      </w:r>
      <w:r>
        <w:rPr>
          <w:rStyle w:val="None"/>
          <w:outline w:val="0"/>
          <w:color w:val="000000"/>
          <w:u w:color="000000"/>
          <w:rtl w:val="0"/>
          <w:lang w:val="de-DE"/>
          <w14:textFill>
            <w14:solidFill>
              <w14:srgbClr w14:val="000000"/>
            </w14:solidFill>
          </w14:textFill>
        </w:rPr>
        <w:t xml:space="preserve"> Diese erfolgte in Welt- und Kolonialausstellungen,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1"/>
      </w:r>
      <w:r>
        <w:rPr>
          <w:rStyle w:val="None"/>
          <w:outline w:val="0"/>
          <w:color w:val="000000"/>
          <w:u w:color="000000"/>
          <w:rtl w:val="0"/>
          <w:lang w:val="de-DE"/>
          <w14:textFill>
            <w14:solidFill>
              <w14:srgbClr w14:val="000000"/>
            </w14:solidFill>
          </w14:textFill>
        </w:rPr>
        <w:t xml:space="preserve"> Bildungsinstitutionen wie Schulen,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2"/>
      </w:r>
      <w:r>
        <w:rPr>
          <w:rStyle w:val="None"/>
          <w:outline w:val="0"/>
          <w:color w:val="000000"/>
          <w:u w:color="000000"/>
          <w:rtl w:val="0"/>
          <w:lang w:val="de-DE"/>
          <w14:textFill>
            <w14:solidFill>
              <w14:srgbClr w14:val="000000"/>
            </w14:solidFill>
          </w14:textFill>
        </w:rPr>
        <w:t xml:space="preserve"> Zoos und Museen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3"/>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4"/>
      </w:r>
      <w:r>
        <w:rPr>
          <w:rStyle w:val="None"/>
          <w:outline w:val="0"/>
          <w:color w:val="000000"/>
          <w:u w:color="000000"/>
          <w:rtl w:val="0"/>
          <w:lang w:val="de-DE"/>
          <w14:textFill>
            <w14:solidFill>
              <w14:srgbClr w14:val="000000"/>
            </w14:solidFill>
          </w14:textFill>
        </w:rPr>
        <w:t xml:space="preserve"> An diesen Orten entfalteten sich mal expliziter, mal impliziter Diskurse um Rasse, Geschlecht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5"/>
      </w:r>
      <w:r>
        <w:rPr>
          <w:rStyle w:val="None"/>
          <w:outline w:val="0"/>
          <w:color w:val="000000"/>
          <w:u w:color="000000"/>
          <w:rtl w:val="0"/>
          <w:lang w:val="de-DE"/>
          <w14:textFill>
            <w14:solidFill>
              <w14:srgbClr w14:val="000000"/>
            </w14:solidFill>
          </w14:textFill>
        </w:rPr>
        <w:t xml:space="preserve"> und Klasse</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6"/>
      </w:r>
      <w:r>
        <w:rPr>
          <w:rStyle w:val="None"/>
          <w:outline w:val="0"/>
          <w:color w:val="000000"/>
          <w:u w:color="000000"/>
          <w:rtl w:val="0"/>
          <w:lang w:val="de-DE"/>
          <w14:textFill>
            <w14:solidFill>
              <w14:srgbClr w14:val="000000"/>
            </w14:solidFill>
          </w14:textFill>
        </w:rPr>
        <w:t>, wurden Konstruktionen des Fremden und Exotischen sowie rassistische Stereotype zur Schau gestellt und Europa und seine Bewohner:innen in einer angeblich naturgegebenen Ordnung an die Spitze der Zivilisation gesetzt.</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Dekolonialisierung der Museen</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Die Herausforderung der Museen heute besteht darin, die Geschichte und das epistemologische Fundament einer Sammlung zu vermitteln, das heisst aufzuzeigen wer, unter welchen Voraussetzungen, unter Verwendung welcher Methoden und mit welchen Zielen Wissen produzierte. Dabei besteht die Schwierigkeit darin,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berkommene Machtkonstellationen nicht gleichzeitig zu replizieren oder Objekte auf ihre Rolle innerhalb dieser wissenschaftstheoretischen Geschichte zu reduzieren.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7"/>
      </w:r>
      <w:r>
        <w:rPr>
          <w:rStyle w:val="None"/>
          <w:outline w:val="0"/>
          <w:color w:val="000000"/>
          <w:u w:color="000000"/>
          <w:rtl w:val="0"/>
          <w:lang w:val="de-DE"/>
          <w14:textFill>
            <w14:solidFill>
              <w14:srgbClr w14:val="000000"/>
            </w14:solidFill>
          </w14:textFill>
        </w:rPr>
        <w:t xml:space="preserve"> Fundamental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eine Dekolonialisierung des Museums</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8"/>
      </w:r>
      <w:r>
        <w:rPr>
          <w:rStyle w:val="None"/>
          <w:outline w:val="0"/>
          <w:color w:val="000000"/>
          <w:u w:color="000000"/>
          <w:rtl w:val="0"/>
          <w:lang w:val="de-DE"/>
          <w14:textFill>
            <w14:solidFill>
              <w14:srgbClr w14:val="000000"/>
            </w14:solidFill>
          </w14:textFill>
        </w:rPr>
        <w:t xml:space="preserve"> ist zudem die Sichtbarmachung von Absenzen, wie das Fehlen von Dingen, Wissen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49"/>
      </w:r>
      <w:r>
        <w:rPr>
          <w:rStyle w:val="None"/>
          <w:outline w:val="0"/>
          <w:color w:val="000000"/>
          <w:u w:color="000000"/>
          <w:rtl w:val="0"/>
          <w:lang w:val="de-DE"/>
          <w14:textFill>
            <w14:solidFill>
              <w14:srgbClr w14:val="000000"/>
            </w14:solidFill>
          </w14:textFill>
        </w:rPr>
        <w:t xml:space="preserve"> und Narrativen benachteiligter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ufig auch intersektional</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0"/>
      </w:r>
      <w:r>
        <w:rPr>
          <w:rStyle w:val="None"/>
          <w:outline w:val="0"/>
          <w:color w:val="000000"/>
          <w:u w:color="000000"/>
          <w:rtl w:val="0"/>
          <w:lang w:val="de-DE"/>
          <w14:textFill>
            <w14:solidFill>
              <w14:srgbClr w14:val="000000"/>
            </w14:solidFill>
          </w14:textFill>
        </w:rPr>
        <w:t xml:space="preserve"> diskriminierter Gruppen, die ausserhalb der eurozentrischen Geschichtsschreibung standen und stehen.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1"/>
      </w:r>
      <w:r>
        <w:rPr>
          <w:rStyle w:val="None"/>
          <w:outline w:val="0"/>
          <w:color w:val="000000"/>
          <w:u w:color="000000"/>
          <w:rtl w:val="0"/>
          <w:lang w:val="de-DE"/>
          <w14:textFill>
            <w14:solidFill>
              <w14:srgbClr w14:val="000000"/>
            </w14:solidFill>
          </w14:textFill>
        </w:rPr>
        <w:t xml:space="preserve"> Kolonialit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versteckt sich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ufig im Detail. Eine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angewandte Sammlungsgeschichte</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2"/>
      </w:r>
      <w:r>
        <w:rPr>
          <w:rStyle w:val="None"/>
          <w:outline w:val="0"/>
          <w:color w:val="000000"/>
          <w:u w:color="000000"/>
          <w:rtl w:val="0"/>
          <w:lang w:val="de-DE"/>
          <w14:textFill>
            <w14:solidFill>
              <w14:srgbClr w14:val="000000"/>
            </w14:solidFill>
          </w14:textFill>
        </w:rPr>
        <w:t xml:space="preserve"> untersucht deshalb auch die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kleinen Werkzeuge des Wissens</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3"/>
      </w:r>
      <w:r>
        <w:rPr>
          <w:rStyle w:val="None"/>
          <w:outline w:val="0"/>
          <w:color w:val="000000"/>
          <w:u w:color="000000"/>
          <w:rtl w:val="0"/>
          <w:lang w:val="de-DE"/>
          <w14:textFill>
            <w14:solidFill>
              <w14:srgbClr w14:val="000000"/>
            </w14:solidFill>
          </w14:textFill>
        </w:rPr>
        <w:t xml:space="preserve"> Modi der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paration, Zeichnung, Verwahrung, Katalogisierung und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sentation, die sich in die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Biographien der Objekte</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4"/>
      </w:r>
      <w:r>
        <w:rPr>
          <w:rStyle w:val="None"/>
          <w:outline w:val="0"/>
          <w:color w:val="000000"/>
          <w:u w:color="000000"/>
          <w:rtl w:val="0"/>
          <w:lang w:val="de-DE"/>
          <w14:textFill>
            <w14:solidFill>
              <w14:srgbClr w14:val="000000"/>
            </w14:solidFill>
          </w14:textFill>
        </w:rPr>
        <w:t xml:space="preserve"> eingeschrieben und sie zu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Wissensgegenst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nden</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5"/>
      </w:r>
      <w:r>
        <w:rPr>
          <w:rStyle w:val="None"/>
          <w:outline w:val="0"/>
          <w:color w:val="000000"/>
          <w:u w:color="000000"/>
          <w:rtl w:val="0"/>
          <w:lang w:val="de-DE"/>
          <w14:textFill>
            <w14:solidFill>
              <w14:srgbClr w14:val="000000"/>
            </w14:solidFill>
          </w14:textFill>
        </w:rPr>
        <w:t xml:space="preserve"> oder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Epistemologica</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6"/>
      </w:r>
      <w:r>
        <w:rPr>
          <w:rStyle w:val="None"/>
          <w:outline w:val="0"/>
          <w:color w:val="000000"/>
          <w:u w:color="000000"/>
          <w:rtl w:val="0"/>
          <w:lang w:val="de-DE"/>
          <w14:textFill>
            <w14:solidFill>
              <w14:srgbClr w14:val="000000"/>
            </w14:solidFill>
          </w14:textFill>
        </w:rPr>
        <w:t xml:space="preserve"> gemacht haben.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7"/>
      </w:r>
      <w:r>
        <w:rPr>
          <w:rStyle w:val="None"/>
          <w:outline w:val="0"/>
          <w:color w:val="000000"/>
          <w:u w:color="000000"/>
          <w:rtl w:val="0"/>
          <w:lang w:val="de-DE"/>
          <w14:textFill>
            <w14:solidFill>
              <w14:srgbClr w14:val="000000"/>
            </w14:solidFill>
          </w14:textFill>
        </w:rPr>
        <w:t xml:space="preserve"> Die Selbstreflexion, Hinterfragung der eigenen Arbeit und Institution, das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Verlernen</w:t>
      </w:r>
      <w:r>
        <w:rPr>
          <w:rStyle w:val="None"/>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58"/>
      </w:r>
      <w:r>
        <w:rPr>
          <w:rStyle w:val="None"/>
          <w:outline w:val="0"/>
          <w:color w:val="000000"/>
          <w:u w:color="000000"/>
          <w:rtl w:val="0"/>
          <w:lang w:val="de-DE"/>
          <w14:textFill>
            <w14:solidFill>
              <w14:srgbClr w14:val="000000"/>
            </w14:solidFill>
          </w14:textFill>
        </w:rPr>
        <w:t xml:space="preserve"> ü</w:t>
      </w:r>
      <w:r>
        <w:rPr>
          <w:rStyle w:val="None"/>
          <w:outline w:val="0"/>
          <w:color w:val="000000"/>
          <w:u w:color="000000"/>
          <w:rtl w:val="0"/>
          <w:lang w:val="de-DE"/>
          <w14:textFill>
            <w14:solidFill>
              <w14:srgbClr w14:val="000000"/>
            </w14:solidFill>
          </w14:textFill>
        </w:rPr>
        <w:t>berkommener Grundlagen sind aufw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ndige, kostspielige und teilweise auch schmerzhafte Prozesse, die deshalb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ufig innerhalb von Sonderausstellungen oder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nstlerischen Kollaborationen stattfinden. Es ist w</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nschenswert, dass hierbei erprobte Strategien wie beispielsweise jene der Selbstverortung, Transparenz, Kooperation mit Herkunftsgesellschaften, geteilten Kurator:innenschaft, Neuorganisation, Umbenennung und so weiter, wo immer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 auch in die Bereiche der permanenten Sammlungsausstellungen, digitalen Museumsauftritte und die Vermittlung diffundieren.</w:t>
      </w:r>
    </w:p>
    <w:p>
      <w:pPr>
        <w:pStyle w:val="Normal.0"/>
        <w:rPr>
          <w:rStyle w:val="None"/>
          <w:outline w:val="0"/>
          <w:color w:val="000000"/>
          <w:u w:color="000000"/>
          <w14:textFill>
            <w14:solidFill>
              <w14:srgbClr w14:val="000000"/>
            </w14:solidFill>
          </w14:textFill>
        </w:rPr>
      </w:pPr>
    </w:p>
    <w:p>
      <w:pPr>
        <w:pStyle w:val="Normal.0"/>
        <w:keepNext w:val="1"/>
        <w:rPr>
          <w:rStyle w:val="None"/>
          <w:outline w:val="0"/>
          <w:color w:val="000000"/>
          <w:u w:color="000000"/>
          <w14:textFill>
            <w14:solidFill>
              <w14:srgbClr w14:val="000000"/>
            </w14:solidFill>
          </w14:textFill>
        </w:rPr>
      </w:pPr>
      <w:r>
        <w:rPr>
          <w:rStyle w:val="placeholder-inline-tasks"/>
        </w:rPr>
        <w:drawing xmlns:a="http://schemas.openxmlformats.org/drawingml/2006/main">
          <wp:inline distT="0" distB="0" distL="0" distR="0">
            <wp:extent cx="4572000" cy="3048000"/>
            <wp:effectExtent l="0" t="0" r="0" b="0"/>
            <wp:docPr id="1073741826" name="officeArt object" descr="P:\03 Andere\2021_Datenbankbereinigungen\Diskriminierungssensible Sprache\Arbeitsgruppe_Diversität in Datenbank, Sammlungs-und Dokumentationspraxis\AG_DIV&amp;DB_Glossar\Projekt_ Handbuch\Abb 1_Lee.jpg"/>
            <wp:cNvGraphicFramePr/>
            <a:graphic xmlns:a="http://schemas.openxmlformats.org/drawingml/2006/main">
              <a:graphicData uri="http://schemas.openxmlformats.org/drawingml/2006/picture">
                <pic:pic xmlns:pic="http://schemas.openxmlformats.org/drawingml/2006/picture">
                  <pic:nvPicPr>
                    <pic:cNvPr id="1073741826" name="P:\03 Andere\2021_Datenbankbereinigungen\Diskriminierungssensible Sprache\Arbeitsgruppe_Diversität in Datenbank, Sammlungs-und Dokumentationspraxis\AG_DIV&amp;DB_Glossar\Projekt_ Handbuch\Abb 1_Lee.jpg" descr="P:\03 Andere\2021_Datenbankbereinigungen\Diskriminierungssensible Sprache\Arbeitsgruppe_Diversität in Datenbank, Sammlungs-und Dokumentationspraxis\AG_DIV&amp;DB_Glossar\Projekt_ Handbuch\Abb 1_Lee.jpg"/>
                    <pic:cNvPicPr>
                      <a:picLocks noChangeAspect="1"/>
                    </pic:cNvPicPr>
                  </pic:nvPicPr>
                  <pic:blipFill>
                    <a:blip r:embed="rId7">
                      <a:extLst/>
                    </a:blip>
                    <a:stretch>
                      <a:fillRect/>
                    </a:stretch>
                  </pic:blipFill>
                  <pic:spPr>
                    <a:xfrm>
                      <a:off x="0" y="0"/>
                      <a:ext cx="4572000" cy="3048000"/>
                    </a:xfrm>
                    <a:prstGeom prst="rect">
                      <a:avLst/>
                    </a:prstGeom>
                    <a:ln w="12700" cap="flat">
                      <a:noFill/>
                      <a:miter lim="400000"/>
                    </a:ln>
                    <a:effectLst/>
                  </pic:spPr>
                </pic:pic>
              </a:graphicData>
            </a:graphic>
          </wp:inline>
        </w:drawing>
      </w:r>
      <w:r>
        <w:rPr>
          <w:rStyle w:val="None"/>
          <w:outline w:val="0"/>
          <w:color w:val="000000"/>
          <w:u w:color="000000"/>
          <w:vertAlign w:val="superscript"/>
          <w14:textFill>
            <w14:solidFill>
              <w14:srgbClr w14:val="000000"/>
            </w14:solidFill>
          </w14:textFill>
        </w:rPr>
        <w:footnoteReference w:id="59"/>
      </w:r>
    </w:p>
    <w:p>
      <w:pPr>
        <w:pStyle w:val="caption"/>
        <w:rPr>
          <w:rStyle w:val="None"/>
          <w:lang w:val="en-US"/>
        </w:rPr>
      </w:pPr>
      <w:r>
        <w:rPr>
          <w:rStyle w:val="None"/>
          <w:rtl w:val="0"/>
          <w:lang w:val="en-US"/>
        </w:rPr>
        <w:t>Abb. 1: Monilola Olayemi Ilupeju: Wayward Dust, 2020, Performance/Video, Image Credit: SDTB/Hattendorf</w:t>
      </w:r>
    </w:p>
    <w:p>
      <w:pPr>
        <w:pStyle w:val="Normal.0"/>
        <w:rPr>
          <w:rStyle w:val="None"/>
          <w:outline w:val="0"/>
          <w:color w:val="000000"/>
          <w:u w:color="000000"/>
          <w:lang w:val="en-US"/>
          <w14:textFill>
            <w14:solidFill>
              <w14:srgbClr w14:val="000000"/>
            </w14:solidFill>
          </w14:textFill>
        </w:rPr>
      </w:pPr>
    </w:p>
    <w:p>
      <w:pPr>
        <w:pStyle w:val="Normal.0"/>
      </w:pPr>
      <w:r>
        <w:rPr>
          <w:rStyle w:val="None"/>
          <w:outline w:val="0"/>
          <w:color w:val="000000"/>
          <w:u w:color="000000"/>
          <w:rtl w:val="0"/>
          <w:lang w:val="de-DE"/>
          <w14:textFill>
            <w14:solidFill>
              <w14:srgbClr w14:val="000000"/>
            </w14:solidFill>
          </w14:textFill>
        </w:rPr>
        <w:t>Ein Beispiel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 eine Neugestaltung einer problematischen musealen Inszenierung ist die Performance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Wayward Dust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(2020) der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nstlerin Monilola Olayemi Ilupeju. Sie entstaubte im 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rtlichen Sinne ein veraltetes Museumsdispositiv des Deutschen Technikmuseums, bevor dieses abgebaut und entsorgt wurde, da es eine rassistische Sicht auf versklavte Menschen in einem Frachtraum replizierte (Abb. 1). Der von der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nstlerin sichergestellte Staub hatte sich in den letzten Jahrzehnten auf den nackten Schwarzen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rpern der lebensgrossen Ausstellungspuppen angesammelt. Staub im Museum ist ein praktisches Problem, ber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hrt aber auch Fragen von Besitzverh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ltnissen, Materialit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sowie Zeitlichkeit.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60"/>
      </w:r>
      <w:r>
        <w:rPr>
          <w:rStyle w:val="None"/>
          <w:outline w:val="0"/>
          <w:color w:val="000000"/>
          <w:u w:color="000000"/>
          <w:rtl w:val="0"/>
          <w:lang w:val="de-DE"/>
          <w14:textFill>
            <w14:solidFill>
              <w14:srgbClr w14:val="000000"/>
            </w14:solidFill>
          </w14:textFill>
        </w:rPr>
        <w:t xml:space="preserve"> Er versinnbildlicht die Musealisierung selbst, den Wandel von Objekten zu Erinnerungs- und Bedeutungstr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gern innerhalb des Museums, sowie die im Laufe der Zeit stets neu zu hinterfragenden Praktiken der Konstruktion und Vermittlung von Wissen.</w:t>
      </w:r>
      <w:r>
        <w:rPr>
          <w:rStyle w:val="None"/>
          <w:rFonts w:ascii="Arial Unicode MS" w:cs="Arial Unicode MS" w:hAnsi="Arial Unicode MS" w:eastAsia="Arial Unicode MS"/>
          <w:b w:val="0"/>
          <w:bCs w:val="0"/>
          <w:i w:val="0"/>
          <w:iCs w:val="0"/>
          <w:outline w:val="0"/>
          <w:color w:val="000000"/>
          <w:u w:color="000000"/>
          <w14:textFill>
            <w14:solidFill>
              <w14:srgbClr w14:val="000000"/>
            </w14:solidFill>
          </w14:textFill>
        </w:rPr>
        <w:br w:type="page"/>
      </w:r>
    </w:p>
    <w:p>
      <w:pPr>
        <w:pStyle w:val="Normal.0"/>
        <w:rPr>
          <w:rStyle w:val="None"/>
          <w:b w:val="1"/>
          <w:bCs w:val="1"/>
          <w:outline w:val="0"/>
          <w:color w:val="000000"/>
          <w:u w:color="000000"/>
          <w:lang w:val="en-US"/>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Literatur</w:t>
      </w:r>
    </w:p>
    <w:p>
      <w:pPr>
        <w:pStyle w:val="Normal.0"/>
        <w:rPr>
          <w:rStyle w:val="None"/>
          <w:outline w:val="0"/>
          <w:color w:val="000000"/>
          <w:u w:color="000000"/>
          <w:lang w:val="en-US"/>
          <w14:textFill>
            <w14:solidFill>
              <w14:srgbClr w14:val="000000"/>
            </w14:solidFill>
          </w14:textFill>
        </w:rPr>
      </w:pP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An</w:t>
      </w:r>
      <w:r>
        <w:rPr>
          <w:rStyle w:val="None"/>
          <w:outline w:val="0"/>
          <w:color w:val="000000"/>
          <w:u w:color="000000"/>
          <w:rtl w:val="0"/>
          <w:lang w:val="en-US"/>
          <w14:textFill>
            <w14:solidFill>
              <w14:srgbClr w14:val="000000"/>
            </w14:solidFill>
          </w14:textFill>
        </w:rPr>
        <w:t>í</w:t>
      </w:r>
      <w:r>
        <w:rPr>
          <w:rStyle w:val="None"/>
          <w:outline w:val="0"/>
          <w:color w:val="000000"/>
          <w:u w:color="000000"/>
          <w:rtl w:val="0"/>
          <w:lang w:val="en-US"/>
          <w14:textFill>
            <w14:solidFill>
              <w14:srgbClr w14:val="000000"/>
            </w14:solidFill>
          </w14:textFill>
        </w:rPr>
        <w:t>bal Quijano: Coloniality and Modernity/Rationality, in: Cultural Studies 21, 2</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3, 2007.</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Azoulay, Ariella A</w:t>
      </w:r>
      <w:r>
        <w:rPr>
          <w:rStyle w:val="None"/>
          <w:outline w:val="0"/>
          <w:color w:val="000000"/>
          <w:u w:color="000000"/>
          <w:rtl w:val="0"/>
          <w:lang w:val="en-US"/>
          <w14:textFill>
            <w14:solidFill>
              <w14:srgbClr w14:val="000000"/>
            </w14:solidFill>
          </w14:textFill>
        </w:rPr>
        <w:t>ï</w:t>
      </w:r>
      <w:r>
        <w:rPr>
          <w:rStyle w:val="None"/>
          <w:outline w:val="0"/>
          <w:color w:val="000000"/>
          <w:u w:color="000000"/>
          <w:rtl w:val="0"/>
          <w:lang w:val="en-US"/>
          <w14:textFill>
            <w14:solidFill>
              <w14:srgbClr w14:val="000000"/>
            </w14:solidFill>
          </w14:textFill>
        </w:rPr>
        <w:t>sha: Potential history. Unlearning Imperialism, London; New York 2019.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Barbujani, Guido: Die Erfindung der Rassen. </w:t>
      </w:r>
      <w:r>
        <w:rPr>
          <w:rStyle w:val="None"/>
          <w:outline w:val="0"/>
          <w:color w:val="000000"/>
          <w:u w:color="000000"/>
          <w:rtl w:val="0"/>
          <w:lang w:val="en-US"/>
          <w14:textFill>
            <w14:solidFill>
              <w14:srgbClr w14:val="000000"/>
            </w14:solidFill>
          </w14:textFill>
        </w:rPr>
        <w:t>Wissenschaft gegen Rassismus, Berlin 2021.</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Barkan, Elazar: The Retreat of Scientific Racism. Changing Concepts of Race in Britain and the United States between the World Wars, Cambridge 1992.</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Becker, Peter; Clark, William (Hg.): Little Tools of Knowledge. Historical Essays on Academic and Bureaucratic Practices. </w:t>
      </w:r>
      <w:r>
        <w:rPr>
          <w:rStyle w:val="None"/>
          <w:outline w:val="0"/>
          <w:color w:val="000000"/>
          <w:u w:color="000000"/>
          <w:rtl w:val="0"/>
          <w:lang w:val="de-DE"/>
          <w14:textFill>
            <w14:solidFill>
              <w14:srgbClr w14:val="000000"/>
            </w14:solidFill>
          </w14:textFill>
        </w:rPr>
        <w:t xml:space="preserve">Ann Arbor 2001.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Berner Wandbild: Verein Das Wandbild muss weg: Das Wandbild muss weg!, &lt;</w:t>
      </w:r>
      <w:r>
        <w:rPr>
          <w:rStyle w:val="Link"/>
        </w:rPr>
        <w:fldChar w:fldCharType="begin" w:fldLock="0"/>
      </w:r>
      <w:r>
        <w:rPr>
          <w:rStyle w:val="Link"/>
        </w:rPr>
        <w:instrText xml:space="preserve"> HYPERLINK "https://daswandbildmussweg.ch/"</w:instrText>
      </w:r>
      <w:r>
        <w:rPr>
          <w:rStyle w:val="Link"/>
        </w:rPr>
        <w:fldChar w:fldCharType="separate" w:fldLock="0"/>
      </w:r>
      <w:r>
        <w:rPr>
          <w:rStyle w:val="Link"/>
          <w:rtl w:val="0"/>
          <w:lang w:val="de-DE"/>
        </w:rPr>
        <w:t>https://daswandbildmussweg.ch/</w:t>
      </w:r>
      <w:r>
        <w:rPr/>
        <w:fldChar w:fldCharType="end" w:fldLock="0"/>
      </w:r>
      <w:r>
        <w:rPr>
          <w:rStyle w:val="None"/>
          <w:outline w:val="0"/>
          <w:color w:val="000000"/>
          <w:u w:color="000000"/>
          <w:rtl w:val="0"/>
          <w:lang w:val="de-DE"/>
          <w14:textFill>
            <w14:solidFill>
              <w14:srgbClr w14:val="000000"/>
            </w14:solidFill>
          </w14:textFill>
        </w:rPr>
        <w:t xml:space="preserve">&gt;, Stand: 30.05.2024; Bernisches Historisches Museum: </w:t>
      </w:r>
      <w:r>
        <w:rPr>
          <w:rStyle w:val="Link"/>
        </w:rPr>
        <w:fldChar w:fldCharType="begin" w:fldLock="0"/>
      </w:r>
      <w:r>
        <w:rPr>
          <w:rStyle w:val="Link"/>
        </w:rPr>
        <w:instrText xml:space="preserve"> HYPERLINK "https://www.bhm.ch/de/ausstellungen/aktuelle-ausstellungen/widerstaende"</w:instrText>
      </w:r>
      <w:r>
        <w:rPr>
          <w:rStyle w:val="Link"/>
        </w:rPr>
        <w:fldChar w:fldCharType="separate" w:fldLock="0"/>
      </w:r>
      <w:r>
        <w:rPr>
          <w:rStyle w:val="Link"/>
          <w:rtl w:val="0"/>
          <w:lang w:val="de-DE"/>
        </w:rPr>
        <w:t xml:space="preserve">BHM </w:t>
      </w:r>
      <w:r>
        <w:rPr>
          <w:rStyle w:val="Link"/>
          <w:rtl w:val="0"/>
          <w:lang w:val="de-DE"/>
        </w:rPr>
        <w:t xml:space="preserve">— </w:t>
      </w:r>
      <w:r>
        <w:rPr>
          <w:rStyle w:val="Link"/>
          <w:rtl w:val="0"/>
          <w:lang w:val="de-DE"/>
        </w:rPr>
        <w:t>Widerst</w:t>
      </w:r>
      <w:r>
        <w:rPr>
          <w:rStyle w:val="Link"/>
          <w:rtl w:val="0"/>
          <w:lang w:val="de-DE"/>
        </w:rPr>
        <w:t>ä</w:t>
      </w:r>
      <w:r>
        <w:rPr>
          <w:rStyle w:val="Link"/>
          <w:rtl w:val="0"/>
          <w:lang w:val="de-DE"/>
        </w:rPr>
        <w:t>nde. Vom Umgang mit Rassismus in Bern</w:t>
      </w:r>
      <w:r>
        <w:rPr/>
        <w:fldChar w:fldCharType="end" w:fldLock="0"/>
      </w:r>
      <w:r>
        <w:rPr>
          <w:rStyle w:val="None"/>
          <w:outline w:val="0"/>
          <w:color w:val="000000"/>
          <w:u w:color="000000"/>
          <w:rtl w:val="0"/>
          <w:lang w:val="de-DE"/>
          <w14:textFill>
            <w14:solidFill>
              <w14:srgbClr w14:val="000000"/>
            </w14:solidFill>
          </w14:textFill>
        </w:rPr>
        <w:t>, &lt;</w:t>
      </w:r>
      <w:r>
        <w:rPr>
          <w:rStyle w:val="Link"/>
        </w:rPr>
        <w:fldChar w:fldCharType="begin" w:fldLock="0"/>
      </w:r>
      <w:r>
        <w:rPr>
          <w:rStyle w:val="Link"/>
        </w:rPr>
        <w:instrText xml:space="preserve"> HYPERLINK "https://www.bhm.ch/de/ausstellungen/aktuelle-ausstellungen/widerstaende"</w:instrText>
      </w:r>
      <w:r>
        <w:rPr>
          <w:rStyle w:val="Link"/>
        </w:rPr>
        <w:fldChar w:fldCharType="separate" w:fldLock="0"/>
      </w:r>
      <w:r>
        <w:rPr>
          <w:rStyle w:val="Link"/>
          <w:rtl w:val="0"/>
          <w:lang w:val="de-DE"/>
        </w:rPr>
        <w:t>https://www.bhm.ch/de/ausstellungen/aktuelle-ausstellungen/widerstaende</w:t>
      </w:r>
      <w:r>
        <w:rPr/>
        <w:fldChar w:fldCharType="end" w:fldLock="0"/>
      </w:r>
      <w:r>
        <w:rPr>
          <w:rStyle w:val="None"/>
          <w:outline w:val="0"/>
          <w:color w:val="000000"/>
          <w:u w:color="000000"/>
          <w:rtl w:val="0"/>
          <w:lang w:val="de-DE"/>
          <w14:textFill>
            <w14:solidFill>
              <w14:srgbClr w14:val="000000"/>
            </w14:solidFill>
          </w14:textFill>
        </w:rPr>
        <w:t>&gt;, Stand: 30.05.2024.</w:t>
      </w:r>
    </w:p>
    <w:p>
      <w:pPr>
        <w:pStyle w:val="Normal.0"/>
        <w:spacing w:after="240"/>
        <w:rPr>
          <w:rStyle w:val="None"/>
          <w:outline w:val="0"/>
          <w:color w:val="000000"/>
          <w:u w:color="000000"/>
          <w:lang w:val="fr-FR"/>
          <w14:textFill>
            <w14:solidFill>
              <w14:srgbClr w14:val="000000"/>
            </w14:solidFill>
          </w14:textFill>
        </w:rPr>
      </w:pPr>
      <w:r>
        <w:rPr>
          <w:rStyle w:val="None"/>
          <w:outline w:val="0"/>
          <w:color w:val="000000"/>
          <w:u w:color="000000"/>
          <w:rtl w:val="0"/>
          <w:lang w:val="fr-FR"/>
          <w14:textFill>
            <w14:solidFill>
              <w14:srgbClr w14:val="000000"/>
            </w14:solidFill>
          </w14:textFill>
        </w:rPr>
        <w:t>Blanchard, Pascal; Bancel, Nicolas; Bo</w:t>
      </w:r>
      <w:r>
        <w:rPr>
          <w:rStyle w:val="None"/>
          <w:outline w:val="0"/>
          <w:color w:val="000000"/>
          <w:u w:color="000000"/>
          <w:rtl w:val="0"/>
          <w:lang w:val="fr-FR"/>
          <w14:textFill>
            <w14:solidFill>
              <w14:srgbClr w14:val="000000"/>
            </w14:solidFill>
          </w14:textFill>
        </w:rPr>
        <w:t>ë</w:t>
      </w:r>
      <w:r>
        <w:rPr>
          <w:rStyle w:val="None"/>
          <w:outline w:val="0"/>
          <w:color w:val="000000"/>
          <w:u w:color="000000"/>
          <w:rtl w:val="0"/>
          <w:lang w:val="fr-FR"/>
          <w14:textFill>
            <w14:solidFill>
              <w14:srgbClr w14:val="000000"/>
            </w14:solidFill>
          </w14:textFill>
        </w:rPr>
        <w:t>tsch, Gilles u.a. (Hg.): Sexe, race et colonies, Paris 2018.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B</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deker, Hans Erich; Reill, Peter Hanns; Schlumbohm, J</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rgen (Hg.): Wissenschaft als kulturelle Praxis 1750</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1900, S. 137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161.</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Brahm, Felix: Imperialismus und Kolonialismus, in: Sommer;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Reinhardt 2017, S. 287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294.</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Br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ndle Rea: Wildfremd, hautnah. Z</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rcher 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lkerschauen und ihre Schaupl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 1835</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1964, Z</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rich 2013.</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Chakrabarty, Dipesh: Provincializing Europe. Postcolonial Thought and Historical Differences, Princeton 2000.</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Collet, Dominik: Die Welt in der Stube. Begegnungen mit Aussereuropa in Kunstkammern der Fr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hen Neuzeit, G</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ttingen 2007.</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Das, Subhadra; Lowe, Miranda: Nature Read in Black and White. Decolonial Approaches to Interpreting Natural History Collections, in: Journal of Natural Science Collections 6, 2018.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Daston, Lorraine; Park, Katharine (Hg.): Wunder und die Ordnung der Natur 1150</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1750, Berlin 2002.</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Deliss, Cl</w:t>
      </w:r>
      <w:r>
        <w:rPr>
          <w:rStyle w:val="None"/>
          <w:outline w:val="0"/>
          <w:color w:val="000000"/>
          <w:u w:color="000000"/>
          <w:rtl w:val="0"/>
          <w:lang w:val="en-US"/>
          <w14:textFill>
            <w14:solidFill>
              <w14:srgbClr w14:val="000000"/>
            </w14:solidFill>
          </w14:textFill>
        </w:rPr>
        <w:t>é</w:t>
      </w:r>
      <w:r>
        <w:rPr>
          <w:rStyle w:val="None"/>
          <w:outline w:val="0"/>
          <w:color w:val="000000"/>
          <w:u w:color="000000"/>
          <w:rtl w:val="0"/>
          <w:lang w:val="en-US"/>
          <w14:textFill>
            <w14:solidFill>
              <w14:srgbClr w14:val="000000"/>
            </w14:solidFill>
          </w14:textFill>
        </w:rPr>
        <w:t>mentine: The Metabolic Museum, Berlin 2020; Macdonald, Sharon (Hg.): Doing Diversity in Museums and Heritage: A Berlin Ethnography, Bielefeld 2022.</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Drayton, Richard Harry: Nature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 xml:space="preserve">s Government. Science, Imperial Britain, and the </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Improvement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 the World, New Haven 2000; Hoins; Mallinckrodt 2015, S. 10</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fr-FR"/>
          <w14:textFill>
            <w14:solidFill>
              <w14:srgbClr w14:val="000000"/>
            </w14:solidFill>
          </w14:textFill>
        </w:rPr>
        <w:t>É</w:t>
      </w:r>
      <w:r>
        <w:rPr>
          <w:rStyle w:val="None"/>
          <w:outline w:val="0"/>
          <w:color w:val="000000"/>
          <w:u w:color="000000"/>
          <w:rtl w:val="0"/>
          <w:lang w:val="fr-FR"/>
          <w14:textFill>
            <w14:solidFill>
              <w14:srgbClr w14:val="000000"/>
            </w14:solidFill>
          </w14:textFill>
        </w:rPr>
        <w:t>tienne, No</w:t>
      </w:r>
      <w:r>
        <w:rPr>
          <w:rStyle w:val="None"/>
          <w:outline w:val="0"/>
          <w:color w:val="000000"/>
          <w:u w:color="000000"/>
          <w:rtl w:val="0"/>
          <w:lang w:val="fr-FR"/>
          <w14:textFill>
            <w14:solidFill>
              <w14:srgbClr w14:val="000000"/>
            </w14:solidFill>
          </w14:textFill>
        </w:rPr>
        <w:t>é</w:t>
      </w:r>
      <w:r>
        <w:rPr>
          <w:rStyle w:val="None"/>
          <w:outline w:val="0"/>
          <w:color w:val="000000"/>
          <w:u w:color="000000"/>
          <w:rtl w:val="0"/>
          <w:lang w:val="fr-FR"/>
          <w14:textFill>
            <w14:solidFill>
              <w14:srgbClr w14:val="000000"/>
            </w14:solidFill>
          </w14:textFill>
        </w:rPr>
        <w:t xml:space="preserve">mie; Brizon, Claire; Lee, Chonja u. a. (Hg.): Exotic Switzerland. </w:t>
      </w:r>
      <w:r>
        <w:rPr>
          <w:rStyle w:val="None"/>
          <w:outline w:val="0"/>
          <w:color w:val="000000"/>
          <w:u w:color="000000"/>
          <w:rtl w:val="0"/>
          <w:lang w:val="en-US"/>
          <w14:textFill>
            <w14:solidFill>
              <w14:srgbClr w14:val="000000"/>
            </w14:solidFill>
          </w14:textFill>
        </w:rPr>
        <w:t>Looking Outward in the Age of Enlightenment, Berlin/Z</w:t>
      </w:r>
      <w:r>
        <w:rPr>
          <w:rStyle w:val="None"/>
          <w:outline w:val="0"/>
          <w:color w:val="000000"/>
          <w:u w:color="000000"/>
          <w:rtl w:val="0"/>
          <w:lang w:val="en-US"/>
          <w14:textFill>
            <w14:solidFill>
              <w14:srgbClr w14:val="000000"/>
            </w14:solidFill>
          </w14:textFill>
        </w:rPr>
        <w:t>ü</w:t>
      </w:r>
      <w:r>
        <w:rPr>
          <w:rStyle w:val="None"/>
          <w:outline w:val="0"/>
          <w:color w:val="000000"/>
          <w:u w:color="000000"/>
          <w:rtl w:val="0"/>
          <w:lang w:val="en-US"/>
          <w14:textFill>
            <w14:solidFill>
              <w14:srgbClr w14:val="000000"/>
            </w14:solidFill>
          </w14:textFill>
        </w:rPr>
        <w:t xml:space="preserve">rich 2020; Brizon, Claire: Collections coloniales. </w:t>
      </w:r>
      <w:r>
        <w:rPr>
          <w:rStyle w:val="None"/>
          <w:outline w:val="0"/>
          <w:color w:val="000000"/>
          <w:u w:color="000000"/>
          <w:rtl w:val="0"/>
          <w:lang w:val="fr-FR"/>
          <w14:textFill>
            <w14:solidFill>
              <w14:srgbClr w14:val="000000"/>
            </w14:solidFill>
          </w14:textFill>
        </w:rPr>
        <w:t xml:space="preserve">À </w:t>
      </w:r>
      <w:r>
        <w:rPr>
          <w:rStyle w:val="None"/>
          <w:outline w:val="0"/>
          <w:color w:val="000000"/>
          <w:u w:color="000000"/>
          <w:rtl w:val="0"/>
          <w:lang w:val="fr-FR"/>
          <w14:textFill>
            <w14:solidFill>
              <w14:srgbClr w14:val="000000"/>
            </w14:solidFill>
          </w14:textFill>
        </w:rPr>
        <w:t>l</w:t>
      </w:r>
      <w:r>
        <w:rPr>
          <w:rStyle w:val="None"/>
          <w:outline w:val="0"/>
          <w:color w:val="000000"/>
          <w:u w:color="000000"/>
          <w:rtl w:val="0"/>
          <w:lang w:val="fr-FR"/>
          <w14:textFill>
            <w14:solidFill>
              <w14:srgbClr w14:val="000000"/>
            </w14:solidFill>
          </w14:textFill>
        </w:rPr>
        <w:t>’</w:t>
      </w:r>
      <w:r>
        <w:rPr>
          <w:rStyle w:val="None"/>
          <w:outline w:val="0"/>
          <w:color w:val="000000"/>
          <w:u w:color="000000"/>
          <w:rtl w:val="0"/>
          <w:lang w:val="fr-FR"/>
          <w14:textFill>
            <w14:solidFill>
              <w14:srgbClr w14:val="000000"/>
            </w14:solidFill>
          </w14:textFill>
        </w:rPr>
        <w:t>origine des fonds anciens non europ</w:t>
      </w:r>
      <w:r>
        <w:rPr>
          <w:rStyle w:val="None"/>
          <w:outline w:val="0"/>
          <w:color w:val="000000"/>
          <w:u w:color="000000"/>
          <w:rtl w:val="0"/>
          <w:lang w:val="fr-FR"/>
          <w14:textFill>
            <w14:solidFill>
              <w14:srgbClr w14:val="000000"/>
            </w14:solidFill>
          </w14:textFill>
        </w:rPr>
        <w:t>é</w:t>
      </w:r>
      <w:r>
        <w:rPr>
          <w:rStyle w:val="None"/>
          <w:outline w:val="0"/>
          <w:color w:val="000000"/>
          <w:u w:color="000000"/>
          <w:rtl w:val="0"/>
          <w:lang w:val="fr-FR"/>
          <w14:textFill>
            <w14:solidFill>
              <w14:srgbClr w14:val="000000"/>
            </w14:solidFill>
          </w14:textFill>
        </w:rPr>
        <w:t>ens dans les mus</w:t>
      </w:r>
      <w:r>
        <w:rPr>
          <w:rStyle w:val="None"/>
          <w:outline w:val="0"/>
          <w:color w:val="000000"/>
          <w:u w:color="000000"/>
          <w:rtl w:val="0"/>
          <w:lang w:val="fr-FR"/>
          <w14:textFill>
            <w14:solidFill>
              <w14:srgbClr w14:val="000000"/>
            </w14:solidFill>
          </w14:textFill>
        </w:rPr>
        <w:t>é</w:t>
      </w:r>
      <w:r>
        <w:rPr>
          <w:rStyle w:val="None"/>
          <w:outline w:val="0"/>
          <w:color w:val="000000"/>
          <w:u w:color="000000"/>
          <w:rtl w:val="0"/>
          <w:lang w:val="fr-FR"/>
          <w14:textFill>
            <w14:solidFill>
              <w14:srgbClr w14:val="000000"/>
            </w14:solidFill>
          </w14:textFill>
        </w:rPr>
        <w:t>es suisses, Z</w:t>
      </w:r>
      <w:r>
        <w:rPr>
          <w:rStyle w:val="None"/>
          <w:outline w:val="0"/>
          <w:color w:val="000000"/>
          <w:u w:color="000000"/>
          <w:rtl w:val="0"/>
          <w:lang w:val="fr-FR"/>
          <w14:textFill>
            <w14:solidFill>
              <w14:srgbClr w14:val="000000"/>
            </w14:solidFill>
          </w14:textFill>
        </w:rPr>
        <w:t>ü</w:t>
      </w:r>
      <w:r>
        <w:rPr>
          <w:rStyle w:val="None"/>
          <w:outline w:val="0"/>
          <w:color w:val="000000"/>
          <w:u w:color="000000"/>
          <w:rtl w:val="0"/>
          <w:lang w:val="fr-FR"/>
          <w14:textFill>
            <w14:solidFill>
              <w14:srgbClr w14:val="000000"/>
            </w14:solidFill>
          </w14:textFill>
        </w:rPr>
        <w:t>rich 2023.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Felfe, Robert; Wagner, Kristen (Hg.): Museum, Bibliothek, Stadtraum. 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umliche Wissensordnungen 1600</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1900,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nster, 2010.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Finzsch, Norbert: Wissenschaftlicher Rassismus in den Vereinigten Staaten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1850 bis 1930, in: Kaupen-Haas, Heidrun; Saller, Christian (Hg.): Wissenschaftlicher Rassismus. Analysen einer Kontinuit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in den Human- und Naturwissenschaften, Stuttgart 1999.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Foucault, Michel (Gordo, Colin Hg.): Power/Knowledge. </w:t>
      </w:r>
      <w:r>
        <w:rPr>
          <w:rStyle w:val="None"/>
          <w:outline w:val="0"/>
          <w:color w:val="000000"/>
          <w:u w:color="000000"/>
          <w:rtl w:val="0"/>
          <w:lang w:val="en-US"/>
          <w14:textFill>
            <w14:solidFill>
              <w14:srgbClr w14:val="000000"/>
            </w14:solidFill>
          </w14:textFill>
        </w:rPr>
        <w:t>Selected Interviews and Other Writings 1972</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 xml:space="preserve">1977, New York 1981.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Foucault, Michel: Arch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ologie des Wissens, Frankfurt a. Main 1981, S. 61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74.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Foucault, Michel: Der Wille zum Wissen, Frankfurt a. M. 1977.</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ndt, Sarah: Wer spricht? Ethnologische Museen und postkoloniale Herausforderungen, in: Hoins, Katharina; von Mallinckrodt, Felicitas (Hg.): Macht. Wissen. Teilhabe. Sammlungsinstitutionen im 21. Jh., Bielefeld 2015, S. 97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108.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ssel, Marian: Aufkl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rung, in: Sommer, Marianne;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Reinhardt, Carsten (Hg.): Handbuch Wissenschaftsgeschichte, Stuttgart 2017.</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Greve, Anna: Koloniales Erbe in Museen. Kritische Weissseinsforschung in der praktischen Museumsarbeit, Bielefeld 2019.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Habermas, Rebekka: Rettungsparadigma und Bewahrungsfetischismus. Oder was die Restitutionsdebatte mit der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ischen Moderne zu tun hat, in: Sandk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hler, Thomas; Epple, Angelika; Zimmerer, J</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rgen (Hg.): Geschichtskultur durch Restitution? </w:t>
      </w:r>
      <w:r>
        <w:rPr>
          <w:rStyle w:val="None"/>
          <w:outline w:val="0"/>
          <w:color w:val="000000"/>
          <w:u w:color="000000"/>
          <w:rtl w:val="0"/>
          <w:lang w:val="en-US"/>
          <w14:textFill>
            <w14:solidFill>
              <w14:srgbClr w14:val="000000"/>
            </w14:solidFill>
          </w14:textFill>
        </w:rPr>
        <w:t>Ein Kunst-Historikerstreit, Wien et al. 2021, S. 79</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99.</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Hall, Stuart: The West and the Rest. Discourse and Power, in: Essential Essays, Bd. 2: Identity and Diaspora, Durham 2018, S. 141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184.</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ner, Flavio: Dinge sammeln, Wissen schaffen. Die Geschichte der naturhistorischen Sammlungen in Basel, 1735</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1850, Bielefeld 2017.</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Haraway, Donna: Teddy Bear Patriarchy. Taxidermy in the Garden of Eden, New York City, 1908</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1936, in: Social Text 4(2), 1984, S. 20</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64.</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Hartman, Saidiya: Venus in Two Acts, in: Small Axe 26 (1), 2008.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Hoins, Katharina; von Mallinckrodt, Felicitas: Macht. Wissen. Teilhabe. Koordinaten zur Einf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hrung, in: Hoins, Katharina; von Mallinckrodt, Felicitas (Hg.): Macht. Wissen. Teilhabe. Sammlungsinstitutionen im 21. Jh., Bielefeld 2015, S. 9</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20.</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Honold, Alexander: Der Exot und sein Publikum. 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lkerschau in der Kolonialzeit, in: Conrad, Sebastian; Osterhammel, J</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rgen (Hg.): Das Kaiserreich transnational. Deutschland in der Welt 1871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1914, G</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ttingen 2004, S. 357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375.</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Jardine, Nicholas: Sammlung, Wissenschaft, Kulturgeschichte, in: te Heesen; Spary 2001, S. 199</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220.</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Kattmann, Ulrich: Warum und mit welcher Wirkung klassifizieren Wissenschaftler Menschen, in: Kaupen-Haas, Heidrun; Saller, Christian (Hg.): Wissenschaftlicher Rassismus. Analysen einer Kontinuit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in den Human- und Naturwissenschaften, Stuttgart 1999.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Klemun, Marianne: G</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rten und Sammlungen, in: Sommer, Marianne;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Reinhardt, Carsten (Hg.): Handbuch Wissenschaftsgeschichte, Stuttgart 2017, S. 235</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244.</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Kopytoff, Igor: The Cultural Biography of Things. Commoditization as Process, in: Appadurai, Arjun (Hg.): The Social Life of Things. Commodities in Cultural Perspective, Cambridge 1986, S. 64</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92.</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Kopytoff, Igor: The Cultural Biography of Things. Commoditization as Process, in: Appadurai, Arjun (Hg.): The Social Life of Things. </w:t>
      </w:r>
      <w:r>
        <w:rPr>
          <w:rStyle w:val="None"/>
          <w:outline w:val="0"/>
          <w:color w:val="000000"/>
          <w:u w:color="000000"/>
          <w:rtl w:val="0"/>
          <w:lang w:val="de-DE"/>
          <w14:textFill>
            <w14:solidFill>
              <w14:srgbClr w14:val="000000"/>
            </w14:solidFill>
          </w14:textFill>
        </w:rPr>
        <w:t>Commodities in Cultural Perspective, Cambridge 1986.</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Kubler, George: Die Form der Zeit. Anmerkungen zur Geschichte der Dinge, Frankfurt a. M. 1962.</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Latour, Bruno: Science in Action. How to Follow Scientists and Engineers Through Society, Cambridge (MS) 1987.</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Latour, Bruno: Visualisation and Cognition. Thinking with Hands and Eyes, in: Knowledge and Society 6, 1986, S. 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40.</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Lauk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tter, Anja: Von der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Kultur</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zur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Rasse</w:t>
      </w:r>
      <w:r>
        <w:rPr>
          <w:rStyle w:val="None"/>
          <w:outline w:val="0"/>
          <w:color w:val="000000"/>
          <w:u w:color="000000"/>
          <w:rtl w:val="0"/>
          <w:lang w:val="de-DE"/>
          <w14:textFill>
            <w14:solidFill>
              <w14:srgbClr w14:val="000000"/>
            </w14:solidFill>
          </w14:textFill>
        </w:rPr>
        <w:t xml:space="preserve">» – </w:t>
      </w:r>
      <w:r>
        <w:rPr>
          <w:rStyle w:val="None"/>
          <w:outline w:val="0"/>
          <w:color w:val="000000"/>
          <w:u w:color="000000"/>
          <w:rtl w:val="0"/>
          <w:lang w:val="de-DE"/>
          <w14:textFill>
            <w14:solidFill>
              <w14:srgbClr w14:val="000000"/>
            </w14:solidFill>
          </w14:textFill>
        </w:rPr>
        <w:t>vom Objekt zum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rper? V</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lkerkundemuseen und ihre Wissenschaften zu Beginn des 20. Jh., Bielefeld 2007.</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Lee, Chonja: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Eine scheussliche Geschichte</w:t>
      </w:r>
      <w:r>
        <w:rPr>
          <w:rStyle w:val="None"/>
          <w:outline w:val="0"/>
          <w:color w:val="000000"/>
          <w:u w:color="000000"/>
          <w:rtl w:val="0"/>
          <w:lang w:val="de-DE"/>
          <w14:textFill>
            <w14:solidFill>
              <w14:srgbClr w14:val="000000"/>
            </w14:solidFill>
          </w14:textFill>
        </w:rPr>
        <w:t xml:space="preserve">» – </w:t>
      </w:r>
      <w:r>
        <w:rPr>
          <w:rStyle w:val="None"/>
          <w:outline w:val="0"/>
          <w:color w:val="000000"/>
          <w:u w:color="000000"/>
          <w:rtl w:val="0"/>
          <w:lang w:val="de-DE"/>
          <w14:textFill>
            <w14:solidFill>
              <w14:srgbClr w14:val="000000"/>
            </w14:solidFill>
          </w14:textFill>
        </w:rPr>
        <w:t>Entw</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rfe von Rasse, Geschlecht und animalischer Gewalt in den Vor- und Nachbildern King Kongs, in: Chichester, K. Lee; Gisler, Priska (Hg.): Koloniale Tiere? </w:t>
      </w:r>
      <w:r>
        <w:rPr>
          <w:rStyle w:val="None"/>
          <w:outline w:val="0"/>
          <w:color w:val="000000"/>
          <w:u w:color="000000"/>
          <w:rtl w:val="0"/>
          <w:lang w:val="en-US"/>
          <w14:textFill>
            <w14:solidFill>
              <w14:srgbClr w14:val="000000"/>
            </w14:solidFill>
          </w14:textFill>
        </w:rPr>
        <w:t>Tierbilder im Kontext des Kolonialismus, Berlin 2024, S. 91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118.</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Lidchi, Henrietta: The Poetics and Politics of Exhibiting other Cultures, in: Hall, Stuart (Hg.): Representation. Cultural Representations and Signifying Practices, London 1997.</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Macdonald, Sharon: Sighting the Dust. Attending to the Museum through its Residues, in: Samuel, Nina; Sattler, Felix (Hg.): Museale Reste, Berlin; Boston 2022 (Bildwelten des Wissens 18), S. 11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23.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Mauksch, Stefanie; Rao, Ursula: Vom Wissen der Objekte. Auf der Suche nach reflexiven Ausstellungskonzepten in der Ethnologie, in: Hoins; von Mallinckrodt 2015, S. 109</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125.</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McClintock, Anne: Imperial Leather. Race, Gender, and Sexuality in the Colonial Contest, New York; London 1995, S. 38</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40.</w:t>
      </w:r>
      <w:r>
        <w:rPr>
          <w:rStyle w:val="None"/>
          <w:outline w:val="0"/>
          <w:color w:val="000000"/>
          <w:u w:color="000000"/>
          <w:vertAlign w:val="superscript"/>
          <w:rtl w:val="0"/>
          <w:lang w:val="en-US"/>
          <w14:textFill>
            <w14:solidFill>
              <w14:srgbClr w14:val="000000"/>
            </w14:solidFill>
          </w14:textFill>
        </w:rPr>
        <w:t xml:space="preserve"> </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Mignolo, Walter D.: Coloniality. The Darker Side of Modernity, in: Breitwieser, Sabine (Hg.): Modernologies. Contemporary Artists Researching Modernity and Modernism. [Ausstellung Museu d</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Art Contemporani de Barcelona, 23.09.2009</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17.01.2010], Barcelona 2009.</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Mignolo, Walter D.: Racism and Coloniality. The Invention of </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Human(ity)</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 the Three Pillars of the Colonial Matrix of Power (Racism, Sexism and Nature), in: Taylor, Paul C.; Alcoff, Linda Mart</w:t>
      </w:r>
      <w:r>
        <w:rPr>
          <w:rStyle w:val="None"/>
          <w:outline w:val="0"/>
          <w:color w:val="000000"/>
          <w:u w:color="000000"/>
          <w:rtl w:val="0"/>
          <w:lang w:val="en-US"/>
          <w14:textFill>
            <w14:solidFill>
              <w14:srgbClr w14:val="000000"/>
            </w14:solidFill>
          </w14:textFill>
        </w:rPr>
        <w:t>í</w:t>
      </w:r>
      <w:r>
        <w:rPr>
          <w:rStyle w:val="None"/>
          <w:outline w:val="0"/>
          <w:color w:val="000000"/>
          <w:u w:color="000000"/>
          <w:rtl w:val="0"/>
          <w:lang w:val="en-US"/>
          <w14:textFill>
            <w14:solidFill>
              <w14:srgbClr w14:val="000000"/>
            </w14:solidFill>
          </w14:textFill>
        </w:rPr>
        <w:t>n; Anderson, Luvell: The Routledge Companion to Philosophy of Race, New York 2018, S. 461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474.</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Montag, Warren: The Universalization of Whiteness. Racism and Enlightenment, in: Hill, Mike (Hg.): Whiteness. </w:t>
      </w:r>
      <w:r>
        <w:rPr>
          <w:rStyle w:val="None"/>
          <w:outline w:val="0"/>
          <w:color w:val="000000"/>
          <w:u w:color="000000"/>
          <w:rtl w:val="0"/>
          <w:lang w:val="de-DE"/>
          <w14:textFill>
            <w14:solidFill>
              <w14:srgbClr w14:val="000000"/>
            </w14:solidFill>
          </w14:textFill>
        </w:rPr>
        <w:t>A Critical Reader, New York 1997, S. 281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293.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Botanik und weltweiter Handel. Zur Begr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ndung eines Nat</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rlichen Systems der Pflanzen durch Carl von Linn</w:t>
      </w:r>
      <w:r>
        <w:rPr>
          <w:rStyle w:val="None"/>
          <w:outline w:val="0"/>
          <w:color w:val="000000"/>
          <w:u w:color="000000"/>
          <w:rtl w:val="0"/>
          <w:lang w:val="de-DE"/>
          <w14:textFill>
            <w14:solidFill>
              <w14:srgbClr w14:val="000000"/>
            </w14:solidFill>
          </w14:textFill>
        </w:rPr>
        <w:t xml:space="preserve">é </w:t>
      </w:r>
      <w:r>
        <w:rPr>
          <w:rStyle w:val="None"/>
          <w:outline w:val="0"/>
          <w:color w:val="000000"/>
          <w:u w:color="000000"/>
          <w:rtl w:val="0"/>
          <w:lang w:val="de-DE"/>
          <w14:textFill>
            <w14:solidFill>
              <w14:srgbClr w14:val="000000"/>
            </w14:solidFill>
          </w14:textFill>
        </w:rPr>
        <w:t>(1707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1778), Berlin 1999.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Carl von Linn</w:t>
      </w:r>
      <w:r>
        <w:rPr>
          <w:rStyle w:val="None"/>
          <w:outline w:val="0"/>
          <w:color w:val="000000"/>
          <w:u w:color="000000"/>
          <w:rtl w:val="0"/>
          <w:lang w:val="de-DE"/>
          <w14:textFill>
            <w14:solidFill>
              <w14:srgbClr w14:val="000000"/>
            </w14:solidFill>
          </w14:textFill>
        </w:rPr>
        <w:t>é</w:t>
      </w:r>
      <w:r>
        <w:rPr>
          <w:rStyle w:val="None"/>
          <w:outline w:val="0"/>
          <w:color w:val="000000"/>
          <w:u w:color="000000"/>
          <w:rtl w:val="0"/>
          <w:lang w:val="de-DE"/>
          <w14:textFill>
            <w14:solidFill>
              <w14:srgbClr w14:val="000000"/>
            </w14:solidFill>
          </w14:textFill>
        </w:rPr>
        <w:t>s Herbarschrank. Zur epistemischen Funktion eines Sammlungsm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bels, in: te Heesen; Spary 2001, S. 22</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38.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Der Westen und die Wissenschaftliche Revolution, in: Sommer;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Reinhardt 2017, S. 142</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153.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Schwarz, Weiss, Gelb, Rot. Zur Darstellung menschlicher Vielfalt, in: te Heesen; Lutz 2005, S. 161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170.</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Lugones, Mar</w:t>
      </w:r>
      <w:r>
        <w:rPr>
          <w:rStyle w:val="None"/>
          <w:outline w:val="0"/>
          <w:color w:val="000000"/>
          <w:u w:color="000000"/>
          <w:rtl w:val="0"/>
          <w:lang w:val="en-US"/>
          <w14:textFill>
            <w14:solidFill>
              <w14:srgbClr w14:val="000000"/>
            </w14:solidFill>
          </w14:textFill>
        </w:rPr>
        <w:t>í</w:t>
      </w:r>
      <w:r>
        <w:rPr>
          <w:rStyle w:val="None"/>
          <w:outline w:val="0"/>
          <w:color w:val="000000"/>
          <w:u w:color="000000"/>
          <w:rtl w:val="0"/>
          <w:lang w:val="en-US"/>
          <w14:textFill>
            <w14:solidFill>
              <w14:srgbClr w14:val="000000"/>
            </w14:solidFill>
          </w14:textFill>
        </w:rPr>
        <w:t>a: Toward a Decolonial Feminism, in: Hypatia 25 (4), 2010, S. 742</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759</w:t>
      </w:r>
      <w:r>
        <w:rPr>
          <w:rStyle w:val="None"/>
          <w:outline w:val="0"/>
          <w:color w:val="000000"/>
          <w:u w:color="000000"/>
          <w:rtl w:val="0"/>
          <w:lang w:val="en-US"/>
          <w14:textFill>
            <w14:solidFill>
              <w14:srgbClr w14:val="000000"/>
            </w14:solidFill>
          </w14:textFill>
        </w:rPr>
        <w:t xml:space="preserve">Ogilvie, Brian W.: The Science of Describing. </w:t>
      </w:r>
      <w:r>
        <w:rPr>
          <w:rStyle w:val="None"/>
          <w:outline w:val="0"/>
          <w:color w:val="000000"/>
          <w:u w:color="000000"/>
          <w:rtl w:val="0"/>
          <w:lang w:val="de-DE"/>
          <w14:textFill>
            <w14:solidFill>
              <w14:srgbClr w14:val="000000"/>
            </w14:solidFill>
          </w14:textFill>
        </w:rPr>
        <w:t>Natural History in Renaissance Europe, Chicago 2006, und Berndt, Frauke; Fulda, Daniel (Hg.): Die Sachen der Aufkl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rung, Hamburg 2012.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Pomian, Kryzstof: Sammlungen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eine historische Typologie, in: Grote, Andreas: Macrocosmos in Microcosmos. Die Welt in der Stube. Zur Geschichte des Sammelns 1450 bis 1800, Wiesbaden 1994, S. 107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126.</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Pomian, Krzysztof: Der Ursprung des Museums. </w:t>
      </w:r>
      <w:r>
        <w:rPr>
          <w:rStyle w:val="None"/>
          <w:outline w:val="0"/>
          <w:color w:val="000000"/>
          <w:u w:color="000000"/>
          <w:rtl w:val="0"/>
          <w:lang w:val="en-US"/>
          <w14:textFill>
            <w14:solidFill>
              <w14:srgbClr w14:val="000000"/>
            </w14:solidFill>
          </w14:textFill>
        </w:rPr>
        <w:t>Vom Sammeln, Berlin 1988.</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Prinz, Sophia: Redesigning the Museum. Epistemic Challenges and Aesthetic Remedies, in: Museum &amp; Society 22(1), 2014, S. 110</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128.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Purtschert, Patricia: Kolonialit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und Geschlecht im 20. Jh. Eine Geschichte der weissen Schweiz, Bielefeld 2019.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Purtschert, Patricia; Fischer-Tin</w:t>
      </w:r>
      <w:r>
        <w:rPr>
          <w:rStyle w:val="None"/>
          <w:outline w:val="0"/>
          <w:color w:val="000000"/>
          <w:u w:color="000000"/>
          <w:rtl w:val="0"/>
          <w:lang w:val="en-US"/>
          <w14:textFill>
            <w14:solidFill>
              <w14:srgbClr w14:val="000000"/>
            </w14:solidFill>
          </w14:textFill>
        </w:rPr>
        <w:t>é</w:t>
      </w:r>
      <w:r>
        <w:rPr>
          <w:rStyle w:val="None"/>
          <w:outline w:val="0"/>
          <w:color w:val="000000"/>
          <w:u w:color="000000"/>
          <w:rtl w:val="0"/>
          <w:lang w:val="en-US"/>
          <w14:textFill>
            <w14:solidFill>
              <w14:srgbClr w14:val="000000"/>
            </w14:solidFill>
          </w14:textFill>
        </w:rPr>
        <w:t>, Harald (Hg.): Colonial Switzerland. Rethinking Colonialism from the Margins, London 2015; Purtschert, Patricia; L</w:t>
      </w:r>
      <w:r>
        <w:rPr>
          <w:rStyle w:val="None"/>
          <w:outline w:val="0"/>
          <w:color w:val="000000"/>
          <w:u w:color="000000"/>
          <w:rtl w:val="0"/>
          <w:lang w:val="en-US"/>
          <w14:textFill>
            <w14:solidFill>
              <w14:srgbClr w14:val="000000"/>
            </w14:solidFill>
          </w14:textFill>
        </w:rPr>
        <w:t>ü</w:t>
      </w:r>
      <w:r>
        <w:rPr>
          <w:rStyle w:val="None"/>
          <w:outline w:val="0"/>
          <w:color w:val="000000"/>
          <w:u w:color="000000"/>
          <w:rtl w:val="0"/>
          <w:lang w:val="en-US"/>
          <w14:textFill>
            <w14:solidFill>
              <w14:srgbClr w14:val="000000"/>
            </w14:solidFill>
          </w14:textFill>
        </w:rPr>
        <w:t xml:space="preserve">thi, Barbara; Falk, Francesca (Hg.): Postkoloniale Schweiz. </w:t>
      </w:r>
      <w:r>
        <w:rPr>
          <w:rStyle w:val="None"/>
          <w:outline w:val="0"/>
          <w:color w:val="000000"/>
          <w:u w:color="000000"/>
          <w:rtl w:val="0"/>
          <w:lang w:val="de-DE"/>
          <w14:textFill>
            <w14:solidFill>
              <w14:srgbClr w14:val="000000"/>
            </w14:solidFill>
          </w14:textFill>
        </w:rPr>
        <w:t>Formen und Folgen eines Kolonialismus ohne Kolonien, Bielefeld 2012.</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Rehberg, Karl-Siegbert: Machtvolles Sammeln und bildendes Zeigen. Das (Kunst-)Museum als Leitinstitution, in: Hoins; von Mallinckrodt, 2015, S. 21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43.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Rehberg, Karl-Siegbert: Schatzhaus, Wissensverk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rperung und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Ewigkeitsort</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Eigenwelt des Sammelns aus institutionsanalytischer Perspektive, in: Marx, Barbara; Rehberg, Karl-Siegbert (Hg.): Sammeln als Institution. Von der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rstlichen Wunderkammer zum M</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zenatentum des Staates,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nchen 2006.</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Rheinberger, Hans-J</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rg: Epistemologica.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parate, in: te Heesen; Lutz 2005, S. 65</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75.</w:t>
      </w:r>
    </w:p>
    <w:p>
      <w:pPr>
        <w:pStyle w:val="Normal.0"/>
        <w:spacing w:after="240"/>
        <w:rPr>
          <w:rStyle w:val="None"/>
          <w:outline w:val="0"/>
          <w:color w:val="000000"/>
          <w:u w:color="000000"/>
          <w:lang w:val="it-IT"/>
          <w14:textFill>
            <w14:solidFill>
              <w14:srgbClr w14:val="000000"/>
            </w14:solidFill>
          </w14:textFill>
        </w:rPr>
      </w:pPr>
      <w:r>
        <w:rPr>
          <w:rStyle w:val="None"/>
          <w:outline w:val="0"/>
          <w:color w:val="000000"/>
          <w:u w:color="000000"/>
          <w:rtl w:val="0"/>
          <w:lang w:val="it-IT"/>
          <w14:textFill>
            <w14:solidFill>
              <w14:srgbClr w14:val="000000"/>
            </w14:solidFill>
          </w14:textFill>
        </w:rPr>
        <w:t>Rosaldo, Renato: Imperialist Nostalgia, in: Representations 26, 1989, S. 107</w:t>
      </w:r>
      <w:r>
        <w:rPr>
          <w:rStyle w:val="None"/>
          <w:outline w:val="0"/>
          <w:color w:val="000000"/>
          <w:u w:color="000000"/>
          <w:rtl w:val="0"/>
          <w:lang w:val="it-IT"/>
          <w14:textFill>
            <w14:solidFill>
              <w14:srgbClr w14:val="000000"/>
            </w14:solidFill>
          </w14:textFill>
        </w:rPr>
        <w:t>–</w:t>
      </w:r>
      <w:r>
        <w:rPr>
          <w:rStyle w:val="None"/>
          <w:outline w:val="0"/>
          <w:color w:val="000000"/>
          <w:u w:color="000000"/>
          <w:rtl w:val="0"/>
          <w:lang w:val="it-IT"/>
          <w14:textFill>
            <w14:solidFill>
              <w14:srgbClr w14:val="000000"/>
            </w14:solidFill>
          </w14:textFill>
        </w:rPr>
        <w:t>122.</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tsche, Claudia: Die Kunstkammer in der Z</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rcher Wasserkirche, </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ffentliche Sammelt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tigkeit einer gelehrten B</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rgerschaft im 17. und 18. Jh. aus museumsgeschichtlicher Sicht, Bern 1997; SNF-PRIMA-Projekt Biblioth</w:t>
      </w:r>
      <w:r>
        <w:rPr>
          <w:rStyle w:val="None"/>
          <w:outline w:val="0"/>
          <w:color w:val="000000"/>
          <w:u w:color="000000"/>
          <w:rtl w:val="0"/>
          <w:lang w:val="de-DE"/>
          <w14:textFill>
            <w14:solidFill>
              <w14:srgbClr w14:val="000000"/>
            </w14:solidFill>
          </w14:textFill>
        </w:rPr>
        <w:t>è</w:t>
      </w:r>
      <w:r>
        <w:rPr>
          <w:rStyle w:val="None"/>
          <w:outline w:val="0"/>
          <w:color w:val="000000"/>
          <w:u w:color="000000"/>
          <w:rtl w:val="0"/>
          <w:lang w:val="de-DE"/>
          <w14:textFill>
            <w14:solidFill>
              <w14:srgbClr w14:val="000000"/>
            </w14:solidFill>
          </w14:textFill>
        </w:rPr>
        <w:t>ques et mus</w:t>
      </w:r>
      <w:r>
        <w:rPr>
          <w:rStyle w:val="None"/>
          <w:outline w:val="0"/>
          <w:color w:val="000000"/>
          <w:u w:color="000000"/>
          <w:rtl w:val="0"/>
          <w:lang w:val="de-DE"/>
          <w14:textFill>
            <w14:solidFill>
              <w14:srgbClr w14:val="000000"/>
            </w14:solidFill>
          </w14:textFill>
        </w:rPr>
        <w:t>é</w:t>
      </w:r>
      <w:r>
        <w:rPr>
          <w:rStyle w:val="None"/>
          <w:outline w:val="0"/>
          <w:color w:val="000000"/>
          <w:u w:color="000000"/>
          <w:rtl w:val="0"/>
          <w:lang w:val="de-DE"/>
          <w14:textFill>
            <w14:solidFill>
              <w14:srgbClr w14:val="000000"/>
            </w14:solidFill>
          </w14:textFill>
        </w:rPr>
        <w:t>es en Suisse entre XVIIIe et XIXe unter der Leitung von Prof. Dr. Val</w:t>
      </w:r>
      <w:r>
        <w:rPr>
          <w:rStyle w:val="None"/>
          <w:outline w:val="0"/>
          <w:color w:val="000000"/>
          <w:u w:color="000000"/>
          <w:rtl w:val="0"/>
          <w:lang w:val="de-DE"/>
          <w14:textFill>
            <w14:solidFill>
              <w14:srgbClr w14:val="000000"/>
            </w14:solidFill>
          </w14:textFill>
        </w:rPr>
        <w:t>é</w:t>
      </w:r>
      <w:r>
        <w:rPr>
          <w:rStyle w:val="None"/>
          <w:outline w:val="0"/>
          <w:color w:val="000000"/>
          <w:u w:color="000000"/>
          <w:rtl w:val="0"/>
          <w:lang w:val="de-DE"/>
          <w14:textFill>
            <w14:solidFill>
              <w14:srgbClr w14:val="000000"/>
            </w14:solidFill>
          </w14:textFill>
        </w:rPr>
        <w:t>rie Kobi.</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Schiebinger, Londa: Nature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 Body. Gender in the Making of Modern Science, Boston 1993.</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Schiebinger, Londa: Nature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 Body. Gender in the Making of Modern Science, Boston 1993.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Schwartz, Michael: Sozialistische Eugenik im 20. </w:t>
      </w:r>
      <w:r>
        <w:rPr>
          <w:rStyle w:val="None"/>
          <w:outline w:val="0"/>
          <w:color w:val="000000"/>
          <w:u w:color="000000"/>
          <w:rtl w:val="0"/>
          <w:lang w:val="en-US"/>
          <w14:textFill>
            <w14:solidFill>
              <w14:srgbClr w14:val="000000"/>
            </w14:solidFill>
          </w14:textFill>
        </w:rPr>
        <w:t>Jh., in: Nate, Richard; Kl</w:t>
      </w:r>
      <w:r>
        <w:rPr>
          <w:rStyle w:val="None"/>
          <w:outline w:val="0"/>
          <w:color w:val="000000"/>
          <w:u w:color="000000"/>
          <w:rtl w:val="0"/>
          <w:lang w:val="en-US"/>
          <w14:textFill>
            <w14:solidFill>
              <w14:srgbClr w14:val="000000"/>
            </w14:solidFill>
          </w14:textFill>
        </w:rPr>
        <w:t>ü</w:t>
      </w:r>
      <w:r>
        <w:rPr>
          <w:rStyle w:val="None"/>
          <w:outline w:val="0"/>
          <w:color w:val="000000"/>
          <w:u w:color="000000"/>
          <w:rtl w:val="0"/>
          <w:lang w:val="en-US"/>
          <w14:textFill>
            <w14:solidFill>
              <w14:srgbClr w14:val="000000"/>
            </w14:solidFill>
          </w14:textFill>
        </w:rPr>
        <w:t xml:space="preserve">sener, Bea: Culture and Biology. </w:t>
      </w:r>
      <w:r>
        <w:rPr>
          <w:rStyle w:val="None"/>
          <w:outline w:val="0"/>
          <w:color w:val="000000"/>
          <w:u w:color="000000"/>
          <w:rtl w:val="0"/>
          <w:lang w:val="en-US"/>
          <w14:textFill>
            <w14:solidFill>
              <w14:srgbClr w14:val="000000"/>
            </w14:solidFill>
          </w14:textFill>
        </w:rPr>
        <w:t>Perspectives on the European Modern Age, W</w:t>
      </w:r>
      <w:r>
        <w:rPr>
          <w:rStyle w:val="None"/>
          <w:outline w:val="0"/>
          <w:color w:val="000000"/>
          <w:u w:color="000000"/>
          <w:rtl w:val="0"/>
          <w:lang w:val="en-US"/>
          <w14:textFill>
            <w14:solidFill>
              <w14:srgbClr w14:val="000000"/>
            </w14:solidFill>
          </w14:textFill>
        </w:rPr>
        <w:t>ü</w:t>
      </w:r>
      <w:r>
        <w:rPr>
          <w:rStyle w:val="None"/>
          <w:outline w:val="0"/>
          <w:color w:val="000000"/>
          <w:u w:color="000000"/>
          <w:rtl w:val="0"/>
          <w:lang w:val="en-US"/>
          <w14:textFill>
            <w14:solidFill>
              <w14:srgbClr w14:val="000000"/>
            </w14:solidFill>
          </w14:textFill>
        </w:rPr>
        <w:t>rzburg 2011, S. 57</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73.</w:t>
      </w:r>
    </w:p>
    <w:p>
      <w:pPr>
        <w:pStyle w:val="Normal.0"/>
        <w:spacing w:after="240"/>
        <w:rPr>
          <w:rStyle w:val="None"/>
          <w:outline w:val="0"/>
          <w:color w:val="000000"/>
          <w:u w:color="000000"/>
          <w:lang w:val="en-US"/>
          <w14:textFill>
            <w14:solidFill>
              <w14:srgbClr w14:val="000000"/>
            </w14:solidFill>
          </w14:textFill>
        </w:rPr>
      </w:pPr>
      <w:r>
        <w:rPr>
          <w:rStyle w:val="None"/>
          <w:outline w:val="0"/>
          <w:color w:val="000000"/>
          <w:u w:color="000000"/>
          <w:rtl w:val="0"/>
          <w:lang w:val="en-US"/>
          <w14:textFill>
            <w14:solidFill>
              <w14:srgbClr w14:val="000000"/>
            </w14:solidFill>
          </w14:textFill>
        </w:rPr>
        <w:t>Sebastiani, Silvia: Enlightenment, Humanization and Dehumanization, and the Orangutan, in: Kronfeldner, Maria (Hg.): The Routledge Handbook of Dehumanization, Oxon; New York 2021, S. 64</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82.</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it-IT"/>
          <w14:textFill>
            <w14:solidFill>
              <w14:srgbClr w14:val="000000"/>
            </w14:solidFill>
          </w14:textFill>
        </w:rPr>
        <w:t xml:space="preserve">Siegenthaler, Fiona; Allain Bonilla, Marie-Laure: Introduction. </w:t>
      </w:r>
      <w:r>
        <w:rPr>
          <w:rStyle w:val="None"/>
          <w:outline w:val="0"/>
          <w:color w:val="000000"/>
          <w:u w:color="000000"/>
          <w:rtl w:val="0"/>
          <w:lang w:val="en-US"/>
          <w14:textFill>
            <w14:solidFill>
              <w14:srgbClr w14:val="000000"/>
            </w14:solidFill>
          </w14:textFill>
        </w:rPr>
        <w:t xml:space="preserve">Decolonial Processes in Swiss Academia and Cultural Institutions. </w:t>
      </w:r>
      <w:r>
        <w:rPr>
          <w:rStyle w:val="None"/>
          <w:outline w:val="0"/>
          <w:color w:val="000000"/>
          <w:u w:color="000000"/>
          <w:rtl w:val="0"/>
          <w:lang w:val="de-DE"/>
          <w14:textFill>
            <w14:solidFill>
              <w14:srgbClr w14:val="000000"/>
            </w14:solidFill>
          </w14:textFill>
        </w:rPr>
        <w:t>Empirical and Theoretical Issues, in: Tsantsa 24, 2019, S. 4</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Sommer, Marianne;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Reinhardt, Carsten: Wissenschaftsgeschichte und Wissensgeschichte, in: Sommer, Marianne;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ller-Wille, Staffan; Reinhardt, Carsten (Hg.): Handbuch Wissenschaftsgeschichte, Stuttgart 2017, S. 2</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18.</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Stingelin, Martin (Hg.): Biopolitik und Rassismus, Frankfurt a. M. 2003.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te Heesen, Anke; Lutz, Petra: Einleitung, in: te Heesen, Anke; Lutz, Petra (Hg.): Dingwelten. Das Museum als Erkenntnisort,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ln 2005 (Schriften des Deutschen Hygiene-Museums Dresden 4), S. 11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23.</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te Heesen, Anke; Spary, E. C. (Hg.): Sammeln als Wissen. Das Sammeln und seine wissenschaftsgeschichtliche Bedeutung, G</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ttingen 2001.</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te Heesen, Anke; Spary, E. C.: Sammeln als Wissen, in: te Heesen; Spary, S. 7</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21.</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te Heesen; Lutz 2005. Es ging in den Kunst- und Wunderkammern nicht bloss um die Selbstdarstellung der Herrscher:in, sondern um die Repr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 der Welt. Siehe Hoins/Mallinckrodt 2017.</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Tesan, Harald: Vom Sammeln, Gesammelte Aspekte einer Kulturtechnik, in: Strobel, Matthias; Dippel, Andrea (Hg.): Die Kunst des Sammelns. Ph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nomene des Ordnens, Archivierens und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sentierens, N</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rnberg 2011, S. 11</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20. </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Wernsing, Susanne; Geulen, Christian; Vogel, Klaus (Hg.): Rassismus. Die Erfindung von Menschenrassen [Ausstellung Deutsches Hygiene-Museum, Dresden, 19.05.2018</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06.01.2019], G</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ttingen 2018, S. 68</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69.</w:t>
      </w:r>
    </w:p>
    <w:p>
      <w:pPr>
        <w:pStyle w:val="Normal.0"/>
        <w:spacing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Wilde, Denise: Dinge sammeln. Ann</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herungen an eine Kulturtechnik, Bielefeld 2015.</w:t>
      </w:r>
    </w:p>
    <w:p>
      <w:pPr>
        <w:pStyle w:val="Normal.0"/>
        <w:sectPr>
          <w:headerReference w:type="default" r:id="rId8"/>
          <w:pgSz w:w="12240" w:h="15840" w:orient="portrait"/>
          <w:pgMar w:top="1440" w:right="1440" w:bottom="1440" w:left="1440" w:header="720" w:footer="720"/>
          <w:bidi w:val="0"/>
        </w:sectPr>
      </w:pPr>
    </w:p>
    <w:p>
      <w:pPr>
        <w:pStyle w:val="heading 2"/>
        <w:numPr>
          <w:ilvl w:val="1"/>
          <w:numId w:val="23"/>
        </w:numPr>
        <w:spacing w:before="100" w:after="100"/>
      </w:pPr>
      <w:bookmarkStart w:name="_Toc5" w:id="7"/>
      <w:r>
        <w:rPr>
          <w:rStyle w:val="placeholder-inline-tasks"/>
          <w:rtl w:val="0"/>
          <w:lang w:val="de-DE"/>
        </w:rPr>
        <w:t>Sammlungen und Museen als koloniale Wissensspeicher</w:t>
      </w:r>
      <w:bookmarkEnd w:id="7"/>
    </w:p>
    <w:p>
      <w:pPr>
        <w:pStyle w:val="Normal.0"/>
        <w:jc w:val="both"/>
        <w:rPr>
          <w:rStyle w:val="Strong"/>
        </w:rPr>
      </w:pPr>
      <w:r>
        <w:rPr>
          <w:rStyle w:val="Strong"/>
          <w:rtl w:val="0"/>
          <w:lang w:val="de-DE"/>
        </w:rPr>
        <w:t>Autorin</w:t>
      </w:r>
    </w:p>
    <w:p>
      <w:pPr>
        <w:pStyle w:val="Normal.0"/>
        <w:jc w:val="both"/>
      </w:pPr>
      <w:r>
        <w:rPr>
          <w:rStyle w:val="placeholder-inline-tasks"/>
          <w:rtl w:val="0"/>
          <w:lang w:val="de-DE"/>
        </w:rPr>
        <w:t xml:space="preserve">Monique Ligtenberg (sie/ihr) ist promovierte Historikerin und hat die Ausstellung </w:t>
      </w:r>
      <w:r>
        <w:rPr>
          <w:rStyle w:val="placeholder-inline-tasks"/>
          <w:rtl w:val="0"/>
          <w:lang w:val="de-DE"/>
        </w:rPr>
        <w:t>«</w:t>
      </w:r>
      <w:r>
        <w:rPr>
          <w:rStyle w:val="placeholder-inline-tasks"/>
          <w:rtl w:val="0"/>
          <w:lang w:val="de-DE"/>
        </w:rPr>
        <w:t xml:space="preserve">Koloniale Spuren </w:t>
      </w:r>
      <w:r>
        <w:rPr>
          <w:rStyle w:val="placeholder-inline-tasks"/>
          <w:rtl w:val="0"/>
          <w:lang w:val="de-DE"/>
        </w:rPr>
        <w:t xml:space="preserve">– </w:t>
      </w:r>
      <w:r>
        <w:rPr>
          <w:rStyle w:val="placeholder-inline-tasks"/>
          <w:rtl w:val="0"/>
          <w:lang w:val="de-DE"/>
        </w:rPr>
        <w:t>Sammlungen im Kontext</w:t>
      </w:r>
      <w:r>
        <w:rPr>
          <w:rStyle w:val="placeholder-inline-tasks"/>
          <w:rtl w:val="0"/>
          <w:lang w:val="de-DE"/>
        </w:rPr>
        <w:t xml:space="preserve">» </w:t>
      </w:r>
      <w:r>
        <w:rPr>
          <w:rStyle w:val="placeholder-inline-tasks"/>
          <w:rtl w:val="0"/>
          <w:lang w:val="de-DE"/>
        </w:rPr>
        <w:t>an der ETH Z</w:t>
      </w:r>
      <w:r>
        <w:rPr>
          <w:rStyle w:val="placeholder-inline-tasks"/>
          <w:rtl w:val="0"/>
          <w:lang w:val="de-DE"/>
        </w:rPr>
        <w:t>ü</w:t>
      </w:r>
      <w:r>
        <w:rPr>
          <w:rStyle w:val="placeholder-inline-tasks"/>
          <w:rtl w:val="0"/>
          <w:lang w:val="de-DE"/>
        </w:rPr>
        <w:t>rich (ko-)kuratiert. Sie doziert und forscht an der ETH Z</w:t>
      </w:r>
      <w:r>
        <w:rPr>
          <w:rStyle w:val="placeholder-inline-tasks"/>
          <w:rtl w:val="0"/>
          <w:lang w:val="de-DE"/>
        </w:rPr>
        <w:t>ü</w:t>
      </w:r>
      <w:r>
        <w:rPr>
          <w:rStyle w:val="placeholder-inline-tasks"/>
          <w:rtl w:val="0"/>
          <w:lang w:val="de-DE"/>
        </w:rPr>
        <w:t>rich zur kolonialen Provenienz naturhistorischer Sammlungen in der Schweiz. Zudem ist sie Gr</w:t>
      </w:r>
      <w:r>
        <w:rPr>
          <w:rStyle w:val="placeholder-inline-tasks"/>
          <w:rtl w:val="0"/>
          <w:lang w:val="de-DE"/>
        </w:rPr>
        <w:t>ü</w:t>
      </w:r>
      <w:r>
        <w:rPr>
          <w:rStyle w:val="placeholder-inline-tasks"/>
          <w:rtl w:val="0"/>
          <w:lang w:val="de-DE"/>
        </w:rPr>
        <w:t xml:space="preserve">ndungsmitglied des Stadtrundgangs </w:t>
      </w:r>
      <w:r>
        <w:rPr>
          <w:rStyle w:val="placeholder-inline-tasks"/>
          <w:rtl w:val="0"/>
          <w:lang w:val="de-DE"/>
        </w:rPr>
        <w:t>«</w:t>
      </w:r>
      <w:r>
        <w:rPr>
          <w:rStyle w:val="placeholder-inline-tasks"/>
          <w:rtl w:val="0"/>
          <w:lang w:val="de-DE"/>
        </w:rPr>
        <w:t>Z</w:t>
      </w:r>
      <w:r>
        <w:rPr>
          <w:rStyle w:val="placeholder-inline-tasks"/>
          <w:rtl w:val="0"/>
          <w:lang w:val="de-DE"/>
        </w:rPr>
        <w:t>ü</w:t>
      </w:r>
      <w:r>
        <w:rPr>
          <w:rStyle w:val="placeholder-inline-tasks"/>
          <w:rtl w:val="0"/>
          <w:lang w:val="de-DE"/>
        </w:rPr>
        <w:t>rich Kolonial</w:t>
      </w:r>
      <w:r>
        <w:rPr>
          <w:rStyle w:val="placeholder-inline-tasks"/>
          <w:rtl w:val="0"/>
          <w:lang w:val="de-DE"/>
        </w:rPr>
        <w:t>»</w:t>
      </w:r>
      <w:r>
        <w:rPr>
          <w:rStyle w:val="placeholder-inline-tasks"/>
          <w:rtl w:val="0"/>
          <w:lang w:val="de-DE"/>
        </w:rPr>
        <w:t xml:space="preserve">. </w:t>
      </w:r>
    </w:p>
    <w:p>
      <w:pPr>
        <w:pStyle w:val="Normal.0"/>
        <w:jc w:val="both"/>
        <w:rPr>
          <w:rStyle w:val="None"/>
          <w:b w:val="1"/>
          <w:bCs w:val="1"/>
        </w:rPr>
      </w:pPr>
    </w:p>
    <w:p>
      <w:pPr>
        <w:pStyle w:val="Normal.0"/>
        <w:jc w:val="both"/>
        <w:rPr>
          <w:rStyle w:val="Strong"/>
        </w:rPr>
      </w:pPr>
      <w:r>
        <w:rPr>
          <w:rStyle w:val="Strong"/>
          <w:rtl w:val="0"/>
          <w:lang w:val="de-DE"/>
        </w:rPr>
        <w:t>Abstract</w:t>
      </w:r>
    </w:p>
    <w:p>
      <w:pPr>
        <w:pStyle w:val="Normal.0"/>
        <w:jc w:val="both"/>
      </w:pPr>
      <w:r>
        <w:rPr>
          <w:rStyle w:val="placeholder-inline-tasks"/>
          <w:rtl w:val="0"/>
          <w:lang w:val="de-DE"/>
        </w:rPr>
        <w:t>Der vorliegende Beitrag zeigt, welche Kriterien eine Sammlung zu einer kolonialen machen. Dabei werden die Begriffe der problematischen/sensiblen sowie prim</w:t>
      </w:r>
      <w:r>
        <w:rPr>
          <w:rStyle w:val="placeholder-inline-tasks"/>
          <w:rtl w:val="0"/>
          <w:lang w:val="de-DE"/>
        </w:rPr>
        <w:t>ä</w:t>
      </w:r>
      <w:r>
        <w:rPr>
          <w:rStyle w:val="placeholder-inline-tasks"/>
          <w:rtl w:val="0"/>
          <w:lang w:val="de-DE"/>
        </w:rPr>
        <w:t>r und sekund</w:t>
      </w:r>
      <w:r>
        <w:rPr>
          <w:rStyle w:val="placeholder-inline-tasks"/>
          <w:rtl w:val="0"/>
          <w:lang w:val="de-DE"/>
        </w:rPr>
        <w:t>ä</w:t>
      </w:r>
      <w:r>
        <w:rPr>
          <w:rStyle w:val="placeholder-inline-tasks"/>
          <w:rtl w:val="0"/>
          <w:lang w:val="de-DE"/>
        </w:rPr>
        <w:t>r kolonialen Sammlungen und das koloniale Rezeptionsobjekt definiert. Die Definitionen werden jeweils von historischen Beispielen begleitet. Der Beitrag legt dar, wieso die Aufarbeitung der kolonialen Vergangenheit wichtig ist, und pr</w:t>
      </w:r>
      <w:r>
        <w:rPr>
          <w:rStyle w:val="placeholder-inline-tasks"/>
          <w:rtl w:val="0"/>
          <w:lang w:val="de-DE"/>
        </w:rPr>
        <w:t>ä</w:t>
      </w:r>
      <w:r>
        <w:rPr>
          <w:rStyle w:val="placeholder-inline-tasks"/>
          <w:rtl w:val="0"/>
          <w:lang w:val="de-DE"/>
        </w:rPr>
        <w:t>sentiert Strategien zum Umgang mit kolonialen Sammlungen.</w:t>
      </w:r>
    </w:p>
    <w:p>
      <w:pPr>
        <w:pStyle w:val="Normal.0"/>
        <w:jc w:val="both"/>
      </w:pPr>
      <w:r>
        <w:rPr>
          <w:rStyle w:val="placeholder-inline-tasks"/>
          <w:rtl w:val="0"/>
          <w:lang w:val="de-DE"/>
        </w:rPr>
        <w:t>---</w:t>
      </w:r>
    </w:p>
    <w:p>
      <w:pPr>
        <w:pStyle w:val="Normal.0"/>
        <w:shd w:val="clear" w:color="auto" w:fill="ffffff"/>
        <w:jc w:val="both"/>
      </w:pPr>
    </w:p>
    <w:p>
      <w:pPr>
        <w:pStyle w:val="Normal.0"/>
        <w:shd w:val="clear" w:color="auto" w:fill="ffffff"/>
        <w:jc w:val="both"/>
      </w:pPr>
      <w:r>
        <w:rPr>
          <w:rStyle w:val="placeholder-inline-tasks"/>
          <w:rtl w:val="0"/>
          <w:lang w:val="de-DE"/>
        </w:rPr>
        <w:t xml:space="preserve">Die Schweiz herrschte zu keinem Zeitpunkt formal </w:t>
      </w:r>
      <w:r>
        <w:rPr>
          <w:rStyle w:val="placeholder-inline-tasks"/>
          <w:rtl w:val="0"/>
          <w:lang w:val="de-DE"/>
        </w:rPr>
        <w:t>ü</w:t>
      </w:r>
      <w:r>
        <w:rPr>
          <w:rStyle w:val="placeholder-inline-tasks"/>
          <w:rtl w:val="0"/>
          <w:lang w:val="de-DE"/>
        </w:rPr>
        <w:t>ber eigene Kolonien und war dennoch in die kolonialen Projekte anderer europ</w:t>
      </w:r>
      <w:r>
        <w:rPr>
          <w:rStyle w:val="placeholder-inline-tasks"/>
          <w:rtl w:val="0"/>
          <w:lang w:val="de-DE"/>
        </w:rPr>
        <w:t>ä</w:t>
      </w:r>
      <w:r>
        <w:rPr>
          <w:rStyle w:val="placeholder-inline-tasks"/>
          <w:rtl w:val="0"/>
          <w:lang w:val="de-DE"/>
        </w:rPr>
        <w:t>ischer Staaten involviert.</w:t>
      </w:r>
      <w:r>
        <w:rPr>
          <w:rStyle w:val="endnote reference"/>
        </w:rPr>
        <w:footnoteReference w:id="61"/>
      </w:r>
      <w:r>
        <w:rPr>
          <w:rStyle w:val="placeholder-inline-tasks"/>
          <w:rtl w:val="0"/>
          <w:lang w:val="de-DE"/>
        </w:rPr>
        <w:t xml:space="preserve"> Das schl</w:t>
      </w:r>
      <w:r>
        <w:rPr>
          <w:rStyle w:val="placeholder-inline-tasks"/>
          <w:rtl w:val="0"/>
          <w:lang w:val="de-DE"/>
        </w:rPr>
        <w:t>ä</w:t>
      </w:r>
      <w:r>
        <w:rPr>
          <w:rStyle w:val="placeholder-inline-tasks"/>
          <w:rtl w:val="0"/>
          <w:lang w:val="de-DE"/>
        </w:rPr>
        <w:t>gt sich bis heute in Schweizer Museen und Sammlungen nieder, die massgeblich vom Kolonialismus profitierten. Hunderttausende Kunstwerke, Alltagsgegenst</w:t>
      </w:r>
      <w:r>
        <w:rPr>
          <w:rStyle w:val="placeholder-inline-tasks"/>
          <w:rtl w:val="0"/>
          <w:lang w:val="de-DE"/>
        </w:rPr>
        <w:t>ä</w:t>
      </w:r>
      <w:r>
        <w:rPr>
          <w:rStyle w:val="placeholder-inline-tasks"/>
          <w:rtl w:val="0"/>
          <w:lang w:val="de-DE"/>
        </w:rPr>
        <w:t>nde oder naturhistorische Pr</w:t>
      </w:r>
      <w:r>
        <w:rPr>
          <w:rStyle w:val="placeholder-inline-tasks"/>
          <w:rtl w:val="0"/>
          <w:lang w:val="de-DE"/>
        </w:rPr>
        <w:t>ä</w:t>
      </w:r>
      <w:r>
        <w:rPr>
          <w:rStyle w:val="placeholder-inline-tasks"/>
          <w:rtl w:val="0"/>
          <w:lang w:val="de-DE"/>
        </w:rPr>
        <w:t>parate aus kolonialen Kontexten werden in Schweizer Sammlungen aufbewahrt. Aufgrund kolonialer Sammlungst</w:t>
      </w:r>
      <w:r>
        <w:rPr>
          <w:rStyle w:val="placeholder-inline-tasks"/>
          <w:rtl w:val="0"/>
          <w:lang w:val="de-DE"/>
        </w:rPr>
        <w:t>ä</w:t>
      </w:r>
      <w:r>
        <w:rPr>
          <w:rStyle w:val="placeholder-inline-tasks"/>
          <w:rtl w:val="0"/>
          <w:lang w:val="de-DE"/>
        </w:rPr>
        <w:t>tigkeiten liegt heute ein Grossteil des Kulturerbes ehemaliger Kolonien in westlichen Museen und Sammlungen. Dadurch werden bis heute in der Kolonialzeit entstandene Asymmetrien und Denkmuster weitergetragen.</w:t>
      </w:r>
      <w:r>
        <w:rPr>
          <w:rStyle w:val="endnote reference"/>
        </w:rPr>
        <w:footnoteReference w:id="62"/>
      </w:r>
      <w:r>
        <w:rPr>
          <w:rStyle w:val="placeholder-inline-tasks"/>
          <w:rtl w:val="0"/>
          <w:lang w:val="de-DE"/>
        </w:rPr>
        <w:t xml:space="preserve"> </w:t>
      </w:r>
    </w:p>
    <w:p>
      <w:pPr>
        <w:pStyle w:val="Normal.0"/>
        <w:jc w:val="both"/>
      </w:pPr>
    </w:p>
    <w:p>
      <w:pPr>
        <w:pStyle w:val="Normal.0"/>
        <w:jc w:val="both"/>
      </w:pPr>
      <w:r>
        <w:rPr>
          <w:rStyle w:val="placeholder-inline-tasks"/>
          <w:rtl w:val="0"/>
          <w:lang w:val="de-DE"/>
        </w:rPr>
        <w:t xml:space="preserve">Der vorliegende Beitrag veranschaulicht anhand konkreter historischer Beispiele aus der Schweiz, welche Kriterien eine Sammlung als </w:t>
      </w:r>
      <w:r>
        <w:rPr>
          <w:rStyle w:val="placeholder-inline-tasks"/>
          <w:rtl w:val="0"/>
          <w:lang w:val="de-DE"/>
        </w:rPr>
        <w:t>‹</w:t>
      </w:r>
      <w:r>
        <w:rPr>
          <w:rStyle w:val="placeholder-inline-tasks"/>
          <w:rtl w:val="0"/>
          <w:lang w:val="de-DE"/>
        </w:rPr>
        <w:t>kolonial</w:t>
      </w:r>
      <w:r>
        <w:rPr>
          <w:rStyle w:val="placeholder-inline-tasks"/>
          <w:rtl w:val="0"/>
          <w:lang w:val="de-DE"/>
        </w:rPr>
        <w:t xml:space="preserve">› </w:t>
      </w:r>
      <w:r>
        <w:rPr>
          <w:rStyle w:val="placeholder-inline-tasks"/>
          <w:rtl w:val="0"/>
          <w:lang w:val="de-DE"/>
        </w:rPr>
        <w:t>charakterisieren und wann sie zus</w:t>
      </w:r>
      <w:r>
        <w:rPr>
          <w:rStyle w:val="placeholder-inline-tasks"/>
          <w:rtl w:val="0"/>
          <w:lang w:val="de-DE"/>
        </w:rPr>
        <w:t>ä</w:t>
      </w:r>
      <w:r>
        <w:rPr>
          <w:rStyle w:val="placeholder-inline-tasks"/>
          <w:rtl w:val="0"/>
          <w:lang w:val="de-DE"/>
        </w:rPr>
        <w:t xml:space="preserve">tzlich als </w:t>
      </w:r>
      <w:r>
        <w:rPr>
          <w:rStyle w:val="placeholder-inline-tasks"/>
          <w:rtl w:val="0"/>
          <w:lang w:val="de-DE"/>
        </w:rPr>
        <w:t>‹</w:t>
      </w:r>
      <w:r>
        <w:rPr>
          <w:rStyle w:val="placeholder-inline-tasks"/>
          <w:rtl w:val="0"/>
          <w:lang w:val="de-DE"/>
        </w:rPr>
        <w:t>problematisch</w:t>
      </w:r>
      <w:r>
        <w:rPr>
          <w:rStyle w:val="placeholder-inline-tasks"/>
          <w:rtl w:val="0"/>
          <w:lang w:val="de-DE"/>
        </w:rPr>
        <w:t xml:space="preserve">› </w:t>
      </w:r>
      <w:r>
        <w:rPr>
          <w:rStyle w:val="placeholder-inline-tasks"/>
          <w:rtl w:val="0"/>
          <w:lang w:val="de-DE"/>
        </w:rPr>
        <w:t xml:space="preserve">und/oder </w:t>
      </w:r>
      <w:r>
        <w:rPr>
          <w:rStyle w:val="placeholder-inline-tasks"/>
          <w:rtl w:val="0"/>
          <w:lang w:val="de-DE"/>
        </w:rPr>
        <w:t>‹</w:t>
      </w:r>
      <w:r>
        <w:rPr>
          <w:rStyle w:val="placeholder-inline-tasks"/>
          <w:rtl w:val="0"/>
          <w:lang w:val="de-DE"/>
        </w:rPr>
        <w:t>sensibel</w:t>
      </w:r>
      <w:r>
        <w:rPr>
          <w:rStyle w:val="placeholder-inline-tasks"/>
          <w:rtl w:val="0"/>
          <w:lang w:val="de-DE"/>
        </w:rPr>
        <w:t xml:space="preserve">› </w:t>
      </w:r>
      <w:r>
        <w:rPr>
          <w:rStyle w:val="placeholder-inline-tasks"/>
          <w:rtl w:val="0"/>
          <w:lang w:val="de-DE"/>
        </w:rPr>
        <w:t>gilt. Er pr</w:t>
      </w:r>
      <w:r>
        <w:rPr>
          <w:rStyle w:val="placeholder-inline-tasks"/>
          <w:rtl w:val="0"/>
          <w:lang w:val="de-DE"/>
        </w:rPr>
        <w:t>ä</w:t>
      </w:r>
      <w:r>
        <w:rPr>
          <w:rStyle w:val="placeholder-inline-tasks"/>
          <w:rtl w:val="0"/>
          <w:lang w:val="de-DE"/>
        </w:rPr>
        <w:t>sentiert zudem gegenw</w:t>
      </w:r>
      <w:r>
        <w:rPr>
          <w:rStyle w:val="placeholder-inline-tasks"/>
          <w:rtl w:val="0"/>
          <w:lang w:val="de-DE"/>
        </w:rPr>
        <w:t>ä</w:t>
      </w:r>
      <w:r>
        <w:rPr>
          <w:rStyle w:val="placeholder-inline-tasks"/>
          <w:rtl w:val="0"/>
          <w:lang w:val="de-DE"/>
        </w:rPr>
        <w:t>rtige Strategien im Umgang mit kolonialen Sammlungen.</w:t>
      </w:r>
    </w:p>
    <w:p>
      <w:pPr>
        <w:pStyle w:val="Normal.0"/>
        <w:jc w:val="both"/>
      </w:pPr>
    </w:p>
    <w:p>
      <w:pPr>
        <w:pStyle w:val="Normal.0"/>
        <w:jc w:val="both"/>
        <w:rPr>
          <w:rStyle w:val="None"/>
          <w:b w:val="1"/>
          <w:bCs w:val="1"/>
          <w:sz w:val="32"/>
          <w:szCs w:val="32"/>
        </w:rPr>
      </w:pPr>
      <w:r>
        <w:rPr>
          <w:rStyle w:val="None"/>
          <w:b w:val="1"/>
          <w:bCs w:val="1"/>
          <w:sz w:val="32"/>
          <w:szCs w:val="32"/>
          <w:rtl w:val="0"/>
          <w:lang w:val="de-DE"/>
        </w:rPr>
        <w:t>Koloniale Sammlungen</w:t>
      </w:r>
    </w:p>
    <w:p>
      <w:pPr>
        <w:pStyle w:val="Normal.0"/>
        <w:jc w:val="both"/>
      </w:pPr>
      <w:r>
        <w:rPr>
          <w:rStyle w:val="placeholder-inline-tasks"/>
          <w:rtl w:val="0"/>
          <w:lang w:val="de-DE"/>
        </w:rPr>
        <w:t>Kolonialismus ist ein Herrschaftssystem, das etwa zwischen 1500 und der Mitte des 20. Jh. entstand und sich durch ein asymmetrisches Machtverh</w:t>
      </w:r>
      <w:r>
        <w:rPr>
          <w:rStyle w:val="placeholder-inline-tasks"/>
          <w:rtl w:val="0"/>
          <w:lang w:val="de-DE"/>
        </w:rPr>
        <w:t>ä</w:t>
      </w:r>
      <w:r>
        <w:rPr>
          <w:rStyle w:val="placeholder-inline-tasks"/>
          <w:rtl w:val="0"/>
          <w:lang w:val="de-DE"/>
        </w:rPr>
        <w:t>ltnis zwischen einer anpassungsunwilligen Kolonialmacht und einer fremdbestimmten, rechtlich, politisch und kulturell untergeordneten kolonisierten Bev</w:t>
      </w:r>
      <w:r>
        <w:rPr>
          <w:rStyle w:val="placeholder-inline-tasks"/>
          <w:rtl w:val="0"/>
          <w:lang w:val="de-DE"/>
        </w:rPr>
        <w:t>ö</w:t>
      </w:r>
      <w:r>
        <w:rPr>
          <w:rStyle w:val="placeholder-inline-tasks"/>
          <w:rtl w:val="0"/>
          <w:lang w:val="de-DE"/>
        </w:rPr>
        <w:t>lkerung auszeichnet. Initial waren es westeurop</w:t>
      </w:r>
      <w:r>
        <w:rPr>
          <w:rStyle w:val="placeholder-inline-tasks"/>
          <w:rtl w:val="0"/>
          <w:lang w:val="de-DE"/>
        </w:rPr>
        <w:t>ä</w:t>
      </w:r>
      <w:r>
        <w:rPr>
          <w:rStyle w:val="placeholder-inline-tasks"/>
          <w:rtl w:val="0"/>
          <w:lang w:val="de-DE"/>
        </w:rPr>
        <w:t>ische L</w:t>
      </w:r>
      <w:r>
        <w:rPr>
          <w:rStyle w:val="placeholder-inline-tasks"/>
          <w:rtl w:val="0"/>
          <w:lang w:val="de-DE"/>
        </w:rPr>
        <w:t>ä</w:t>
      </w:r>
      <w:r>
        <w:rPr>
          <w:rStyle w:val="placeholder-inline-tasks"/>
          <w:rtl w:val="0"/>
          <w:lang w:val="de-DE"/>
        </w:rPr>
        <w:t>nder, die Regionen in Asien, Afrika und den Amerikas kolonisierten; ab dem sp</w:t>
      </w:r>
      <w:r>
        <w:rPr>
          <w:rStyle w:val="placeholder-inline-tasks"/>
          <w:rtl w:val="0"/>
          <w:lang w:val="de-DE"/>
        </w:rPr>
        <w:t>ä</w:t>
      </w:r>
      <w:r>
        <w:rPr>
          <w:rStyle w:val="placeholder-inline-tasks"/>
          <w:rtl w:val="0"/>
          <w:lang w:val="de-DE"/>
        </w:rPr>
        <w:t>ten 19. Jh. kamen auch aussereurop</w:t>
      </w:r>
      <w:r>
        <w:rPr>
          <w:rStyle w:val="placeholder-inline-tasks"/>
          <w:rtl w:val="0"/>
          <w:lang w:val="de-DE"/>
        </w:rPr>
        <w:t>ä</w:t>
      </w:r>
      <w:r>
        <w:rPr>
          <w:rStyle w:val="placeholder-inline-tasks"/>
          <w:rtl w:val="0"/>
          <w:lang w:val="de-DE"/>
        </w:rPr>
        <w:t>ische M</w:t>
      </w:r>
      <w:r>
        <w:rPr>
          <w:rStyle w:val="placeholder-inline-tasks"/>
          <w:rtl w:val="0"/>
          <w:lang w:val="de-DE"/>
        </w:rPr>
        <w:t>ä</w:t>
      </w:r>
      <w:r>
        <w:rPr>
          <w:rStyle w:val="placeholder-inline-tasks"/>
          <w:rtl w:val="0"/>
          <w:lang w:val="de-DE"/>
        </w:rPr>
        <w:t>chte, z.B. Japan oder die USA, dazu.</w:t>
      </w:r>
      <w:r>
        <w:rPr>
          <w:rStyle w:val="endnote reference"/>
        </w:rPr>
        <w:footnoteReference w:id="63"/>
      </w:r>
      <w:r>
        <w:rPr>
          <w:rStyle w:val="placeholder-inline-tasks"/>
          <w:rtl w:val="0"/>
          <w:lang w:val="de-DE"/>
        </w:rPr>
        <w:t xml:space="preserve"> Integraler Bestandteil kolonialer Herrschaft war, dass sie mit einer rassistischen Ideologie legitimiert wurden, die einen hierarchischen, biologisch und/oder kulturellen Unterschied zwischen </w:t>
      </w:r>
      <w:r>
        <w:rPr>
          <w:rStyle w:val="Emphasis A"/>
          <w:rtl w:val="0"/>
          <w:lang w:val="de-DE"/>
        </w:rPr>
        <w:t>weissen</w:t>
      </w:r>
      <w:r>
        <w:rPr>
          <w:rStyle w:val="placeholder-inline-tasks"/>
          <w:rtl w:val="0"/>
          <w:lang w:val="de-DE"/>
        </w:rPr>
        <w:t xml:space="preserve"> Menschen und </w:t>
      </w:r>
      <w:r>
        <w:rPr>
          <w:rStyle w:val="Emphasis A"/>
          <w:rtl w:val="0"/>
          <w:lang w:val="de-DE"/>
        </w:rPr>
        <w:t>People of Colour</w:t>
      </w:r>
      <w:r>
        <w:rPr>
          <w:rStyle w:val="placeholder-inline-tasks"/>
          <w:rtl w:val="0"/>
          <w:lang w:val="de-DE"/>
        </w:rPr>
        <w:t xml:space="preserve"> behauptete.</w:t>
      </w:r>
      <w:r>
        <w:rPr>
          <w:rStyle w:val="endnote reference"/>
        </w:rPr>
        <w:footnoteReference w:id="64"/>
      </w:r>
      <w:r>
        <w:rPr>
          <w:rStyle w:val="placeholder-inline-tasks"/>
          <w:rtl w:val="0"/>
          <w:lang w:val="de-DE"/>
        </w:rPr>
        <w:t xml:space="preserve"> Eine Sammlung ist als </w:t>
      </w:r>
      <w:r>
        <w:rPr>
          <w:rStyle w:val="placeholder-inline-tasks"/>
          <w:rtl w:val="0"/>
          <w:lang w:val="de-DE"/>
        </w:rPr>
        <w:t>‹</w:t>
      </w:r>
      <w:r>
        <w:rPr>
          <w:rStyle w:val="placeholder-inline-tasks"/>
          <w:rtl w:val="0"/>
          <w:lang w:val="de-DE"/>
        </w:rPr>
        <w:t>kolonial</w:t>
      </w:r>
      <w:r>
        <w:rPr>
          <w:rStyle w:val="placeholder-inline-tasks"/>
          <w:rtl w:val="0"/>
          <w:lang w:val="de-DE"/>
        </w:rPr>
        <w:t xml:space="preserve">› </w:t>
      </w:r>
      <w:r>
        <w:rPr>
          <w:rStyle w:val="placeholder-inline-tasks"/>
          <w:rtl w:val="0"/>
          <w:lang w:val="de-DE"/>
        </w:rPr>
        <w:t>zu qualifizieren, wenn sie im Kontext solcher kolonialer Herrschafts- und kolonialrassistischer Denkstrukturen entstand.</w:t>
      </w:r>
    </w:p>
    <w:p>
      <w:pPr>
        <w:pStyle w:val="Normal.0"/>
        <w:jc w:val="both"/>
      </w:pPr>
    </w:p>
    <w:p>
      <w:pPr>
        <w:pStyle w:val="Normal.0"/>
        <w:jc w:val="both"/>
        <w:rPr>
          <w:rStyle w:val="None"/>
          <w:b w:val="1"/>
          <w:bCs w:val="1"/>
          <w:sz w:val="28"/>
          <w:szCs w:val="28"/>
        </w:rPr>
      </w:pPr>
      <w:r>
        <w:rPr>
          <w:rStyle w:val="None"/>
          <w:b w:val="1"/>
          <w:bCs w:val="1"/>
          <w:sz w:val="28"/>
          <w:szCs w:val="28"/>
          <w:rtl w:val="0"/>
          <w:lang w:val="de-DE"/>
        </w:rPr>
        <w:t>Prim</w:t>
      </w:r>
      <w:r>
        <w:rPr>
          <w:rStyle w:val="None"/>
          <w:b w:val="1"/>
          <w:bCs w:val="1"/>
          <w:sz w:val="28"/>
          <w:szCs w:val="28"/>
          <w:rtl w:val="0"/>
          <w:lang w:val="de-DE"/>
        </w:rPr>
        <w:t>ä</w:t>
      </w:r>
      <w:r>
        <w:rPr>
          <w:rStyle w:val="None"/>
          <w:b w:val="1"/>
          <w:bCs w:val="1"/>
          <w:sz w:val="28"/>
          <w:szCs w:val="28"/>
          <w:rtl w:val="0"/>
          <w:lang w:val="de-DE"/>
        </w:rPr>
        <w:t>re koloniale Sammlungen</w:t>
      </w:r>
    </w:p>
    <w:p>
      <w:pPr>
        <w:pStyle w:val="Normal.0"/>
        <w:jc w:val="both"/>
      </w:pPr>
      <w:r>
        <w:rPr>
          <w:rStyle w:val="placeholder-inline-tasks"/>
          <w:rtl w:val="0"/>
          <w:lang w:val="de-DE"/>
        </w:rPr>
        <w:t>‹</w:t>
      </w:r>
      <w:r>
        <w:rPr>
          <w:rStyle w:val="placeholder-inline-tasks"/>
          <w:rtl w:val="0"/>
          <w:lang w:val="de-DE"/>
        </w:rPr>
        <w:t>Prim</w:t>
      </w:r>
      <w:r>
        <w:rPr>
          <w:rStyle w:val="placeholder-inline-tasks"/>
          <w:rtl w:val="0"/>
          <w:lang w:val="de-DE"/>
        </w:rPr>
        <w:t>ä</w:t>
      </w:r>
      <w:r>
        <w:rPr>
          <w:rStyle w:val="placeholder-inline-tasks"/>
          <w:rtl w:val="0"/>
          <w:lang w:val="de-DE"/>
        </w:rPr>
        <w:t>r</w:t>
      </w:r>
      <w:r>
        <w:rPr>
          <w:rStyle w:val="placeholder-inline-tasks"/>
          <w:rtl w:val="0"/>
          <w:lang w:val="de-DE"/>
        </w:rPr>
        <w:t xml:space="preserve">› </w:t>
      </w:r>
      <w:r>
        <w:rPr>
          <w:rStyle w:val="placeholder-inline-tasks"/>
          <w:rtl w:val="0"/>
          <w:lang w:val="de-DE"/>
        </w:rPr>
        <w:t xml:space="preserve">bedeutet, dass die Sammlungsobjekte direkt von den Kolonien in die Schweiz gelangten. </w:t>
      </w:r>
    </w:p>
    <w:p>
      <w:pPr>
        <w:pStyle w:val="Normal.0"/>
        <w:jc w:val="both"/>
      </w:pPr>
    </w:p>
    <w:p>
      <w:pPr>
        <w:pStyle w:val="Normal.0"/>
        <w:jc w:val="both"/>
      </w:pPr>
      <w:r>
        <w:rPr>
          <w:rStyle w:val="placeholder-inline-tasks"/>
          <w:rtl w:val="0"/>
          <w:lang w:val="de-DE"/>
        </w:rPr>
        <w:t>Seit der fr</w:t>
      </w:r>
      <w:r>
        <w:rPr>
          <w:rStyle w:val="placeholder-inline-tasks"/>
          <w:rtl w:val="0"/>
          <w:lang w:val="de-DE"/>
        </w:rPr>
        <w:t>ü</w:t>
      </w:r>
      <w:r>
        <w:rPr>
          <w:rStyle w:val="placeholder-inline-tasks"/>
          <w:rtl w:val="0"/>
          <w:lang w:val="de-DE"/>
        </w:rPr>
        <w:t>hen Neuzeit brachten Schweizer Missionarinnen und Missionare, S</w:t>
      </w:r>
      <w:r>
        <w:rPr>
          <w:rStyle w:val="placeholder-inline-tasks"/>
          <w:rtl w:val="0"/>
          <w:lang w:val="de-DE"/>
        </w:rPr>
        <w:t>ö</w:t>
      </w:r>
      <w:r>
        <w:rPr>
          <w:rStyle w:val="placeholder-inline-tasks"/>
          <w:rtl w:val="0"/>
          <w:lang w:val="de-DE"/>
        </w:rPr>
        <w:t xml:space="preserve">ldner, </w:t>
      </w:r>
      <w:r>
        <w:rPr>
          <w:rStyle w:val="placeholder-inline-tasks"/>
          <w:rtl w:val="0"/>
          <w:lang w:val="de-DE"/>
        </w:rPr>
        <w:t>Ä</w:t>
      </w:r>
      <w:r>
        <w:rPr>
          <w:rStyle w:val="placeholder-inline-tasks"/>
          <w:rtl w:val="0"/>
          <w:lang w:val="de-DE"/>
        </w:rPr>
        <w:t>rzte oder Kaufleute kistenweise Objekte, Pr</w:t>
      </w:r>
      <w:r>
        <w:rPr>
          <w:rStyle w:val="placeholder-inline-tasks"/>
          <w:rtl w:val="0"/>
          <w:lang w:val="de-DE"/>
        </w:rPr>
        <w:t>ä</w:t>
      </w:r>
      <w:r>
        <w:rPr>
          <w:rStyle w:val="placeholder-inline-tasks"/>
          <w:rtl w:val="0"/>
          <w:lang w:val="de-DE"/>
        </w:rPr>
        <w:t>parate und Kulturgegenst</w:t>
      </w:r>
      <w:r>
        <w:rPr>
          <w:rStyle w:val="placeholder-inline-tasks"/>
          <w:rtl w:val="0"/>
          <w:lang w:val="de-DE"/>
        </w:rPr>
        <w:t>ä</w:t>
      </w:r>
      <w:r>
        <w:rPr>
          <w:rStyle w:val="placeholder-inline-tasks"/>
          <w:rtl w:val="0"/>
          <w:lang w:val="de-DE"/>
        </w:rPr>
        <w:t>nde von ihren Kolonialexpeditionen in die Schweiz zur</w:t>
      </w:r>
      <w:r>
        <w:rPr>
          <w:rStyle w:val="placeholder-inline-tasks"/>
          <w:rtl w:val="0"/>
          <w:lang w:val="de-DE"/>
        </w:rPr>
        <w:t>ü</w:t>
      </w:r>
      <w:r>
        <w:rPr>
          <w:rStyle w:val="placeholder-inline-tasks"/>
          <w:rtl w:val="0"/>
          <w:lang w:val="de-DE"/>
        </w:rPr>
        <w:t>ck.</w:t>
      </w:r>
      <w:r>
        <w:rPr>
          <w:rStyle w:val="endnote reference"/>
        </w:rPr>
        <w:footnoteReference w:id="65"/>
      </w:r>
      <w:r>
        <w:rPr>
          <w:rStyle w:val="placeholder-inline-tasks"/>
          <w:rtl w:val="0"/>
          <w:lang w:val="de-DE"/>
        </w:rPr>
        <w:t xml:space="preserve"> Solche Privatsammlungen gelangten oft als Schenkungen an Schweizer Museen, Universit</w:t>
      </w:r>
      <w:r>
        <w:rPr>
          <w:rStyle w:val="placeholder-inline-tasks"/>
          <w:rtl w:val="0"/>
          <w:lang w:val="de-DE"/>
        </w:rPr>
        <w:t>ä</w:t>
      </w:r>
      <w:r>
        <w:rPr>
          <w:rStyle w:val="placeholder-inline-tasks"/>
          <w:rtl w:val="0"/>
          <w:lang w:val="de-DE"/>
        </w:rPr>
        <w:t>ten, Gelehrtengesellschaften und Kunsth</w:t>
      </w:r>
      <w:r>
        <w:rPr>
          <w:rStyle w:val="placeholder-inline-tasks"/>
          <w:rtl w:val="0"/>
          <w:lang w:val="de-DE"/>
        </w:rPr>
        <w:t>ä</w:t>
      </w:r>
      <w:r>
        <w:rPr>
          <w:rStyle w:val="placeholder-inline-tasks"/>
          <w:rtl w:val="0"/>
          <w:lang w:val="de-DE"/>
        </w:rPr>
        <w:t>user. Ein Beispiel daf</w:t>
      </w:r>
      <w:r>
        <w:rPr>
          <w:rStyle w:val="placeholder-inline-tasks"/>
          <w:rtl w:val="0"/>
          <w:lang w:val="de-DE"/>
        </w:rPr>
        <w:t>ü</w:t>
      </w:r>
      <w:r>
        <w:rPr>
          <w:rStyle w:val="placeholder-inline-tasks"/>
          <w:rtl w:val="0"/>
          <w:lang w:val="de-DE"/>
        </w:rPr>
        <w:t>r ist die Insektensammlung von Heinrich Escher-Zollikofer (1776</w:t>
      </w:r>
      <w:r>
        <w:rPr>
          <w:rStyle w:val="placeholder-inline-tasks"/>
          <w:rtl w:val="0"/>
          <w:lang w:val="de-DE"/>
        </w:rPr>
        <w:t>–</w:t>
      </w:r>
      <w:r>
        <w:rPr>
          <w:rStyle w:val="placeholder-inline-tasks"/>
          <w:rtl w:val="0"/>
          <w:lang w:val="de-DE"/>
        </w:rPr>
        <w:t>1853). Er reiste 1795 als Kaufmann nach Nordamerika, wo er elf Jahre lang mit Kolonialwaren handelte, die von versklavten Menschen angebaut wurden.</w:t>
      </w:r>
      <w:r>
        <w:rPr>
          <w:rStyle w:val="endnote reference"/>
        </w:rPr>
        <w:footnoteReference w:id="66"/>
      </w:r>
      <w:r>
        <w:rPr>
          <w:rStyle w:val="placeholder-inline-tasks"/>
          <w:rtl w:val="0"/>
          <w:lang w:val="de-DE"/>
        </w:rPr>
        <w:t xml:space="preserve"> Diese kolonialen Handelst</w:t>
      </w:r>
      <w:r>
        <w:rPr>
          <w:rStyle w:val="placeholder-inline-tasks"/>
          <w:rtl w:val="0"/>
          <w:lang w:val="de-DE"/>
        </w:rPr>
        <w:t>ä</w:t>
      </w:r>
      <w:r>
        <w:rPr>
          <w:rStyle w:val="placeholder-inline-tasks"/>
          <w:rtl w:val="0"/>
          <w:lang w:val="de-DE"/>
        </w:rPr>
        <w:t>tigkeiten erm</w:t>
      </w:r>
      <w:r>
        <w:rPr>
          <w:rStyle w:val="placeholder-inline-tasks"/>
          <w:rtl w:val="0"/>
          <w:lang w:val="de-DE"/>
        </w:rPr>
        <w:t>ö</w:t>
      </w:r>
      <w:r>
        <w:rPr>
          <w:rStyle w:val="placeholder-inline-tasks"/>
          <w:rtl w:val="0"/>
          <w:lang w:val="de-DE"/>
        </w:rPr>
        <w:t>glichten es ihm, in Nord- und Zentralamerika eine grosse Insektensammlung aufzubauen, die er in der Schweiz durch Zuk</w:t>
      </w:r>
      <w:r>
        <w:rPr>
          <w:rStyle w:val="placeholder-inline-tasks"/>
          <w:rtl w:val="0"/>
          <w:lang w:val="de-DE"/>
        </w:rPr>
        <w:t>ä</w:t>
      </w:r>
      <w:r>
        <w:rPr>
          <w:rStyle w:val="placeholder-inline-tasks"/>
          <w:rtl w:val="0"/>
          <w:lang w:val="de-DE"/>
        </w:rPr>
        <w:t>ufe erweiterte. 1858 wurden die rund 60'000 Pr</w:t>
      </w:r>
      <w:r>
        <w:rPr>
          <w:rStyle w:val="placeholder-inline-tasks"/>
          <w:rtl w:val="0"/>
          <w:lang w:val="de-DE"/>
        </w:rPr>
        <w:t>ä</w:t>
      </w:r>
      <w:r>
        <w:rPr>
          <w:rStyle w:val="placeholder-inline-tasks"/>
          <w:rtl w:val="0"/>
          <w:lang w:val="de-DE"/>
        </w:rPr>
        <w:t>parate der ETH Z</w:t>
      </w:r>
      <w:r>
        <w:rPr>
          <w:rStyle w:val="placeholder-inline-tasks"/>
          <w:rtl w:val="0"/>
          <w:lang w:val="de-DE"/>
        </w:rPr>
        <w:t>ü</w:t>
      </w:r>
      <w:r>
        <w:rPr>
          <w:rStyle w:val="placeholder-inline-tasks"/>
          <w:rtl w:val="0"/>
          <w:lang w:val="de-DE"/>
        </w:rPr>
        <w:t>rich geschenkt.</w:t>
      </w:r>
      <w:r>
        <w:rPr>
          <w:rStyle w:val="endnote reference"/>
        </w:rPr>
        <w:footnoteReference w:id="67"/>
      </w:r>
    </w:p>
    <w:p>
      <w:pPr>
        <w:pStyle w:val="Normal.0"/>
        <w:jc w:val="both"/>
      </w:pPr>
    </w:p>
    <w:p>
      <w:pPr>
        <w:pStyle w:val="Normal.0"/>
        <w:jc w:val="both"/>
      </w:pPr>
      <w:r>
        <w:rPr>
          <w:rStyle w:val="placeholder-inline-tasks"/>
          <w:rtl w:val="0"/>
          <w:lang w:val="de-DE"/>
        </w:rPr>
        <w:t>Sp</w:t>
      </w:r>
      <w:r>
        <w:rPr>
          <w:rStyle w:val="placeholder-inline-tasks"/>
          <w:rtl w:val="0"/>
          <w:lang w:val="de-DE"/>
        </w:rPr>
        <w:t>ä</w:t>
      </w:r>
      <w:r>
        <w:rPr>
          <w:rStyle w:val="placeholder-inline-tasks"/>
          <w:rtl w:val="0"/>
          <w:lang w:val="de-DE"/>
        </w:rPr>
        <w:t>testens ab dem 19. Jh. bauten Institutionen in der Schweiz systematisch Objektsammlungen aus den europ</w:t>
      </w:r>
      <w:r>
        <w:rPr>
          <w:rStyle w:val="placeholder-inline-tasks"/>
          <w:rtl w:val="0"/>
          <w:lang w:val="de-DE"/>
        </w:rPr>
        <w:t>ä</w:t>
      </w:r>
      <w:r>
        <w:rPr>
          <w:rStyle w:val="placeholder-inline-tasks"/>
          <w:rtl w:val="0"/>
          <w:lang w:val="de-DE"/>
        </w:rPr>
        <w:t>ischen Kolonien auf. Daf</w:t>
      </w:r>
      <w:r>
        <w:rPr>
          <w:rStyle w:val="placeholder-inline-tasks"/>
          <w:rtl w:val="0"/>
          <w:lang w:val="de-DE"/>
        </w:rPr>
        <w:t>ü</w:t>
      </w:r>
      <w:r>
        <w:rPr>
          <w:rStyle w:val="placeholder-inline-tasks"/>
          <w:rtl w:val="0"/>
          <w:lang w:val="de-DE"/>
        </w:rPr>
        <w:t>r kultivierten sie Kontakte zu Schweizer Konsulaten, Unternehmen, Kaufleuten oder Wissenschaftlern in den Kolonien. Exemplarisch daf</w:t>
      </w:r>
      <w:r>
        <w:rPr>
          <w:rStyle w:val="placeholder-inline-tasks"/>
          <w:rtl w:val="0"/>
          <w:lang w:val="de-DE"/>
        </w:rPr>
        <w:t>ü</w:t>
      </w:r>
      <w:r>
        <w:rPr>
          <w:rStyle w:val="placeholder-inline-tasks"/>
          <w:rtl w:val="0"/>
          <w:lang w:val="de-DE"/>
        </w:rPr>
        <w:t>r sind die Sammlungen der 1899 gegr</w:t>
      </w:r>
      <w:r>
        <w:rPr>
          <w:rStyle w:val="placeholder-inline-tasks"/>
          <w:rtl w:val="0"/>
          <w:lang w:val="de-DE"/>
        </w:rPr>
        <w:t>ü</w:t>
      </w:r>
      <w:r>
        <w:rPr>
          <w:rStyle w:val="placeholder-inline-tasks"/>
          <w:rtl w:val="0"/>
          <w:lang w:val="de-DE"/>
        </w:rPr>
        <w:t>ndeten Geographisch-Ethnographischen Gesellschaft Z</w:t>
      </w:r>
      <w:r>
        <w:rPr>
          <w:rStyle w:val="placeholder-inline-tasks"/>
          <w:rtl w:val="0"/>
          <w:lang w:val="de-DE"/>
        </w:rPr>
        <w:t>ü</w:t>
      </w:r>
      <w:r>
        <w:rPr>
          <w:rStyle w:val="placeholder-inline-tasks"/>
          <w:rtl w:val="0"/>
          <w:lang w:val="de-DE"/>
        </w:rPr>
        <w:t>rich (GEGZ), aus der 1913 das V</w:t>
      </w:r>
      <w:r>
        <w:rPr>
          <w:rStyle w:val="placeholder-inline-tasks"/>
          <w:rtl w:val="0"/>
          <w:lang w:val="de-DE"/>
        </w:rPr>
        <w:t>ö</w:t>
      </w:r>
      <w:r>
        <w:rPr>
          <w:rStyle w:val="placeholder-inline-tasks"/>
          <w:rtl w:val="0"/>
          <w:lang w:val="de-DE"/>
        </w:rPr>
        <w:t>lkerkundemuseum Z</w:t>
      </w:r>
      <w:r>
        <w:rPr>
          <w:rStyle w:val="placeholder-inline-tasks"/>
          <w:rtl w:val="0"/>
          <w:lang w:val="de-DE"/>
        </w:rPr>
        <w:t>ü</w:t>
      </w:r>
      <w:r>
        <w:rPr>
          <w:rStyle w:val="placeholder-inline-tasks"/>
          <w:rtl w:val="0"/>
          <w:lang w:val="de-DE"/>
        </w:rPr>
        <w:t>rich hervorgehen sollte. Die GEGZ pflegte ein enges Netzwerk zu Schweizer Plantagenbesitzern und Kaufleuten in Afrika und S</w:t>
      </w:r>
      <w:r>
        <w:rPr>
          <w:rStyle w:val="placeholder-inline-tasks"/>
          <w:rtl w:val="0"/>
          <w:lang w:val="de-DE"/>
        </w:rPr>
        <w:t>ü</w:t>
      </w:r>
      <w:r>
        <w:rPr>
          <w:rStyle w:val="placeholder-inline-tasks"/>
          <w:rtl w:val="0"/>
          <w:lang w:val="de-DE"/>
        </w:rPr>
        <w:t>dostasien. Diese sandten ihr regelm</w:t>
      </w:r>
      <w:r>
        <w:rPr>
          <w:rStyle w:val="placeholder-inline-tasks"/>
          <w:rtl w:val="0"/>
          <w:lang w:val="de-DE"/>
        </w:rPr>
        <w:t>ä</w:t>
      </w:r>
      <w:r>
        <w:rPr>
          <w:rStyle w:val="placeholder-inline-tasks"/>
          <w:rtl w:val="0"/>
          <w:lang w:val="de-DE"/>
        </w:rPr>
        <w:t>ssig Alltags-, Kultur- und Kunstobjekte aus den Kolonien zu.</w:t>
      </w:r>
      <w:r>
        <w:rPr>
          <w:rStyle w:val="endnote reference"/>
        </w:rPr>
        <w:footnoteReference w:id="68"/>
      </w:r>
    </w:p>
    <w:p>
      <w:pPr>
        <w:pStyle w:val="Normal.0"/>
        <w:jc w:val="both"/>
      </w:pPr>
    </w:p>
    <w:p>
      <w:pPr>
        <w:pStyle w:val="Normal.0"/>
        <w:jc w:val="both"/>
      </w:pPr>
      <w:r>
        <w:rPr>
          <w:rStyle w:val="placeholder-inline-tasks"/>
          <w:rtl w:val="0"/>
          <w:lang w:val="de-DE"/>
        </w:rPr>
        <w:t xml:space="preserve">In der Schweiz dienten koloniale Sammlungen vor allem dazu, Schweizer:innen mit </w:t>
      </w:r>
      <w:r>
        <w:rPr>
          <w:rStyle w:val="placeholder-inline-tasks"/>
          <w:rtl w:val="0"/>
          <w:lang w:val="de-DE"/>
        </w:rPr>
        <w:t>‹</w:t>
      </w:r>
      <w:r>
        <w:rPr>
          <w:rStyle w:val="placeholder-inline-tasks"/>
          <w:rtl w:val="0"/>
          <w:lang w:val="de-DE"/>
        </w:rPr>
        <w:t>fremden</w:t>
      </w:r>
      <w:r>
        <w:rPr>
          <w:rStyle w:val="placeholder-inline-tasks"/>
          <w:rtl w:val="0"/>
          <w:lang w:val="de-DE"/>
        </w:rPr>
        <w:t xml:space="preserve">› </w:t>
      </w:r>
      <w:r>
        <w:rPr>
          <w:rStyle w:val="placeholder-inline-tasks"/>
          <w:rtl w:val="0"/>
          <w:lang w:val="de-DE"/>
        </w:rPr>
        <w:t xml:space="preserve">Kulturen sowie der </w:t>
      </w:r>
      <w:r>
        <w:rPr>
          <w:rStyle w:val="placeholder-inline-tasks"/>
          <w:rtl w:val="0"/>
          <w:lang w:val="de-DE"/>
        </w:rPr>
        <w:t>‹</w:t>
      </w:r>
      <w:r>
        <w:rPr>
          <w:rStyle w:val="placeholder-inline-tasks"/>
          <w:rtl w:val="0"/>
          <w:lang w:val="de-DE"/>
        </w:rPr>
        <w:t>exotischen</w:t>
      </w:r>
      <w:r>
        <w:rPr>
          <w:rStyle w:val="placeholder-inline-tasks"/>
          <w:rtl w:val="0"/>
          <w:lang w:val="de-DE"/>
        </w:rPr>
        <w:t xml:space="preserve">› </w:t>
      </w:r>
      <w:r>
        <w:rPr>
          <w:rStyle w:val="placeholder-inline-tasks"/>
          <w:rtl w:val="0"/>
          <w:lang w:val="de-DE"/>
        </w:rPr>
        <w:t>Natur, die sie bewohnten, vertraut zu machen. Die Objekte wurden oft als materielle Beweise f</w:t>
      </w:r>
      <w:r>
        <w:rPr>
          <w:rStyle w:val="placeholder-inline-tasks"/>
          <w:rtl w:val="0"/>
          <w:lang w:val="de-DE"/>
        </w:rPr>
        <w:t>ü</w:t>
      </w:r>
      <w:r>
        <w:rPr>
          <w:rStyle w:val="placeholder-inline-tasks"/>
          <w:rtl w:val="0"/>
          <w:lang w:val="de-DE"/>
        </w:rPr>
        <w:t xml:space="preserve">r die </w:t>
      </w:r>
      <w:r>
        <w:rPr>
          <w:rStyle w:val="placeholder-inline-tasks"/>
          <w:rtl w:val="0"/>
          <w:lang w:val="de-DE"/>
        </w:rPr>
        <w:t>«</w:t>
      </w:r>
      <w:r>
        <w:rPr>
          <w:rStyle w:val="placeholder-inline-tasks"/>
          <w:rtl w:val="0"/>
          <w:lang w:val="de-DE"/>
        </w:rPr>
        <w:t>zivilisatorische Unterlegenheit</w:t>
      </w:r>
      <w:r>
        <w:rPr>
          <w:rStyle w:val="placeholder-inline-tasks"/>
          <w:rtl w:val="0"/>
          <w:lang w:val="de-DE"/>
        </w:rPr>
        <w:t xml:space="preserve">» </w:t>
      </w:r>
      <w:r>
        <w:rPr>
          <w:rStyle w:val="placeholder-inline-tasks"/>
          <w:rtl w:val="0"/>
          <w:lang w:val="de-DE"/>
        </w:rPr>
        <w:t>kolonisierter Menschen pr</w:t>
      </w:r>
      <w:r>
        <w:rPr>
          <w:rStyle w:val="placeholder-inline-tasks"/>
          <w:rtl w:val="0"/>
          <w:lang w:val="de-DE"/>
        </w:rPr>
        <w:t>ä</w:t>
      </w:r>
      <w:r>
        <w:rPr>
          <w:rStyle w:val="placeholder-inline-tasks"/>
          <w:rtl w:val="0"/>
          <w:lang w:val="de-DE"/>
        </w:rPr>
        <w:t xml:space="preserve">sentiert und legitimierten damit die Kolonialherrschaft mit. Durch Betrachtung </w:t>
      </w:r>
      <w:r>
        <w:rPr>
          <w:rStyle w:val="placeholder-inline-tasks"/>
          <w:rtl w:val="0"/>
          <w:lang w:val="de-DE"/>
        </w:rPr>
        <w:t>‹</w:t>
      </w:r>
      <w:r>
        <w:rPr>
          <w:rStyle w:val="placeholder-inline-tasks"/>
          <w:rtl w:val="0"/>
          <w:lang w:val="de-DE"/>
        </w:rPr>
        <w:t>exotischer</w:t>
      </w:r>
      <w:r>
        <w:rPr>
          <w:rStyle w:val="placeholder-inline-tasks"/>
          <w:rtl w:val="0"/>
          <w:lang w:val="de-DE"/>
        </w:rPr>
        <w:t xml:space="preserve">› </w:t>
      </w:r>
      <w:r>
        <w:rPr>
          <w:rStyle w:val="placeholder-inline-tasks"/>
          <w:rtl w:val="0"/>
          <w:lang w:val="de-DE"/>
        </w:rPr>
        <w:t xml:space="preserve">Objekte konnten sich Schweizer Museumsbesuchende zudem vom kolonisierten </w:t>
      </w:r>
      <w:r>
        <w:rPr>
          <w:rStyle w:val="placeholder-inline-tasks"/>
          <w:rtl w:val="0"/>
          <w:lang w:val="de-DE"/>
        </w:rPr>
        <w:t>‹</w:t>
      </w:r>
      <w:r>
        <w:rPr>
          <w:rStyle w:val="placeholder-inline-tasks"/>
          <w:rtl w:val="0"/>
          <w:lang w:val="de-DE"/>
        </w:rPr>
        <w:t>Anderen</w:t>
      </w:r>
      <w:bookmarkStart w:name="_Hlk179883380" w:id="8"/>
      <w:r>
        <w:rPr>
          <w:rStyle w:val="placeholder-inline-tasks"/>
          <w:rtl w:val="0"/>
          <w:lang w:val="de-DE"/>
        </w:rPr>
        <w:t xml:space="preserve">› </w:t>
      </w:r>
      <w:bookmarkEnd w:id="8"/>
      <w:r>
        <w:rPr>
          <w:rStyle w:val="placeholder-inline-tasks"/>
          <w:rtl w:val="0"/>
          <w:lang w:val="de-DE"/>
        </w:rPr>
        <w:t xml:space="preserve">abgrenzen (sog. </w:t>
      </w:r>
      <w:r>
        <w:rPr>
          <w:rStyle w:val="Emphasis A"/>
          <w:rtl w:val="0"/>
          <w:lang w:val="de-DE"/>
        </w:rPr>
        <w:t>Othering</w:t>
      </w:r>
      <w:r>
        <w:rPr>
          <w:rStyle w:val="placeholder-inline-tasks"/>
          <w:rtl w:val="0"/>
          <w:lang w:val="de-DE"/>
        </w:rPr>
        <w:t>) und sich dadurch ihrer Zugeh</w:t>
      </w:r>
      <w:r>
        <w:rPr>
          <w:rStyle w:val="placeholder-inline-tasks"/>
          <w:rtl w:val="0"/>
          <w:lang w:val="de-DE"/>
        </w:rPr>
        <w:t>ö</w:t>
      </w:r>
      <w:r>
        <w:rPr>
          <w:rStyle w:val="placeholder-inline-tasks"/>
          <w:rtl w:val="0"/>
          <w:lang w:val="de-DE"/>
        </w:rPr>
        <w:t xml:space="preserve">rigkeit zu einer </w:t>
      </w:r>
      <w:r>
        <w:rPr>
          <w:rStyle w:val="placeholder-inline-tasks"/>
          <w:rtl w:val="0"/>
          <w:lang w:val="de-DE"/>
        </w:rPr>
        <w:t>‹</w:t>
      </w:r>
      <w:r>
        <w:rPr>
          <w:rStyle w:val="placeholder-inline-tasks"/>
          <w:rtl w:val="0"/>
          <w:lang w:val="de-DE"/>
        </w:rPr>
        <w:t>zivilisierten</w:t>
      </w:r>
      <w:r>
        <w:rPr>
          <w:rStyle w:val="placeholder-inline-tasks"/>
          <w:rtl w:val="0"/>
          <w:lang w:val="de-DE"/>
        </w:rPr>
        <w:t xml:space="preserve">› </w:t>
      </w:r>
      <w:r>
        <w:rPr>
          <w:rStyle w:val="placeholder-inline-tasks"/>
          <w:rtl w:val="0"/>
          <w:lang w:val="de-DE"/>
        </w:rPr>
        <w:t>europ</w:t>
      </w:r>
      <w:r>
        <w:rPr>
          <w:rStyle w:val="placeholder-inline-tasks"/>
          <w:rtl w:val="0"/>
          <w:lang w:val="de-DE"/>
        </w:rPr>
        <w:t>ä</w:t>
      </w:r>
      <w:r>
        <w:rPr>
          <w:rStyle w:val="placeholder-inline-tasks"/>
          <w:rtl w:val="0"/>
          <w:lang w:val="de-DE"/>
        </w:rPr>
        <w:t xml:space="preserve">ischen Kultur vergewissern (siehe Abschnitt </w:t>
      </w:r>
      <w:r>
        <w:rPr>
          <w:rStyle w:val="placeholder-inline-tasks"/>
          <w:rtl w:val="0"/>
          <w:lang w:val="de-DE"/>
        </w:rPr>
        <w:t>«</w:t>
      </w:r>
      <w:r>
        <w:rPr>
          <w:rStyle w:val="placeholder-inline-tasks"/>
          <w:rtl w:val="0"/>
          <w:lang w:val="de-DE"/>
        </w:rPr>
        <w:t>Koloniale Rezeptionsobjekte</w:t>
      </w:r>
      <w:r>
        <w:rPr>
          <w:rStyle w:val="placeholder-inline-tasks"/>
          <w:rtl w:val="0"/>
          <w:lang w:val="de-DE"/>
        </w:rPr>
        <w:t>»</w:t>
      </w:r>
      <w:r>
        <w:rPr>
          <w:rStyle w:val="placeholder-inline-tasks"/>
          <w:rtl w:val="0"/>
          <w:lang w:val="de-DE"/>
        </w:rPr>
        <w:t>).</w:t>
      </w:r>
      <w:r>
        <w:rPr>
          <w:rStyle w:val="endnote reference"/>
        </w:rPr>
        <w:footnoteReference w:id="69"/>
      </w:r>
    </w:p>
    <w:p>
      <w:pPr>
        <w:pStyle w:val="Normal.0"/>
        <w:jc w:val="both"/>
      </w:pPr>
    </w:p>
    <w:p>
      <w:pPr>
        <w:pStyle w:val="Normal.0"/>
        <w:jc w:val="both"/>
        <w:rPr>
          <w:rStyle w:val="Strong"/>
        </w:rPr>
      </w:pPr>
      <w:r>
        <w:rPr>
          <w:rStyle w:val="None"/>
          <w:b w:val="1"/>
          <w:bCs w:val="1"/>
          <w:sz w:val="28"/>
          <w:szCs w:val="28"/>
          <w:rtl w:val="0"/>
          <w:lang w:val="de-DE"/>
        </w:rPr>
        <w:t>Sekund</w:t>
      </w:r>
      <w:r>
        <w:rPr>
          <w:rStyle w:val="None"/>
          <w:b w:val="1"/>
          <w:bCs w:val="1"/>
          <w:sz w:val="28"/>
          <w:szCs w:val="28"/>
          <w:rtl w:val="0"/>
          <w:lang w:val="de-DE"/>
        </w:rPr>
        <w:t>ä</w:t>
      </w:r>
      <w:r>
        <w:rPr>
          <w:rStyle w:val="None"/>
          <w:b w:val="1"/>
          <w:bCs w:val="1"/>
          <w:sz w:val="28"/>
          <w:szCs w:val="28"/>
          <w:rtl w:val="0"/>
          <w:lang w:val="de-DE"/>
        </w:rPr>
        <w:t>re koloniale Sammlungen</w:t>
      </w:r>
    </w:p>
    <w:p>
      <w:pPr>
        <w:pStyle w:val="Normal.0"/>
        <w:jc w:val="both"/>
      </w:pPr>
      <w:r>
        <w:rPr>
          <w:rStyle w:val="placeholder-inline-tasks"/>
          <w:rtl w:val="0"/>
          <w:lang w:val="de-DE"/>
        </w:rPr>
        <w:t>Sekund</w:t>
      </w:r>
      <w:r>
        <w:rPr>
          <w:rStyle w:val="placeholder-inline-tasks"/>
          <w:rtl w:val="0"/>
          <w:lang w:val="de-DE"/>
        </w:rPr>
        <w:t>ä</w:t>
      </w:r>
      <w:r>
        <w:rPr>
          <w:rStyle w:val="placeholder-inline-tasks"/>
          <w:rtl w:val="0"/>
          <w:lang w:val="de-DE"/>
        </w:rPr>
        <w:t xml:space="preserve">re koloniale Sammlungen wurden indirekt </w:t>
      </w:r>
      <w:r>
        <w:rPr>
          <w:rStyle w:val="placeholder-inline-tasks"/>
          <w:rtl w:val="0"/>
          <w:lang w:val="de-DE"/>
        </w:rPr>
        <w:t>ü</w:t>
      </w:r>
      <w:r>
        <w:rPr>
          <w:rStyle w:val="placeholder-inline-tasks"/>
          <w:rtl w:val="0"/>
          <w:lang w:val="de-DE"/>
        </w:rPr>
        <w:t>ber Drittstaaten aus den Kolonien in die Schweiz transportiert oder setzen sich nur teilweise aus Objekten mit kolonialer Herkunft zusammen.</w:t>
      </w:r>
    </w:p>
    <w:p>
      <w:pPr>
        <w:pStyle w:val="Normal.0"/>
        <w:jc w:val="both"/>
      </w:pPr>
    </w:p>
    <w:p>
      <w:pPr>
        <w:pStyle w:val="Normal.0"/>
        <w:jc w:val="both"/>
      </w:pPr>
      <w:r>
        <w:rPr>
          <w:rStyle w:val="placeholder-inline-tasks"/>
          <w:rtl w:val="0"/>
          <w:lang w:val="de-DE"/>
        </w:rPr>
        <w:t xml:space="preserve">Einerseits wurden viele sogenannte </w:t>
      </w:r>
      <w:r>
        <w:rPr>
          <w:rStyle w:val="Emphasis A"/>
          <w:rtl w:val="0"/>
          <w:lang w:val="de-DE"/>
        </w:rPr>
        <w:t>Ethnografica</w:t>
      </w:r>
      <w:r>
        <w:rPr>
          <w:rStyle w:val="placeholder-inline-tasks"/>
          <w:rtl w:val="0"/>
          <w:lang w:val="de-DE"/>
        </w:rPr>
        <w:t>, Antiquit</w:t>
      </w:r>
      <w:r>
        <w:rPr>
          <w:rStyle w:val="placeholder-inline-tasks"/>
          <w:rtl w:val="0"/>
          <w:lang w:val="de-DE"/>
        </w:rPr>
        <w:t>ä</w:t>
      </w:r>
      <w:r>
        <w:rPr>
          <w:rStyle w:val="placeholder-inline-tasks"/>
          <w:rtl w:val="0"/>
          <w:lang w:val="de-DE"/>
        </w:rPr>
        <w:t>ten, oder Tierpr</w:t>
      </w:r>
      <w:r>
        <w:rPr>
          <w:rStyle w:val="placeholder-inline-tasks"/>
          <w:rtl w:val="0"/>
          <w:lang w:val="de-DE"/>
        </w:rPr>
        <w:t>ä</w:t>
      </w:r>
      <w:r>
        <w:rPr>
          <w:rStyle w:val="placeholder-inline-tasks"/>
          <w:rtl w:val="0"/>
          <w:lang w:val="de-DE"/>
        </w:rPr>
        <w:t>parate aus kolonialen Kontexten von kommerziellen Sammlern und Handelsh</w:t>
      </w:r>
      <w:r>
        <w:rPr>
          <w:rStyle w:val="placeholder-inline-tasks"/>
          <w:rtl w:val="0"/>
          <w:lang w:val="de-DE"/>
        </w:rPr>
        <w:t>ä</w:t>
      </w:r>
      <w:r>
        <w:rPr>
          <w:rStyle w:val="placeholder-inline-tasks"/>
          <w:rtl w:val="0"/>
          <w:lang w:val="de-DE"/>
        </w:rPr>
        <w:t>usern erworben. Insbesondere ab dem sp</w:t>
      </w:r>
      <w:r>
        <w:rPr>
          <w:rStyle w:val="placeholder-inline-tasks"/>
          <w:rtl w:val="0"/>
          <w:lang w:val="de-DE"/>
        </w:rPr>
        <w:t>ä</w:t>
      </w:r>
      <w:r>
        <w:rPr>
          <w:rStyle w:val="placeholder-inline-tasks"/>
          <w:rtl w:val="0"/>
          <w:lang w:val="de-DE"/>
        </w:rPr>
        <w:t>ten 19. Jh. gelangten viele Objekte durch den globalen Kunstmarkt in die Schweiz.</w:t>
      </w:r>
      <w:r>
        <w:rPr>
          <w:rStyle w:val="endnote reference"/>
        </w:rPr>
        <w:footnoteReference w:id="70"/>
      </w:r>
      <w:r>
        <w:rPr>
          <w:rStyle w:val="placeholder-inline-tasks"/>
          <w:rtl w:val="0"/>
          <w:lang w:val="de-DE"/>
        </w:rPr>
        <w:t xml:space="preserve"> Ein Beispiel daf</w:t>
      </w:r>
      <w:r>
        <w:rPr>
          <w:rStyle w:val="placeholder-inline-tasks"/>
          <w:rtl w:val="0"/>
          <w:lang w:val="de-DE"/>
        </w:rPr>
        <w:t>ü</w:t>
      </w:r>
      <w:r>
        <w:rPr>
          <w:rStyle w:val="placeholder-inline-tasks"/>
          <w:rtl w:val="0"/>
          <w:lang w:val="de-DE"/>
        </w:rPr>
        <w:t xml:space="preserve">r sind sogenannte </w:t>
      </w:r>
      <w:r>
        <w:rPr>
          <w:rStyle w:val="Emphasis A"/>
          <w:rtl w:val="0"/>
          <w:lang w:val="de-DE"/>
        </w:rPr>
        <w:t>palepai</w:t>
      </w:r>
      <w:r>
        <w:rPr>
          <w:rStyle w:val="placeholder-inline-tasks"/>
          <w:rtl w:val="0"/>
          <w:lang w:val="de-DE"/>
        </w:rPr>
        <w:t>, aufwendig angefertigte Schiffst</w:t>
      </w:r>
      <w:r>
        <w:rPr>
          <w:rStyle w:val="placeholder-inline-tasks"/>
          <w:rtl w:val="0"/>
          <w:lang w:val="de-DE"/>
        </w:rPr>
        <w:t>ü</w:t>
      </w:r>
      <w:r>
        <w:rPr>
          <w:rStyle w:val="placeholder-inline-tasks"/>
          <w:rtl w:val="0"/>
          <w:lang w:val="de-DE"/>
        </w:rPr>
        <w:t>cher aus Sumatra, die bis heute hohe Preise auf Auktionen erzielen. W</w:t>
      </w:r>
      <w:r>
        <w:rPr>
          <w:rStyle w:val="placeholder-inline-tasks"/>
          <w:rtl w:val="0"/>
          <w:lang w:val="de-DE"/>
        </w:rPr>
        <w:t>ä</w:t>
      </w:r>
      <w:r>
        <w:rPr>
          <w:rStyle w:val="placeholder-inline-tasks"/>
          <w:rtl w:val="0"/>
          <w:lang w:val="de-DE"/>
        </w:rPr>
        <w:t xml:space="preserve">hrend der Kolonialzeit gelangten einige Exemplare </w:t>
      </w:r>
      <w:r>
        <w:rPr>
          <w:rStyle w:val="placeholder-inline-tasks"/>
          <w:rtl w:val="0"/>
          <w:lang w:val="de-DE"/>
        </w:rPr>
        <w:t>ü</w:t>
      </w:r>
      <w:r>
        <w:rPr>
          <w:rStyle w:val="placeholder-inline-tasks"/>
          <w:rtl w:val="0"/>
          <w:lang w:val="de-DE"/>
        </w:rPr>
        <w:t>ber europ</w:t>
      </w:r>
      <w:r>
        <w:rPr>
          <w:rStyle w:val="placeholder-inline-tasks"/>
          <w:rtl w:val="0"/>
          <w:lang w:val="de-DE"/>
        </w:rPr>
        <w:t>ä</w:t>
      </w:r>
      <w:r>
        <w:rPr>
          <w:rStyle w:val="placeholder-inline-tasks"/>
          <w:rtl w:val="0"/>
          <w:lang w:val="de-DE"/>
        </w:rPr>
        <w:t>ische Kunst- und Gewerbehandelsh</w:t>
      </w:r>
      <w:r>
        <w:rPr>
          <w:rStyle w:val="placeholder-inline-tasks"/>
          <w:rtl w:val="0"/>
          <w:lang w:val="de-DE"/>
        </w:rPr>
        <w:t>ä</w:t>
      </w:r>
      <w:r>
        <w:rPr>
          <w:rStyle w:val="placeholder-inline-tasks"/>
          <w:rtl w:val="0"/>
          <w:lang w:val="de-DE"/>
        </w:rPr>
        <w:t>user in die Sammlungen von Schweizer Museen.</w:t>
      </w:r>
      <w:r>
        <w:rPr>
          <w:rStyle w:val="endnote reference"/>
        </w:rPr>
        <w:footnoteReference w:id="71"/>
      </w:r>
      <w:r>
        <w:rPr>
          <w:rStyle w:val="placeholder-inline-tasks"/>
          <w:rtl w:val="0"/>
          <w:lang w:val="de-DE"/>
        </w:rPr>
        <w:t xml:space="preserve"> Die Erwerbsbedingungen am Herkunftsort der T</w:t>
      </w:r>
      <w:r>
        <w:rPr>
          <w:rStyle w:val="placeholder-inline-tasks"/>
          <w:rtl w:val="0"/>
          <w:lang w:val="de-DE"/>
        </w:rPr>
        <w:t>ü</w:t>
      </w:r>
      <w:r>
        <w:rPr>
          <w:rStyle w:val="placeholder-inline-tasks"/>
          <w:rtl w:val="0"/>
          <w:lang w:val="de-DE"/>
        </w:rPr>
        <w:t xml:space="preserve">cher spielten damals keine Rolle, sind aber aus heutiger Perspektive kritisch zu hinterfragen (siehe Abschnitt </w:t>
      </w:r>
      <w:r>
        <w:rPr>
          <w:rStyle w:val="placeholder-inline-tasks"/>
          <w:rtl w:val="0"/>
          <w:lang w:val="de-DE"/>
        </w:rPr>
        <w:t>«</w:t>
      </w:r>
      <w:r>
        <w:rPr>
          <w:rStyle w:val="placeholder-inline-tasks"/>
          <w:rtl w:val="0"/>
          <w:lang w:val="de-DE"/>
        </w:rPr>
        <w:t>Problematische Erwerbskontexte</w:t>
      </w:r>
      <w:r>
        <w:rPr>
          <w:rStyle w:val="placeholder-inline-tasks"/>
          <w:rtl w:val="0"/>
          <w:lang w:val="de-DE"/>
        </w:rPr>
        <w:t>»</w:t>
      </w:r>
      <w:r>
        <w:rPr>
          <w:rStyle w:val="placeholder-inline-tasks"/>
          <w:rtl w:val="0"/>
          <w:lang w:val="de-DE"/>
        </w:rPr>
        <w:t>).</w:t>
      </w:r>
    </w:p>
    <w:p>
      <w:pPr>
        <w:pStyle w:val="Normal.0"/>
        <w:jc w:val="both"/>
      </w:pPr>
    </w:p>
    <w:p>
      <w:pPr>
        <w:pStyle w:val="Normal.0"/>
        <w:jc w:val="both"/>
      </w:pPr>
      <w:r>
        <w:rPr>
          <w:rStyle w:val="placeholder-inline-tasks"/>
          <w:rtl w:val="0"/>
          <w:lang w:val="de-DE"/>
        </w:rPr>
        <w:t>Andererseits wurden in vielen in Europa hergestellten Kunstwerken, Werkzeugen oder Instrumenten koloniale Rohstoffe wie Kautschuk oder Palm</w:t>
      </w:r>
      <w:r>
        <w:rPr>
          <w:rStyle w:val="placeholder-inline-tasks"/>
          <w:rtl w:val="0"/>
          <w:lang w:val="de-DE"/>
        </w:rPr>
        <w:t>ö</w:t>
      </w:r>
      <w:r>
        <w:rPr>
          <w:rStyle w:val="placeholder-inline-tasks"/>
          <w:rtl w:val="0"/>
          <w:lang w:val="de-DE"/>
        </w:rPr>
        <w:t>l verarbeitet.</w:t>
      </w:r>
      <w:r>
        <w:rPr>
          <w:rStyle w:val="endnote reference"/>
        </w:rPr>
        <w:footnoteReference w:id="72"/>
      </w:r>
      <w:r>
        <w:rPr>
          <w:rStyle w:val="placeholder-inline-tasks"/>
          <w:rtl w:val="0"/>
          <w:lang w:val="de-DE"/>
        </w:rPr>
        <w:t xml:space="preserve"> In den Sammlungen der ETH Z</w:t>
      </w:r>
      <w:r>
        <w:rPr>
          <w:rStyle w:val="placeholder-inline-tasks"/>
          <w:rtl w:val="0"/>
          <w:lang w:val="de-DE"/>
        </w:rPr>
        <w:t>ü</w:t>
      </w:r>
      <w:r>
        <w:rPr>
          <w:rStyle w:val="placeholder-inline-tasks"/>
          <w:rtl w:val="0"/>
          <w:lang w:val="de-DE"/>
        </w:rPr>
        <w:t xml:space="preserve">rich befinden sich beispielsweise wissenschaftliche Instrumente, die aus Elfenbein hergestellt wurden </w:t>
      </w:r>
      <w:r>
        <w:rPr>
          <w:rStyle w:val="placeholder-inline-tasks"/>
          <w:rtl w:val="0"/>
          <w:lang w:val="de-DE"/>
        </w:rPr>
        <w:t xml:space="preserve">– </w:t>
      </w:r>
      <w:r>
        <w:rPr>
          <w:rStyle w:val="placeholder-inline-tasks"/>
          <w:rtl w:val="0"/>
          <w:lang w:val="de-DE"/>
        </w:rPr>
        <w:t xml:space="preserve">ein Material, das lange </w:t>
      </w:r>
      <w:r>
        <w:rPr>
          <w:rStyle w:val="placeholder-inline-tasks"/>
          <w:rtl w:val="0"/>
          <w:lang w:val="de-DE"/>
        </w:rPr>
        <w:t>ü</w:t>
      </w:r>
      <w:r>
        <w:rPr>
          <w:rStyle w:val="placeholder-inline-tasks"/>
          <w:rtl w:val="0"/>
          <w:lang w:val="de-DE"/>
        </w:rPr>
        <w:t>ber koloniale Handelsnetzwerke nach Europa gelangte. Aufgrund der l</w:t>
      </w:r>
      <w:r>
        <w:rPr>
          <w:rStyle w:val="placeholder-inline-tasks"/>
          <w:rtl w:val="0"/>
          <w:lang w:val="de-DE"/>
        </w:rPr>
        <w:t>ü</w:t>
      </w:r>
      <w:r>
        <w:rPr>
          <w:rStyle w:val="placeholder-inline-tasks"/>
          <w:rtl w:val="0"/>
          <w:lang w:val="de-DE"/>
        </w:rPr>
        <w:t>ckenhaften Quellenlage k</w:t>
      </w:r>
      <w:r>
        <w:rPr>
          <w:rStyle w:val="placeholder-inline-tasks"/>
          <w:rtl w:val="0"/>
          <w:lang w:val="de-DE"/>
        </w:rPr>
        <w:t>ö</w:t>
      </w:r>
      <w:r>
        <w:rPr>
          <w:rStyle w:val="placeholder-inline-tasks"/>
          <w:rtl w:val="0"/>
          <w:lang w:val="de-DE"/>
        </w:rPr>
        <w:t>nnen chemische Analysen helfen, einen m</w:t>
      </w:r>
      <w:r>
        <w:rPr>
          <w:rStyle w:val="placeholder-inline-tasks"/>
          <w:rtl w:val="0"/>
          <w:lang w:val="de-DE"/>
        </w:rPr>
        <w:t>ö</w:t>
      </w:r>
      <w:r>
        <w:rPr>
          <w:rStyle w:val="placeholder-inline-tasks"/>
          <w:rtl w:val="0"/>
          <w:lang w:val="de-DE"/>
        </w:rPr>
        <w:t>glichen R</w:t>
      </w:r>
      <w:r>
        <w:rPr>
          <w:rStyle w:val="placeholder-inline-tasks"/>
          <w:rtl w:val="0"/>
          <w:lang w:val="de-DE"/>
        </w:rPr>
        <w:t>ü</w:t>
      </w:r>
      <w:r>
        <w:rPr>
          <w:rStyle w:val="placeholder-inline-tasks"/>
          <w:rtl w:val="0"/>
          <w:lang w:val="de-DE"/>
        </w:rPr>
        <w:t>ckschluss auf die Provenienz solcher Rohstoffe zu ziehen. Inwiefern sie sich aber definitiv bestimmen l</w:t>
      </w:r>
      <w:r>
        <w:rPr>
          <w:rStyle w:val="placeholder-inline-tasks"/>
          <w:rtl w:val="0"/>
          <w:lang w:val="de-DE"/>
        </w:rPr>
        <w:t>ä</w:t>
      </w:r>
      <w:r>
        <w:rPr>
          <w:rStyle w:val="placeholder-inline-tasks"/>
          <w:rtl w:val="0"/>
          <w:lang w:val="de-DE"/>
        </w:rPr>
        <w:t>sst, ist derzeit unklar.</w:t>
      </w:r>
      <w:r>
        <w:rPr>
          <w:rStyle w:val="endnote reference"/>
        </w:rPr>
        <w:footnoteReference w:id="73"/>
      </w:r>
      <w:r>
        <w:rPr>
          <w:rStyle w:val="placeholder-inline-tasks"/>
          <w:rtl w:val="0"/>
          <w:lang w:val="de-DE"/>
        </w:rPr>
        <w:t xml:space="preserve"> </w:t>
      </w:r>
    </w:p>
    <w:p>
      <w:pPr>
        <w:pStyle w:val="Normal.0"/>
        <w:jc w:val="both"/>
      </w:pPr>
    </w:p>
    <w:p>
      <w:pPr>
        <w:pStyle w:val="Normal.0"/>
        <w:jc w:val="both"/>
        <w:rPr>
          <w:rStyle w:val="Strong"/>
        </w:rPr>
      </w:pPr>
      <w:r>
        <w:rPr>
          <w:rStyle w:val="None"/>
          <w:b w:val="1"/>
          <w:bCs w:val="1"/>
          <w:sz w:val="28"/>
          <w:szCs w:val="28"/>
          <w:rtl w:val="0"/>
          <w:lang w:val="de-DE"/>
        </w:rPr>
        <w:t>Koloniale Rezeptionsobjekte</w:t>
      </w:r>
    </w:p>
    <w:p>
      <w:pPr>
        <w:pStyle w:val="Normal.0"/>
        <w:jc w:val="both"/>
      </w:pPr>
      <w:r>
        <w:rPr>
          <w:rStyle w:val="placeholder-inline-tasks"/>
          <w:rtl w:val="0"/>
          <w:lang w:val="de-DE"/>
        </w:rPr>
        <w:t>Rezeptionsobjekte wurden zwar nicht physisch aus Kolonien entwendet, geben aber das rassistische Weltbild der Kolonialm</w:t>
      </w:r>
      <w:r>
        <w:rPr>
          <w:rStyle w:val="placeholder-inline-tasks"/>
          <w:rtl w:val="0"/>
          <w:lang w:val="de-DE"/>
        </w:rPr>
        <w:t>ä</w:t>
      </w:r>
      <w:r>
        <w:rPr>
          <w:rStyle w:val="placeholder-inline-tasks"/>
          <w:rtl w:val="0"/>
          <w:lang w:val="de-DE"/>
        </w:rPr>
        <w:t>chte wieder.</w:t>
      </w:r>
      <w:r>
        <w:rPr>
          <w:rStyle w:val="endnote reference"/>
        </w:rPr>
        <w:footnoteReference w:id="74"/>
      </w:r>
      <w:r>
        <w:rPr>
          <w:rStyle w:val="placeholder-inline-tasks"/>
          <w:rtl w:val="0"/>
          <w:lang w:val="de-DE"/>
        </w:rPr>
        <w:t xml:space="preserve"> Dazu z</w:t>
      </w:r>
      <w:r>
        <w:rPr>
          <w:rStyle w:val="placeholder-inline-tasks"/>
          <w:rtl w:val="0"/>
          <w:lang w:val="de-DE"/>
        </w:rPr>
        <w:t>ä</w:t>
      </w:r>
      <w:r>
        <w:rPr>
          <w:rStyle w:val="placeholder-inline-tasks"/>
          <w:rtl w:val="0"/>
          <w:lang w:val="de-DE"/>
        </w:rPr>
        <w:t>hlen beispielsweise sexualisierte Darstellungen kolonisierter Frauen auf Fotografien, Gem</w:t>
      </w:r>
      <w:r>
        <w:rPr>
          <w:rStyle w:val="placeholder-inline-tasks"/>
          <w:rtl w:val="0"/>
          <w:lang w:val="de-DE"/>
        </w:rPr>
        <w:t>ä</w:t>
      </w:r>
      <w:r>
        <w:rPr>
          <w:rStyle w:val="placeholder-inline-tasks"/>
          <w:rtl w:val="0"/>
          <w:lang w:val="de-DE"/>
        </w:rPr>
        <w:t>lden und Werbungen oder Kolonialromane, die ein romantisiertes Bild der Kolonialzeit pr</w:t>
      </w:r>
      <w:r>
        <w:rPr>
          <w:rStyle w:val="placeholder-inline-tasks"/>
          <w:rtl w:val="0"/>
          <w:lang w:val="de-DE"/>
        </w:rPr>
        <w:t>ä</w:t>
      </w:r>
      <w:r>
        <w:rPr>
          <w:rStyle w:val="placeholder-inline-tasks"/>
          <w:rtl w:val="0"/>
          <w:lang w:val="de-DE"/>
        </w:rPr>
        <w:t>sentierten.</w:t>
      </w:r>
      <w:r>
        <w:rPr>
          <w:rStyle w:val="endnote reference"/>
        </w:rPr>
        <w:footnoteReference w:id="75"/>
      </w:r>
      <w:r>
        <w:rPr>
          <w:rStyle w:val="placeholder-inline-tasks"/>
          <w:rtl w:val="0"/>
          <w:lang w:val="de-DE"/>
        </w:rPr>
        <w:t xml:space="preserve"> Noch heute tragen Rezeptionsobjekte rassistische Repr</w:t>
      </w:r>
      <w:r>
        <w:rPr>
          <w:rStyle w:val="placeholder-inline-tasks"/>
          <w:rtl w:val="0"/>
          <w:lang w:val="de-DE"/>
        </w:rPr>
        <w:t>ä</w:t>
      </w:r>
      <w:r>
        <w:rPr>
          <w:rStyle w:val="placeholder-inline-tasks"/>
          <w:rtl w:val="0"/>
          <w:lang w:val="de-DE"/>
        </w:rPr>
        <w:t>sentationen (ehemals) kolonisierter Menschen weiter und sollten daher nicht frei und unkritisch reproduziert werden.</w:t>
      </w:r>
    </w:p>
    <w:p>
      <w:pPr>
        <w:pStyle w:val="Normal.0"/>
        <w:jc w:val="both"/>
      </w:pPr>
    </w:p>
    <w:p>
      <w:pPr>
        <w:pStyle w:val="Normal.0"/>
        <w:jc w:val="both"/>
      </w:pPr>
      <w:r>
        <w:rPr>
          <w:rStyle w:val="placeholder-inline-tasks"/>
          <w:rtl w:val="0"/>
          <w:lang w:val="de-DE"/>
        </w:rPr>
        <w:t>Ein aktuelles Beispiel ist das ABC-Wandbild, das im Berner Schulhaus Wylergut hing. Dieses vermittelte Sch</w:t>
      </w:r>
      <w:r>
        <w:rPr>
          <w:rStyle w:val="placeholder-inline-tasks"/>
          <w:rtl w:val="0"/>
          <w:lang w:val="de-DE"/>
        </w:rPr>
        <w:t>ü</w:t>
      </w:r>
      <w:r>
        <w:rPr>
          <w:rStyle w:val="placeholder-inline-tasks"/>
          <w:rtl w:val="0"/>
          <w:lang w:val="de-DE"/>
        </w:rPr>
        <w:t>ler:innen das Alphabet anhand kolonialrassistischer Begriffe und Stereotypen. Als Resultat von Interventionen antirassistischer Aktivist:innen h</w:t>
      </w:r>
      <w:r>
        <w:rPr>
          <w:rStyle w:val="placeholder-inline-tasks"/>
          <w:rtl w:val="0"/>
          <w:lang w:val="de-DE"/>
        </w:rPr>
        <w:t>ä</w:t>
      </w:r>
      <w:r>
        <w:rPr>
          <w:rStyle w:val="placeholder-inline-tasks"/>
          <w:rtl w:val="0"/>
          <w:lang w:val="de-DE"/>
        </w:rPr>
        <w:t>ngt das Wandbild nun im Historischen Museum Bern, wo es im Zusammenhang der Schweizer Kolonial- und Rassismusgeschichte gezeigt wird.</w:t>
      </w:r>
      <w:r>
        <w:rPr>
          <w:rStyle w:val="endnote reference"/>
        </w:rPr>
        <w:footnoteReference w:id="76"/>
      </w:r>
      <w:r>
        <w:rPr>
          <w:rStyle w:val="placeholder-inline-tasks"/>
          <w:rtl w:val="0"/>
          <w:lang w:val="de-DE"/>
        </w:rPr>
        <w:t xml:space="preserve"> </w:t>
      </w:r>
    </w:p>
    <w:p>
      <w:pPr>
        <w:pStyle w:val="Normal.0"/>
        <w:jc w:val="both"/>
      </w:pPr>
    </w:p>
    <w:p>
      <w:pPr>
        <w:pStyle w:val="Normal.0"/>
        <w:jc w:val="both"/>
        <w:rPr>
          <w:rStyle w:val="None"/>
          <w:b w:val="1"/>
          <w:bCs w:val="1"/>
          <w:sz w:val="32"/>
          <w:szCs w:val="32"/>
        </w:rPr>
      </w:pPr>
      <w:r>
        <w:rPr>
          <w:rStyle w:val="None"/>
          <w:b w:val="1"/>
          <w:bCs w:val="1"/>
          <w:sz w:val="32"/>
          <w:szCs w:val="32"/>
          <w:rtl w:val="0"/>
          <w:lang w:val="de-DE"/>
        </w:rPr>
        <w:t>Problematische &amp; sensible Sammlungen</w:t>
      </w:r>
    </w:p>
    <w:p>
      <w:pPr>
        <w:pStyle w:val="Normal.0"/>
        <w:jc w:val="both"/>
      </w:pPr>
      <w:r>
        <w:rPr>
          <w:rStyle w:val="placeholder-inline-tasks"/>
          <w:rtl w:val="0"/>
          <w:lang w:val="de-DE"/>
        </w:rPr>
        <w:t xml:space="preserve">Nicht jede als </w:t>
      </w:r>
      <w:r>
        <w:rPr>
          <w:rStyle w:val="placeholder-inline-tasks"/>
          <w:rtl w:val="0"/>
          <w:lang w:val="de-DE"/>
        </w:rPr>
        <w:t>‹</w:t>
      </w:r>
      <w:r>
        <w:rPr>
          <w:rStyle w:val="placeholder-inline-tasks"/>
          <w:rtl w:val="0"/>
          <w:lang w:val="de-DE"/>
        </w:rPr>
        <w:t>kolonial</w:t>
      </w:r>
      <w:r>
        <w:rPr>
          <w:rStyle w:val="placeholder-inline-tasks"/>
          <w:rtl w:val="0"/>
          <w:lang w:val="de-DE"/>
        </w:rPr>
        <w:t xml:space="preserve">› </w:t>
      </w:r>
      <w:r>
        <w:rPr>
          <w:rStyle w:val="placeholder-inline-tasks"/>
          <w:rtl w:val="0"/>
          <w:lang w:val="de-DE"/>
        </w:rPr>
        <w:t>eingestufte Sammlung ist zwangsl</w:t>
      </w:r>
      <w:r>
        <w:rPr>
          <w:rStyle w:val="placeholder-inline-tasks"/>
          <w:rtl w:val="0"/>
          <w:lang w:val="de-DE"/>
        </w:rPr>
        <w:t>ä</w:t>
      </w:r>
      <w:r>
        <w:rPr>
          <w:rStyle w:val="placeholder-inline-tasks"/>
          <w:rtl w:val="0"/>
          <w:lang w:val="de-DE"/>
        </w:rPr>
        <w:t xml:space="preserve">ufig </w:t>
      </w:r>
      <w:r>
        <w:rPr>
          <w:rStyle w:val="placeholder-inline-tasks"/>
          <w:rtl w:val="0"/>
          <w:lang w:val="de-DE"/>
        </w:rPr>
        <w:t>‹</w:t>
      </w:r>
      <w:r>
        <w:rPr>
          <w:rStyle w:val="placeholder-inline-tasks"/>
          <w:rtl w:val="0"/>
          <w:lang w:val="de-DE"/>
        </w:rPr>
        <w:t>problematisch</w:t>
      </w:r>
      <w:r>
        <w:rPr>
          <w:rStyle w:val="placeholder-inline-tasks"/>
          <w:rtl w:val="0"/>
          <w:lang w:val="de-DE"/>
        </w:rPr>
        <w:t>›</w:t>
      </w:r>
      <w:r>
        <w:rPr>
          <w:rStyle w:val="placeholder-inline-tasks"/>
          <w:rtl w:val="0"/>
          <w:lang w:val="de-DE"/>
        </w:rPr>
        <w:t xml:space="preserve">. Vielmehr dient die Qualifizierung </w:t>
      </w:r>
      <w:r>
        <w:rPr>
          <w:rStyle w:val="placeholder-inline-tasks"/>
          <w:rtl w:val="0"/>
          <w:lang w:val="de-DE"/>
        </w:rPr>
        <w:t>‹</w:t>
      </w:r>
      <w:r>
        <w:rPr>
          <w:rStyle w:val="placeholder-inline-tasks"/>
          <w:rtl w:val="0"/>
          <w:lang w:val="de-DE"/>
        </w:rPr>
        <w:t>kolonial</w:t>
      </w:r>
      <w:r>
        <w:rPr>
          <w:rStyle w:val="placeholder-inline-tasks"/>
          <w:rtl w:val="0"/>
          <w:lang w:val="de-DE"/>
        </w:rPr>
        <w:t xml:space="preserve">› </w:t>
      </w:r>
      <w:r>
        <w:rPr>
          <w:rStyle w:val="placeholder-inline-tasks"/>
          <w:rtl w:val="0"/>
          <w:lang w:val="de-DE"/>
        </w:rPr>
        <w:t>als Indikator, dass der Erwerbskontext n</w:t>
      </w:r>
      <w:r>
        <w:rPr>
          <w:rStyle w:val="placeholder-inline-tasks"/>
          <w:rtl w:val="0"/>
          <w:lang w:val="de-DE"/>
        </w:rPr>
        <w:t>ä</w:t>
      </w:r>
      <w:r>
        <w:rPr>
          <w:rStyle w:val="placeholder-inline-tasks"/>
          <w:rtl w:val="0"/>
          <w:lang w:val="de-DE"/>
        </w:rPr>
        <w:t xml:space="preserve">her untersucht werden soll, um </w:t>
      </w:r>
      <w:r>
        <w:rPr>
          <w:rStyle w:val="placeholder-inline-tasks"/>
          <w:rtl w:val="0"/>
          <w:lang w:val="de-DE"/>
        </w:rPr>
        <w:t>‹</w:t>
      </w:r>
      <w:r>
        <w:rPr>
          <w:rStyle w:val="placeholder-inline-tasks"/>
          <w:rtl w:val="0"/>
          <w:lang w:val="de-DE"/>
        </w:rPr>
        <w:t>problematische</w:t>
      </w:r>
      <w:r>
        <w:rPr>
          <w:rStyle w:val="placeholder-inline-tasks"/>
          <w:rtl w:val="0"/>
          <w:lang w:val="de-DE"/>
        </w:rPr>
        <w:t xml:space="preserve">› </w:t>
      </w:r>
      <w:r>
        <w:rPr>
          <w:rStyle w:val="placeholder-inline-tasks"/>
          <w:rtl w:val="0"/>
          <w:lang w:val="de-DE"/>
        </w:rPr>
        <w:t xml:space="preserve">und </w:t>
      </w:r>
      <w:r>
        <w:rPr>
          <w:rStyle w:val="placeholder-inline-tasks"/>
          <w:rtl w:val="0"/>
          <w:lang w:val="de-DE"/>
        </w:rPr>
        <w:t>‹</w:t>
      </w:r>
      <w:r>
        <w:rPr>
          <w:rStyle w:val="placeholder-inline-tasks"/>
          <w:rtl w:val="0"/>
          <w:lang w:val="de-DE"/>
        </w:rPr>
        <w:t>sensible</w:t>
      </w:r>
      <w:r>
        <w:rPr>
          <w:rStyle w:val="placeholder-inline-tasks"/>
          <w:rtl w:val="0"/>
          <w:lang w:val="de-DE"/>
        </w:rPr>
        <w:t xml:space="preserve">› </w:t>
      </w:r>
      <w:r>
        <w:rPr>
          <w:rStyle w:val="placeholder-inline-tasks"/>
          <w:rtl w:val="0"/>
          <w:lang w:val="de-DE"/>
        </w:rPr>
        <w:t>Sammlungsbest</w:t>
      </w:r>
      <w:r>
        <w:rPr>
          <w:rStyle w:val="placeholder-inline-tasks"/>
          <w:rtl w:val="0"/>
          <w:lang w:val="de-DE"/>
        </w:rPr>
        <w:t>ä</w:t>
      </w:r>
      <w:r>
        <w:rPr>
          <w:rStyle w:val="placeholder-inline-tasks"/>
          <w:rtl w:val="0"/>
          <w:lang w:val="de-DE"/>
        </w:rPr>
        <w:t>nde zu identifizieren.</w:t>
      </w:r>
    </w:p>
    <w:p>
      <w:pPr>
        <w:pStyle w:val="Normal.0"/>
        <w:jc w:val="both"/>
      </w:pPr>
    </w:p>
    <w:p>
      <w:pPr>
        <w:pStyle w:val="Normal.0"/>
        <w:jc w:val="both"/>
        <w:rPr>
          <w:rStyle w:val="None"/>
          <w:b w:val="1"/>
          <w:bCs w:val="1"/>
          <w:sz w:val="28"/>
          <w:szCs w:val="28"/>
        </w:rPr>
      </w:pPr>
      <w:r>
        <w:rPr>
          <w:rStyle w:val="None"/>
          <w:b w:val="1"/>
          <w:bCs w:val="1"/>
          <w:sz w:val="28"/>
          <w:szCs w:val="28"/>
          <w:rtl w:val="0"/>
          <w:lang w:val="de-DE"/>
        </w:rPr>
        <w:t>Problematische Erwerbskontexte</w:t>
      </w:r>
    </w:p>
    <w:p>
      <w:pPr>
        <w:pStyle w:val="Normal.0"/>
        <w:jc w:val="both"/>
      </w:pPr>
      <w:r>
        <w:rPr>
          <w:rStyle w:val="placeholder-inline-tasks"/>
          <w:rtl w:val="0"/>
          <w:lang w:val="de-DE"/>
        </w:rPr>
        <w:t>Ein Erwerbskontext ist problematisch, wenn Objekte unter Androhung oder Aus</w:t>
      </w:r>
      <w:r>
        <w:rPr>
          <w:rStyle w:val="placeholder-inline-tasks"/>
          <w:rtl w:val="0"/>
          <w:lang w:val="de-DE"/>
        </w:rPr>
        <w:t>ü</w:t>
      </w:r>
      <w:r>
        <w:rPr>
          <w:rStyle w:val="placeholder-inline-tasks"/>
          <w:rtl w:val="0"/>
          <w:lang w:val="de-DE"/>
        </w:rPr>
        <w:t>bung von Zwang oder Gewalt angeeignet wurden. Ein prominentes Beispiel sind die Benin-Bronzen, die 1897 im Zuge einer britischen Strafexpedition gewaltsam aus dem K</w:t>
      </w:r>
      <w:r>
        <w:rPr>
          <w:rStyle w:val="placeholder-inline-tasks"/>
          <w:rtl w:val="0"/>
          <w:lang w:val="de-DE"/>
        </w:rPr>
        <w:t>ö</w:t>
      </w:r>
      <w:r>
        <w:rPr>
          <w:rStyle w:val="placeholder-inline-tasks"/>
          <w:rtl w:val="0"/>
          <w:lang w:val="de-DE"/>
        </w:rPr>
        <w:t xml:space="preserve">nigreich Benin entwendet wurden. </w:t>
      </w:r>
      <w:r>
        <w:rPr>
          <w:rStyle w:val="placeholder-inline-tasks"/>
          <w:rtl w:val="0"/>
          <w:lang w:val="de-DE"/>
        </w:rPr>
        <w:t>Ü</w:t>
      </w:r>
      <w:r>
        <w:rPr>
          <w:rStyle w:val="placeholder-inline-tasks"/>
          <w:rtl w:val="0"/>
          <w:lang w:val="de-DE"/>
        </w:rPr>
        <w:t>ber den internationalen Kunstmarkt gelangten einige Exemplare auch in Schweizer Sammlungen.</w:t>
      </w:r>
      <w:r>
        <w:rPr>
          <w:rStyle w:val="endnote reference"/>
        </w:rPr>
        <w:footnoteReference w:id="77"/>
      </w:r>
      <w:r>
        <w:rPr>
          <w:rStyle w:val="placeholder-inline-tasks"/>
          <w:rtl w:val="0"/>
          <w:lang w:val="de-DE"/>
        </w:rPr>
        <w:t xml:space="preserve"> </w:t>
      </w:r>
    </w:p>
    <w:p>
      <w:pPr>
        <w:pStyle w:val="Normal.0"/>
        <w:jc w:val="both"/>
      </w:pPr>
    </w:p>
    <w:p>
      <w:pPr>
        <w:pStyle w:val="Normal.0"/>
        <w:jc w:val="both"/>
      </w:pPr>
      <w:r>
        <w:rPr>
          <w:rStyle w:val="placeholder-inline-tasks"/>
          <w:rtl w:val="0"/>
          <w:lang w:val="de-DE"/>
        </w:rPr>
        <w:t>Auch von tiefen Abh</w:t>
      </w:r>
      <w:r>
        <w:rPr>
          <w:rStyle w:val="placeholder-inline-tasks"/>
          <w:rtl w:val="0"/>
          <w:lang w:val="de-DE"/>
        </w:rPr>
        <w:t>ä</w:t>
      </w:r>
      <w:r>
        <w:rPr>
          <w:rStyle w:val="placeholder-inline-tasks"/>
          <w:rtl w:val="0"/>
          <w:lang w:val="de-DE"/>
        </w:rPr>
        <w:t>ngigkeitsverh</w:t>
      </w:r>
      <w:r>
        <w:rPr>
          <w:rStyle w:val="placeholder-inline-tasks"/>
          <w:rtl w:val="0"/>
          <w:lang w:val="de-DE"/>
        </w:rPr>
        <w:t>ä</w:t>
      </w:r>
      <w:r>
        <w:rPr>
          <w:rStyle w:val="placeholder-inline-tasks"/>
          <w:rtl w:val="0"/>
          <w:lang w:val="de-DE"/>
        </w:rPr>
        <w:t>ltnissen gepr</w:t>
      </w:r>
      <w:r>
        <w:rPr>
          <w:rStyle w:val="placeholder-inline-tasks"/>
          <w:rtl w:val="0"/>
          <w:lang w:val="de-DE"/>
        </w:rPr>
        <w:t>ä</w:t>
      </w:r>
      <w:r>
        <w:rPr>
          <w:rStyle w:val="placeholder-inline-tasks"/>
          <w:rtl w:val="0"/>
          <w:lang w:val="de-DE"/>
        </w:rPr>
        <w:t>gte Erwerbskontexte k</w:t>
      </w:r>
      <w:r>
        <w:rPr>
          <w:rStyle w:val="placeholder-inline-tasks"/>
          <w:rtl w:val="0"/>
          <w:lang w:val="de-DE"/>
        </w:rPr>
        <w:t>ö</w:t>
      </w:r>
      <w:r>
        <w:rPr>
          <w:rStyle w:val="placeholder-inline-tasks"/>
          <w:rtl w:val="0"/>
          <w:lang w:val="de-DE"/>
        </w:rPr>
        <w:t>nnen als problematisch gelten. Beispiele daf</w:t>
      </w:r>
      <w:r>
        <w:rPr>
          <w:rStyle w:val="placeholder-inline-tasks"/>
          <w:rtl w:val="0"/>
          <w:lang w:val="de-DE"/>
        </w:rPr>
        <w:t>ü</w:t>
      </w:r>
      <w:r>
        <w:rPr>
          <w:rStyle w:val="placeholder-inline-tasks"/>
          <w:rtl w:val="0"/>
          <w:lang w:val="de-DE"/>
        </w:rPr>
        <w:t>r w</w:t>
      </w:r>
      <w:r>
        <w:rPr>
          <w:rStyle w:val="placeholder-inline-tasks"/>
          <w:rtl w:val="0"/>
          <w:lang w:val="de-DE"/>
        </w:rPr>
        <w:t>ä</w:t>
      </w:r>
      <w:r>
        <w:rPr>
          <w:rStyle w:val="placeholder-inline-tasks"/>
          <w:rtl w:val="0"/>
          <w:lang w:val="de-DE"/>
        </w:rPr>
        <w:t>ren der Verkauf von Objekten aus materieller Not, die mit kolonialer Ausbeutung zusammenh</w:t>
      </w:r>
      <w:r>
        <w:rPr>
          <w:rStyle w:val="placeholder-inline-tasks"/>
          <w:rtl w:val="0"/>
          <w:lang w:val="de-DE"/>
        </w:rPr>
        <w:t>ä</w:t>
      </w:r>
      <w:r>
        <w:rPr>
          <w:rStyle w:val="placeholder-inline-tasks"/>
          <w:rtl w:val="0"/>
          <w:lang w:val="de-DE"/>
        </w:rPr>
        <w:t>ngt, oder Tauschbeziehungen, die auf einem eurozentristischen Transaktionsverst</w:t>
      </w:r>
      <w:r>
        <w:rPr>
          <w:rStyle w:val="placeholder-inline-tasks"/>
          <w:rtl w:val="0"/>
          <w:lang w:val="de-DE"/>
        </w:rPr>
        <w:t>ä</w:t>
      </w:r>
      <w:r>
        <w:rPr>
          <w:rStyle w:val="placeholder-inline-tasks"/>
          <w:rtl w:val="0"/>
          <w:lang w:val="de-DE"/>
        </w:rPr>
        <w:t>ndnis basieren.</w:t>
      </w:r>
      <w:r>
        <w:rPr>
          <w:rStyle w:val="endnote reference"/>
        </w:rPr>
        <w:footnoteReference w:id="78"/>
      </w:r>
      <w:r>
        <w:rPr>
          <w:rStyle w:val="placeholder-inline-tasks"/>
          <w:rtl w:val="0"/>
          <w:lang w:val="de-DE"/>
        </w:rPr>
        <w:t xml:space="preserve"> </w:t>
      </w:r>
    </w:p>
    <w:p>
      <w:pPr>
        <w:pStyle w:val="Normal.0"/>
        <w:jc w:val="both"/>
      </w:pPr>
    </w:p>
    <w:p>
      <w:pPr>
        <w:pStyle w:val="Normal.0"/>
        <w:jc w:val="both"/>
      </w:pPr>
      <w:r>
        <w:rPr>
          <w:rStyle w:val="placeholder-inline-tasks"/>
          <w:rtl w:val="0"/>
          <w:lang w:val="de-DE"/>
        </w:rPr>
        <w:t xml:space="preserve">Ein wesentlicher Bestandteil der Dekolonialisierung von Sammlungen besteht darin, nach der Identifizierung </w:t>
      </w:r>
      <w:r>
        <w:rPr>
          <w:rStyle w:val="placeholder-inline-tasks"/>
          <w:rtl w:val="0"/>
          <w:lang w:val="de-DE"/>
        </w:rPr>
        <w:t>‹</w:t>
      </w:r>
      <w:r>
        <w:rPr>
          <w:rStyle w:val="placeholder-inline-tasks"/>
          <w:rtl w:val="0"/>
          <w:lang w:val="de-DE"/>
        </w:rPr>
        <w:t>problematischer</w:t>
      </w:r>
      <w:r>
        <w:rPr>
          <w:rStyle w:val="placeholder-inline-tasks"/>
          <w:rtl w:val="0"/>
          <w:lang w:val="de-DE"/>
        </w:rPr>
        <w:t xml:space="preserve">› </w:t>
      </w:r>
      <w:r>
        <w:rPr>
          <w:rStyle w:val="placeholder-inline-tasks"/>
          <w:rtl w:val="0"/>
          <w:lang w:val="de-DE"/>
        </w:rPr>
        <w:t>Sammlungen aktive Restitutionsbem</w:t>
      </w:r>
      <w:r>
        <w:rPr>
          <w:rStyle w:val="placeholder-inline-tasks"/>
          <w:rtl w:val="0"/>
          <w:lang w:val="de-DE"/>
        </w:rPr>
        <w:t>ü</w:t>
      </w:r>
      <w:r>
        <w:rPr>
          <w:rStyle w:val="placeholder-inline-tasks"/>
          <w:rtl w:val="0"/>
          <w:lang w:val="de-DE"/>
        </w:rPr>
        <w:t xml:space="preserve">hungen einzuleiten </w:t>
      </w:r>
      <w:r>
        <w:rPr>
          <w:rStyle w:val="placeholder-inline-tasks"/>
          <w:rtl w:val="0"/>
          <w:lang w:val="de-DE"/>
        </w:rPr>
        <w:t xml:space="preserve">– </w:t>
      </w:r>
      <w:r>
        <w:rPr>
          <w:rStyle w:val="placeholder-inline-tasks"/>
          <w:rtl w:val="0"/>
          <w:lang w:val="de-DE"/>
        </w:rPr>
        <w:t>auch wenn es in der Schweiz noch keine rechtliche Verpflichtung dazu gibt. Unter Restitution versteht man die R</w:t>
      </w:r>
      <w:r>
        <w:rPr>
          <w:rStyle w:val="placeholder-inline-tasks"/>
          <w:rtl w:val="0"/>
          <w:lang w:val="de-DE"/>
        </w:rPr>
        <w:t>ü</w:t>
      </w:r>
      <w:r>
        <w:rPr>
          <w:rStyle w:val="placeholder-inline-tasks"/>
          <w:rtl w:val="0"/>
          <w:lang w:val="de-DE"/>
        </w:rPr>
        <w:t>ckgabe der Eigentumsrechte an die Herkunftsgesellschaften oder deren Nachkommen.</w:t>
      </w:r>
      <w:r>
        <w:rPr>
          <w:rStyle w:val="endnote reference"/>
        </w:rPr>
        <w:footnoteReference w:id="79"/>
      </w:r>
      <w:r>
        <w:rPr>
          <w:rStyle w:val="placeholder-inline-tasks"/>
          <w:rtl w:val="0"/>
          <w:lang w:val="de-DE"/>
        </w:rPr>
        <w:t xml:space="preserve"> So werden im Rahmen der Schweizer Benin-Initiative beispielsweise Verhandlungen </w:t>
      </w:r>
      <w:r>
        <w:rPr>
          <w:rStyle w:val="placeholder-inline-tasks"/>
          <w:rtl w:val="0"/>
          <w:lang w:val="de-DE"/>
        </w:rPr>
        <w:t>ü</w:t>
      </w:r>
      <w:r>
        <w:rPr>
          <w:rStyle w:val="placeholder-inline-tasks"/>
          <w:rtl w:val="0"/>
          <w:lang w:val="de-DE"/>
        </w:rPr>
        <w:t>ber den Eigentums(r</w:t>
      </w:r>
      <w:r>
        <w:rPr>
          <w:rStyle w:val="placeholder-inline-tasks"/>
          <w:rtl w:val="0"/>
          <w:lang w:val="de-DE"/>
        </w:rPr>
        <w:t>ü</w:t>
      </w:r>
      <w:r>
        <w:rPr>
          <w:rStyle w:val="placeholder-inline-tasks"/>
          <w:rtl w:val="0"/>
          <w:lang w:val="de-DE"/>
        </w:rPr>
        <w:t>ck-)transfer der zuvor erw</w:t>
      </w:r>
      <w:r>
        <w:rPr>
          <w:rStyle w:val="placeholder-inline-tasks"/>
          <w:rtl w:val="0"/>
          <w:lang w:val="de-DE"/>
        </w:rPr>
        <w:t>ä</w:t>
      </w:r>
      <w:r>
        <w:rPr>
          <w:rStyle w:val="placeholder-inline-tasks"/>
          <w:rtl w:val="0"/>
          <w:lang w:val="de-DE"/>
        </w:rPr>
        <w:t>hnten Benin-Bronzen aufgenommen.</w:t>
      </w:r>
      <w:r>
        <w:rPr>
          <w:rStyle w:val="endnote reference"/>
        </w:rPr>
        <w:footnoteReference w:id="80"/>
      </w:r>
      <w:r>
        <w:rPr>
          <w:rStyle w:val="placeholder-inline-tasks"/>
          <w:rtl w:val="0"/>
          <w:lang w:val="de-DE"/>
        </w:rPr>
        <w:t xml:space="preserve"> </w:t>
      </w:r>
    </w:p>
    <w:p>
      <w:pPr>
        <w:pStyle w:val="Normal.0"/>
        <w:jc w:val="both"/>
      </w:pPr>
    </w:p>
    <w:p>
      <w:pPr>
        <w:pStyle w:val="Normal.0"/>
        <w:jc w:val="both"/>
        <w:rPr>
          <w:rStyle w:val="None"/>
          <w:b w:val="1"/>
          <w:bCs w:val="1"/>
          <w:sz w:val="28"/>
          <w:szCs w:val="28"/>
        </w:rPr>
      </w:pPr>
      <w:r>
        <w:rPr>
          <w:rStyle w:val="None"/>
          <w:b w:val="1"/>
          <w:bCs w:val="1"/>
          <w:sz w:val="28"/>
          <w:szCs w:val="28"/>
          <w:rtl w:val="0"/>
          <w:lang w:val="de-DE"/>
        </w:rPr>
        <w:t>Problematische &amp; sensible Objekte</w:t>
      </w:r>
    </w:p>
    <w:p>
      <w:pPr>
        <w:pStyle w:val="Normal.0"/>
        <w:jc w:val="both"/>
      </w:pPr>
      <w:r>
        <w:rPr>
          <w:rStyle w:val="placeholder-inline-tasks"/>
          <w:rtl w:val="0"/>
          <w:lang w:val="de-DE"/>
        </w:rPr>
        <w:t>Objekte in kolonialen Sammlungen k</w:t>
      </w:r>
      <w:r>
        <w:rPr>
          <w:rStyle w:val="placeholder-inline-tasks"/>
          <w:rtl w:val="0"/>
          <w:lang w:val="de-DE"/>
        </w:rPr>
        <w:t>ö</w:t>
      </w:r>
      <w:r>
        <w:rPr>
          <w:rStyle w:val="placeholder-inline-tasks"/>
          <w:rtl w:val="0"/>
          <w:lang w:val="de-DE"/>
        </w:rPr>
        <w:t>nnen unabh</w:t>
      </w:r>
      <w:r>
        <w:rPr>
          <w:rStyle w:val="placeholder-inline-tasks"/>
          <w:rtl w:val="0"/>
          <w:lang w:val="de-DE"/>
        </w:rPr>
        <w:t>ä</w:t>
      </w:r>
      <w:r>
        <w:rPr>
          <w:rStyle w:val="placeholder-inline-tasks"/>
          <w:rtl w:val="0"/>
          <w:lang w:val="de-DE"/>
        </w:rPr>
        <w:t xml:space="preserve">ngig vom Erwerbskontext </w:t>
      </w:r>
      <w:r>
        <w:rPr>
          <w:rStyle w:val="placeholder-inline-tasks"/>
          <w:rtl w:val="0"/>
          <w:lang w:val="de-DE"/>
        </w:rPr>
        <w:t>‹</w:t>
      </w:r>
      <w:r>
        <w:rPr>
          <w:rStyle w:val="placeholder-inline-tasks"/>
          <w:rtl w:val="0"/>
          <w:lang w:val="de-DE"/>
        </w:rPr>
        <w:t>problematisch</w:t>
      </w:r>
      <w:r>
        <w:rPr>
          <w:rStyle w:val="placeholder-inline-tasks"/>
          <w:rtl w:val="0"/>
          <w:lang w:val="de-DE"/>
        </w:rPr>
        <w:t xml:space="preserve">› </w:t>
      </w:r>
      <w:r>
        <w:rPr>
          <w:rStyle w:val="placeholder-inline-tasks"/>
          <w:rtl w:val="0"/>
          <w:lang w:val="de-DE"/>
        </w:rPr>
        <w:t>sein, wenn ihnen von den Herkunftsgesellschaften eine besondere Bedeutung zugeschrieben wird. Das betrifft etwa Gegenst</w:t>
      </w:r>
      <w:r>
        <w:rPr>
          <w:rStyle w:val="placeholder-inline-tasks"/>
          <w:rtl w:val="0"/>
          <w:lang w:val="de-DE"/>
        </w:rPr>
        <w:t>ä</w:t>
      </w:r>
      <w:r>
        <w:rPr>
          <w:rStyle w:val="placeholder-inline-tasks"/>
          <w:rtl w:val="0"/>
          <w:lang w:val="de-DE"/>
        </w:rPr>
        <w:t>nde, die in der Gegenwart als wichtiger Teil des Kulturerbes angesehen oder zur Aus</w:t>
      </w:r>
      <w:r>
        <w:rPr>
          <w:rStyle w:val="placeholder-inline-tasks"/>
          <w:rtl w:val="0"/>
          <w:lang w:val="de-DE"/>
        </w:rPr>
        <w:t>ü</w:t>
      </w:r>
      <w:r>
        <w:rPr>
          <w:rStyle w:val="placeholder-inline-tasks"/>
          <w:rtl w:val="0"/>
          <w:lang w:val="de-DE"/>
        </w:rPr>
        <w:t>bung ritueller oder religi</w:t>
      </w:r>
      <w:r>
        <w:rPr>
          <w:rStyle w:val="placeholder-inline-tasks"/>
          <w:rtl w:val="0"/>
          <w:lang w:val="de-DE"/>
        </w:rPr>
        <w:t>ö</w:t>
      </w:r>
      <w:r>
        <w:rPr>
          <w:rStyle w:val="placeholder-inline-tasks"/>
          <w:rtl w:val="0"/>
          <w:lang w:val="de-DE"/>
        </w:rPr>
        <w:t xml:space="preserve">ser Handlungen verwendet werden. Als </w:t>
      </w:r>
      <w:r>
        <w:rPr>
          <w:rStyle w:val="placeholder-inline-tasks"/>
          <w:rtl w:val="0"/>
          <w:lang w:val="de-DE"/>
        </w:rPr>
        <w:t>‹</w:t>
      </w:r>
      <w:r>
        <w:rPr>
          <w:rStyle w:val="placeholder-inline-tasks"/>
          <w:rtl w:val="0"/>
          <w:lang w:val="de-DE"/>
        </w:rPr>
        <w:t>sensibel</w:t>
      </w:r>
      <w:r>
        <w:rPr>
          <w:rStyle w:val="placeholder-inline-tasks"/>
          <w:rtl w:val="0"/>
          <w:lang w:val="de-DE"/>
        </w:rPr>
        <w:t xml:space="preserve">› </w:t>
      </w:r>
      <w:r>
        <w:rPr>
          <w:rStyle w:val="placeholder-inline-tasks"/>
          <w:rtl w:val="0"/>
          <w:lang w:val="de-DE"/>
        </w:rPr>
        <w:t>bezeichnet man Objekte, die einer besonderen Behandlung oder Aufbewahrung im Herkunftskontext bed</w:t>
      </w:r>
      <w:r>
        <w:rPr>
          <w:rStyle w:val="placeholder-inline-tasks"/>
          <w:rtl w:val="0"/>
          <w:lang w:val="de-DE"/>
        </w:rPr>
        <w:t>ü</w:t>
      </w:r>
      <w:r>
        <w:rPr>
          <w:rStyle w:val="placeholder-inline-tasks"/>
          <w:rtl w:val="0"/>
          <w:lang w:val="de-DE"/>
        </w:rPr>
        <w:t xml:space="preserve">rfen. Im Fall </w:t>
      </w:r>
      <w:r>
        <w:rPr>
          <w:rStyle w:val="placeholder-inline-tasks"/>
          <w:rtl w:val="0"/>
          <w:lang w:val="de-DE"/>
        </w:rPr>
        <w:t>‹</w:t>
      </w:r>
      <w:r>
        <w:rPr>
          <w:rStyle w:val="placeholder-inline-tasks"/>
          <w:rtl w:val="0"/>
          <w:lang w:val="de-DE"/>
        </w:rPr>
        <w:t>sensibler</w:t>
      </w:r>
      <w:r>
        <w:rPr>
          <w:rStyle w:val="placeholder-inline-tasks"/>
          <w:rtl w:val="0"/>
          <w:lang w:val="de-DE"/>
        </w:rPr>
        <w:t xml:space="preserve">› </w:t>
      </w:r>
      <w:r>
        <w:rPr>
          <w:rStyle w:val="placeholder-inline-tasks"/>
          <w:rtl w:val="0"/>
          <w:lang w:val="de-DE"/>
        </w:rPr>
        <w:t>Objekte ist die R</w:t>
      </w:r>
      <w:r>
        <w:rPr>
          <w:rStyle w:val="placeholder-inline-tasks"/>
          <w:rtl w:val="0"/>
          <w:lang w:val="de-DE"/>
        </w:rPr>
        <w:t>ü</w:t>
      </w:r>
      <w:r>
        <w:rPr>
          <w:rStyle w:val="placeholder-inline-tasks"/>
          <w:rtl w:val="0"/>
          <w:lang w:val="de-DE"/>
        </w:rPr>
        <w:t>ckgabe an die Herkunftsgesellschaften aus dekolonialer Perspektive naheliegend.</w:t>
      </w:r>
      <w:r>
        <w:rPr>
          <w:rStyle w:val="endnote reference"/>
        </w:rPr>
        <w:footnoteReference w:id="81"/>
      </w:r>
    </w:p>
    <w:p>
      <w:pPr>
        <w:pStyle w:val="Normal.0"/>
        <w:jc w:val="both"/>
      </w:pPr>
    </w:p>
    <w:p>
      <w:pPr>
        <w:pStyle w:val="Normal.0"/>
        <w:jc w:val="both"/>
      </w:pPr>
      <w:r>
        <w:rPr>
          <w:rStyle w:val="placeholder-inline-tasks"/>
          <w:rtl w:val="0"/>
          <w:lang w:val="de-DE"/>
        </w:rPr>
        <w:t>Ein Beispiel w</w:t>
      </w:r>
      <w:r>
        <w:rPr>
          <w:rStyle w:val="placeholder-inline-tasks"/>
          <w:rtl w:val="0"/>
          <w:lang w:val="de-DE"/>
        </w:rPr>
        <w:t>ä</w:t>
      </w:r>
      <w:r>
        <w:rPr>
          <w:rStyle w:val="placeholder-inline-tasks"/>
          <w:rtl w:val="0"/>
          <w:lang w:val="de-DE"/>
        </w:rPr>
        <w:t>re die bolivianische G</w:t>
      </w:r>
      <w:r>
        <w:rPr>
          <w:rStyle w:val="placeholder-inline-tasks"/>
          <w:rtl w:val="0"/>
          <w:lang w:val="de-DE"/>
        </w:rPr>
        <w:t>ö</w:t>
      </w:r>
      <w:r>
        <w:rPr>
          <w:rStyle w:val="placeholder-inline-tasks"/>
          <w:rtl w:val="0"/>
          <w:lang w:val="de-DE"/>
        </w:rPr>
        <w:t>tterfigur Ekeko, die 1858 vom Glarner Forschungsreisenden Johann Jakob von Tschudi entwendet wurde. Ekeko tr</w:t>
      </w:r>
      <w:r>
        <w:rPr>
          <w:rStyle w:val="placeholder-inline-tasks"/>
          <w:rtl w:val="0"/>
          <w:lang w:val="de-DE"/>
        </w:rPr>
        <w:t>ä</w:t>
      </w:r>
      <w:r>
        <w:rPr>
          <w:rStyle w:val="placeholder-inline-tasks"/>
          <w:rtl w:val="0"/>
          <w:lang w:val="de-DE"/>
        </w:rPr>
        <w:t>gt noch heute eine zentrale spirituelle Bedeutung f</w:t>
      </w:r>
      <w:r>
        <w:rPr>
          <w:rStyle w:val="placeholder-inline-tasks"/>
          <w:rtl w:val="0"/>
          <w:lang w:val="de-DE"/>
        </w:rPr>
        <w:t>ü</w:t>
      </w:r>
      <w:r>
        <w:rPr>
          <w:rStyle w:val="placeholder-inline-tasks"/>
          <w:rtl w:val="0"/>
          <w:lang w:val="de-DE"/>
        </w:rPr>
        <w:t>r die indigenen Aymara in sich und sollte daher in Bolivien aufbewahrt werden. 2014 wurde die Figur nach langen Verhandlungen vom Bernischen Historischen Museum nach Bolivien restituiert.</w:t>
      </w:r>
      <w:r>
        <w:rPr>
          <w:rStyle w:val="endnote reference"/>
        </w:rPr>
        <w:footnoteReference w:id="82"/>
      </w:r>
    </w:p>
    <w:p>
      <w:pPr>
        <w:pStyle w:val="Normal.0"/>
        <w:jc w:val="both"/>
        <w:rPr>
          <w:rStyle w:val="None"/>
          <w:i w:val="1"/>
          <w:iCs w:val="1"/>
        </w:rPr>
      </w:pPr>
    </w:p>
    <w:p>
      <w:pPr>
        <w:pStyle w:val="Normal.0"/>
        <w:jc w:val="both"/>
      </w:pPr>
      <w:r>
        <w:rPr>
          <w:rStyle w:val="placeholder-inline-tasks"/>
          <w:rtl w:val="0"/>
          <w:lang w:val="de-DE"/>
        </w:rPr>
        <w:t>Koloniale Sammlungsbest</w:t>
      </w:r>
      <w:r>
        <w:rPr>
          <w:rStyle w:val="placeholder-inline-tasks"/>
          <w:rtl w:val="0"/>
          <w:lang w:val="de-DE"/>
        </w:rPr>
        <w:t>ä</w:t>
      </w:r>
      <w:r>
        <w:rPr>
          <w:rStyle w:val="placeholder-inline-tasks"/>
          <w:rtl w:val="0"/>
          <w:lang w:val="de-DE"/>
        </w:rPr>
        <w:t>nde und problematische Erwerbskontexte m</w:t>
      </w:r>
      <w:r>
        <w:rPr>
          <w:rStyle w:val="placeholder-inline-tasks"/>
          <w:rtl w:val="0"/>
          <w:lang w:val="de-DE"/>
        </w:rPr>
        <w:t>ü</w:t>
      </w:r>
      <w:r>
        <w:rPr>
          <w:rStyle w:val="placeholder-inline-tasks"/>
          <w:rtl w:val="0"/>
          <w:lang w:val="de-DE"/>
        </w:rPr>
        <w:t>ssen erforscht und transparent gemacht werden. Dadurch l</w:t>
      </w:r>
      <w:r>
        <w:rPr>
          <w:rStyle w:val="placeholder-inline-tasks"/>
          <w:rtl w:val="0"/>
          <w:lang w:val="de-DE"/>
        </w:rPr>
        <w:t>ä</w:t>
      </w:r>
      <w:r>
        <w:rPr>
          <w:rStyle w:val="placeholder-inline-tasks"/>
          <w:rtl w:val="0"/>
          <w:lang w:val="de-DE"/>
        </w:rPr>
        <w:t>sst sich zeigen, wie Schweizer Sammlungen von kolonialen Herrschaftsverh</w:t>
      </w:r>
      <w:r>
        <w:rPr>
          <w:rStyle w:val="placeholder-inline-tasks"/>
          <w:rtl w:val="0"/>
          <w:lang w:val="de-DE"/>
        </w:rPr>
        <w:t>ä</w:t>
      </w:r>
      <w:r>
        <w:rPr>
          <w:rStyle w:val="placeholder-inline-tasks"/>
          <w:rtl w:val="0"/>
          <w:lang w:val="de-DE"/>
        </w:rPr>
        <w:t xml:space="preserve">ltnissen profitierten und eine zentrale Rolle bei der Produktion und Zirkulation von kolonialrassistischen Ideologien und Darstellungen hatten. Ebenso sollte der aktive Austausch mit Herkunftsgesellschaften kolonialer Sammlungen angestossen werden, um </w:t>
      </w:r>
      <w:r>
        <w:rPr>
          <w:rStyle w:val="placeholder-inline-tasks"/>
          <w:rtl w:val="0"/>
          <w:lang w:val="de-DE"/>
        </w:rPr>
        <w:t>‹</w:t>
      </w:r>
      <w:r>
        <w:rPr>
          <w:rStyle w:val="placeholder-inline-tasks"/>
          <w:rtl w:val="0"/>
          <w:lang w:val="de-DE"/>
        </w:rPr>
        <w:t>problematische</w:t>
      </w:r>
      <w:r>
        <w:rPr>
          <w:rStyle w:val="placeholder-inline-tasks"/>
          <w:rtl w:val="0"/>
          <w:lang w:val="de-DE"/>
        </w:rPr>
        <w:t xml:space="preserve">› </w:t>
      </w:r>
      <w:r>
        <w:rPr>
          <w:rStyle w:val="placeholder-inline-tasks"/>
          <w:rtl w:val="0"/>
          <w:lang w:val="de-DE"/>
        </w:rPr>
        <w:t xml:space="preserve">und </w:t>
      </w:r>
      <w:r>
        <w:rPr>
          <w:rStyle w:val="placeholder-inline-tasks"/>
          <w:rtl w:val="0"/>
          <w:lang w:val="de-DE"/>
        </w:rPr>
        <w:t>‹</w:t>
      </w:r>
      <w:r>
        <w:rPr>
          <w:rStyle w:val="placeholder-inline-tasks"/>
          <w:rtl w:val="0"/>
          <w:lang w:val="de-DE"/>
        </w:rPr>
        <w:t>sensible</w:t>
      </w:r>
      <w:r>
        <w:rPr>
          <w:rStyle w:val="placeholder-inline-tasks"/>
          <w:rtl w:val="0"/>
          <w:lang w:val="de-DE"/>
        </w:rPr>
        <w:t xml:space="preserve">› </w:t>
      </w:r>
      <w:r>
        <w:rPr>
          <w:rStyle w:val="placeholder-inline-tasks"/>
          <w:rtl w:val="0"/>
          <w:lang w:val="de-DE"/>
        </w:rPr>
        <w:t>Objekte zu identifizieren und gezielt Restitutionsprozesse einzuleiten.</w:t>
      </w:r>
      <w:r>
        <w:rPr>
          <w:rStyle w:val="endnote reference"/>
        </w:rPr>
        <w:footnoteReference w:id="83"/>
      </w:r>
    </w:p>
    <w:p>
      <w:pPr>
        <w:pStyle w:val="Normal.0"/>
        <w:jc w:val="both"/>
      </w:pPr>
    </w:p>
    <w:p>
      <w:pPr>
        <w:pStyle w:val="Normal.0"/>
        <w:jc w:val="both"/>
      </w:pPr>
      <w:r>
        <w:rPr>
          <w:rStyle w:val="placeholder-inline-tasks"/>
          <w:rtl w:val="0"/>
          <w:lang w:val="de-DE"/>
        </w:rPr>
        <w:t>Die Auseinandersetzung mit der kolonialen Vergangenheit ist ein wichtiger Schritt, um die gegenw</w:t>
      </w:r>
      <w:r>
        <w:rPr>
          <w:rStyle w:val="placeholder-inline-tasks"/>
          <w:rtl w:val="0"/>
          <w:lang w:val="de-DE"/>
        </w:rPr>
        <w:t>ä</w:t>
      </w:r>
      <w:r>
        <w:rPr>
          <w:rStyle w:val="placeholder-inline-tasks"/>
          <w:rtl w:val="0"/>
          <w:lang w:val="de-DE"/>
        </w:rPr>
        <w:t>rtige Fortsetzung kolonialer Repr</w:t>
      </w:r>
      <w:r>
        <w:rPr>
          <w:rStyle w:val="placeholder-inline-tasks"/>
          <w:rtl w:val="0"/>
          <w:lang w:val="de-DE"/>
        </w:rPr>
        <w:t>ä</w:t>
      </w:r>
      <w:r>
        <w:rPr>
          <w:rStyle w:val="placeholder-inline-tasks"/>
          <w:rtl w:val="0"/>
          <w:lang w:val="de-DE"/>
        </w:rPr>
        <w:t xml:space="preserve">sentations- und Sammlungspraktiken zu </w:t>
      </w:r>
      <w:r>
        <w:rPr>
          <w:rStyle w:val="placeholder-inline-tasks"/>
          <w:rtl w:val="0"/>
          <w:lang w:val="de-DE"/>
        </w:rPr>
        <w:t>ü</w:t>
      </w:r>
      <w:r>
        <w:rPr>
          <w:rStyle w:val="placeholder-inline-tasks"/>
          <w:rtl w:val="0"/>
          <w:lang w:val="de-DE"/>
        </w:rPr>
        <w:t>berwinden.</w:t>
      </w:r>
    </w:p>
    <w:p>
      <w:pPr>
        <w:pStyle w:val="Normal.0"/>
        <w:spacing w:after="160"/>
      </w:pPr>
      <w:r>
        <w:rPr>
          <w:rStyle w:val="placeholder-inline-tasks"/>
          <w:rFonts w:ascii="Arial Unicode MS" w:cs="Arial Unicode MS" w:hAnsi="Arial Unicode MS" w:eastAsia="Arial Unicode MS"/>
          <w:b w:val="0"/>
          <w:bCs w:val="0"/>
          <w:i w:val="0"/>
          <w:iCs w:val="0"/>
        </w:rPr>
        <w:br w:type="page"/>
      </w:r>
    </w:p>
    <w:p>
      <w:pPr>
        <w:pStyle w:val="Normal.0"/>
        <w:jc w:val="both"/>
        <w:rPr>
          <w:rStyle w:val="None"/>
          <w:b w:val="1"/>
          <w:bCs w:val="1"/>
          <w:lang w:val="it-IT"/>
        </w:rPr>
      </w:pPr>
      <w:r>
        <w:rPr>
          <w:rStyle w:val="None"/>
          <w:b w:val="1"/>
          <w:bCs w:val="1"/>
          <w:rtl w:val="0"/>
          <w:lang w:val="it-IT"/>
        </w:rPr>
        <w:t>Literatur</w:t>
      </w:r>
    </w:p>
    <w:p>
      <w:pPr>
        <w:pStyle w:val="Normal.0"/>
        <w:spacing w:before="240"/>
        <w:jc w:val="both"/>
        <w:rPr>
          <w:rStyle w:val="placeholder-inline-tasks"/>
        </w:rPr>
      </w:pPr>
      <w:r>
        <w:rPr>
          <w:rStyle w:val="None"/>
          <w:rtl w:val="0"/>
          <w:lang w:val="it-IT"/>
        </w:rPr>
        <w:t xml:space="preserve">Boscani Leoni, Simona; Baumgartner, Sarah; Knittel, Meike: Connecting Territories. </w:t>
      </w:r>
      <w:r>
        <w:rPr>
          <w:rStyle w:val="None"/>
          <w:rtl w:val="0"/>
          <w:lang w:val="en-US"/>
        </w:rPr>
        <w:t>Exploring People and Nature, 1700-1850, Leiden 2021.</w:t>
      </w:r>
    </w:p>
    <w:p>
      <w:pPr>
        <w:pStyle w:val="Normal.0"/>
        <w:spacing w:before="240"/>
        <w:jc w:val="both"/>
      </w:pPr>
      <w:r>
        <w:rPr>
          <w:rStyle w:val="placeholder-inline-tasks"/>
          <w:rtl w:val="0"/>
          <w:lang w:val="de-DE"/>
        </w:rPr>
        <w:t>Br</w:t>
      </w:r>
      <w:r>
        <w:rPr>
          <w:rStyle w:val="placeholder-inline-tasks"/>
          <w:rtl w:val="0"/>
          <w:lang w:val="de-DE"/>
        </w:rPr>
        <w:t>ä</w:t>
      </w:r>
      <w:r>
        <w:rPr>
          <w:rStyle w:val="placeholder-inline-tasks"/>
          <w:rtl w:val="0"/>
          <w:lang w:val="de-DE"/>
        </w:rPr>
        <w:t>ndle, Rea: Wildfremd, hautnah. Z</w:t>
      </w:r>
      <w:r>
        <w:rPr>
          <w:rStyle w:val="placeholder-inline-tasks"/>
          <w:rtl w:val="0"/>
          <w:lang w:val="de-DE"/>
        </w:rPr>
        <w:t>ü</w:t>
      </w:r>
      <w:r>
        <w:rPr>
          <w:rStyle w:val="placeholder-inline-tasks"/>
          <w:rtl w:val="0"/>
          <w:lang w:val="de-DE"/>
        </w:rPr>
        <w:t>rcher V</w:t>
      </w:r>
      <w:r>
        <w:rPr>
          <w:rStyle w:val="placeholder-inline-tasks"/>
          <w:rtl w:val="0"/>
          <w:lang w:val="de-DE"/>
        </w:rPr>
        <w:t>ö</w:t>
      </w:r>
      <w:r>
        <w:rPr>
          <w:rStyle w:val="placeholder-inline-tasks"/>
          <w:rtl w:val="0"/>
          <w:lang w:val="de-DE"/>
        </w:rPr>
        <w:t>lkerschauen und ihre Schaupl</w:t>
      </w:r>
      <w:r>
        <w:rPr>
          <w:rStyle w:val="placeholder-inline-tasks"/>
          <w:rtl w:val="0"/>
          <w:lang w:val="de-DE"/>
        </w:rPr>
        <w:t>ä</w:t>
      </w:r>
      <w:r>
        <w:rPr>
          <w:rStyle w:val="placeholder-inline-tasks"/>
          <w:rtl w:val="0"/>
          <w:lang w:val="de-DE"/>
        </w:rPr>
        <w:t>tze 1835-1964, Z</w:t>
      </w:r>
      <w:r>
        <w:rPr>
          <w:rStyle w:val="placeholder-inline-tasks"/>
          <w:rtl w:val="0"/>
          <w:lang w:val="de-DE"/>
        </w:rPr>
        <w:t>ü</w:t>
      </w:r>
      <w:r>
        <w:rPr>
          <w:rStyle w:val="placeholder-inline-tasks"/>
          <w:rtl w:val="0"/>
          <w:lang w:val="de-DE"/>
        </w:rPr>
        <w:t>rich 2013.</w:t>
      </w:r>
    </w:p>
    <w:p>
      <w:pPr>
        <w:pStyle w:val="Normal.0"/>
        <w:spacing w:before="240"/>
        <w:jc w:val="both"/>
      </w:pPr>
      <w:r>
        <w:rPr>
          <w:rStyle w:val="placeholder-inline-tasks"/>
          <w:rtl w:val="0"/>
          <w:lang w:val="de-DE"/>
        </w:rPr>
        <w:t>Brandstetter, Anna-Marie; Hierholzer, Vera: Nicht nur Raubkunst! Sensible Dinge in Museen und universit</w:t>
      </w:r>
      <w:r>
        <w:rPr>
          <w:rStyle w:val="placeholder-inline-tasks"/>
          <w:rtl w:val="0"/>
          <w:lang w:val="de-DE"/>
        </w:rPr>
        <w:t>ä</w:t>
      </w:r>
      <w:r>
        <w:rPr>
          <w:rStyle w:val="placeholder-inline-tasks"/>
          <w:rtl w:val="0"/>
          <w:lang w:val="de-DE"/>
        </w:rPr>
        <w:t>ren Sammlungen, Mainz 2018.</w:t>
      </w:r>
    </w:p>
    <w:p>
      <w:pPr>
        <w:pStyle w:val="Normal.0"/>
        <w:spacing w:before="240"/>
        <w:jc w:val="both"/>
      </w:pPr>
      <w:r>
        <w:rPr>
          <w:rStyle w:val="placeholder-inline-tasks"/>
          <w:rtl w:val="0"/>
          <w:lang w:val="de-DE"/>
        </w:rPr>
        <w:t>Brengard, Marcel; Schubert, Frank; Z</w:t>
      </w:r>
      <w:r>
        <w:rPr>
          <w:rStyle w:val="placeholder-inline-tasks"/>
          <w:rtl w:val="0"/>
          <w:lang w:val="de-DE"/>
        </w:rPr>
        <w:t>ü</w:t>
      </w:r>
      <w:r>
        <w:rPr>
          <w:rStyle w:val="placeholder-inline-tasks"/>
          <w:rtl w:val="0"/>
          <w:lang w:val="de-DE"/>
        </w:rPr>
        <w:t>rcher, Lukas: Die Beteiligung der Stadt Z</w:t>
      </w:r>
      <w:r>
        <w:rPr>
          <w:rStyle w:val="placeholder-inline-tasks"/>
          <w:rtl w:val="0"/>
          <w:lang w:val="de-DE"/>
        </w:rPr>
        <w:t>ü</w:t>
      </w:r>
      <w:r>
        <w:rPr>
          <w:rStyle w:val="placeholder-inline-tasks"/>
          <w:rtl w:val="0"/>
          <w:lang w:val="de-DE"/>
        </w:rPr>
        <w:t>rich sowie der Z</w:t>
      </w:r>
      <w:r>
        <w:rPr>
          <w:rStyle w:val="placeholder-inline-tasks"/>
          <w:rtl w:val="0"/>
          <w:lang w:val="de-DE"/>
        </w:rPr>
        <w:t>ü</w:t>
      </w:r>
      <w:r>
        <w:rPr>
          <w:rStyle w:val="placeholder-inline-tasks"/>
          <w:rtl w:val="0"/>
          <w:lang w:val="de-DE"/>
        </w:rPr>
        <w:t>rcherinnen und Z</w:t>
      </w:r>
      <w:r>
        <w:rPr>
          <w:rStyle w:val="placeholder-inline-tasks"/>
          <w:rtl w:val="0"/>
          <w:lang w:val="de-DE"/>
        </w:rPr>
        <w:t>ü</w:t>
      </w:r>
      <w:r>
        <w:rPr>
          <w:rStyle w:val="placeholder-inline-tasks"/>
          <w:rtl w:val="0"/>
          <w:lang w:val="de-DE"/>
        </w:rPr>
        <w:t>rcher an Sklaverei und Sklavenhandel vom 17. bis ins 19. Jh. Bericht zu Handen des Pr</w:t>
      </w:r>
      <w:r>
        <w:rPr>
          <w:rStyle w:val="placeholder-inline-tasks"/>
          <w:rtl w:val="0"/>
          <w:lang w:val="de-DE"/>
        </w:rPr>
        <w:t>ä</w:t>
      </w:r>
      <w:r>
        <w:rPr>
          <w:rStyle w:val="placeholder-inline-tasks"/>
          <w:rtl w:val="0"/>
          <w:lang w:val="de-DE"/>
        </w:rPr>
        <w:t>sidialdepartements der Stadt Z</w:t>
      </w:r>
      <w:r>
        <w:rPr>
          <w:rStyle w:val="placeholder-inline-tasks"/>
          <w:rtl w:val="0"/>
          <w:lang w:val="de-DE"/>
        </w:rPr>
        <w:t>ü</w:t>
      </w:r>
      <w:r>
        <w:rPr>
          <w:rStyle w:val="placeholder-inline-tasks"/>
          <w:rtl w:val="0"/>
          <w:lang w:val="de-DE"/>
        </w:rPr>
        <w:t>rich, Z</w:t>
      </w:r>
      <w:r>
        <w:rPr>
          <w:rStyle w:val="placeholder-inline-tasks"/>
          <w:rtl w:val="0"/>
          <w:lang w:val="de-DE"/>
        </w:rPr>
        <w:t>ü</w:t>
      </w:r>
      <w:r>
        <w:rPr>
          <w:rStyle w:val="placeholder-inline-tasks"/>
          <w:rtl w:val="0"/>
          <w:lang w:val="de-DE"/>
        </w:rPr>
        <w:t>rich 2020, S. 33</w:t>
      </w:r>
      <w:r>
        <w:rPr>
          <w:rStyle w:val="placeholder-inline-tasks"/>
          <w:rtl w:val="0"/>
          <w:lang w:val="de-DE"/>
        </w:rPr>
        <w:t>–</w:t>
      </w:r>
      <w:r>
        <w:rPr>
          <w:rStyle w:val="placeholder-inline-tasks"/>
          <w:rtl w:val="0"/>
          <w:lang w:val="de-DE"/>
        </w:rPr>
        <w:t>35.</w:t>
      </w:r>
    </w:p>
    <w:p>
      <w:pPr>
        <w:pStyle w:val="Normal.0"/>
        <w:spacing w:before="240"/>
        <w:jc w:val="both"/>
      </w:pPr>
      <w:r>
        <w:rPr>
          <w:rStyle w:val="placeholder-inline-tasks"/>
          <w:rtl w:val="0"/>
          <w:lang w:val="de-DE"/>
        </w:rPr>
        <w:t>Bruckmann, Ziu; Galli, Andrea; Graf, Nicole; Hinterm</w:t>
      </w:r>
      <w:r>
        <w:rPr>
          <w:rStyle w:val="placeholder-inline-tasks"/>
          <w:rtl w:val="0"/>
          <w:lang w:val="de-DE"/>
        </w:rPr>
        <w:t>ü</w:t>
      </w:r>
      <w:r>
        <w:rPr>
          <w:rStyle w:val="placeholder-inline-tasks"/>
          <w:rtl w:val="0"/>
          <w:lang w:val="de-DE"/>
        </w:rPr>
        <w:t>ller, Julia; Pfyffer, Gaby; Sch</w:t>
      </w:r>
      <w:r>
        <w:rPr>
          <w:rStyle w:val="placeholder-inline-tasks"/>
          <w:rtl w:val="0"/>
          <w:lang w:val="de-DE"/>
        </w:rPr>
        <w:t>ä</w:t>
      </w:r>
      <w:r>
        <w:rPr>
          <w:rStyle w:val="placeholder-inline-tasks"/>
          <w:rtl w:val="0"/>
          <w:lang w:val="de-DE"/>
        </w:rPr>
        <w:t>dler, Linda; Sch</w:t>
      </w:r>
      <w:r>
        <w:rPr>
          <w:rStyle w:val="placeholder-inline-tasks"/>
          <w:rtl w:val="0"/>
          <w:lang w:val="de-DE"/>
        </w:rPr>
        <w:t>ö</w:t>
      </w:r>
      <w:r>
        <w:rPr>
          <w:rStyle w:val="placeholder-inline-tasks"/>
          <w:rtl w:val="0"/>
          <w:lang w:val="de-DE"/>
        </w:rPr>
        <w:t>nb</w:t>
      </w:r>
      <w:r>
        <w:rPr>
          <w:rStyle w:val="placeholder-inline-tasks"/>
          <w:rtl w:val="0"/>
          <w:lang w:val="de-DE"/>
        </w:rPr>
        <w:t>ä</w:t>
      </w:r>
      <w:r>
        <w:rPr>
          <w:rStyle w:val="placeholder-inline-tasks"/>
          <w:rtl w:val="0"/>
          <w:lang w:val="de-DE"/>
        </w:rPr>
        <w:t>chler, Martina; Spano, Roberta; Str</w:t>
      </w:r>
      <w:r>
        <w:rPr>
          <w:rStyle w:val="placeholder-inline-tasks"/>
          <w:rtl w:val="0"/>
          <w:lang w:val="de-DE"/>
        </w:rPr>
        <w:t>ä</w:t>
      </w:r>
      <w:r>
        <w:rPr>
          <w:rStyle w:val="placeholder-inline-tasks"/>
          <w:rtl w:val="0"/>
          <w:lang w:val="de-DE"/>
        </w:rPr>
        <w:t>uli, Sabine; Walt, Roman; Willi, Stephanie (Hg.): Dekolonialisierung der Sammlungen und Archive der ETH Z</w:t>
      </w:r>
      <w:r>
        <w:rPr>
          <w:rStyle w:val="placeholder-inline-tasks"/>
          <w:rtl w:val="0"/>
          <w:lang w:val="de-DE"/>
        </w:rPr>
        <w:t>ü</w:t>
      </w:r>
      <w:r>
        <w:rPr>
          <w:rStyle w:val="placeholder-inline-tasks"/>
          <w:rtl w:val="0"/>
          <w:lang w:val="de-DE"/>
        </w:rPr>
        <w:t xml:space="preserve">rich </w:t>
      </w:r>
      <w:r>
        <w:rPr>
          <w:rStyle w:val="placeholder-inline-tasks"/>
          <w:rtl w:val="0"/>
          <w:lang w:val="de-DE"/>
        </w:rPr>
        <w:t xml:space="preserve">– </w:t>
      </w:r>
      <w:r>
        <w:rPr>
          <w:rStyle w:val="placeholder-inline-tasks"/>
          <w:rtl w:val="0"/>
          <w:lang w:val="de-DE"/>
        </w:rPr>
        <w:t>ein Leitfaden aus der Praxis, Z</w:t>
      </w:r>
      <w:r>
        <w:rPr>
          <w:rStyle w:val="placeholder-inline-tasks"/>
          <w:rtl w:val="0"/>
          <w:lang w:val="de-DE"/>
        </w:rPr>
        <w:t>ü</w:t>
      </w:r>
      <w:r>
        <w:rPr>
          <w:rStyle w:val="placeholder-inline-tasks"/>
          <w:rtl w:val="0"/>
          <w:lang w:val="de-DE"/>
        </w:rPr>
        <w:t>rich 2024.</w:t>
      </w:r>
    </w:p>
    <w:p>
      <w:pPr>
        <w:pStyle w:val="Normal.0"/>
        <w:spacing w:before="240"/>
        <w:jc w:val="both"/>
      </w:pPr>
      <w:r>
        <w:rPr>
          <w:rStyle w:val="placeholder-inline-tasks"/>
          <w:rtl w:val="0"/>
          <w:lang w:val="de-DE"/>
        </w:rPr>
        <w:t>Deutscher Museumsbund (Hg.): Leitfaden. Umgang mit Sammlungsgut aus kolonialen Kontexten, Berlin 2019, S. 33</w:t>
      </w:r>
      <w:r>
        <w:rPr>
          <w:rStyle w:val="placeholder-inline-tasks"/>
          <w:rtl w:val="0"/>
          <w:lang w:val="de-DE"/>
        </w:rPr>
        <w:t>–</w:t>
      </w:r>
      <w:r>
        <w:rPr>
          <w:rStyle w:val="placeholder-inline-tasks"/>
          <w:rtl w:val="0"/>
          <w:lang w:val="de-DE"/>
        </w:rPr>
        <w:t>35.</w:t>
      </w:r>
    </w:p>
    <w:p>
      <w:pPr>
        <w:pStyle w:val="Normal.0"/>
        <w:spacing w:before="240"/>
        <w:jc w:val="both"/>
      </w:pPr>
      <w:r>
        <w:rPr>
          <w:rStyle w:val="None"/>
          <w:rtl w:val="0"/>
          <w:lang w:val="es-ES_tradnl"/>
        </w:rPr>
        <w:t xml:space="preserve">dos Santos Pinto, Jovita et al. </w:t>
      </w:r>
      <w:r>
        <w:rPr>
          <w:rStyle w:val="None"/>
          <w:rtl w:val="0"/>
          <w:lang w:val="de-DE"/>
        </w:rPr>
        <w:t>(Hg.): Un/doing Race. Rassifizierung in der Schweiz, Z</w:t>
      </w:r>
      <w:r>
        <w:rPr>
          <w:rStyle w:val="None"/>
          <w:rtl w:val="0"/>
          <w:lang w:val="de-DE"/>
        </w:rPr>
        <w:t>ü</w:t>
      </w:r>
      <w:r>
        <w:rPr>
          <w:rStyle w:val="None"/>
          <w:rtl w:val="0"/>
          <w:lang w:val="de-DE"/>
        </w:rPr>
        <w:t>rich 2022.</w:t>
      </w:r>
    </w:p>
    <w:p>
      <w:pPr>
        <w:pStyle w:val="Normal.0"/>
        <w:spacing w:before="240"/>
        <w:jc w:val="both"/>
      </w:pPr>
      <w:r>
        <w:rPr>
          <w:rStyle w:val="placeholder-inline-tasks"/>
          <w:rtl w:val="0"/>
          <w:lang w:val="de-DE"/>
        </w:rPr>
        <w:t>F</w:t>
      </w:r>
      <w:r>
        <w:rPr>
          <w:rStyle w:val="placeholder-inline-tasks"/>
          <w:rtl w:val="0"/>
          <w:lang w:val="de-DE"/>
        </w:rPr>
        <w:t>ä</w:t>
      </w:r>
      <w:r>
        <w:rPr>
          <w:rStyle w:val="placeholder-inline-tasks"/>
          <w:rtl w:val="0"/>
          <w:lang w:val="de-DE"/>
        </w:rPr>
        <w:t>ssler, Hans: Reise in Schwarz-Weiss. Schweizer Ortstermine in Sachen Sklaverei, Z</w:t>
      </w:r>
      <w:r>
        <w:rPr>
          <w:rStyle w:val="placeholder-inline-tasks"/>
          <w:rtl w:val="0"/>
          <w:lang w:val="de-DE"/>
        </w:rPr>
        <w:t>ü</w:t>
      </w:r>
      <w:r>
        <w:rPr>
          <w:rStyle w:val="placeholder-inline-tasks"/>
          <w:rtl w:val="0"/>
          <w:lang w:val="de-DE"/>
        </w:rPr>
        <w:t>rich 2005.</w:t>
      </w:r>
    </w:p>
    <w:p>
      <w:pPr>
        <w:pStyle w:val="Normal.0"/>
        <w:spacing w:before="240"/>
        <w:jc w:val="both"/>
      </w:pPr>
      <w:r>
        <w:rPr>
          <w:rStyle w:val="None"/>
          <w:rtl w:val="0"/>
          <w:lang w:val="en-US"/>
        </w:rPr>
        <w:t>Guichard, Charlotte; Savoy, B</w:t>
      </w:r>
      <w:r>
        <w:rPr>
          <w:rStyle w:val="None"/>
          <w:rtl w:val="0"/>
          <w:lang w:val="en-US"/>
        </w:rPr>
        <w:t>é</w:t>
      </w:r>
      <w:r>
        <w:rPr>
          <w:rStyle w:val="None"/>
          <w:rtl w:val="0"/>
          <w:lang w:val="en-US"/>
        </w:rPr>
        <w:t>n</w:t>
      </w:r>
      <w:r>
        <w:rPr>
          <w:rStyle w:val="None"/>
          <w:rtl w:val="0"/>
          <w:lang w:val="en-US"/>
        </w:rPr>
        <w:t>é</w:t>
      </w:r>
      <w:r>
        <w:rPr>
          <w:rStyle w:val="None"/>
          <w:rtl w:val="0"/>
          <w:lang w:val="en-US"/>
        </w:rPr>
        <w:t>dicte: Acquiring Cultures and Trading Value in a Global World, in: Savoy, B</w:t>
      </w:r>
      <w:r>
        <w:rPr>
          <w:rStyle w:val="None"/>
          <w:rtl w:val="0"/>
          <w:lang w:val="en-US"/>
        </w:rPr>
        <w:t>é</w:t>
      </w:r>
      <w:r>
        <w:rPr>
          <w:rStyle w:val="None"/>
          <w:rtl w:val="0"/>
          <w:lang w:val="en-US"/>
        </w:rPr>
        <w:t>n</w:t>
      </w:r>
      <w:r>
        <w:rPr>
          <w:rStyle w:val="None"/>
          <w:rtl w:val="0"/>
          <w:lang w:val="en-US"/>
        </w:rPr>
        <w:t>é</w:t>
      </w:r>
      <w:r>
        <w:rPr>
          <w:rStyle w:val="None"/>
          <w:rtl w:val="0"/>
          <w:lang w:val="en-US"/>
        </w:rPr>
        <w:t xml:space="preserve">dicte; Guichard, Charlotte; Howald, Christine (Hg.): Acquiring Cultures. </w:t>
      </w:r>
      <w:r>
        <w:rPr>
          <w:rStyle w:val="None"/>
          <w:rtl w:val="0"/>
          <w:lang w:val="de-DE"/>
        </w:rPr>
        <w:t>Histories of World Art on Western Markets, Berlin 2018.</w:t>
      </w:r>
    </w:p>
    <w:p>
      <w:pPr>
        <w:pStyle w:val="Normal.0"/>
        <w:spacing w:before="240"/>
        <w:jc w:val="both"/>
      </w:pPr>
      <w:r>
        <w:rPr>
          <w:rStyle w:val="placeholder-inline-tasks"/>
          <w:rtl w:val="0"/>
          <w:lang w:val="de-DE"/>
        </w:rPr>
        <w:t xml:space="preserve">Habermas, Rebekka: Restitutionsdebatten, koloniale Aphasie und die Frage, was Europa ausmacht, in: ApUZ </w:t>
      </w:r>
      <w:r>
        <w:rPr>
          <w:rStyle w:val="placeholder-inline-tasks"/>
          <w:rtl w:val="0"/>
          <w:lang w:val="de-DE"/>
        </w:rPr>
        <w:t xml:space="preserve">– </w:t>
      </w:r>
      <w:r>
        <w:rPr>
          <w:rStyle w:val="placeholder-inline-tasks"/>
          <w:rtl w:val="0"/>
          <w:lang w:val="de-DE"/>
        </w:rPr>
        <w:t>Aus Politik und Zeitgeschichte, 27.09.2019, &lt;</w:t>
      </w:r>
      <w:r>
        <w:rPr>
          <w:rStyle w:val="Link"/>
        </w:rPr>
        <w:fldChar w:fldCharType="begin" w:fldLock="0"/>
      </w:r>
      <w:r>
        <w:rPr>
          <w:rStyle w:val="Link"/>
        </w:rPr>
        <w:instrText xml:space="preserve"> HYPERLINK "https://www.bpb.de/shop/zeitschriften/apuz/297595/restitutionsdebatten-koloniale-aphasie-und-die-frage-was-europa-ausmacht/#footnote-target-14"</w:instrText>
      </w:r>
      <w:r>
        <w:rPr>
          <w:rStyle w:val="Link"/>
        </w:rPr>
        <w:fldChar w:fldCharType="separate" w:fldLock="0"/>
      </w:r>
      <w:r>
        <w:rPr>
          <w:rStyle w:val="Link"/>
          <w:rtl w:val="0"/>
          <w:lang w:val="de-DE"/>
        </w:rPr>
        <w:t>https://www.bpb.de/shop/zeitschriften/apuz/297595/restitutionsdebatten-koloniale-aphasie-und-die-frage-was-europa-ausmacht/#footnote-target-14</w:t>
      </w:r>
      <w:r>
        <w:rPr/>
        <w:fldChar w:fldCharType="end" w:fldLock="0"/>
      </w:r>
      <w:r>
        <w:rPr>
          <w:rStyle w:val="placeholder-inline-tasks"/>
          <w:rtl w:val="0"/>
          <w:lang w:val="de-DE"/>
        </w:rPr>
        <w:t>&gt;,  Stand: 15.10.2024.</w:t>
      </w:r>
    </w:p>
    <w:p>
      <w:pPr>
        <w:pStyle w:val="Normal.0"/>
        <w:spacing w:before="240"/>
        <w:jc w:val="both"/>
      </w:pPr>
      <w:r>
        <w:rPr>
          <w:rStyle w:val="placeholder-inline-tasks"/>
          <w:rtl w:val="0"/>
          <w:lang w:val="de-DE"/>
        </w:rPr>
        <w:t>Habermas, Rebekka; Lindner, Ulrike: R</w:t>
      </w:r>
      <w:r>
        <w:rPr>
          <w:rStyle w:val="placeholder-inline-tasks"/>
          <w:rtl w:val="0"/>
          <w:lang w:val="de-DE"/>
        </w:rPr>
        <w:t>ü</w:t>
      </w:r>
      <w:r>
        <w:rPr>
          <w:rStyle w:val="placeholder-inline-tasks"/>
          <w:rtl w:val="0"/>
          <w:lang w:val="de-DE"/>
        </w:rPr>
        <w:t xml:space="preserve">ckgabe </w:t>
      </w:r>
      <w:r>
        <w:rPr>
          <w:rStyle w:val="placeholder-inline-tasks"/>
          <w:rtl w:val="0"/>
          <w:lang w:val="de-DE"/>
        </w:rPr>
        <w:t xml:space="preserve">– </w:t>
      </w:r>
      <w:r>
        <w:rPr>
          <w:rStyle w:val="placeholder-inline-tasks"/>
          <w:rtl w:val="0"/>
          <w:lang w:val="de-DE"/>
        </w:rPr>
        <w:t>und mehr!, in: Zeit online, 15.12.2018, &lt;</w:t>
      </w:r>
      <w:r>
        <w:rPr>
          <w:rStyle w:val="Link"/>
        </w:rPr>
        <w:fldChar w:fldCharType="begin" w:fldLock="0"/>
      </w:r>
      <w:r>
        <w:rPr>
          <w:rStyle w:val="Link"/>
        </w:rPr>
        <w:instrText xml:space="preserve"> HYPERLINK "https://www.zeit.de/2018/52/kunst-kolonialzeit-rueckgabe-restitution-geschichtspolitik"</w:instrText>
      </w:r>
      <w:r>
        <w:rPr>
          <w:rStyle w:val="Link"/>
        </w:rPr>
        <w:fldChar w:fldCharType="separate" w:fldLock="0"/>
      </w:r>
      <w:r>
        <w:rPr>
          <w:rStyle w:val="Link"/>
          <w:rtl w:val="0"/>
          <w:lang w:val="de-DE"/>
        </w:rPr>
        <w:t>https://www.zeit.de/2018/52/kunst-kolonialzeit-rueckgabe-restitution-geschichtspolitik</w:t>
      </w:r>
      <w:r>
        <w:rPr/>
        <w:fldChar w:fldCharType="end" w:fldLock="0"/>
      </w:r>
      <w:r>
        <w:rPr>
          <w:rStyle w:val="placeholder-inline-tasks"/>
          <w:rtl w:val="0"/>
          <w:lang w:val="de-DE"/>
        </w:rPr>
        <w:t>&gt;, Stand: 15.10.2024.</w:t>
      </w:r>
    </w:p>
    <w:p>
      <w:pPr>
        <w:pStyle w:val="Normal.0"/>
        <w:spacing w:before="240"/>
        <w:jc w:val="both"/>
      </w:pPr>
      <w:r>
        <w:rPr>
          <w:rStyle w:val="placeholder-inline-tasks"/>
          <w:rtl w:val="0"/>
          <w:lang w:val="de-DE"/>
        </w:rPr>
        <w:t>Habermas, Rebekka; Przyrembel, Alexandra (Hg.): Von K</w:t>
      </w:r>
      <w:r>
        <w:rPr>
          <w:rStyle w:val="placeholder-inline-tasks"/>
          <w:rtl w:val="0"/>
          <w:lang w:val="de-DE"/>
        </w:rPr>
        <w:t>ä</w:t>
      </w:r>
      <w:r>
        <w:rPr>
          <w:rStyle w:val="placeholder-inline-tasks"/>
          <w:rtl w:val="0"/>
          <w:lang w:val="de-DE"/>
        </w:rPr>
        <w:t>fern, M</w:t>
      </w:r>
      <w:r>
        <w:rPr>
          <w:rStyle w:val="placeholder-inline-tasks"/>
          <w:rtl w:val="0"/>
          <w:lang w:val="de-DE"/>
        </w:rPr>
        <w:t>ä</w:t>
      </w:r>
      <w:r>
        <w:rPr>
          <w:rStyle w:val="placeholder-inline-tasks"/>
          <w:rtl w:val="0"/>
          <w:lang w:val="de-DE"/>
        </w:rPr>
        <w:t>rkten und Menschen. Kolonialismus und Wissen in der Moderne, G</w:t>
      </w:r>
      <w:r>
        <w:rPr>
          <w:rStyle w:val="placeholder-inline-tasks"/>
          <w:rtl w:val="0"/>
          <w:lang w:val="de-DE"/>
        </w:rPr>
        <w:t>ö</w:t>
      </w:r>
      <w:r>
        <w:rPr>
          <w:rStyle w:val="placeholder-inline-tasks"/>
          <w:rtl w:val="0"/>
          <w:lang w:val="de-DE"/>
        </w:rPr>
        <w:t>ttingen 2013.</w:t>
      </w:r>
    </w:p>
    <w:p>
      <w:pPr>
        <w:pStyle w:val="Normal.0"/>
        <w:spacing w:before="240"/>
        <w:jc w:val="both"/>
        <w:rPr>
          <w:rStyle w:val="placeholder-inline-tasks"/>
        </w:rPr>
      </w:pPr>
      <w:r>
        <w:rPr>
          <w:rStyle w:val="None"/>
          <w:rtl w:val="0"/>
          <w:lang w:val="de-DE"/>
        </w:rPr>
        <w:t xml:space="preserve">Harries, Patrick: Butterflies &amp; Barbarians. </w:t>
      </w:r>
      <w:r>
        <w:rPr>
          <w:rStyle w:val="None"/>
          <w:rtl w:val="0"/>
          <w:lang w:val="en-US"/>
        </w:rPr>
        <w:t>Swiss Missionaries &amp; Systems of Knowledge in South-East Africa, Oxford 2007.</w:t>
      </w:r>
    </w:p>
    <w:p>
      <w:pPr>
        <w:pStyle w:val="Normal.0"/>
        <w:spacing w:before="240"/>
        <w:jc w:val="both"/>
      </w:pPr>
      <w:r>
        <w:rPr>
          <w:rStyle w:val="placeholder-inline-tasks"/>
          <w:rtl w:val="0"/>
          <w:lang w:val="de-DE"/>
        </w:rPr>
        <w:t xml:space="preserve">Ivanov, Paola; Weber-Sinn, Kirstin: Shared Research </w:t>
      </w:r>
      <w:r>
        <w:rPr>
          <w:rStyle w:val="placeholder-inline-tasks"/>
          <w:rtl w:val="0"/>
          <w:lang w:val="de-DE"/>
        </w:rPr>
        <w:t xml:space="preserve">– </w:t>
      </w:r>
      <w:r>
        <w:rPr>
          <w:rStyle w:val="placeholder-inline-tasks"/>
          <w:rtl w:val="0"/>
          <w:lang w:val="de-DE"/>
        </w:rPr>
        <w:t>Zur Notwendigkeit einer kooperativen Provenienzforschung am Beispiel der Tansania-Projekte am Ethnologischen Museum Berlin, in: F</w:t>
      </w:r>
      <w:r>
        <w:rPr>
          <w:rStyle w:val="placeholder-inline-tasks"/>
          <w:rtl w:val="0"/>
          <w:lang w:val="de-DE"/>
        </w:rPr>
        <w:t>ö</w:t>
      </w:r>
      <w:r>
        <w:rPr>
          <w:rStyle w:val="placeholder-inline-tasks"/>
          <w:rtl w:val="0"/>
          <w:lang w:val="de-DE"/>
        </w:rPr>
        <w:t>rster, Larissa; Edenheiser, Iris; Fr</w:t>
      </w:r>
      <w:r>
        <w:rPr>
          <w:rStyle w:val="placeholder-inline-tasks"/>
          <w:rtl w:val="0"/>
          <w:lang w:val="de-DE"/>
        </w:rPr>
        <w:t>ü</w:t>
      </w:r>
      <w:r>
        <w:rPr>
          <w:rStyle w:val="placeholder-inline-tasks"/>
          <w:rtl w:val="0"/>
          <w:lang w:val="de-DE"/>
        </w:rPr>
        <w:t>ndt, Sara; Hartmann, Heike (Hg.): Provenienzforschung zu ethnografischen Sammlungen der Kolonialzeit. Positionen in der aktuellen Debatte, Berlin 2018.</w:t>
      </w:r>
    </w:p>
    <w:p>
      <w:pPr>
        <w:pStyle w:val="Normal.0"/>
        <w:spacing w:before="240"/>
        <w:jc w:val="both"/>
      </w:pPr>
      <w:r>
        <w:rPr>
          <w:rStyle w:val="placeholder-inline-tasks"/>
          <w:rtl w:val="0"/>
          <w:lang w:val="de-DE"/>
        </w:rPr>
        <w:t xml:space="preserve">Kollbrunner, Timo: </w:t>
      </w:r>
      <w:r>
        <w:rPr>
          <w:rStyle w:val="placeholder-inline-tasks"/>
          <w:rtl w:val="0"/>
          <w:lang w:val="de-DE"/>
        </w:rPr>
        <w:t>«</w:t>
      </w:r>
      <w:r>
        <w:rPr>
          <w:rStyle w:val="placeholder-inline-tasks"/>
          <w:rtl w:val="0"/>
          <w:lang w:val="de-DE"/>
        </w:rPr>
        <w:t>Unser Ekeko m</w:t>
      </w:r>
      <w:r>
        <w:rPr>
          <w:rStyle w:val="placeholder-inline-tasks"/>
          <w:rtl w:val="0"/>
          <w:lang w:val="de-DE"/>
        </w:rPr>
        <w:t>ö</w:t>
      </w:r>
      <w:r>
        <w:rPr>
          <w:rStyle w:val="placeholder-inline-tasks"/>
          <w:rtl w:val="0"/>
          <w:lang w:val="de-DE"/>
        </w:rPr>
        <w:t>chte nach Hause</w:t>
      </w:r>
      <w:r>
        <w:rPr>
          <w:rStyle w:val="placeholder-inline-tasks"/>
          <w:rtl w:val="0"/>
          <w:lang w:val="de-DE"/>
        </w:rPr>
        <w:t>»</w:t>
      </w:r>
      <w:r>
        <w:rPr>
          <w:rStyle w:val="placeholder-inline-tasks"/>
          <w:rtl w:val="0"/>
          <w:lang w:val="de-DE"/>
        </w:rPr>
        <w:t>, woz.ch, 17.04.2014, &lt;</w:t>
      </w:r>
      <w:r>
        <w:rPr>
          <w:rStyle w:val="Link"/>
        </w:rPr>
        <w:fldChar w:fldCharType="begin" w:fldLock="0"/>
      </w:r>
      <w:r>
        <w:rPr>
          <w:rStyle w:val="Link"/>
        </w:rPr>
        <w:instrText xml:space="preserve"> HYPERLINK "https://www.woz.ch/1416/kulturgueterstreit/unser-ekeko-moechte-nach-hause"</w:instrText>
      </w:r>
      <w:r>
        <w:rPr>
          <w:rStyle w:val="Link"/>
        </w:rPr>
        <w:fldChar w:fldCharType="separate" w:fldLock="0"/>
      </w:r>
      <w:r>
        <w:rPr>
          <w:rStyle w:val="Link"/>
          <w:rtl w:val="0"/>
          <w:lang w:val="de-DE"/>
        </w:rPr>
        <w:t>https://www.woz.ch/1416/kulturgueterstreit/unser-ekeko-moechte-nach-hause</w:t>
      </w:r>
      <w:r>
        <w:rPr/>
        <w:fldChar w:fldCharType="end" w:fldLock="0"/>
      </w:r>
      <w:r>
        <w:rPr>
          <w:rStyle w:val="placeholder-inline-tasks"/>
          <w:rtl w:val="0"/>
          <w:lang w:val="de-DE"/>
        </w:rPr>
        <w:t>&gt;, Stand: 08.05.2024.</w:t>
      </w:r>
    </w:p>
    <w:p>
      <w:pPr>
        <w:pStyle w:val="Normal.0"/>
        <w:spacing w:before="240"/>
        <w:jc w:val="both"/>
      </w:pPr>
      <w:r>
        <w:rPr>
          <w:rStyle w:val="None"/>
          <w:rtl w:val="0"/>
          <w:lang w:val="en-US"/>
        </w:rPr>
        <w:t xml:space="preserve">Maas, Frederike: Framing the Artwork. </w:t>
      </w:r>
      <w:r>
        <w:rPr>
          <w:rStyle w:val="None"/>
          <w:rtl w:val="0"/>
          <w:lang w:val="de-DE"/>
        </w:rPr>
        <w:t>Alfred Steinmann und seine Sammlung s</w:t>
      </w:r>
      <w:r>
        <w:rPr>
          <w:rStyle w:val="None"/>
          <w:rtl w:val="0"/>
          <w:lang w:val="de-DE"/>
        </w:rPr>
        <w:t>ü</w:t>
      </w:r>
      <w:r>
        <w:rPr>
          <w:rStyle w:val="None"/>
          <w:rtl w:val="0"/>
          <w:lang w:val="de-DE"/>
        </w:rPr>
        <w:t>d-sumatrischer Schiffst</w:t>
      </w:r>
      <w:r>
        <w:rPr>
          <w:rStyle w:val="None"/>
          <w:rtl w:val="0"/>
          <w:lang w:val="de-DE"/>
        </w:rPr>
        <w:t>ü</w:t>
      </w:r>
      <w:r>
        <w:rPr>
          <w:rStyle w:val="None"/>
          <w:rtl w:val="0"/>
          <w:lang w:val="de-DE"/>
        </w:rPr>
        <w:t>cher, in: Materialized Histories Blog, 20.03.2022, &lt;</w:t>
      </w:r>
      <w:r>
        <w:rPr>
          <w:rStyle w:val="Hyperlink.7"/>
          <w:lang w:val="de-DE"/>
        </w:rPr>
        <w:fldChar w:fldCharType="begin" w:fldLock="0"/>
      </w:r>
      <w:r>
        <w:rPr>
          <w:rStyle w:val="Hyperlink.7"/>
          <w:lang w:val="de-DE"/>
        </w:rPr>
        <w:instrText xml:space="preserve"> HYPERLINK "https://mhistories.hypotheses.org/6129"</w:instrText>
      </w:r>
      <w:r>
        <w:rPr>
          <w:rStyle w:val="Hyperlink.7"/>
          <w:lang w:val="de-DE"/>
        </w:rPr>
        <w:fldChar w:fldCharType="separate" w:fldLock="0"/>
      </w:r>
      <w:r>
        <w:rPr>
          <w:rStyle w:val="Hyperlink.7"/>
          <w:rtl w:val="0"/>
          <w:lang w:val="de-DE"/>
        </w:rPr>
        <w:t>https://mhistories.hypotheses.org/6129</w:t>
      </w:r>
      <w:r>
        <w:rPr/>
        <w:fldChar w:fldCharType="end" w:fldLock="0"/>
      </w:r>
      <w:r>
        <w:rPr>
          <w:rStyle w:val="None"/>
          <w:rtl w:val="0"/>
          <w:lang w:val="de-DE"/>
        </w:rPr>
        <w:t>&gt;, Stand: 15.10.2024.</w:t>
      </w:r>
    </w:p>
    <w:p>
      <w:pPr>
        <w:pStyle w:val="Normal.0"/>
        <w:spacing w:before="240"/>
        <w:jc w:val="both"/>
      </w:pPr>
      <w:r>
        <w:rPr>
          <w:rStyle w:val="placeholder-inline-tasks"/>
          <w:rtl w:val="0"/>
          <w:lang w:val="de-DE"/>
        </w:rPr>
        <w:t>Museum Rietberg: Benin Initiative Schweiz (BIS), &lt;</w:t>
      </w:r>
      <w:r>
        <w:rPr>
          <w:rStyle w:val="Link"/>
        </w:rPr>
        <w:fldChar w:fldCharType="begin" w:fldLock="0"/>
      </w:r>
      <w:r>
        <w:rPr>
          <w:rStyle w:val="Link"/>
        </w:rPr>
        <w:instrText xml:space="preserve"> HYPERLINK "https://rietberg.ch/forschung/benin-initiative-schweiz"</w:instrText>
      </w:r>
      <w:r>
        <w:rPr>
          <w:rStyle w:val="Link"/>
        </w:rPr>
        <w:fldChar w:fldCharType="separate" w:fldLock="0"/>
      </w:r>
      <w:r>
        <w:rPr>
          <w:rStyle w:val="Link"/>
          <w:rtl w:val="0"/>
          <w:lang w:val="de-DE"/>
        </w:rPr>
        <w:t>https://rietberg.ch/forschung/benin-initiative-schweiz</w:t>
      </w:r>
      <w:r>
        <w:rPr/>
        <w:fldChar w:fldCharType="end" w:fldLock="0"/>
      </w:r>
      <w:r>
        <w:rPr>
          <w:rStyle w:val="placeholder-inline-tasks"/>
          <w:rtl w:val="0"/>
          <w:lang w:val="de-DE"/>
        </w:rPr>
        <w:t>&gt;, Stand: 15.10.2024.</w:t>
      </w:r>
    </w:p>
    <w:p>
      <w:pPr>
        <w:pStyle w:val="Normal.0"/>
        <w:spacing w:before="240"/>
        <w:jc w:val="both"/>
      </w:pPr>
      <w:r>
        <w:rPr>
          <w:rStyle w:val="placeholder-inline-tasks"/>
          <w:rtl w:val="0"/>
          <w:lang w:val="de-DE"/>
        </w:rPr>
        <w:t>Museum Rietberg: Benin Initiative Schweiz (BIS). Neue BAK-F</w:t>
      </w:r>
      <w:r>
        <w:rPr>
          <w:rStyle w:val="placeholder-inline-tasks"/>
          <w:rtl w:val="0"/>
          <w:lang w:val="de-DE"/>
        </w:rPr>
        <w:t>ö</w:t>
      </w:r>
      <w:r>
        <w:rPr>
          <w:rStyle w:val="placeholder-inline-tasks"/>
          <w:rtl w:val="0"/>
          <w:lang w:val="de-DE"/>
        </w:rPr>
        <w:t>rderung und Beginn der Phase II, 01.06.2023, &lt;</w:t>
      </w:r>
      <w:r>
        <w:rPr>
          <w:rStyle w:val="Link"/>
        </w:rPr>
        <w:fldChar w:fldCharType="begin" w:fldLock="0"/>
      </w:r>
      <w:r>
        <w:rPr>
          <w:rStyle w:val="Link"/>
        </w:rPr>
        <w:instrText xml:space="preserve"> HYPERLINK "https://rietberg.ch/forschung/benin-initiative-schweiz"</w:instrText>
      </w:r>
      <w:r>
        <w:rPr>
          <w:rStyle w:val="Link"/>
        </w:rPr>
        <w:fldChar w:fldCharType="separate" w:fldLock="0"/>
      </w:r>
      <w:r>
        <w:rPr>
          <w:rStyle w:val="Link"/>
          <w:rtl w:val="0"/>
          <w:lang w:val="de-DE"/>
        </w:rPr>
        <w:t>https://rietberg.ch/forschung/benin-initiative-schweiz</w:t>
      </w:r>
      <w:r>
        <w:rPr/>
        <w:fldChar w:fldCharType="end" w:fldLock="0"/>
      </w:r>
      <w:r>
        <w:rPr>
          <w:rStyle w:val="placeholder-inline-tasks"/>
          <w:rtl w:val="0"/>
          <w:lang w:val="de-DE"/>
        </w:rPr>
        <w:t>&gt;, Stand: 08.05.2024.</w:t>
      </w:r>
    </w:p>
    <w:p>
      <w:pPr>
        <w:pStyle w:val="Normal.0"/>
        <w:spacing w:before="240"/>
        <w:jc w:val="both"/>
        <w:rPr>
          <w:rStyle w:val="placeholder-inline-tasks"/>
        </w:rPr>
      </w:pPr>
      <w:r>
        <w:rPr>
          <w:rStyle w:val="None"/>
          <w:rtl w:val="0"/>
          <w:lang w:val="fr-FR"/>
        </w:rPr>
        <w:t>É</w:t>
      </w:r>
      <w:r>
        <w:rPr>
          <w:rStyle w:val="None"/>
          <w:rtl w:val="0"/>
          <w:lang w:val="fr-FR"/>
        </w:rPr>
        <w:t>tienne, No</w:t>
      </w:r>
      <w:r>
        <w:rPr>
          <w:rStyle w:val="None"/>
          <w:rtl w:val="0"/>
          <w:lang w:val="fr-FR"/>
        </w:rPr>
        <w:t>é</w:t>
      </w:r>
      <w:r>
        <w:rPr>
          <w:rStyle w:val="None"/>
          <w:rtl w:val="0"/>
          <w:lang w:val="fr-FR"/>
        </w:rPr>
        <w:t xml:space="preserve">mie; Brizon, Claire; Lee, Chonja; Wismer (Hg.): Exotic Switzerland? </w:t>
      </w:r>
      <w:r>
        <w:rPr>
          <w:rStyle w:val="None"/>
          <w:rtl w:val="0"/>
          <w:lang w:val="en-US"/>
        </w:rPr>
        <w:t>Looking Outward in the Age of Enlightenment, Z</w:t>
      </w:r>
      <w:r>
        <w:rPr>
          <w:rStyle w:val="None"/>
          <w:rtl w:val="0"/>
          <w:lang w:val="en-US"/>
        </w:rPr>
        <w:t>ü</w:t>
      </w:r>
      <w:r>
        <w:rPr>
          <w:rStyle w:val="None"/>
          <w:rtl w:val="0"/>
          <w:lang w:val="en-US"/>
        </w:rPr>
        <w:t>rich 2020.</w:t>
      </w:r>
    </w:p>
    <w:p>
      <w:pPr>
        <w:pStyle w:val="Normal.0"/>
        <w:spacing w:before="240"/>
        <w:jc w:val="both"/>
      </w:pPr>
      <w:r>
        <w:rPr>
          <w:rStyle w:val="None"/>
          <w:rtl w:val="0"/>
          <w:lang w:val="en-US"/>
        </w:rPr>
        <w:t>Osterhammel, J</w:t>
      </w:r>
      <w:r>
        <w:rPr>
          <w:rStyle w:val="None"/>
          <w:rtl w:val="0"/>
          <w:lang w:val="en-US"/>
        </w:rPr>
        <w:t>ü</w:t>
      </w:r>
      <w:r>
        <w:rPr>
          <w:rStyle w:val="None"/>
          <w:rtl w:val="0"/>
          <w:lang w:val="en-US"/>
        </w:rPr>
        <w:t xml:space="preserve">rgen; Jansen, Jan C.: Kolonialismus. </w:t>
      </w:r>
      <w:r>
        <w:rPr>
          <w:rStyle w:val="None"/>
          <w:rtl w:val="0"/>
          <w:lang w:val="de-DE"/>
        </w:rPr>
        <w:t>Geschichte, Formen, Folgen, Frankfurt a. M. 2013.</w:t>
      </w:r>
    </w:p>
    <w:p>
      <w:pPr>
        <w:pStyle w:val="Normal.0"/>
        <w:spacing w:before="240"/>
        <w:jc w:val="both"/>
      </w:pPr>
      <w:r>
        <w:rPr>
          <w:rStyle w:val="placeholder-inline-tasks"/>
          <w:rtl w:val="0"/>
          <w:lang w:val="de-DE"/>
        </w:rPr>
        <w:t>Purtschert, Patricia: Kolonialit</w:t>
      </w:r>
      <w:r>
        <w:rPr>
          <w:rStyle w:val="placeholder-inline-tasks"/>
          <w:rtl w:val="0"/>
          <w:lang w:val="de-DE"/>
        </w:rPr>
        <w:t>ä</w:t>
      </w:r>
      <w:r>
        <w:rPr>
          <w:rStyle w:val="placeholder-inline-tasks"/>
          <w:rtl w:val="0"/>
          <w:lang w:val="de-DE"/>
        </w:rPr>
        <w:t>t und Geschlecht im 20. Jh. Eine Geschichte der weissen Schweiz, Bielefeld 2019.</w:t>
      </w:r>
    </w:p>
    <w:p>
      <w:pPr>
        <w:pStyle w:val="Normal.0"/>
        <w:spacing w:before="240"/>
        <w:jc w:val="both"/>
        <w:rPr>
          <w:rStyle w:val="placeholder-inline-tasks"/>
        </w:rPr>
      </w:pPr>
      <w:r>
        <w:rPr>
          <w:rStyle w:val="None"/>
          <w:rtl w:val="0"/>
          <w:lang w:val="en-US"/>
        </w:rPr>
        <w:t>Purtschert, Patricia; Fischer-Tin</w:t>
      </w:r>
      <w:r>
        <w:rPr>
          <w:rStyle w:val="None"/>
          <w:rtl w:val="0"/>
          <w:lang w:val="en-US"/>
        </w:rPr>
        <w:t>é</w:t>
      </w:r>
      <w:r>
        <w:rPr>
          <w:rStyle w:val="None"/>
          <w:rtl w:val="0"/>
          <w:lang w:val="en-US"/>
        </w:rPr>
        <w:t>, Harald (Hg.): Colonial Switzerland. Rethinking Colonialism from the Margins, London 2015; Purtschert, Patricia; L</w:t>
      </w:r>
      <w:r>
        <w:rPr>
          <w:rStyle w:val="None"/>
          <w:rtl w:val="0"/>
          <w:lang w:val="en-US"/>
        </w:rPr>
        <w:t>ü</w:t>
      </w:r>
      <w:r>
        <w:rPr>
          <w:rStyle w:val="None"/>
          <w:rtl w:val="0"/>
          <w:lang w:val="en-US"/>
        </w:rPr>
        <w:t xml:space="preserve">thi, Barbara; Falk, Francesca (Hg.): Postkoloniale Schweiz. </w:t>
      </w:r>
      <w:r>
        <w:rPr>
          <w:rStyle w:val="None"/>
          <w:rtl w:val="0"/>
          <w:lang w:val="fr-FR"/>
        </w:rPr>
        <w:t>Formen und Folgen eines Kolonialismus ohne Kolonien, Bielefeld 2012.</w:t>
      </w:r>
    </w:p>
    <w:p>
      <w:pPr>
        <w:pStyle w:val="Normal.0"/>
        <w:spacing w:before="240"/>
        <w:jc w:val="both"/>
      </w:pPr>
      <w:r>
        <w:rPr>
          <w:rStyle w:val="None"/>
          <w:rtl w:val="0"/>
          <w:lang w:val="fr-FR"/>
        </w:rPr>
        <w:t>Sarr, Felwine; Savoy, B</w:t>
      </w:r>
      <w:r>
        <w:rPr>
          <w:rStyle w:val="None"/>
          <w:rtl w:val="0"/>
          <w:lang w:val="fr-FR"/>
        </w:rPr>
        <w:t>é</w:t>
      </w:r>
      <w:r>
        <w:rPr>
          <w:rStyle w:val="None"/>
          <w:rtl w:val="0"/>
          <w:lang w:val="fr-FR"/>
        </w:rPr>
        <w:t>n</w:t>
      </w:r>
      <w:r>
        <w:rPr>
          <w:rStyle w:val="None"/>
          <w:rtl w:val="0"/>
          <w:lang w:val="fr-FR"/>
        </w:rPr>
        <w:t>é</w:t>
      </w:r>
      <w:r>
        <w:rPr>
          <w:rStyle w:val="None"/>
          <w:rtl w:val="0"/>
          <w:lang w:val="fr-FR"/>
        </w:rPr>
        <w:t xml:space="preserve">dicte: Rapport sur la restitution du patrimoine culturel africain. </w:t>
      </w:r>
      <w:r>
        <w:rPr>
          <w:rStyle w:val="None"/>
          <w:rtl w:val="0"/>
          <w:lang w:val="de-DE"/>
        </w:rPr>
        <w:t xml:space="preserve">Vers une nouvelle </w:t>
      </w:r>
      <w:r>
        <w:rPr>
          <w:rStyle w:val="None"/>
          <w:rtl w:val="0"/>
          <w:lang w:val="de-DE"/>
        </w:rPr>
        <w:t>é</w:t>
      </w:r>
      <w:r>
        <w:rPr>
          <w:rStyle w:val="None"/>
          <w:rtl w:val="0"/>
          <w:lang w:val="de-DE"/>
        </w:rPr>
        <w:t>thique relationelle, Paris 2018.</w:t>
      </w:r>
    </w:p>
    <w:p>
      <w:pPr>
        <w:pStyle w:val="Normal.0"/>
        <w:spacing w:before="240"/>
        <w:jc w:val="both"/>
      </w:pPr>
      <w:r>
        <w:rPr>
          <w:rStyle w:val="placeholder-inline-tasks"/>
          <w:rtl w:val="0"/>
          <w:lang w:val="de-DE"/>
        </w:rPr>
        <w:t>Sauter, Willi: Die entomologischen Sammlungen an der ETHZ, in: Vierteljahresschrift der Naturforschenden Gesellschaft in Z</w:t>
      </w:r>
      <w:r>
        <w:rPr>
          <w:rStyle w:val="placeholder-inline-tasks"/>
          <w:rtl w:val="0"/>
          <w:lang w:val="de-DE"/>
        </w:rPr>
        <w:t>ü</w:t>
      </w:r>
      <w:r>
        <w:rPr>
          <w:rStyle w:val="placeholder-inline-tasks"/>
          <w:rtl w:val="0"/>
          <w:lang w:val="de-DE"/>
        </w:rPr>
        <w:t>rich 138 (3), 1993, S. 203</w:t>
      </w:r>
      <w:r>
        <w:rPr>
          <w:rStyle w:val="placeholder-inline-tasks"/>
          <w:rtl w:val="0"/>
          <w:lang w:val="de-DE"/>
        </w:rPr>
        <w:t>–</w:t>
      </w:r>
      <w:r>
        <w:rPr>
          <w:rStyle w:val="placeholder-inline-tasks"/>
          <w:rtl w:val="0"/>
          <w:lang w:val="de-DE"/>
        </w:rPr>
        <w:t>218.</w:t>
      </w:r>
    </w:p>
    <w:p>
      <w:pPr>
        <w:pStyle w:val="Normal.0"/>
        <w:spacing w:before="240"/>
        <w:jc w:val="both"/>
      </w:pPr>
      <w:r>
        <w:rPr>
          <w:rStyle w:val="placeholder-inline-tasks"/>
          <w:rtl w:val="0"/>
          <w:lang w:val="de-DE"/>
        </w:rPr>
        <w:t>Sch</w:t>
      </w:r>
      <w:r>
        <w:rPr>
          <w:rStyle w:val="placeholder-inline-tasks"/>
          <w:rtl w:val="0"/>
          <w:lang w:val="de-DE"/>
        </w:rPr>
        <w:t>ä</w:t>
      </w:r>
      <w:r>
        <w:rPr>
          <w:rStyle w:val="placeholder-inline-tasks"/>
          <w:rtl w:val="0"/>
          <w:lang w:val="de-DE"/>
        </w:rPr>
        <w:t>r, Bernhard C.: Rassismus, in: Historisches Lexikon der Schweiz (HLS), 08.04.2024, &lt;</w:t>
      </w:r>
      <w:r>
        <w:rPr>
          <w:rStyle w:val="Link"/>
        </w:rPr>
        <w:fldChar w:fldCharType="begin" w:fldLock="0"/>
      </w:r>
      <w:r>
        <w:rPr>
          <w:rStyle w:val="Link"/>
        </w:rPr>
        <w:instrText xml:space="preserve"> HYPERLINK "https://hls-dhs-dss.ch/de/articles/060537/2024-04-08/"</w:instrText>
      </w:r>
      <w:r>
        <w:rPr>
          <w:rStyle w:val="Link"/>
        </w:rPr>
        <w:fldChar w:fldCharType="separate" w:fldLock="0"/>
      </w:r>
      <w:r>
        <w:rPr>
          <w:rStyle w:val="Link"/>
          <w:rtl w:val="0"/>
          <w:lang w:val="de-DE"/>
        </w:rPr>
        <w:t>https://hls-dhs-dss.ch/de/articles/060537/2024-04-08/</w:t>
      </w:r>
      <w:r>
        <w:rPr/>
        <w:fldChar w:fldCharType="end" w:fldLock="0"/>
      </w:r>
      <w:r>
        <w:rPr>
          <w:rStyle w:val="placeholder-inline-tasks"/>
          <w:rtl w:val="0"/>
          <w:lang w:val="de-DE"/>
        </w:rPr>
        <w:t>&gt;, Stand: 11.10.2024.</w:t>
      </w:r>
    </w:p>
    <w:p>
      <w:pPr>
        <w:pStyle w:val="Normal.0"/>
        <w:spacing w:before="240"/>
        <w:jc w:val="both"/>
      </w:pPr>
      <w:r>
        <w:rPr>
          <w:rStyle w:val="placeholder-inline-tasks"/>
          <w:rtl w:val="0"/>
          <w:lang w:val="de-DE"/>
        </w:rPr>
        <w:t>Sch</w:t>
      </w:r>
      <w:r>
        <w:rPr>
          <w:rStyle w:val="placeholder-inline-tasks"/>
          <w:rtl w:val="0"/>
          <w:lang w:val="de-DE"/>
        </w:rPr>
        <w:t>ä</w:t>
      </w:r>
      <w:r>
        <w:rPr>
          <w:rStyle w:val="placeholder-inline-tasks"/>
          <w:rtl w:val="0"/>
          <w:lang w:val="de-DE"/>
        </w:rPr>
        <w:t>r, Bernhard: Tropenliebe. Schweizer Naturforscher und niederl</w:t>
      </w:r>
      <w:r>
        <w:rPr>
          <w:rStyle w:val="placeholder-inline-tasks"/>
          <w:rtl w:val="0"/>
          <w:lang w:val="de-DE"/>
        </w:rPr>
        <w:t>ä</w:t>
      </w:r>
      <w:r>
        <w:rPr>
          <w:rStyle w:val="placeholder-inline-tasks"/>
          <w:rtl w:val="0"/>
          <w:lang w:val="de-DE"/>
        </w:rPr>
        <w:t>ndischer Imperialismus in S</w:t>
      </w:r>
      <w:r>
        <w:rPr>
          <w:rStyle w:val="placeholder-inline-tasks"/>
          <w:rtl w:val="0"/>
          <w:lang w:val="de-DE"/>
        </w:rPr>
        <w:t>ü</w:t>
      </w:r>
      <w:r>
        <w:rPr>
          <w:rStyle w:val="placeholder-inline-tasks"/>
          <w:rtl w:val="0"/>
          <w:lang w:val="de-DE"/>
        </w:rPr>
        <w:t>dostasien um 1900, Bielefeld 2015.</w:t>
      </w:r>
    </w:p>
    <w:p>
      <w:pPr>
        <w:pStyle w:val="Normal.0"/>
        <w:spacing w:before="240"/>
        <w:jc w:val="both"/>
      </w:pPr>
      <w:r>
        <w:rPr>
          <w:rStyle w:val="placeholder-inline-tasks"/>
          <w:rtl w:val="0"/>
          <w:lang w:val="de-DE"/>
        </w:rPr>
        <w:t>Verein Das Wandbild muss Weg: Darum geht</w:t>
      </w:r>
      <w:r>
        <w:rPr>
          <w:rStyle w:val="placeholder-inline-tasks"/>
          <w:rtl w:val="0"/>
          <w:lang w:val="de-DE"/>
        </w:rPr>
        <w:t>’</w:t>
      </w:r>
      <w:r>
        <w:rPr>
          <w:rStyle w:val="placeholder-inline-tasks"/>
          <w:rtl w:val="0"/>
          <w:lang w:val="de-DE"/>
        </w:rPr>
        <w:t>s, &lt;</w:t>
      </w:r>
      <w:r>
        <w:rPr>
          <w:rStyle w:val="Link"/>
        </w:rPr>
        <w:fldChar w:fldCharType="begin" w:fldLock="0"/>
      </w:r>
      <w:r>
        <w:rPr>
          <w:rStyle w:val="Link"/>
        </w:rPr>
        <w:instrText xml:space="preserve"> HYPERLINK "https://www.daswandbildmussweg.ch/darumgehts.html"</w:instrText>
      </w:r>
      <w:r>
        <w:rPr>
          <w:rStyle w:val="Link"/>
        </w:rPr>
        <w:fldChar w:fldCharType="separate" w:fldLock="0"/>
      </w:r>
      <w:r>
        <w:rPr>
          <w:rStyle w:val="Link"/>
          <w:rtl w:val="0"/>
          <w:lang w:val="de-DE"/>
        </w:rPr>
        <w:t>https://www.daswandbildmussweg.ch/darumgehts.html</w:t>
      </w:r>
      <w:r>
        <w:rPr/>
        <w:fldChar w:fldCharType="end" w:fldLock="0"/>
      </w:r>
      <w:r>
        <w:rPr>
          <w:rStyle w:val="placeholder-inline-tasks"/>
          <w:rtl w:val="0"/>
          <w:lang w:val="de-DE"/>
        </w:rPr>
        <w:t>&gt;, Stand: 15.10.2024.</w:t>
      </w:r>
    </w:p>
    <w:p>
      <w:pPr>
        <w:pStyle w:val="Normal.0"/>
        <w:spacing w:before="240"/>
        <w:jc w:val="both"/>
        <w:rPr>
          <w:rStyle w:val="None"/>
          <w:lang w:val="fr-FR"/>
        </w:rPr>
      </w:pPr>
      <w:r>
        <w:rPr>
          <w:rStyle w:val="None"/>
          <w:rtl w:val="0"/>
          <w:lang w:val="fr-FR"/>
        </w:rPr>
        <w:t>Veyrassat, B</w:t>
      </w:r>
      <w:r>
        <w:rPr>
          <w:rStyle w:val="None"/>
          <w:rtl w:val="0"/>
          <w:lang w:val="fr-FR"/>
        </w:rPr>
        <w:t>é</w:t>
      </w:r>
      <w:r>
        <w:rPr>
          <w:rStyle w:val="None"/>
          <w:rtl w:val="0"/>
          <w:lang w:val="fr-FR"/>
        </w:rPr>
        <w:t>atrice: De l</w:t>
      </w:r>
      <w:r>
        <w:rPr>
          <w:rStyle w:val="None"/>
          <w:rtl w:val="0"/>
          <w:lang w:val="fr-FR"/>
        </w:rPr>
        <w:t>’</w:t>
      </w:r>
      <w:r>
        <w:rPr>
          <w:rStyle w:val="None"/>
          <w:rtl w:val="0"/>
          <w:lang w:val="fr-FR"/>
        </w:rPr>
        <w:t xml:space="preserve">attirance </w:t>
      </w:r>
      <w:r>
        <w:rPr>
          <w:rStyle w:val="None"/>
          <w:rtl w:val="0"/>
          <w:lang w:val="fr-FR"/>
        </w:rPr>
        <w:t xml:space="preserve">à </w:t>
      </w:r>
      <w:r>
        <w:rPr>
          <w:rStyle w:val="None"/>
          <w:rtl w:val="0"/>
          <w:lang w:val="fr-FR"/>
        </w:rPr>
        <w:t>l</w:t>
      </w:r>
      <w:r>
        <w:rPr>
          <w:rStyle w:val="None"/>
          <w:rtl w:val="0"/>
          <w:lang w:val="fr-FR"/>
        </w:rPr>
        <w:t>’</w:t>
      </w:r>
      <w:r>
        <w:rPr>
          <w:rStyle w:val="None"/>
          <w:rtl w:val="0"/>
          <w:lang w:val="fr-FR"/>
        </w:rPr>
        <w:t>exp</w:t>
      </w:r>
      <w:r>
        <w:rPr>
          <w:rStyle w:val="None"/>
          <w:rtl w:val="0"/>
          <w:lang w:val="fr-FR"/>
        </w:rPr>
        <w:t>é</w:t>
      </w:r>
      <w:r>
        <w:rPr>
          <w:rStyle w:val="None"/>
          <w:rtl w:val="0"/>
          <w:lang w:val="fr-FR"/>
        </w:rPr>
        <w:t>rience de l</w:t>
      </w:r>
      <w:r>
        <w:rPr>
          <w:rStyle w:val="None"/>
          <w:rtl w:val="0"/>
          <w:lang w:val="fr-FR"/>
        </w:rPr>
        <w:t>’</w:t>
      </w:r>
      <w:r>
        <w:rPr>
          <w:rStyle w:val="None"/>
          <w:rtl w:val="0"/>
          <w:lang w:val="fr-FR"/>
        </w:rPr>
        <w:t xml:space="preserve">Inde. Un Vaudois </w:t>
      </w:r>
      <w:r>
        <w:rPr>
          <w:rStyle w:val="None"/>
          <w:rtl w:val="0"/>
          <w:lang w:val="fr-FR"/>
        </w:rPr>
        <w:t xml:space="preserve">à </w:t>
      </w:r>
      <w:r>
        <w:rPr>
          <w:rStyle w:val="None"/>
          <w:rtl w:val="0"/>
          <w:lang w:val="fr-FR"/>
        </w:rPr>
        <w:t>la marge du colonialisme Anglais, Antoine-Louis-Henri Polier (1741-1795), Neuch</w:t>
      </w:r>
      <w:r>
        <w:rPr>
          <w:rStyle w:val="None"/>
          <w:rtl w:val="0"/>
          <w:lang w:val="fr-FR"/>
        </w:rPr>
        <w:t>â</w:t>
      </w:r>
      <w:r>
        <w:rPr>
          <w:rStyle w:val="None"/>
          <w:rtl w:val="0"/>
          <w:lang w:val="fr-FR"/>
        </w:rPr>
        <w:t>tel 2022.</w:t>
      </w:r>
    </w:p>
    <w:p>
      <w:pPr>
        <w:pStyle w:val="Normal.0"/>
        <w:spacing w:before="240"/>
        <w:jc w:val="both"/>
      </w:pPr>
      <w:r>
        <w:rPr>
          <w:rStyle w:val="placeholder-inline-tasks"/>
          <w:rtl w:val="0"/>
          <w:lang w:val="de-DE"/>
        </w:rPr>
        <w:t>Vogel, Christian: Sensibel werden. Theoretische Ann</w:t>
      </w:r>
      <w:r>
        <w:rPr>
          <w:rStyle w:val="placeholder-inline-tasks"/>
          <w:rtl w:val="0"/>
          <w:lang w:val="de-DE"/>
        </w:rPr>
        <w:t>ä</w:t>
      </w:r>
      <w:r>
        <w:rPr>
          <w:rStyle w:val="placeholder-inline-tasks"/>
          <w:rtl w:val="0"/>
          <w:lang w:val="de-DE"/>
        </w:rPr>
        <w:t>herungen an sensible Objekte und Sammlungen, in: Brandstetter, Anna-Marie; Hierholzer, Vera: Nicht nur Raubkunst! Sensible Dinge in Museen und universit</w:t>
      </w:r>
      <w:r>
        <w:rPr>
          <w:rStyle w:val="placeholder-inline-tasks"/>
          <w:rtl w:val="0"/>
          <w:lang w:val="de-DE"/>
        </w:rPr>
        <w:t>ä</w:t>
      </w:r>
      <w:r>
        <w:rPr>
          <w:rStyle w:val="placeholder-inline-tasks"/>
          <w:rtl w:val="0"/>
          <w:lang w:val="de-DE"/>
        </w:rPr>
        <w:t>ren Sammlungen, Mainz 2018, S. 31</w:t>
      </w:r>
      <w:r>
        <w:rPr>
          <w:rStyle w:val="placeholder-inline-tasks"/>
          <w:rtl w:val="0"/>
          <w:lang w:val="de-DE"/>
        </w:rPr>
        <w:t>–</w:t>
      </w:r>
      <w:r>
        <w:rPr>
          <w:rStyle w:val="placeholder-inline-tasks"/>
          <w:rtl w:val="0"/>
          <w:lang w:val="de-DE"/>
        </w:rPr>
        <w:t>44.</w:t>
      </w:r>
    </w:p>
    <w:p>
      <w:pPr>
        <w:pStyle w:val="Normal.0"/>
        <w:spacing w:before="240"/>
        <w:jc w:val="both"/>
      </w:pPr>
      <w:r>
        <w:rPr>
          <w:rStyle w:val="placeholder-inline-tasks"/>
          <w:rtl w:val="0"/>
          <w:lang w:val="de-DE"/>
        </w:rPr>
        <w:t xml:space="preserve">Weber, Cornelia: </w:t>
      </w:r>
      <w:r>
        <w:rPr>
          <w:rStyle w:val="placeholder-inline-tasks"/>
          <w:rtl w:val="0"/>
          <w:lang w:val="de-DE"/>
        </w:rPr>
        <w:t>‹</w:t>
      </w:r>
      <w:r>
        <w:rPr>
          <w:rStyle w:val="placeholder-inline-tasks"/>
          <w:rtl w:val="0"/>
          <w:lang w:val="de-DE"/>
        </w:rPr>
        <w:t>Sensible</w:t>
      </w:r>
      <w:r>
        <w:rPr>
          <w:rStyle w:val="placeholder-inline-tasks"/>
          <w:rtl w:val="0"/>
          <w:lang w:val="de-DE"/>
        </w:rPr>
        <w:t xml:space="preserve">› </w:t>
      </w:r>
      <w:r>
        <w:rPr>
          <w:rStyle w:val="placeholder-inline-tasks"/>
          <w:rtl w:val="0"/>
          <w:lang w:val="de-DE"/>
        </w:rPr>
        <w:t>Objekte in Universit</w:t>
      </w:r>
      <w:r>
        <w:rPr>
          <w:rStyle w:val="placeholder-inline-tasks"/>
          <w:rtl w:val="0"/>
          <w:lang w:val="de-DE"/>
        </w:rPr>
        <w:t>ä</w:t>
      </w:r>
      <w:r>
        <w:rPr>
          <w:rStyle w:val="placeholder-inline-tasks"/>
          <w:rtl w:val="0"/>
          <w:lang w:val="de-DE"/>
        </w:rPr>
        <w:t>tssammlungen. Zum Stand der Diskussion, in: Brandstetter, Anna-Marie; Hierholzer, Vera: Nicht nur Raubkunst! Sensible Dinge in Museen und universit</w:t>
      </w:r>
      <w:r>
        <w:rPr>
          <w:rStyle w:val="placeholder-inline-tasks"/>
          <w:rtl w:val="0"/>
          <w:lang w:val="de-DE"/>
        </w:rPr>
        <w:t>ä</w:t>
      </w:r>
      <w:r>
        <w:rPr>
          <w:rStyle w:val="placeholder-inline-tasks"/>
          <w:rtl w:val="0"/>
          <w:lang w:val="de-DE"/>
        </w:rPr>
        <w:t>ren Sammlungen, Mainz 2018, S. 63</w:t>
      </w:r>
      <w:r>
        <w:rPr>
          <w:rStyle w:val="placeholder-inline-tasks"/>
          <w:rtl w:val="0"/>
          <w:lang w:val="de-DE"/>
        </w:rPr>
        <w:t>–</w:t>
      </w:r>
      <w:r>
        <w:rPr>
          <w:rStyle w:val="placeholder-inline-tasks"/>
          <w:rtl w:val="0"/>
          <w:lang w:val="de-DE"/>
        </w:rPr>
        <w:t>78.</w:t>
      </w:r>
    </w:p>
    <w:p>
      <w:pPr>
        <w:pStyle w:val="Normal.0"/>
        <w:spacing w:before="240"/>
        <w:jc w:val="both"/>
      </w:pPr>
      <w:r>
        <w:rPr>
          <w:rStyle w:val="placeholder-inline-tasks"/>
          <w:rtl w:val="0"/>
          <w:lang w:val="de-DE"/>
        </w:rPr>
        <w:t>W</w:t>
      </w:r>
      <w:r>
        <w:rPr>
          <w:rStyle w:val="placeholder-inline-tasks"/>
          <w:rtl w:val="0"/>
          <w:lang w:val="de-DE"/>
        </w:rPr>
        <w:t>ö</w:t>
      </w:r>
      <w:r>
        <w:rPr>
          <w:rStyle w:val="placeholder-inline-tasks"/>
          <w:rtl w:val="0"/>
          <w:lang w:val="de-DE"/>
        </w:rPr>
        <w:t>rrle, Bernhard: Die dunkle Seite der Technik. Koloniale Materialien, Blog des Deutschen Museums, 05.11.2020, &lt;</w:t>
      </w:r>
      <w:r>
        <w:rPr>
          <w:rStyle w:val="Link"/>
        </w:rPr>
        <w:fldChar w:fldCharType="begin" w:fldLock="0"/>
      </w:r>
      <w:r>
        <w:rPr>
          <w:rStyle w:val="Link"/>
        </w:rPr>
        <w:instrText xml:space="preserve"> HYPERLINK "https://blog.deutsches-museum.de/2020/11/05/die-dunkle-seite-der-technik-koloniale-materialien"</w:instrText>
      </w:r>
      <w:r>
        <w:rPr>
          <w:rStyle w:val="Link"/>
        </w:rPr>
        <w:fldChar w:fldCharType="separate" w:fldLock="0"/>
      </w:r>
      <w:r>
        <w:rPr>
          <w:rStyle w:val="Link"/>
          <w:rtl w:val="0"/>
          <w:lang w:val="de-DE"/>
        </w:rPr>
        <w:t>https://blog.deutsches-museum.de/2020/11/05/die-dunkle-seite-der-technik-koloniale-materialien</w:t>
      </w:r>
      <w:r>
        <w:rPr/>
        <w:fldChar w:fldCharType="end" w:fldLock="0"/>
      </w:r>
      <w:r>
        <w:rPr>
          <w:rStyle w:val="placeholder-inline-tasks"/>
          <w:rtl w:val="0"/>
          <w:lang w:val="de-DE"/>
        </w:rPr>
        <w:t>&gt;, Stand: 08.05.2024.</w:t>
      </w:r>
    </w:p>
    <w:p>
      <w:pPr>
        <w:pStyle w:val="Normal.0"/>
        <w:spacing w:before="240"/>
        <w:jc w:val="both"/>
      </w:pPr>
      <w:r>
        <w:rPr>
          <w:rStyle w:val="placeholder-inline-tasks"/>
          <w:rtl w:val="0"/>
          <w:lang w:val="de-DE"/>
        </w:rPr>
        <w:t>Zangger, Andreas: Koloniale Schweiz. Ein St</w:t>
      </w:r>
      <w:r>
        <w:rPr>
          <w:rStyle w:val="placeholder-inline-tasks"/>
          <w:rtl w:val="0"/>
          <w:lang w:val="de-DE"/>
        </w:rPr>
        <w:t>ü</w:t>
      </w:r>
      <w:r>
        <w:rPr>
          <w:rStyle w:val="placeholder-inline-tasks"/>
          <w:rtl w:val="0"/>
          <w:lang w:val="de-DE"/>
        </w:rPr>
        <w:t>ck Globalgeschichte zwischen Europa und S</w:t>
      </w:r>
      <w:r>
        <w:rPr>
          <w:rStyle w:val="placeholder-inline-tasks"/>
          <w:rtl w:val="0"/>
          <w:lang w:val="de-DE"/>
        </w:rPr>
        <w:t>ü</w:t>
      </w:r>
      <w:r>
        <w:rPr>
          <w:rStyle w:val="placeholder-inline-tasks"/>
          <w:rtl w:val="0"/>
          <w:lang w:val="de-DE"/>
        </w:rPr>
        <w:t>dostasien (1860</w:t>
      </w:r>
      <w:r>
        <w:rPr>
          <w:rStyle w:val="placeholder-inline-tasks"/>
          <w:rtl w:val="0"/>
          <w:lang w:val="de-DE"/>
        </w:rPr>
        <w:t>–</w:t>
      </w:r>
      <w:r>
        <w:rPr>
          <w:rStyle w:val="placeholder-inline-tasks"/>
          <w:rtl w:val="0"/>
          <w:lang w:val="de-DE"/>
        </w:rPr>
        <w:t>1930), Bielefeld 2011.</w:t>
      </w:r>
    </w:p>
    <w:p>
      <w:pPr>
        <w:pStyle w:val="Normal.0"/>
        <w:spacing w:before="240"/>
        <w:jc w:val="both"/>
      </w:pPr>
      <w:r>
        <w:rPr>
          <w:rStyle w:val="placeholder-inline-tasks"/>
          <w:rtl w:val="0"/>
          <w:lang w:val="de-DE"/>
        </w:rPr>
        <w:t>Zangger, Andreas: Koloniale Schweiz. Ein St</w:t>
      </w:r>
      <w:r>
        <w:rPr>
          <w:rStyle w:val="placeholder-inline-tasks"/>
          <w:rtl w:val="0"/>
          <w:lang w:val="de-DE"/>
        </w:rPr>
        <w:t>ü</w:t>
      </w:r>
      <w:r>
        <w:rPr>
          <w:rStyle w:val="placeholder-inline-tasks"/>
          <w:rtl w:val="0"/>
          <w:lang w:val="de-DE"/>
        </w:rPr>
        <w:t>ck Globalgeschichte zwischen Europa und S</w:t>
      </w:r>
      <w:r>
        <w:rPr>
          <w:rStyle w:val="placeholder-inline-tasks"/>
          <w:rtl w:val="0"/>
          <w:lang w:val="de-DE"/>
        </w:rPr>
        <w:t>ü</w:t>
      </w:r>
      <w:r>
        <w:rPr>
          <w:rStyle w:val="placeholder-inline-tasks"/>
          <w:rtl w:val="0"/>
          <w:lang w:val="de-DE"/>
        </w:rPr>
        <w:t>dostasien (1860-1930), Bielefeld 2011, S. 348</w:t>
      </w:r>
      <w:r>
        <w:rPr>
          <w:rStyle w:val="placeholder-inline-tasks"/>
          <w:rtl w:val="0"/>
          <w:lang w:val="de-DE"/>
        </w:rPr>
        <w:t>–</w:t>
      </w:r>
      <w:r>
        <w:rPr>
          <w:rStyle w:val="placeholder-inline-tasks"/>
          <w:rtl w:val="0"/>
          <w:lang w:val="de-DE"/>
        </w:rPr>
        <w:t>398.</w:t>
      </w:r>
    </w:p>
    <w:p>
      <w:pPr>
        <w:pStyle w:val="Normal.0"/>
        <w:spacing w:after="160"/>
        <w:sectPr>
          <w:headerReference w:type="default" r:id="rId9"/>
          <w:pgSz w:w="12240" w:h="15840" w:orient="portrait"/>
          <w:pgMar w:top="1440" w:right="1440" w:bottom="1440" w:left="1440" w:header="720" w:footer="720"/>
          <w:bidi w:val="0"/>
        </w:sectPr>
      </w:pPr>
    </w:p>
    <w:p>
      <w:pPr>
        <w:pStyle w:val="heading 2"/>
        <w:numPr>
          <w:ilvl w:val="1"/>
          <w:numId w:val="24"/>
        </w:numPr>
        <w:spacing w:before="100" w:after="100"/>
      </w:pPr>
      <w:bookmarkStart w:name="_Toc6" w:id="9"/>
      <w:r>
        <w:rPr>
          <w:rStyle w:val="placeholder-inline-tasks"/>
          <w:rtl w:val="0"/>
          <w:lang w:val="de-DE"/>
        </w:rPr>
        <w:t>Communities, Sammlungen, und Sorgfalt (WIP)</w:t>
      </w:r>
      <w:bookmarkEnd w:id="9"/>
    </w:p>
    <w:p>
      <w:pPr>
        <w:pStyle w:val="Normal.0"/>
        <w:rPr>
          <w:rStyle w:val="Strong"/>
        </w:rPr>
      </w:pPr>
      <w:r>
        <w:rPr>
          <w:rStyle w:val="Strong"/>
          <w:rtl w:val="0"/>
        </w:rPr>
        <w:t>Autorin</w:t>
      </w:r>
    </w:p>
    <w:p>
      <w:pPr>
        <w:pStyle w:val="Normal.0"/>
      </w:pPr>
      <w:r>
        <w:rPr>
          <w:rStyle w:val="placeholder-inline-tasks"/>
          <w:rtl w:val="0"/>
        </w:rPr>
        <w:t>Prof. Dr. No</w:t>
      </w:r>
      <w:r>
        <w:rPr>
          <w:rStyle w:val="placeholder-inline-tasks"/>
          <w:rtl w:val="0"/>
        </w:rPr>
        <w:t>é</w:t>
      </w:r>
      <w:r>
        <w:rPr>
          <w:rStyle w:val="placeholder-inline-tasks"/>
          <w:rtl w:val="0"/>
        </w:rPr>
        <w:t xml:space="preserve">mie </w:t>
      </w:r>
      <w:r>
        <w:rPr>
          <w:rStyle w:val="placeholder-inline-tasks"/>
          <w:rtl w:val="0"/>
        </w:rPr>
        <w:t>É</w:t>
      </w:r>
      <w:r>
        <w:rPr>
          <w:rStyle w:val="placeholder-inline-tasks"/>
          <w:rtl w:val="0"/>
        </w:rPr>
        <w:t>tienne (sie/ihr) ist Kunsthistorikerin und Professorin f</w:t>
      </w:r>
      <w:r>
        <w:rPr>
          <w:rStyle w:val="placeholder-inline-tasks"/>
          <w:rtl w:val="0"/>
        </w:rPr>
        <w:t>ü</w:t>
      </w:r>
      <w:r>
        <w:rPr>
          <w:rStyle w:val="placeholder-inline-tasks"/>
          <w:rtl w:val="0"/>
        </w:rPr>
        <w:t>r Cultural Heritage an der Historisch-Kulturwissenschaftlichen Fakult</w:t>
      </w:r>
      <w:r>
        <w:rPr>
          <w:rStyle w:val="placeholder-inline-tasks"/>
          <w:rtl w:val="0"/>
        </w:rPr>
        <w:t>ä</w:t>
      </w:r>
      <w:r>
        <w:rPr>
          <w:rStyle w:val="placeholder-inline-tasks"/>
          <w:rtl w:val="0"/>
        </w:rPr>
        <w:t>t der Universit</w:t>
      </w:r>
      <w:r>
        <w:rPr>
          <w:rStyle w:val="placeholder-inline-tasks"/>
          <w:rtl w:val="0"/>
        </w:rPr>
        <w:t>ä</w:t>
      </w:r>
      <w:r>
        <w:rPr>
          <w:rStyle w:val="placeholder-inline-tasks"/>
          <w:rtl w:val="0"/>
        </w:rPr>
        <w:t>t Wien. Ihre Forschungsschwerpunkte liegen unter anderem bei den Praktiken rund um die Entstehung und Konservierung von Kunst und kulturellem Erbe mit dem Fokus koloniale Kontexte.</w:t>
      </w:r>
    </w:p>
    <w:p>
      <w:pPr>
        <w:pStyle w:val="Normal.0"/>
        <w:rPr>
          <w:rStyle w:val="None"/>
          <w:b w:val="1"/>
          <w:bCs w:val="1"/>
        </w:rPr>
      </w:pPr>
    </w:p>
    <w:p>
      <w:pPr>
        <w:pStyle w:val="Normal.0"/>
        <w:rPr>
          <w:rStyle w:val="Strong"/>
        </w:rPr>
      </w:pPr>
      <w:r>
        <w:rPr>
          <w:rStyle w:val="Strong"/>
          <w:rtl w:val="0"/>
        </w:rPr>
        <w:t>Abstract</w:t>
      </w:r>
    </w:p>
    <w:p>
      <w:pPr>
        <w:pStyle w:val="Normal.0"/>
      </w:pPr>
      <w:r>
        <w:rPr>
          <w:rStyle w:val="placeholder-inline-tasks"/>
          <w:rtl w:val="0"/>
        </w:rPr>
        <w:t>Die Dokumentation von Objekten ist nie neutral, sondern spiegelt die vorherrschenden Machtgef</w:t>
      </w:r>
      <w:r>
        <w:rPr>
          <w:rStyle w:val="placeholder-inline-tasks"/>
          <w:rtl w:val="0"/>
        </w:rPr>
        <w:t>ü</w:t>
      </w:r>
      <w:r>
        <w:rPr>
          <w:rStyle w:val="placeholder-inline-tasks"/>
          <w:rtl w:val="0"/>
        </w:rPr>
        <w:t>ge wider. Diskriminierungskritische Museumsarbeit erfordert eine Erweiterung des Wissens um die Objekte und deren Einbettung in ihren kulturellen Kontext. Die Autorin zeigt anhand zweier Ausstellungen auf, wie das kritische Hinterfragen sowie die Erweiterung des Wissens um die Objektgeschichte die Deutung, Pr</w:t>
      </w:r>
      <w:r>
        <w:rPr>
          <w:rStyle w:val="placeholder-inline-tasks"/>
          <w:rtl w:val="0"/>
        </w:rPr>
        <w:t>ä</w:t>
      </w:r>
      <w:r>
        <w:rPr>
          <w:rStyle w:val="placeholder-inline-tasks"/>
          <w:rtl w:val="0"/>
        </w:rPr>
        <w:t>sentation und Wahrnehmung des kulturellen Erbes beeinflusst und ver</w:t>
      </w:r>
      <w:r>
        <w:rPr>
          <w:rStyle w:val="placeholder-inline-tasks"/>
          <w:rtl w:val="0"/>
        </w:rPr>
        <w:t>ä</w:t>
      </w:r>
      <w:r>
        <w:rPr>
          <w:rStyle w:val="placeholder-inline-tasks"/>
          <w:rtl w:val="0"/>
        </w:rPr>
        <w:t>ndert.</w:t>
      </w:r>
    </w:p>
    <w:p>
      <w:pPr>
        <w:pStyle w:val="Normal.0"/>
      </w:pPr>
    </w:p>
    <w:p>
      <w:pPr>
        <w:pStyle w:val="Normal.0"/>
      </w:pPr>
      <w:r>
        <w:rPr>
          <w:rStyle w:val="placeholder-inline-tasks"/>
          <w:rtl w:val="0"/>
        </w:rPr>
        <w:t>---</w:t>
      </w:r>
    </w:p>
    <w:p>
      <w:pPr>
        <w:pStyle w:val="Normal.0"/>
      </w:pPr>
      <w:r>
        <w:rPr>
          <w:rStyle w:val="placeholder-inline-tasks"/>
          <w:rtl w:val="0"/>
        </w:rPr>
        <w:t>Worte spiegeln Vorstellungen. Sie formen Identit</w:t>
      </w:r>
      <w:r>
        <w:rPr>
          <w:rStyle w:val="placeholder-inline-tasks"/>
          <w:rtl w:val="0"/>
        </w:rPr>
        <w:t>ä</w:t>
      </w:r>
      <w:r>
        <w:rPr>
          <w:rStyle w:val="placeholder-inline-tasks"/>
          <w:rtl w:val="0"/>
        </w:rPr>
        <w:t>ten und kreieren neue Realit</w:t>
      </w:r>
      <w:r>
        <w:rPr>
          <w:rStyle w:val="placeholder-inline-tasks"/>
          <w:rtl w:val="0"/>
        </w:rPr>
        <w:t>ä</w:t>
      </w:r>
      <w:r>
        <w:rPr>
          <w:rStyle w:val="placeholder-inline-tasks"/>
          <w:rtl w:val="0"/>
        </w:rPr>
        <w:t>ten. Oftmals gibt es mehr als nur einen Begriff um ein etwas zu beschreiben. W</w:t>
      </w:r>
      <w:r>
        <w:rPr>
          <w:rStyle w:val="placeholder-inline-tasks"/>
          <w:rtl w:val="0"/>
        </w:rPr>
        <w:t>ä</w:t>
      </w:r>
      <w:r>
        <w:rPr>
          <w:rStyle w:val="placeholder-inline-tasks"/>
          <w:rtl w:val="0"/>
        </w:rPr>
        <w:t>hrend das Beschreiben und Dokumentieren zentral ist f</w:t>
      </w:r>
      <w:r>
        <w:rPr>
          <w:rStyle w:val="placeholder-inline-tasks"/>
          <w:rtl w:val="0"/>
        </w:rPr>
        <w:t>ü</w:t>
      </w:r>
      <w:r>
        <w:rPr>
          <w:rStyle w:val="placeholder-inline-tasks"/>
          <w:rtl w:val="0"/>
        </w:rPr>
        <w:t>r das Verst</w:t>
      </w:r>
      <w:r>
        <w:rPr>
          <w:rStyle w:val="placeholder-inline-tasks"/>
          <w:rtl w:val="0"/>
        </w:rPr>
        <w:t>ä</w:t>
      </w:r>
      <w:r>
        <w:rPr>
          <w:rStyle w:val="placeholder-inline-tasks"/>
          <w:rtl w:val="0"/>
        </w:rPr>
        <w:t>ndnis und Arbeiten mit Sammlungen und Datenbanken ist dessen vermeintliche Neutralit</w:t>
      </w:r>
      <w:r>
        <w:rPr>
          <w:rStyle w:val="placeholder-inline-tasks"/>
          <w:rtl w:val="0"/>
        </w:rPr>
        <w:t>ä</w:t>
      </w:r>
      <w:r>
        <w:rPr>
          <w:rStyle w:val="placeholder-inline-tasks"/>
          <w:rtl w:val="0"/>
        </w:rPr>
        <w:t>t in den Fokus aktueller post- und dekolonialer Debatten geraten.</w:t>
      </w:r>
      <w:r>
        <w:rPr>
          <w:rStyle w:val="endnote reference"/>
          <w:rFonts w:ascii="Times New Roman" w:cs="Times New Roman" w:hAnsi="Times New Roman" w:eastAsia="Times New Roman"/>
          <w:b w:val="0"/>
          <w:bCs w:val="0"/>
          <w:i w:val="0"/>
          <w:iCs w:val="0"/>
        </w:rPr>
        <w:footnoteReference w:id="84"/>
      </w:r>
      <w:r>
        <w:rPr>
          <w:rStyle w:val="placeholder-inline-tasks"/>
          <w:rtl w:val="0"/>
        </w:rPr>
        <w:t xml:space="preserve"> So m</w:t>
      </w:r>
      <w:r>
        <w:rPr>
          <w:rStyle w:val="placeholder-inline-tasks"/>
          <w:rtl w:val="0"/>
        </w:rPr>
        <w:t>ö</w:t>
      </w:r>
      <w:r>
        <w:rPr>
          <w:rStyle w:val="placeholder-inline-tasks"/>
          <w:rtl w:val="0"/>
        </w:rPr>
        <w:t>gen Datenbanken, Depots und Restaurierungslabors unver</w:t>
      </w:r>
      <w:r>
        <w:rPr>
          <w:rStyle w:val="placeholder-inline-tasks"/>
          <w:rtl w:val="0"/>
        </w:rPr>
        <w:t>ä</w:t>
      </w:r>
      <w:r>
        <w:rPr>
          <w:rStyle w:val="placeholder-inline-tasks"/>
          <w:rtl w:val="0"/>
        </w:rPr>
        <w:t xml:space="preserve">nderlich wirken, doch zeigen aktuelle Diskussionen, experimentelle Praktiken und Community basierte Projekte, dass wer benennt, wessen Termini verwendet werden und wessen Sprache priorisiert wird, immer auch eine Reflektion gesellschaftlicher und kultureller Machtstrukturen ist. </w:t>
      </w:r>
    </w:p>
    <w:p>
      <w:pPr>
        <w:pStyle w:val="Normal.0"/>
      </w:pPr>
    </w:p>
    <w:p>
      <w:pPr>
        <w:pStyle w:val="Normal.0"/>
      </w:pPr>
      <w:r>
        <w:rPr>
          <w:rStyle w:val="placeholder-inline-tasks"/>
          <w:rtl w:val="0"/>
        </w:rPr>
        <w:t>Sprache ist ein fundamentales Werkzeug zum Vermitteln, Verwenden, Verstehen und Erhalten von Wissen. Jedoch hat sie auch die F</w:t>
      </w:r>
      <w:r>
        <w:rPr>
          <w:rStyle w:val="placeholder-inline-tasks"/>
          <w:rtl w:val="0"/>
        </w:rPr>
        <w:t>ä</w:t>
      </w:r>
      <w:r>
        <w:rPr>
          <w:rStyle w:val="placeholder-inline-tasks"/>
          <w:rtl w:val="0"/>
        </w:rPr>
        <w:t>higkeit zu Irren, Missdeuten, Stereotypisieren, Zerst</w:t>
      </w:r>
      <w:r>
        <w:rPr>
          <w:rStyle w:val="placeholder-inline-tasks"/>
          <w:rtl w:val="0"/>
        </w:rPr>
        <w:t>ö</w:t>
      </w:r>
      <w:r>
        <w:rPr>
          <w:rStyle w:val="placeholder-inline-tasks"/>
          <w:rtl w:val="0"/>
        </w:rPr>
        <w:t>ren und paradoxerweise zu Verschweigen. Wer also spricht und in wessen Namen? Wessen Stimme ist gegenw</w:t>
      </w:r>
      <w:r>
        <w:rPr>
          <w:rStyle w:val="placeholder-inline-tasks"/>
          <w:rtl w:val="0"/>
        </w:rPr>
        <w:t>ä</w:t>
      </w:r>
      <w:r>
        <w:rPr>
          <w:rStyle w:val="placeholder-inline-tasks"/>
          <w:rtl w:val="0"/>
        </w:rPr>
        <w:t>rtig oder wem wird in Museen, Datenbanken, Ausstellungen und Katalogen Geh</w:t>
      </w:r>
      <w:r>
        <w:rPr>
          <w:rStyle w:val="placeholder-inline-tasks"/>
          <w:rtl w:val="0"/>
        </w:rPr>
        <w:t>ö</w:t>
      </w:r>
      <w:r>
        <w:rPr>
          <w:rStyle w:val="placeholder-inline-tasks"/>
          <w:rtl w:val="0"/>
        </w:rPr>
        <w:t>r verschafft? Die Bedeutung der Sprache wird unteranderem auch von der samoanischen Sprachwissenschaftlerin Aiono Fanaafi Ma</w:t>
      </w:r>
      <w:r>
        <w:rPr>
          <w:rStyle w:val="placeholder-inline-tasks"/>
          <w:rtl w:val="0"/>
        </w:rPr>
        <w:t>’</w:t>
      </w:r>
      <w:r>
        <w:rPr>
          <w:rStyle w:val="placeholder-inline-tasks"/>
          <w:rtl w:val="0"/>
        </w:rPr>
        <w:t>ia</w:t>
      </w:r>
      <w:r>
        <w:rPr>
          <w:rStyle w:val="placeholder-inline-tasks"/>
          <w:rtl w:val="0"/>
        </w:rPr>
        <w:t>’</w:t>
      </w:r>
      <w:r>
        <w:rPr>
          <w:rStyle w:val="placeholder-inline-tasks"/>
          <w:rtl w:val="0"/>
        </w:rPr>
        <w:t xml:space="preserve">i hervorgehoben: </w:t>
      </w:r>
      <w:r>
        <w:rPr>
          <w:rStyle w:val="placeholder-inline-tasks"/>
          <w:rtl w:val="0"/>
        </w:rPr>
        <w:t>«</w:t>
      </w:r>
      <w:r>
        <w:rPr>
          <w:rStyle w:val="placeholder-inline-tasks"/>
          <w:rtl w:val="0"/>
        </w:rPr>
        <w:t>A leai se gagana, ua leai se aganu</w:t>
      </w:r>
      <w:r>
        <w:rPr>
          <w:rStyle w:val="placeholder-inline-tasks"/>
          <w:rtl w:val="0"/>
        </w:rPr>
        <w:t>’</w:t>
      </w:r>
      <w:r>
        <w:rPr>
          <w:rStyle w:val="placeholder-inline-tasks"/>
          <w:rtl w:val="0"/>
        </w:rPr>
        <w:t>u. A leai se aganu</w:t>
      </w:r>
      <w:r>
        <w:rPr>
          <w:rStyle w:val="placeholder-inline-tasks"/>
          <w:rtl w:val="0"/>
        </w:rPr>
        <w:t>’</w:t>
      </w:r>
      <w:r>
        <w:rPr>
          <w:rStyle w:val="placeholder-inline-tasks"/>
          <w:rtl w:val="0"/>
        </w:rPr>
        <w:t>u, ona p</w:t>
      </w:r>
      <w:r>
        <w:rPr>
          <w:rStyle w:val="placeholder-inline-tasks"/>
          <w:rtl w:val="0"/>
        </w:rPr>
        <w:t xml:space="preserve">ō </w:t>
      </w:r>
      <w:r>
        <w:rPr>
          <w:rStyle w:val="placeholder-inline-tasks"/>
          <w:rtl w:val="0"/>
        </w:rPr>
        <w:t>lea o le nu</w:t>
      </w:r>
      <w:r>
        <w:rPr>
          <w:rStyle w:val="placeholder-inline-tasks"/>
          <w:rtl w:val="0"/>
        </w:rPr>
        <w:t>’</w:t>
      </w:r>
      <w:r>
        <w:rPr>
          <w:rStyle w:val="placeholder-inline-tasks"/>
          <w:rtl w:val="0"/>
        </w:rPr>
        <w:t>u</w:t>
      </w:r>
      <w:r>
        <w:rPr>
          <w:rStyle w:val="placeholder-inline-tasks"/>
          <w:rtl w:val="0"/>
        </w:rPr>
        <w:t>»</w:t>
      </w:r>
      <w:r>
        <w:rPr>
          <w:rStyle w:val="endnote reference"/>
          <w:rFonts w:ascii="Times New Roman" w:cs="Times New Roman" w:hAnsi="Times New Roman" w:eastAsia="Times New Roman"/>
          <w:b w:val="0"/>
          <w:bCs w:val="0"/>
          <w:i w:val="0"/>
          <w:iCs w:val="0"/>
        </w:rPr>
        <w:footnoteReference w:id="85"/>
      </w:r>
      <w:r>
        <w:rPr>
          <w:rStyle w:val="placeholder-inline-tasks"/>
          <w:rtl w:val="0"/>
        </w:rPr>
        <w:t xml:space="preserve"> (Wo es keine Sprache gibt, gibt es keine Kultur. Ohne Kultur f</w:t>
      </w:r>
      <w:r>
        <w:rPr>
          <w:rStyle w:val="placeholder-inline-tasks"/>
          <w:rtl w:val="0"/>
        </w:rPr>
        <w:t>ä</w:t>
      </w:r>
      <w:r>
        <w:rPr>
          <w:rStyle w:val="placeholder-inline-tasks"/>
          <w:rtl w:val="0"/>
        </w:rPr>
        <w:t xml:space="preserve">llt Dunkelheit </w:t>
      </w:r>
      <w:r>
        <w:rPr>
          <w:rStyle w:val="placeholder-inline-tasks"/>
          <w:rtl w:val="0"/>
        </w:rPr>
        <w:t>ü</w:t>
      </w:r>
      <w:r>
        <w:rPr>
          <w:rStyle w:val="placeholder-inline-tasks"/>
          <w:rtl w:val="0"/>
        </w:rPr>
        <w:t>ber das Dorf.) Sprache ist mehr als nur ein Mittel der Kommunikation, sie beinhaltet Namen, Benennungspraktiken, Ges</w:t>
      </w:r>
      <w:r>
        <w:rPr>
          <w:rStyle w:val="placeholder-inline-tasks"/>
          <w:rtl w:val="0"/>
        </w:rPr>
        <w:t>ä</w:t>
      </w:r>
      <w:r>
        <w:rPr>
          <w:rStyle w:val="placeholder-inline-tasks"/>
          <w:rtl w:val="0"/>
        </w:rPr>
        <w:t>nge, Erz</w:t>
      </w:r>
      <w:r>
        <w:rPr>
          <w:rStyle w:val="placeholder-inline-tasks"/>
          <w:rtl w:val="0"/>
        </w:rPr>
        <w:t>ä</w:t>
      </w:r>
      <w:r>
        <w:rPr>
          <w:rStyle w:val="placeholder-inline-tasks"/>
          <w:rtl w:val="0"/>
        </w:rPr>
        <w:t xml:space="preserve">hlungen, Kunst, Symbole und vieles mehr, alles einzigartige Bestandteile und Marker unseres kulturellen Seins. </w:t>
      </w:r>
    </w:p>
    <w:p>
      <w:pPr>
        <w:pStyle w:val="Normal.0"/>
      </w:pPr>
      <w:r>
        <w:rPr>
          <w:rStyle w:val="placeholder-inline-tasks"/>
          <w:rtl w:val="0"/>
        </w:rPr>
        <w:t>Die neuseel</w:t>
      </w:r>
      <w:r>
        <w:rPr>
          <w:rStyle w:val="placeholder-inline-tasks"/>
          <w:rtl w:val="0"/>
        </w:rPr>
        <w:t>ä</w:t>
      </w:r>
      <w:r>
        <w:rPr>
          <w:rStyle w:val="placeholder-inline-tasks"/>
          <w:rtl w:val="0"/>
        </w:rPr>
        <w:t>ndische Akademikerin Linda Tuhiwai Smith verdeutlichte Ende der 1990er Jahre, dass Museen und Universit</w:t>
      </w:r>
      <w:r>
        <w:rPr>
          <w:rStyle w:val="placeholder-inline-tasks"/>
          <w:rtl w:val="0"/>
        </w:rPr>
        <w:t>ä</w:t>
      </w:r>
      <w:r>
        <w:rPr>
          <w:rStyle w:val="placeholder-inline-tasks"/>
          <w:rtl w:val="0"/>
        </w:rPr>
        <w:t>ten keine neutralen R</w:t>
      </w:r>
      <w:r>
        <w:rPr>
          <w:rStyle w:val="placeholder-inline-tasks"/>
          <w:rtl w:val="0"/>
        </w:rPr>
        <w:t>ä</w:t>
      </w:r>
      <w:r>
        <w:rPr>
          <w:rStyle w:val="placeholder-inline-tasks"/>
          <w:rtl w:val="0"/>
        </w:rPr>
        <w:t>ume sind.</w:t>
      </w:r>
      <w:r>
        <w:rPr>
          <w:rStyle w:val="endnote reference"/>
          <w:rFonts w:ascii="Times New Roman" w:cs="Times New Roman" w:hAnsi="Times New Roman" w:eastAsia="Times New Roman"/>
          <w:b w:val="0"/>
          <w:bCs w:val="0"/>
          <w:i w:val="0"/>
          <w:iCs w:val="0"/>
        </w:rPr>
        <w:footnoteReference w:id="86"/>
      </w:r>
      <w:r>
        <w:rPr>
          <w:rStyle w:val="placeholder-inline-tasks"/>
          <w:rtl w:val="0"/>
        </w:rPr>
        <w:t xml:space="preserve"> Das Wissen, welches sie produzieren und teilen, manchmal auch stehlen, ist untrennbar mit der umfassenderen Geschichte des Kolonialismus und der Globalisierung verbunden. In ihrer Erstellung und Vermittlung von Information greifen diese Institutionen manchmal auf die Arbeit von marginalisierten Gruppen wie BIPoCs, queere und arme Personen, ohne diese entsprechend zu w</w:t>
      </w:r>
      <w:r>
        <w:rPr>
          <w:rStyle w:val="placeholder-inline-tasks"/>
          <w:rtl w:val="0"/>
        </w:rPr>
        <w:t>ü</w:t>
      </w:r>
      <w:r>
        <w:rPr>
          <w:rStyle w:val="placeholder-inline-tasks"/>
          <w:rtl w:val="0"/>
        </w:rPr>
        <w:t xml:space="preserve">rdigen oder miteinzubeziehen. So kann es vorkommen, dass zwar in Ausstellungen und Publikationen </w:t>
      </w:r>
      <w:r>
        <w:rPr>
          <w:rStyle w:val="placeholder-inline-tasks"/>
          <w:rtl w:val="0"/>
        </w:rPr>
        <w:t>ü</w:t>
      </w:r>
      <w:r>
        <w:rPr>
          <w:rStyle w:val="placeholder-inline-tasks"/>
          <w:rtl w:val="0"/>
        </w:rPr>
        <w:t>ber sie gesprochen wird, aber nicht mit ihnen.</w:t>
      </w:r>
    </w:p>
    <w:p>
      <w:pPr>
        <w:pStyle w:val="Normal.0"/>
      </w:pPr>
    </w:p>
    <w:p>
      <w:pPr>
        <w:pStyle w:val="Normal.0"/>
      </w:pPr>
      <w:r>
        <w:rPr>
          <w:rStyle w:val="placeholder-inline-tasks"/>
          <w:rtl w:val="0"/>
        </w:rPr>
        <w:t>Ob absichtlich oder nicht, dieses konkrete Wissen, und seine Blindspots, werden oftmals in anderen Institutionen wiederholt: Archive, Bildungsprogramme, Schulen, Presse, etc. Koloniale Terminologien, Perspektiven und Sprachen werden in Datenbanken wiedergegeben und durch verschiedene Institutionen wie Museen und Universit</w:t>
      </w:r>
      <w:r>
        <w:rPr>
          <w:rStyle w:val="placeholder-inline-tasks"/>
          <w:rtl w:val="0"/>
        </w:rPr>
        <w:t>ä</w:t>
      </w:r>
      <w:r>
        <w:rPr>
          <w:rStyle w:val="placeholder-inline-tasks"/>
          <w:rtl w:val="0"/>
        </w:rPr>
        <w:t>ten vermittelt. Besagte Institutionen sind nach wie vor tief in (der?) Kolonialit</w:t>
      </w:r>
      <w:r>
        <w:rPr>
          <w:rStyle w:val="placeholder-inline-tasks"/>
          <w:rtl w:val="0"/>
        </w:rPr>
        <w:t>ä</w:t>
      </w:r>
      <w:r>
        <w:rPr>
          <w:rStyle w:val="placeholder-inline-tasks"/>
          <w:rtl w:val="0"/>
        </w:rPr>
        <w:t>t verwurzelt und wiederholen zu oft koloniale Denk- und Machtstrukturen. Diese Strukturen beziehen sich unter anderem auf das Fremdmachen, Rassifizieren und Kategorisieren, alles Praktiken, die sich immer noch in Museen finden lassen. So ist es nicht verwunderlich, dass auch Ausstellungskonzepte und -texte die dominante Ideologie des Westens als H</w:t>
      </w:r>
      <w:r>
        <w:rPr>
          <w:rStyle w:val="placeholder-inline-tasks"/>
          <w:rtl w:val="0"/>
        </w:rPr>
        <w:t>ü</w:t>
      </w:r>
      <w:r>
        <w:rPr>
          <w:rStyle w:val="placeholder-inline-tasks"/>
          <w:rtl w:val="0"/>
        </w:rPr>
        <w:t xml:space="preserve">ter des Wissens und der Geschichte reproduzieren. </w:t>
      </w:r>
    </w:p>
    <w:p>
      <w:pPr>
        <w:pStyle w:val="Normal.0"/>
      </w:pPr>
    </w:p>
    <w:p>
      <w:pPr>
        <w:pStyle w:val="Normal.0"/>
      </w:pPr>
      <w:r>
        <w:rPr>
          <w:rStyle w:val="placeholder-inline-tasks"/>
          <w:rtl w:val="0"/>
        </w:rPr>
        <w:t>Diese unausgeglichenen Machtstrukturen sind eingebettet in unsere Kulturinstitutionen und offenbaren sich in den unterschiedlichsten Arten, wie zum Beispiel durch die Falschdarstellung und Marginalisierung unterrepr</w:t>
      </w:r>
      <w:r>
        <w:rPr>
          <w:rStyle w:val="placeholder-inline-tasks"/>
          <w:rtl w:val="0"/>
        </w:rPr>
        <w:t>ä</w:t>
      </w:r>
      <w:r>
        <w:rPr>
          <w:rStyle w:val="placeholder-inline-tasks"/>
          <w:rtl w:val="0"/>
        </w:rPr>
        <w:t>sentierter Gruppen. Zu oft fehlt Kurator:innen und Museolog:innen die n</w:t>
      </w:r>
      <w:r>
        <w:rPr>
          <w:rStyle w:val="placeholder-inline-tasks"/>
          <w:rtl w:val="0"/>
        </w:rPr>
        <w:t>ö</w:t>
      </w:r>
      <w:r>
        <w:rPr>
          <w:rStyle w:val="placeholder-inline-tasks"/>
          <w:rtl w:val="0"/>
        </w:rPr>
        <w:t>tige kulturelle Perspektive, um ihre Sammlungen richtig zu kontextualisieren. Museen erweisen sich immer noch als pr</w:t>
      </w:r>
      <w:r>
        <w:rPr>
          <w:rStyle w:val="placeholder-inline-tasks"/>
          <w:rtl w:val="0"/>
        </w:rPr>
        <w:t>ä</w:t>
      </w:r>
      <w:r>
        <w:rPr>
          <w:rStyle w:val="placeholder-inline-tasks"/>
          <w:rtl w:val="0"/>
        </w:rPr>
        <w:t xml:space="preserve">dominierend </w:t>
      </w:r>
      <w:r>
        <w:rPr>
          <w:rStyle w:val="Emphasis A"/>
          <w:rtl w:val="0"/>
        </w:rPr>
        <w:t>weisse</w:t>
      </w:r>
      <w:r>
        <w:rPr>
          <w:rStyle w:val="placeholder-inline-tasks"/>
          <w:rtl w:val="0"/>
        </w:rPr>
        <w:t xml:space="preserve"> Institutionen und der Mangel an Diversit</w:t>
      </w:r>
      <w:r>
        <w:rPr>
          <w:rStyle w:val="placeholder-inline-tasks"/>
          <w:rtl w:val="0"/>
        </w:rPr>
        <w:t>ä</w:t>
      </w:r>
      <w:r>
        <w:rPr>
          <w:rStyle w:val="placeholder-inline-tasks"/>
          <w:rtl w:val="0"/>
        </w:rPr>
        <w:t>t ist ein Problem. Trotz des meist wohlwollenden Bestrebens, mehr inklusive Narrative einzubauen, erweist sich die Realit</w:t>
      </w:r>
      <w:r>
        <w:rPr>
          <w:rStyle w:val="placeholder-inline-tasks"/>
          <w:rtl w:val="0"/>
        </w:rPr>
        <w:t>ä</w:t>
      </w:r>
      <w:r>
        <w:rPr>
          <w:rStyle w:val="placeholder-inline-tasks"/>
          <w:rtl w:val="0"/>
        </w:rPr>
        <w:t>t oft schwieriger, sei es wegen zeitlicher, personeller oder finanzieller H</w:t>
      </w:r>
      <w:r>
        <w:rPr>
          <w:rStyle w:val="placeholder-inline-tasks"/>
          <w:rtl w:val="0"/>
        </w:rPr>
        <w:t>ü</w:t>
      </w:r>
      <w:r>
        <w:rPr>
          <w:rStyle w:val="placeholder-inline-tasks"/>
          <w:rtl w:val="0"/>
        </w:rPr>
        <w:t>rden. Und obwohl Projekte die Herkunftsgesellschaften einladen, um mit den Sammlungen zu arbeiten immer beliebter werden, sind die Entscheidungstr</w:t>
      </w:r>
      <w:r>
        <w:rPr>
          <w:rStyle w:val="placeholder-inline-tasks"/>
          <w:rtl w:val="0"/>
        </w:rPr>
        <w:t>ä</w:t>
      </w:r>
      <w:r>
        <w:rPr>
          <w:rStyle w:val="placeholder-inline-tasks"/>
          <w:rtl w:val="0"/>
        </w:rPr>
        <w:t xml:space="preserve">ger vorwiegend Teil einer homogenen Gruppe von </w:t>
      </w:r>
      <w:r>
        <w:rPr>
          <w:rStyle w:val="Emphasis A"/>
          <w:rtl w:val="0"/>
        </w:rPr>
        <w:t>weissen</w:t>
      </w:r>
      <w:r>
        <w:rPr>
          <w:rStyle w:val="placeholder-inline-tasks"/>
          <w:rtl w:val="0"/>
        </w:rPr>
        <w:t xml:space="preserve"> /</w:t>
      </w:r>
      <w:r>
        <w:rPr>
          <w:rStyle w:val="Emphasis A"/>
          <w:rtl w:val="0"/>
        </w:rPr>
        <w:t xml:space="preserve">weiss </w:t>
      </w:r>
      <w:r>
        <w:rPr>
          <w:rStyle w:val="placeholder-inline-tasks"/>
          <w:rtl w:val="0"/>
        </w:rPr>
        <w:t>gelesenen, aus der Mittel- bis Oberschicht stammenden (m</w:t>
      </w:r>
      <w:r>
        <w:rPr>
          <w:rStyle w:val="placeholder-inline-tasks"/>
          <w:rtl w:val="0"/>
        </w:rPr>
        <w:t>ä</w:t>
      </w:r>
      <w:r>
        <w:rPr>
          <w:rStyle w:val="placeholder-inline-tasks"/>
          <w:rtl w:val="0"/>
        </w:rPr>
        <w:t xml:space="preserve">nnlichen) Akademiker:innen, was wiederum alte koloniale Machtstrukturen reproduziert. </w:t>
      </w:r>
    </w:p>
    <w:p>
      <w:pPr>
        <w:pStyle w:val="Normal.0"/>
      </w:pPr>
    </w:p>
    <w:p>
      <w:pPr>
        <w:pStyle w:val="Normal.0"/>
      </w:pPr>
      <w:r>
        <w:rPr>
          <w:rStyle w:val="placeholder-inline-tasks"/>
          <w:rtl w:val="0"/>
        </w:rPr>
        <w:t>Aber wie k</w:t>
      </w:r>
      <w:r>
        <w:rPr>
          <w:rStyle w:val="placeholder-inline-tasks"/>
          <w:rtl w:val="0"/>
        </w:rPr>
        <w:t>ö</w:t>
      </w:r>
      <w:r>
        <w:rPr>
          <w:rStyle w:val="placeholder-inline-tasks"/>
          <w:rtl w:val="0"/>
        </w:rPr>
        <w:t>nnen wir mit diesen Mustern brechen? Die fidschianische Arch</w:t>
      </w:r>
      <w:r>
        <w:rPr>
          <w:rStyle w:val="placeholder-inline-tasks"/>
          <w:rtl w:val="0"/>
        </w:rPr>
        <w:t>ä</w:t>
      </w:r>
      <w:r>
        <w:rPr>
          <w:rStyle w:val="placeholder-inline-tasks"/>
          <w:rtl w:val="0"/>
        </w:rPr>
        <w:t>ologin und Kuratorin Tarisi Vunidilo bezieht sich dabei in ihrer Arbeit auf die drei Cs: Gemeinden (Communities), Zusammenarbeit (Collaboration) und Pflege/Konservierung (Care).</w:t>
      </w:r>
      <w:r>
        <w:rPr>
          <w:rStyle w:val="endnote reference"/>
          <w:rFonts w:ascii="Times New Roman" w:cs="Times New Roman" w:hAnsi="Times New Roman" w:eastAsia="Times New Roman"/>
          <w:b w:val="0"/>
          <w:bCs w:val="0"/>
          <w:i w:val="0"/>
          <w:iCs w:val="0"/>
        </w:rPr>
        <w:footnoteReference w:id="87"/>
      </w:r>
      <w:r>
        <w:rPr>
          <w:rStyle w:val="endnote reference"/>
          <w:rtl w:val="0"/>
        </w:rPr>
        <w:t xml:space="preserve"> </w:t>
      </w:r>
      <w:r>
        <w:rPr>
          <w:rStyle w:val="placeholder-inline-tasks"/>
          <w:rtl w:val="0"/>
        </w:rPr>
        <w:t>Der Fokus auf diese Schl</w:t>
      </w:r>
      <w:r>
        <w:rPr>
          <w:rStyle w:val="placeholder-inline-tasks"/>
          <w:rtl w:val="0"/>
        </w:rPr>
        <w:t>ü</w:t>
      </w:r>
      <w:r>
        <w:rPr>
          <w:rStyle w:val="placeholder-inline-tasks"/>
          <w:rtl w:val="0"/>
        </w:rPr>
        <w:t>sselelemente kann Museen helfen zu Orten f</w:t>
      </w:r>
      <w:r>
        <w:rPr>
          <w:rStyle w:val="placeholder-inline-tasks"/>
          <w:rtl w:val="0"/>
        </w:rPr>
        <w:t>ü</w:t>
      </w:r>
      <w:r>
        <w:rPr>
          <w:rStyle w:val="placeholder-inline-tasks"/>
          <w:rtl w:val="0"/>
        </w:rPr>
        <w:t xml:space="preserve">r soziale Gerechtigkeit und Wiedergutmachung zu werden. Ein weiterer Schritt kann das Konzept der </w:t>
      </w:r>
      <w:r>
        <w:rPr>
          <w:rStyle w:val="None"/>
          <w:shd w:val="clear" w:color="auto" w:fill="ffff00"/>
          <w:rtl w:val="0"/>
          <w:lang w:val="de-DE"/>
        </w:rPr>
        <w:t>«</w:t>
      </w:r>
      <w:r>
        <w:rPr>
          <w:rStyle w:val="None"/>
          <w:shd w:val="clear" w:color="auto" w:fill="ffff00"/>
          <w:rtl w:val="0"/>
          <w:lang w:val="de-DE"/>
        </w:rPr>
        <w:t>kulturellen Demut</w:t>
      </w:r>
      <w:r>
        <w:rPr>
          <w:rStyle w:val="None"/>
          <w:shd w:val="clear" w:color="auto" w:fill="ffff00"/>
          <w:rtl w:val="0"/>
          <w:lang w:val="de-DE"/>
        </w:rPr>
        <w:t xml:space="preserve">» </w:t>
      </w:r>
      <w:r>
        <w:rPr>
          <w:rStyle w:val="None"/>
          <w:shd w:val="clear" w:color="auto" w:fill="ffff00"/>
          <w:rtl w:val="0"/>
          <w:lang w:val="de-DE"/>
        </w:rPr>
        <w:t xml:space="preserve">(englisch </w:t>
      </w:r>
      <w:r>
        <w:rPr>
          <w:rStyle w:val="None"/>
          <w:i w:val="1"/>
          <w:iCs w:val="1"/>
          <w:shd w:val="clear" w:color="auto" w:fill="ffff00"/>
          <w:rtl w:val="0"/>
          <w:lang w:val="de-DE"/>
        </w:rPr>
        <w:t>Cultural Humility</w:t>
      </w:r>
      <w:r>
        <w:rPr>
          <w:rStyle w:val="None"/>
          <w:shd w:val="clear" w:color="auto" w:fill="ffff00"/>
          <w:rtl w:val="0"/>
          <w:lang w:val="de-DE"/>
        </w:rPr>
        <w:t xml:space="preserve">) </w:t>
      </w:r>
      <w:r>
        <w:rPr>
          <w:rStyle w:val="placeholder-inline-tasks"/>
          <w:rtl w:val="0"/>
        </w:rPr>
        <w:t>sein.</w:t>
      </w:r>
      <w:r>
        <w:rPr>
          <w:rStyle w:val="endnote reference"/>
          <w:rFonts w:ascii="Times New Roman" w:cs="Times New Roman" w:hAnsi="Times New Roman" w:eastAsia="Times New Roman"/>
          <w:b w:val="0"/>
          <w:bCs w:val="0"/>
          <w:i w:val="0"/>
          <w:iCs w:val="0"/>
        </w:rPr>
        <w:footnoteReference w:id="88"/>
      </w:r>
      <w:r>
        <w:rPr>
          <w:rStyle w:val="endnote reference"/>
          <w:rtl w:val="0"/>
        </w:rPr>
        <w:t xml:space="preserve"> </w:t>
      </w:r>
      <w:r>
        <w:rPr>
          <w:rStyle w:val="placeholder-inline-tasks"/>
          <w:rtl w:val="0"/>
        </w:rPr>
        <w:t>Hierbei liegt der Schwerpunkt auf dem Reflektieren und Anerkennen der vorherrschenden Voreingenommenheit in der eigenen Gesellschaft und Institution, welche sich in unseren Arbeiten und Strukturen widerspiegeln. Dabei werden Projekte die fortlaufend und flexibel gestaltet sind hervorgehoben. Schliesslich sollten Kulturinstitutionen sicherstellen, dass Inklusion hier nicht nur oberfl</w:t>
      </w:r>
      <w:r>
        <w:rPr>
          <w:rStyle w:val="placeholder-inline-tasks"/>
          <w:rtl w:val="0"/>
        </w:rPr>
        <w:t>ä</w:t>
      </w:r>
      <w:r>
        <w:rPr>
          <w:rStyle w:val="placeholder-inline-tasks"/>
          <w:rtl w:val="0"/>
        </w:rPr>
        <w:t>chlich und medienwirksam bleibt. So sollte die Arbeit, welche in tempor</w:t>
      </w:r>
      <w:r>
        <w:rPr>
          <w:rStyle w:val="placeholder-inline-tasks"/>
          <w:rtl w:val="0"/>
        </w:rPr>
        <w:t>ä</w:t>
      </w:r>
      <w:r>
        <w:rPr>
          <w:rStyle w:val="placeholder-inline-tasks"/>
          <w:rtl w:val="0"/>
        </w:rPr>
        <w:t xml:space="preserve">re Ausstellungen gesteckt wird, zum Beispiel auch ihren Weg in die Dauerausstellung und Inventarisierungssysteme finden. </w:t>
      </w:r>
    </w:p>
    <w:p>
      <w:pPr>
        <w:pStyle w:val="Normal.0"/>
      </w:pPr>
    </w:p>
    <w:p>
      <w:pPr>
        <w:pStyle w:val="Normal.0"/>
      </w:pPr>
      <w:r>
        <w:rPr>
          <w:rStyle w:val="placeholder-inline-tasks"/>
          <w:rtl w:val="0"/>
        </w:rPr>
        <w:t>Trotz der Tatsache das Kolonialisierung nach wie vor eine aktuelle und drastische Realit</w:t>
      </w:r>
      <w:r>
        <w:rPr>
          <w:rStyle w:val="placeholder-inline-tasks"/>
          <w:rtl w:val="0"/>
        </w:rPr>
        <w:t>ä</w:t>
      </w:r>
      <w:r>
        <w:rPr>
          <w:rStyle w:val="placeholder-inline-tasks"/>
          <w:rtl w:val="0"/>
        </w:rPr>
        <w:t>t ist, zeichnen sich Ver</w:t>
      </w:r>
      <w:r>
        <w:rPr>
          <w:rStyle w:val="placeholder-inline-tasks"/>
          <w:rtl w:val="0"/>
        </w:rPr>
        <w:t>ä</w:t>
      </w:r>
      <w:r>
        <w:rPr>
          <w:rStyle w:val="placeholder-inline-tasks"/>
          <w:rtl w:val="0"/>
        </w:rPr>
        <w:t>nderungen ab. J</w:t>
      </w:r>
      <w:r>
        <w:rPr>
          <w:rStyle w:val="placeholder-inline-tasks"/>
          <w:rtl w:val="0"/>
        </w:rPr>
        <w:t>ü</w:t>
      </w:r>
      <w:r>
        <w:rPr>
          <w:rStyle w:val="placeholder-inline-tasks"/>
          <w:rtl w:val="0"/>
        </w:rPr>
        <w:t xml:space="preserve">ngst haben Kurator:innen angefangen die Titel bekannter Kunstwerke in Frage zu stellen. Die Ausstellung </w:t>
      </w:r>
      <w:r>
        <w:rPr>
          <w:rStyle w:val="placeholder-inline-tasks"/>
          <w:rtl w:val="0"/>
        </w:rPr>
        <w:t>«</w:t>
      </w:r>
      <w:r>
        <w:rPr>
          <w:rStyle w:val="placeholder-inline-tasks"/>
          <w:rtl w:val="0"/>
        </w:rPr>
        <w:t>Le Mod</w:t>
      </w:r>
      <w:r>
        <w:rPr>
          <w:rStyle w:val="placeholder-inline-tasks"/>
          <w:rtl w:val="0"/>
        </w:rPr>
        <w:t>è</w:t>
      </w:r>
      <w:r>
        <w:rPr>
          <w:rStyle w:val="placeholder-inline-tasks"/>
          <w:rtl w:val="0"/>
        </w:rPr>
        <w:t>le Noir. De G</w:t>
      </w:r>
      <w:r>
        <w:rPr>
          <w:rStyle w:val="placeholder-inline-tasks"/>
          <w:rtl w:val="0"/>
        </w:rPr>
        <w:t>é</w:t>
      </w:r>
      <w:r>
        <w:rPr>
          <w:rStyle w:val="placeholder-inline-tasks"/>
          <w:rtl w:val="0"/>
        </w:rPr>
        <w:t xml:space="preserve">ricault </w:t>
      </w:r>
      <w:r>
        <w:rPr>
          <w:rStyle w:val="placeholder-inline-tasks"/>
          <w:rtl w:val="0"/>
        </w:rPr>
        <w:t xml:space="preserve">à </w:t>
      </w:r>
      <w:r>
        <w:rPr>
          <w:rStyle w:val="placeholder-inline-tasks"/>
          <w:rtl w:val="0"/>
        </w:rPr>
        <w:t>Matisse</w:t>
      </w:r>
      <w:r>
        <w:rPr>
          <w:rStyle w:val="placeholder-inline-tasks"/>
          <w:rtl w:val="0"/>
        </w:rPr>
        <w:t>»</w:t>
      </w:r>
      <w:r>
        <w:rPr>
          <w:rStyle w:val="placeholder-inline-tasks"/>
          <w:rtl w:val="0"/>
        </w:rPr>
        <w:t>, welche zuvor im Metropolitan Museum of Art in New York gezeigt wurde, machte 2019 die Inhalte von Museumsschildern und der Namen, die wir auf ihnen finden, oder eben deren Abwesenheit, mit einem speziellen Fokus auf die Schwarzen Models, die gezeigt wurden, zum zentralen Thema.</w:t>
      </w:r>
      <w:r>
        <w:rPr>
          <w:rStyle w:val="endnote reference"/>
          <w:rFonts w:ascii="Times New Roman" w:cs="Times New Roman" w:hAnsi="Times New Roman" w:eastAsia="Times New Roman"/>
          <w:b w:val="0"/>
          <w:bCs w:val="0"/>
          <w:i w:val="0"/>
          <w:iCs w:val="0"/>
        </w:rPr>
        <w:footnoteReference w:id="89"/>
      </w:r>
      <w:r>
        <w:rPr>
          <w:rStyle w:val="placeholder-inline-tasks"/>
          <w:rtl w:val="0"/>
        </w:rPr>
        <w:t xml:space="preserve"> Durch dieses absichtliche Auslassen ihrer Namen wurde den Modellen (?) ein weiteres Mal ihr Menschsein abgesprochen. So darf man nicht vergessen, dass diese Portr</w:t>
      </w:r>
      <w:r>
        <w:rPr>
          <w:rStyle w:val="placeholder-inline-tasks"/>
          <w:rtl w:val="0"/>
        </w:rPr>
        <w:t>ä</w:t>
      </w:r>
      <w:r>
        <w:rPr>
          <w:rStyle w:val="placeholder-inline-tasks"/>
          <w:rtl w:val="0"/>
        </w:rPr>
        <w:t>ts zur Zeit des transatlantischen Sklavenhandels und der damit einhergehenden Dehumanisierung und die Kommodifizierung afrikanischer Menschen, entstanden sind. Dank umfangreicher Recherche konnten einige Identit</w:t>
      </w:r>
      <w:r>
        <w:rPr>
          <w:rStyle w:val="placeholder-inline-tasks"/>
          <w:rtl w:val="0"/>
        </w:rPr>
        <w:t>ä</w:t>
      </w:r>
      <w:r>
        <w:rPr>
          <w:rStyle w:val="placeholder-inline-tasks"/>
          <w:rtl w:val="0"/>
        </w:rPr>
        <w:t xml:space="preserve">ten wieder aufgedeckt werden. Manche Werke, wie Marie-Guillemine Benoists </w:t>
      </w:r>
      <w:r>
        <w:rPr>
          <w:rStyle w:val="placeholder-inline-tasks"/>
          <w:rtl w:val="0"/>
        </w:rPr>
        <w:t>«</w:t>
      </w:r>
      <w:r>
        <w:rPr>
          <w:rStyle w:val="placeholder-inline-tasks"/>
          <w:rtl w:val="0"/>
        </w:rPr>
        <w:t>Portrait de Madeleine</w:t>
      </w:r>
      <w:r>
        <w:rPr>
          <w:rStyle w:val="placeholder-inline-tasks"/>
          <w:rtl w:val="0"/>
        </w:rPr>
        <w:t xml:space="preserve">» </w:t>
      </w:r>
      <w:r>
        <w:rPr>
          <w:rStyle w:val="placeholder-inline-tasks"/>
          <w:rtl w:val="0"/>
        </w:rPr>
        <w:t>(1800), urspr</w:t>
      </w:r>
      <w:r>
        <w:rPr>
          <w:rStyle w:val="placeholder-inline-tasks"/>
          <w:rtl w:val="0"/>
        </w:rPr>
        <w:t>ü</w:t>
      </w:r>
      <w:r>
        <w:rPr>
          <w:rStyle w:val="placeholder-inline-tasks"/>
          <w:rtl w:val="0"/>
        </w:rPr>
        <w:t xml:space="preserve">nglich </w:t>
      </w:r>
      <w:r>
        <w:rPr>
          <w:rStyle w:val="placeholder-inline-tasks"/>
          <w:rtl w:val="0"/>
        </w:rPr>
        <w:t>«</w:t>
      </w:r>
      <w:r>
        <w:rPr>
          <w:rStyle w:val="placeholder-inline-tasks"/>
          <w:rtl w:val="0"/>
        </w:rPr>
        <w:t>Portrait d</w:t>
      </w:r>
      <w:r>
        <w:rPr>
          <w:rStyle w:val="placeholder-inline-tasks"/>
          <w:rtl w:val="0"/>
        </w:rPr>
        <w:t>’</w:t>
      </w:r>
      <w:r>
        <w:rPr>
          <w:rStyle w:val="placeholder-inline-tasks"/>
          <w:rtl w:val="0"/>
        </w:rPr>
        <w:t>une n</w:t>
      </w:r>
      <w:r>
        <w:rPr>
          <w:rStyle w:val="placeholder-inline-tasks"/>
          <w:rtl w:val="0"/>
        </w:rPr>
        <w:t>è</w:t>
      </w:r>
      <w:r>
        <w:rPr>
          <w:rStyle w:val="placeholder-inline-tasks"/>
          <w:rtl w:val="0"/>
        </w:rPr>
        <w:t>gresse</w:t>
      </w:r>
      <w:r>
        <w:rPr>
          <w:rStyle w:val="placeholder-inline-tasks"/>
          <w:rtl w:val="0"/>
        </w:rPr>
        <w:t xml:space="preserve">» </w:t>
      </w:r>
      <w:r>
        <w:rPr>
          <w:rStyle w:val="placeholder-inline-tasks"/>
          <w:rtl w:val="0"/>
        </w:rPr>
        <w:t>(Portr</w:t>
      </w:r>
      <w:r>
        <w:rPr>
          <w:rStyle w:val="placeholder-inline-tasks"/>
          <w:rtl w:val="0"/>
        </w:rPr>
        <w:t>ä</w:t>
      </w:r>
      <w:r>
        <w:rPr>
          <w:rStyle w:val="placeholder-inline-tasks"/>
          <w:rtl w:val="0"/>
        </w:rPr>
        <w:t>t einer Schwarzen Frau), wurden f</w:t>
      </w:r>
      <w:r>
        <w:rPr>
          <w:rStyle w:val="placeholder-inline-tasks"/>
          <w:rtl w:val="0"/>
        </w:rPr>
        <w:t>ü</w:t>
      </w:r>
      <w:r>
        <w:rPr>
          <w:rStyle w:val="placeholder-inline-tasks"/>
          <w:rtl w:val="0"/>
        </w:rPr>
        <w:t>r die Ausstellung umbenannt.</w:t>
      </w:r>
    </w:p>
    <w:p>
      <w:pPr>
        <w:pStyle w:val="Normal.0"/>
      </w:pPr>
    </w:p>
    <w:p>
      <w:pPr>
        <w:pStyle w:val="Normal.0"/>
      </w:pPr>
      <w:r>
        <w:rPr>
          <w:rStyle w:val="placeholder-inline-tasks"/>
          <w:rtl w:val="0"/>
        </w:rPr>
        <w:t>Madeleine, die von Geburt an auf der franz</w:t>
      </w:r>
      <w:r>
        <w:rPr>
          <w:rStyle w:val="placeholder-inline-tasks"/>
          <w:rtl w:val="0"/>
        </w:rPr>
        <w:t>ö</w:t>
      </w:r>
      <w:r>
        <w:rPr>
          <w:rStyle w:val="placeholder-inline-tasks"/>
          <w:rtl w:val="0"/>
        </w:rPr>
        <w:t>sischen Kolonie Guadeloupe versklavt wurde, erlangte 1794 durch die tempor</w:t>
      </w:r>
      <w:r>
        <w:rPr>
          <w:rStyle w:val="placeholder-inline-tasks"/>
          <w:rtl w:val="0"/>
        </w:rPr>
        <w:t>ä</w:t>
      </w:r>
      <w:r>
        <w:rPr>
          <w:rStyle w:val="placeholder-inline-tasks"/>
          <w:rtl w:val="0"/>
        </w:rPr>
        <w:t>re Abschaffung der Sklaverei auf den karibischen Kolonien die Freiheit. Sie lebte auch zeitweise in Frankreich, wo Sklaverei (theoretisch) verboten war. Auf Grund ihrer Vergangenheit kann man davon ausgehen, dass auch Madeleine nicht der von ihr gew</w:t>
      </w:r>
      <w:r>
        <w:rPr>
          <w:rStyle w:val="placeholder-inline-tasks"/>
          <w:rtl w:val="0"/>
        </w:rPr>
        <w:t>ä</w:t>
      </w:r>
      <w:r>
        <w:rPr>
          <w:rStyle w:val="placeholder-inline-tasks"/>
          <w:rtl w:val="0"/>
        </w:rPr>
        <w:t xml:space="preserve">hlte Name war, sondern sie von einem Sklavenhalter so genannt wurde. Weshalb die Verwendung von </w:t>
      </w:r>
      <w:r>
        <w:rPr>
          <w:rStyle w:val="placeholder-inline-tasks"/>
          <w:rtl w:val="0"/>
        </w:rPr>
        <w:t>«</w:t>
      </w:r>
      <w:r>
        <w:rPr>
          <w:rStyle w:val="placeholder-inline-tasks"/>
          <w:rtl w:val="0"/>
        </w:rPr>
        <w:t>Madeleine</w:t>
      </w:r>
      <w:r>
        <w:rPr>
          <w:rStyle w:val="placeholder-inline-tasks"/>
          <w:rtl w:val="0"/>
        </w:rPr>
        <w:t xml:space="preserve">» </w:t>
      </w:r>
      <w:r>
        <w:rPr>
          <w:rStyle w:val="placeholder-inline-tasks"/>
          <w:rtl w:val="0"/>
        </w:rPr>
        <w:t xml:space="preserve">als Schritt zur vermeintlichen Dekolonisierung bereits zur Zeit der Ausstellung kritisiert wurde. Madeleine, ein Name, der sich auf die Bibel bezieht, hatte wahrscheinlich auch einen afrikanischen oder kreolischen Namen, welcher nicht in den Archiven zu finden ist. Was wiederum die Bildspots der Archive offenlegt (siehe Hartman). Ausserdem wurden viele der neuen Titel nicht in die Datenbanken </w:t>
      </w:r>
      <w:r>
        <w:rPr>
          <w:rStyle w:val="placeholder-inline-tasks"/>
          <w:rtl w:val="0"/>
        </w:rPr>
        <w:t>ü</w:t>
      </w:r>
      <w:r>
        <w:rPr>
          <w:rStyle w:val="placeholder-inline-tasks"/>
          <w:rtl w:val="0"/>
        </w:rPr>
        <w:t xml:space="preserve">bernommen. Dennoch war das Umbenennen der Werke ein Versuch mit der langen Geschichte der Unsichtbarkeit und Entrechtung zu brechen. </w:t>
      </w:r>
    </w:p>
    <w:p>
      <w:pPr>
        <w:pStyle w:val="Normal.0"/>
      </w:pPr>
    </w:p>
    <w:p>
      <w:pPr>
        <w:pStyle w:val="Normal.0"/>
      </w:pPr>
      <w:r>
        <w:rPr>
          <w:rStyle w:val="placeholder-inline-tasks"/>
          <w:rtl w:val="0"/>
        </w:rPr>
        <w:t xml:space="preserve">Das </w:t>
      </w:r>
      <w:r>
        <w:rPr>
          <w:rStyle w:val="placeholder-inline-tasks"/>
          <w:rtl w:val="0"/>
        </w:rPr>
        <w:t>Ü</w:t>
      </w:r>
      <w:r>
        <w:rPr>
          <w:rStyle w:val="placeholder-inline-tasks"/>
          <w:rtl w:val="0"/>
        </w:rPr>
        <w:t>berwinden kolonialer Gedanken und Termini in kulturellen Institutionen erfordert ein aktives Bem</w:t>
      </w:r>
      <w:r>
        <w:rPr>
          <w:rStyle w:val="placeholder-inline-tasks"/>
          <w:rtl w:val="0"/>
        </w:rPr>
        <w:t>ü</w:t>
      </w:r>
      <w:r>
        <w:rPr>
          <w:rStyle w:val="placeholder-inline-tasks"/>
          <w:rtl w:val="0"/>
        </w:rPr>
        <w:t>hen f</w:t>
      </w:r>
      <w:r>
        <w:rPr>
          <w:rStyle w:val="placeholder-inline-tasks"/>
          <w:rtl w:val="0"/>
        </w:rPr>
        <w:t>ü</w:t>
      </w:r>
      <w:r>
        <w:rPr>
          <w:rStyle w:val="placeholder-inline-tasks"/>
          <w:rtl w:val="0"/>
        </w:rPr>
        <w:t xml:space="preserve">r Teilhabe. Richtige Inklusion kann vielleicht erst dann funktionieren, wenn Datenbanken, Texte und Konzepte von indigenen Epistemologien ausgedacht und </w:t>
      </w:r>
      <w:r>
        <w:rPr>
          <w:rStyle w:val="placeholder-inline-tasks"/>
          <w:rtl w:val="0"/>
        </w:rPr>
        <w:t>ü</w:t>
      </w:r>
      <w:r>
        <w:rPr>
          <w:rStyle w:val="placeholder-inline-tasks"/>
          <w:rtl w:val="0"/>
        </w:rPr>
        <w:t>bersetzt werden. W</w:t>
      </w:r>
      <w:r>
        <w:rPr>
          <w:rStyle w:val="placeholder-inline-tasks"/>
          <w:rtl w:val="0"/>
        </w:rPr>
        <w:t>ä</w:t>
      </w:r>
      <w:r>
        <w:rPr>
          <w:rStyle w:val="placeholder-inline-tasks"/>
          <w:rtl w:val="0"/>
        </w:rPr>
        <w:t xml:space="preserve">hrend der Ausstellung </w:t>
      </w:r>
      <w:r>
        <w:rPr>
          <w:rStyle w:val="placeholder-inline-tasks"/>
          <w:rtl w:val="0"/>
        </w:rPr>
        <w:t>«</w:t>
      </w:r>
      <w:r>
        <w:rPr>
          <w:rStyle w:val="placeholder-inline-tasks"/>
          <w:rtl w:val="0"/>
        </w:rPr>
        <w:t>Exotic?</w:t>
      </w:r>
      <w:r>
        <w:rPr>
          <w:rStyle w:val="placeholder-inline-tasks"/>
          <w:rtl w:val="0"/>
        </w:rPr>
        <w:t xml:space="preserve">» </w:t>
      </w:r>
      <w:r>
        <w:rPr>
          <w:rStyle w:val="placeholder-inline-tasks"/>
          <w:rtl w:val="0"/>
        </w:rPr>
        <w:t xml:space="preserve">(Lausanne, Schweiz, 09.2020 </w:t>
      </w:r>
      <w:r>
        <w:rPr>
          <w:rStyle w:val="placeholder-inline-tasks"/>
          <w:rtl w:val="0"/>
        </w:rPr>
        <w:t xml:space="preserve">– </w:t>
      </w:r>
      <w:r>
        <w:rPr>
          <w:rStyle w:val="placeholder-inline-tasks"/>
          <w:rtl w:val="0"/>
        </w:rPr>
        <w:t>02.2021) kuratiert von No</w:t>
      </w:r>
      <w:r>
        <w:rPr>
          <w:rStyle w:val="placeholder-inline-tasks"/>
          <w:rtl w:val="0"/>
        </w:rPr>
        <w:t>é</w:t>
      </w:r>
      <w:r>
        <w:rPr>
          <w:rStyle w:val="placeholder-inline-tasks"/>
          <w:rtl w:val="0"/>
        </w:rPr>
        <w:t xml:space="preserve">mie </w:t>
      </w:r>
      <w:r>
        <w:rPr>
          <w:rStyle w:val="placeholder-inline-tasks"/>
          <w:rtl w:val="0"/>
        </w:rPr>
        <w:t>É</w:t>
      </w:r>
      <w:r>
        <w:rPr>
          <w:rStyle w:val="placeholder-inline-tasks"/>
          <w:rtl w:val="0"/>
        </w:rPr>
        <w:t>tienne, Chonja Lee und Claire Brizon lud letztere den neukaledonischen Dichter und K</w:t>
      </w:r>
      <w:r>
        <w:rPr>
          <w:rStyle w:val="placeholder-inline-tasks"/>
          <w:rtl w:val="0"/>
        </w:rPr>
        <w:t>ü</w:t>
      </w:r>
      <w:r>
        <w:rPr>
          <w:rStyle w:val="placeholder-inline-tasks"/>
          <w:rtl w:val="0"/>
        </w:rPr>
        <w:t xml:space="preserve">nstler Denis Pourawa ein, um ein Objekt aus der Sammlung zu betrachten. Besagtes Artefakt stammte aus der Pazifik Region und erreichte Ende des 18. Jh. in Europa. Hier wurde ihm der Titel </w:t>
      </w:r>
      <w:r>
        <w:rPr>
          <w:rStyle w:val="placeholder-inline-tasks"/>
          <w:rtl w:val="0"/>
        </w:rPr>
        <w:t>«</w:t>
      </w:r>
      <w:r>
        <w:rPr>
          <w:rStyle w:val="placeholder-inline-tasks"/>
          <w:rtl w:val="0"/>
        </w:rPr>
        <w:t>Monstranz Beil</w:t>
      </w:r>
      <w:r>
        <w:rPr>
          <w:rStyle w:val="placeholder-inline-tasks"/>
          <w:rtl w:val="0"/>
        </w:rPr>
        <w:t xml:space="preserve">» </w:t>
      </w:r>
      <w:r>
        <w:rPr>
          <w:rStyle w:val="placeholder-inline-tasks"/>
          <w:rtl w:val="0"/>
        </w:rPr>
        <w:t>gegeben, welcher sich auch in allen weiteren Museums Pr</w:t>
      </w:r>
      <w:r>
        <w:rPr>
          <w:rStyle w:val="placeholder-inline-tasks"/>
          <w:rtl w:val="0"/>
        </w:rPr>
        <w:t>ä</w:t>
      </w:r>
      <w:r>
        <w:rPr>
          <w:rStyle w:val="placeholder-inline-tasks"/>
          <w:rtl w:val="0"/>
        </w:rPr>
        <w:t xml:space="preserve">sentation (Inventar, Ausstellungen, etc.) finden liess. Diese Bezeichnung und Zuordnung war allerdings eine Erfindung, die zutiefst in kolonialen Vorstellungen des </w:t>
      </w:r>
      <w:r>
        <w:rPr>
          <w:rStyle w:val="placeholder-inline-tasks"/>
          <w:rtl w:val="0"/>
        </w:rPr>
        <w:t>„</w:t>
      </w:r>
      <w:r>
        <w:rPr>
          <w:rStyle w:val="placeholder-inline-tasks"/>
          <w:rtl w:val="0"/>
        </w:rPr>
        <w:t>Andern/Fremden</w:t>
      </w:r>
      <w:r>
        <w:rPr>
          <w:rStyle w:val="placeholder-inline-tasks"/>
          <w:rtl w:val="0"/>
        </w:rPr>
        <w:t xml:space="preserve">“ </w:t>
      </w:r>
      <w:r>
        <w:rPr>
          <w:rStyle w:val="placeholder-inline-tasks"/>
          <w:rtl w:val="0"/>
        </w:rPr>
        <w:t>verankert war. Sie deutet auf Gewalt (das Beil) und nicht protestantische rituelle Praktiken (die katholische Monstranz) hin. Die Andeutung von Kannibalismus, die sich in der Benennung findet, ist Fiktion. Bei genauerem Betracht wird klar, dass das Objekt nichts schneiden k</w:t>
      </w:r>
      <w:r>
        <w:rPr>
          <w:rStyle w:val="placeholder-inline-tasks"/>
          <w:rtl w:val="0"/>
        </w:rPr>
        <w:t>ö</w:t>
      </w:r>
      <w:r>
        <w:rPr>
          <w:rStyle w:val="placeholder-inline-tasks"/>
          <w:rtl w:val="0"/>
        </w:rPr>
        <w:t>nnte, erst recht nicht einen menschlichen K</w:t>
      </w:r>
      <w:r>
        <w:rPr>
          <w:rStyle w:val="placeholder-inline-tasks"/>
          <w:rtl w:val="0"/>
        </w:rPr>
        <w:t>ö</w:t>
      </w:r>
      <w:r>
        <w:rPr>
          <w:rStyle w:val="placeholder-inline-tasks"/>
          <w:rtl w:val="0"/>
        </w:rPr>
        <w:t>rper. F</w:t>
      </w:r>
      <w:r>
        <w:rPr>
          <w:rStyle w:val="placeholder-inline-tasks"/>
          <w:rtl w:val="0"/>
        </w:rPr>
        <w:t>ü</w:t>
      </w:r>
      <w:r>
        <w:rPr>
          <w:rStyle w:val="placeholder-inline-tasks"/>
          <w:rtl w:val="0"/>
        </w:rPr>
        <w:t>r den protestantischen Besitzer dieses Objekts war der katholische Bezug wahrscheinlich ein Versuch zwei heidnische Glauben zu verbinden: die fernen Indigenen und die gegenw</w:t>
      </w:r>
      <w:r>
        <w:rPr>
          <w:rStyle w:val="placeholder-inline-tasks"/>
          <w:rtl w:val="0"/>
        </w:rPr>
        <w:t>ä</w:t>
      </w:r>
      <w:r>
        <w:rPr>
          <w:rStyle w:val="placeholder-inline-tasks"/>
          <w:rtl w:val="0"/>
        </w:rPr>
        <w:t xml:space="preserve">rtigen Katholiken. </w:t>
      </w:r>
    </w:p>
    <w:p>
      <w:pPr>
        <w:pStyle w:val="Normal.0"/>
      </w:pPr>
    </w:p>
    <w:p>
      <w:pPr>
        <w:pStyle w:val="Normal.0"/>
      </w:pPr>
      <w:r>
        <w:rPr>
          <w:rStyle w:val="placeholder-inline-tasks"/>
          <w:rtl w:val="0"/>
        </w:rPr>
        <w:t xml:space="preserve">Im Gegensatz dazu schlug Denis Pourawa den Namen </w:t>
      </w:r>
      <w:r>
        <w:rPr>
          <w:rStyle w:val="Emphasis A"/>
          <w:rtl w:val="0"/>
        </w:rPr>
        <w:t>N</w:t>
      </w:r>
      <w:r>
        <w:rPr>
          <w:rStyle w:val="Emphasis A"/>
          <w:rtl w:val="0"/>
        </w:rPr>
        <w:t>ââ</w:t>
      </w:r>
      <w:r>
        <w:rPr>
          <w:rStyle w:val="Emphasis A"/>
          <w:rtl w:val="0"/>
        </w:rPr>
        <w:t xml:space="preserve">kweta </w:t>
      </w:r>
      <w:r>
        <w:rPr>
          <w:rStyle w:val="placeholder-inline-tasks"/>
          <w:rtl w:val="0"/>
        </w:rPr>
        <w:t>vor. Dabei kommt der Begriff aus der X</w:t>
      </w:r>
      <w:r>
        <w:rPr>
          <w:rStyle w:val="placeholder-inline-tasks"/>
          <w:rtl w:val="0"/>
        </w:rPr>
        <w:t>â</w:t>
      </w:r>
      <w:r>
        <w:rPr>
          <w:rStyle w:val="placeholder-inline-tasks"/>
          <w:rtl w:val="0"/>
        </w:rPr>
        <w:t>r</w:t>
      </w:r>
      <w:r>
        <w:rPr>
          <w:rStyle w:val="placeholder-inline-tasks"/>
          <w:rtl w:val="0"/>
        </w:rPr>
        <w:t>â</w:t>
      </w:r>
      <w:r>
        <w:rPr>
          <w:rStyle w:val="placeholder-inline-tasks"/>
          <w:rtl w:val="0"/>
        </w:rPr>
        <w:t>c</w:t>
      </w:r>
      <w:r>
        <w:rPr>
          <w:rStyle w:val="placeholder-inline-tasks"/>
          <w:rtl w:val="0"/>
        </w:rPr>
        <w:t xml:space="preserve">ùù </w:t>
      </w:r>
      <w:r>
        <w:rPr>
          <w:rStyle w:val="placeholder-inline-tasks"/>
          <w:rtl w:val="0"/>
        </w:rPr>
        <w:t>Sprache, eine von achtundzwanzig Sprachen auf Neu Kaledonien. Er definierte das Objekt auch als Symbol des Hauptredners einer Zeremonie um.</w:t>
      </w:r>
      <w:r>
        <w:rPr>
          <w:rStyle w:val="endnote reference"/>
          <w:rFonts w:ascii="Times New Roman" w:cs="Times New Roman" w:hAnsi="Times New Roman" w:eastAsia="Times New Roman"/>
          <w:b w:val="0"/>
          <w:bCs w:val="0"/>
          <w:i w:val="0"/>
          <w:iCs w:val="0"/>
        </w:rPr>
        <w:footnoteReference w:id="90"/>
      </w:r>
      <w:r>
        <w:rPr>
          <w:rStyle w:val="endnote reference"/>
          <w:rtl w:val="0"/>
        </w:rPr>
        <w:t xml:space="preserve"> </w:t>
      </w:r>
      <w:r>
        <w:rPr>
          <w:rStyle w:val="placeholder-inline-tasks"/>
          <w:rtl w:val="0"/>
        </w:rPr>
        <w:t>Dank dieser neuen Bedeutungsebene ver</w:t>
      </w:r>
      <w:r>
        <w:rPr>
          <w:rStyle w:val="placeholder-inline-tasks"/>
          <w:rtl w:val="0"/>
        </w:rPr>
        <w:t>ä</w:t>
      </w:r>
      <w:r>
        <w:rPr>
          <w:rStyle w:val="placeholder-inline-tasks"/>
          <w:rtl w:val="0"/>
        </w:rPr>
        <w:t>nderte sich auch die Pr</w:t>
      </w:r>
      <w:r>
        <w:rPr>
          <w:rStyle w:val="placeholder-inline-tasks"/>
          <w:rtl w:val="0"/>
        </w:rPr>
        <w:t>ä</w:t>
      </w:r>
      <w:r>
        <w:rPr>
          <w:rStyle w:val="placeholder-inline-tasks"/>
          <w:rtl w:val="0"/>
        </w:rPr>
        <w:t>sentation des Objekts. War es urspr</w:t>
      </w:r>
      <w:r>
        <w:rPr>
          <w:rStyle w:val="placeholder-inline-tasks"/>
          <w:rtl w:val="0"/>
        </w:rPr>
        <w:t>ü</w:t>
      </w:r>
      <w:r>
        <w:rPr>
          <w:rStyle w:val="placeholder-inline-tasks"/>
          <w:rtl w:val="0"/>
        </w:rPr>
        <w:t>nglich stets horizontal dargestellt, wird es nun vertikal gezeigt. In dieser Pr</w:t>
      </w:r>
      <w:r>
        <w:rPr>
          <w:rStyle w:val="placeholder-inline-tasks"/>
          <w:rtl w:val="0"/>
        </w:rPr>
        <w:t>ä</w:t>
      </w:r>
      <w:r>
        <w:rPr>
          <w:rStyle w:val="placeholder-inline-tasks"/>
          <w:rtl w:val="0"/>
        </w:rPr>
        <w:t>sentation erinnert es noch weniger an eine Monstranz. Dieser Austausch ver</w:t>
      </w:r>
      <w:r>
        <w:rPr>
          <w:rStyle w:val="placeholder-inline-tasks"/>
          <w:rtl w:val="0"/>
        </w:rPr>
        <w:t>ä</w:t>
      </w:r>
      <w:r>
        <w:rPr>
          <w:rStyle w:val="placeholder-inline-tasks"/>
          <w:rtl w:val="0"/>
        </w:rPr>
        <w:t xml:space="preserve">nderte die Art und Weise wie das Objekt benannt, dokumentiert und gezeigt wird (IM). Auch im Humboldt Forum, wo sich ein </w:t>
      </w:r>
      <w:r>
        <w:rPr>
          <w:rStyle w:val="placeholder-inline-tasks"/>
          <w:rtl w:val="0"/>
        </w:rPr>
        <w:t>ä</w:t>
      </w:r>
      <w:r>
        <w:rPr>
          <w:rStyle w:val="placeholder-inline-tasks"/>
          <w:rtl w:val="0"/>
        </w:rPr>
        <w:t xml:space="preserve">hnliches Objekt befindet, wurde diese Darstellungsform </w:t>
      </w:r>
      <w:r>
        <w:rPr>
          <w:rStyle w:val="placeholder-inline-tasks"/>
          <w:rtl w:val="0"/>
        </w:rPr>
        <w:t>ü</w:t>
      </w:r>
      <w:r>
        <w:rPr>
          <w:rStyle w:val="placeholder-inline-tasks"/>
          <w:rtl w:val="0"/>
        </w:rPr>
        <w:t>bernommen. Dabei sind dies nur zwei Beispiele und in vielen europ</w:t>
      </w:r>
      <w:r>
        <w:rPr>
          <w:rStyle w:val="placeholder-inline-tasks"/>
          <w:rtl w:val="0"/>
        </w:rPr>
        <w:t>ä</w:t>
      </w:r>
      <w:r>
        <w:rPr>
          <w:rStyle w:val="placeholder-inline-tasks"/>
          <w:rtl w:val="0"/>
        </w:rPr>
        <w:t xml:space="preserve">ischen Sammlungen findet sich immer noch die ausgedachte Objektbeschreibung. </w:t>
      </w:r>
    </w:p>
    <w:p>
      <w:pPr>
        <w:pStyle w:val="Normal.0"/>
      </w:pPr>
    </w:p>
    <w:p>
      <w:pPr>
        <w:pStyle w:val="Normal.0"/>
      </w:pPr>
      <w:r>
        <w:rPr>
          <w:rStyle w:val="placeholder-inline-tasks"/>
          <w:rtl w:val="0"/>
        </w:rPr>
        <w:t>Indigene Epistemologien sind direkt mit indigenen Benennungspraktiken verbunden. 2019 erwarb das Auckland Museum Tamaki Paenga Hira eine Tuiha Fafau (eine samoanische Kopfbedeckung) der K</w:t>
      </w:r>
      <w:r>
        <w:rPr>
          <w:rStyle w:val="placeholder-inline-tasks"/>
          <w:rtl w:val="0"/>
        </w:rPr>
        <w:t>ü</w:t>
      </w:r>
      <w:r>
        <w:rPr>
          <w:rStyle w:val="placeholder-inline-tasks"/>
          <w:rtl w:val="0"/>
        </w:rPr>
        <w:t>nstlerin Tuifa</w:t>
      </w:r>
      <w:r>
        <w:rPr>
          <w:rStyle w:val="placeholder-inline-tasks"/>
          <w:rtl w:val="0"/>
        </w:rPr>
        <w:t>’</w:t>
      </w:r>
      <w:r>
        <w:rPr>
          <w:rStyle w:val="placeholder-inline-tasks"/>
          <w:rtl w:val="0"/>
        </w:rPr>
        <w:t>asisina Korina Seiuli Lee. Die originale Bezeichnung der Kopfbedeckung lautet Tuiga Fafau A le Afioga ia Taia&amp;apos;opo Lorrina Melanie Seiuli Lee-Pou Tolu, was sich in die Tuiga Fafau der anmutigen Taia</w:t>
      </w:r>
      <w:r>
        <w:rPr>
          <w:rStyle w:val="placeholder-inline-tasks"/>
          <w:rtl w:val="0"/>
        </w:rPr>
        <w:t>’</w:t>
      </w:r>
      <w:r>
        <w:rPr>
          <w:rStyle w:val="placeholder-inline-tasks"/>
          <w:rtl w:val="0"/>
        </w:rPr>
        <w:t>opo Lorrina Melania Seiuli Lee-Pou Tolu</w:t>
      </w:r>
      <w:r>
        <w:rPr>
          <w:rStyle w:val="placeholder-inline-tasks"/>
          <w:rtl w:val="0"/>
        </w:rPr>
        <w:t> ü</w:t>
      </w:r>
      <w:r>
        <w:rPr>
          <w:rStyle w:val="placeholder-inline-tasks"/>
          <w:rtl w:val="0"/>
        </w:rPr>
        <w:t>bersetzen l</w:t>
      </w:r>
      <w:r>
        <w:rPr>
          <w:rStyle w:val="placeholder-inline-tasks"/>
          <w:rtl w:val="0"/>
        </w:rPr>
        <w:t>ä</w:t>
      </w:r>
      <w:r>
        <w:rPr>
          <w:rStyle w:val="placeholder-inline-tasks"/>
          <w:rtl w:val="0"/>
        </w:rPr>
        <w:t xml:space="preserve">sst. Im Inventar wird allerdings als Objekttitel nur </w:t>
      </w:r>
      <w:r>
        <w:rPr>
          <w:rStyle w:val="placeholder-inline-tasks"/>
          <w:rtl w:val="0"/>
        </w:rPr>
        <w:t>„</w:t>
      </w:r>
      <w:r>
        <w:rPr>
          <w:rStyle w:val="placeholder-inline-tasks"/>
          <w:rtl w:val="0"/>
        </w:rPr>
        <w:t>Tuiga Fafau</w:t>
      </w:r>
      <w:r>
        <w:rPr>
          <w:rStyle w:val="placeholder-inline-tasks"/>
          <w:rtl w:val="0"/>
        </w:rPr>
        <w:t xml:space="preserve">“ </w:t>
      </w:r>
      <w:r>
        <w:rPr>
          <w:rStyle w:val="placeholder-inline-tasks"/>
          <w:rtl w:val="0"/>
        </w:rPr>
        <w:t>erw</w:t>
      </w:r>
      <w:r>
        <w:rPr>
          <w:rStyle w:val="placeholder-inline-tasks"/>
          <w:rtl w:val="0"/>
        </w:rPr>
        <w:t>ä</w:t>
      </w:r>
      <w:r>
        <w:rPr>
          <w:rStyle w:val="placeholder-inline-tasks"/>
          <w:rtl w:val="0"/>
        </w:rPr>
        <w:t xml:space="preserve">hnt und der Rest auf die Kategorie </w:t>
      </w:r>
      <w:r>
        <w:rPr>
          <w:rStyle w:val="placeholder-inline-tasks"/>
          <w:rtl w:val="0"/>
        </w:rPr>
        <w:t>„</w:t>
      </w:r>
      <w:r>
        <w:rPr>
          <w:rStyle w:val="placeholder-inline-tasks"/>
          <w:rtl w:val="0"/>
        </w:rPr>
        <w:t>andere Bezeichnungen</w:t>
      </w:r>
      <w:r>
        <w:rPr>
          <w:rStyle w:val="placeholder-inline-tasks"/>
          <w:rtl w:val="0"/>
        </w:rPr>
        <w:t xml:space="preserve">“ </w:t>
      </w:r>
      <w:r>
        <w:rPr>
          <w:rStyle w:val="placeholder-inline-tasks"/>
          <w:rtl w:val="0"/>
        </w:rPr>
        <w:t>relegiert. Benannt nach ihrer Tochter folgt die K</w:t>
      </w:r>
      <w:r>
        <w:rPr>
          <w:rStyle w:val="placeholder-inline-tasks"/>
          <w:rtl w:val="0"/>
        </w:rPr>
        <w:t>ü</w:t>
      </w:r>
      <w:r>
        <w:rPr>
          <w:rStyle w:val="placeholder-inline-tasks"/>
          <w:rtl w:val="0"/>
        </w:rPr>
        <w:t>nstlerin damit samoanischer Namenstraditionen. Des weiteren verbindet die K</w:t>
      </w:r>
      <w:r>
        <w:rPr>
          <w:rStyle w:val="placeholder-inline-tasks"/>
          <w:rtl w:val="0"/>
        </w:rPr>
        <w:t>ü</w:t>
      </w:r>
      <w:r>
        <w:rPr>
          <w:rStyle w:val="placeholder-inline-tasks"/>
          <w:rtl w:val="0"/>
        </w:rPr>
        <w:t>nstlerin in ganz realer Art und Weise ihre Familie mit ihrer Kunst in dem sie Haare ihrer Tochter und verstorbenen Gro</w:t>
      </w:r>
      <w:r>
        <w:rPr>
          <w:rStyle w:val="placeholder-inline-tasks"/>
          <w:rtl w:val="0"/>
        </w:rPr>
        <w:t>ß</w:t>
      </w:r>
      <w:r>
        <w:rPr>
          <w:rStyle w:val="placeholder-inline-tasks"/>
          <w:rtl w:val="0"/>
        </w:rPr>
        <w:t xml:space="preserve">mutter in die Kopfbedeckung eingearbeitet hat. Damit bezieht sich die Tuiga Fafau auf eine Reihe von indigenen Konzepten wie Aiga (Familie), Gafa (Stammbaum) und das samoanische Sprichwort </w:t>
      </w:r>
      <w:r>
        <w:rPr>
          <w:rStyle w:val="placeholder-inline-tasks"/>
          <w:rtl w:val="0"/>
        </w:rPr>
        <w:t>«</w:t>
      </w:r>
      <w:r>
        <w:rPr>
          <w:rStyle w:val="placeholder-inline-tasks"/>
          <w:rtl w:val="0"/>
        </w:rPr>
        <w:t>E so</w:t>
      </w:r>
      <w:r>
        <w:rPr>
          <w:rStyle w:val="placeholder-inline-tasks"/>
          <w:rtl w:val="0"/>
        </w:rPr>
        <w:t>’</w:t>
      </w:r>
      <w:r>
        <w:rPr>
          <w:rStyle w:val="placeholder-inline-tasks"/>
          <w:rtl w:val="0"/>
        </w:rPr>
        <w:t>o le fau i le fau</w:t>
      </w:r>
      <w:r>
        <w:rPr>
          <w:rStyle w:val="placeholder-inline-tasks"/>
          <w:rtl w:val="0"/>
        </w:rPr>
        <w:t xml:space="preserve">» </w:t>
      </w:r>
      <w:r>
        <w:rPr>
          <w:rStyle w:val="placeholder-inline-tasks"/>
          <w:rtl w:val="0"/>
        </w:rPr>
        <w:t>(Einheit ist Kraft). Die Lave (die drei St</w:t>
      </w:r>
      <w:r>
        <w:rPr>
          <w:rStyle w:val="placeholder-inline-tasks"/>
          <w:rtl w:val="0"/>
        </w:rPr>
        <w:t>ä</w:t>
      </w:r>
      <w:r>
        <w:rPr>
          <w:rStyle w:val="placeholder-inline-tasks"/>
          <w:rtl w:val="0"/>
        </w:rPr>
        <w:t>be) der Tuiga Fafau symbolisieren durch ihre aufw</w:t>
      </w:r>
      <w:r>
        <w:rPr>
          <w:rStyle w:val="placeholder-inline-tasks"/>
          <w:rtl w:val="0"/>
        </w:rPr>
        <w:t>ä</w:t>
      </w:r>
      <w:r>
        <w:rPr>
          <w:rStyle w:val="placeholder-inline-tasks"/>
          <w:rtl w:val="0"/>
        </w:rPr>
        <w:t>rts Bewegungen das Durchdringen des Himmels und schaffen dadurch eine Verbindung zwischen dem himmlischen und irdischen Reich. So ist die verstorbene Grossmutter zwar physisch nicht anwesend, doch durch die Tuiga wird eine symbolische Br</w:t>
      </w:r>
      <w:r>
        <w:rPr>
          <w:rStyle w:val="placeholder-inline-tasks"/>
          <w:rtl w:val="0"/>
        </w:rPr>
        <w:t>ü</w:t>
      </w:r>
      <w:r>
        <w:rPr>
          <w:rStyle w:val="placeholder-inline-tasks"/>
          <w:rtl w:val="0"/>
        </w:rPr>
        <w:t xml:space="preserve">cke zwischen den drei Frauen geschlagen. Obwohl sich hier also das Museum auf samoanische Epistemologie im Beschreiben und Dokumentieren berief, war das Inventarisierungssystem und die Katalogstandards des Museums zu rigide, um dem Namen und der Bedeutung gerecht zu werden, stattdessen kreierte das System durch das Relegieren des Grossteils des Namens auf das Feld </w:t>
      </w:r>
      <w:r>
        <w:rPr>
          <w:rStyle w:val="placeholder-inline-tasks"/>
          <w:rtl w:val="0"/>
        </w:rPr>
        <w:t>«</w:t>
      </w:r>
      <w:r>
        <w:rPr>
          <w:rStyle w:val="placeholder-inline-tasks"/>
          <w:rtl w:val="0"/>
        </w:rPr>
        <w:t>andere Bezeichnungen</w:t>
      </w:r>
      <w:r>
        <w:rPr>
          <w:rStyle w:val="placeholder-inline-tasks"/>
          <w:rtl w:val="0"/>
        </w:rPr>
        <w:t xml:space="preserve">» </w:t>
      </w:r>
      <w:r>
        <w:rPr>
          <w:rStyle w:val="placeholder-inline-tasks"/>
          <w:rtl w:val="0"/>
        </w:rPr>
        <w:t xml:space="preserve">eine fiktive Hierarchie. </w:t>
      </w:r>
    </w:p>
    <w:p>
      <w:pPr>
        <w:pStyle w:val="Normal.0"/>
      </w:pPr>
    </w:p>
    <w:p>
      <w:pPr>
        <w:pStyle w:val="Normal.0"/>
      </w:pPr>
      <w:r>
        <w:rPr>
          <w:rStyle w:val="placeholder-inline-tasks"/>
          <w:rtl w:val="0"/>
        </w:rPr>
        <w:t>Das Hinzuf</w:t>
      </w:r>
      <w:r>
        <w:rPr>
          <w:rStyle w:val="placeholder-inline-tasks"/>
          <w:rtl w:val="0"/>
        </w:rPr>
        <w:t>ü</w:t>
      </w:r>
      <w:r>
        <w:rPr>
          <w:rStyle w:val="placeholder-inline-tasks"/>
          <w:rtl w:val="0"/>
        </w:rPr>
        <w:t>gen und Verbessern von Wissen und Informationen hat viele Museen dazu angeleitet enger mit Herkunftsgesellschaften zusammenzuarbeiten. Dies hat dazu gef</w:t>
      </w:r>
      <w:r>
        <w:rPr>
          <w:rStyle w:val="placeholder-inline-tasks"/>
          <w:rtl w:val="0"/>
        </w:rPr>
        <w:t>ü</w:t>
      </w:r>
      <w:r>
        <w:rPr>
          <w:rStyle w:val="placeholder-inline-tasks"/>
          <w:rtl w:val="0"/>
        </w:rPr>
        <w:t>hrt, dass Museen bei der Benennung und Beschreibung ihrer Sammlungen durch Etiketten, Wandtexte und Datenbanken mehrere Sprachen verwenden und infolgedessen damit die wissenschaftliche Terminologie beeinflussen.</w:t>
      </w:r>
      <w:r>
        <w:rPr>
          <w:rStyle w:val="endnote reference"/>
          <w:rFonts w:ascii="Times New Roman" w:cs="Times New Roman" w:hAnsi="Times New Roman" w:eastAsia="Times New Roman"/>
          <w:b w:val="0"/>
          <w:bCs w:val="0"/>
          <w:i w:val="0"/>
          <w:iCs w:val="0"/>
        </w:rPr>
        <w:footnoteReference w:id="91"/>
      </w:r>
      <w:r>
        <w:rPr>
          <w:rStyle w:val="endnote reference"/>
          <w:rtl w:val="0"/>
        </w:rPr>
        <w:t xml:space="preserve"> </w:t>
      </w:r>
      <w:r>
        <w:rPr>
          <w:rStyle w:val="placeholder-inline-tasks"/>
          <w:rtl w:val="0"/>
        </w:rPr>
        <w:t>Das f</w:t>
      </w:r>
      <w:r>
        <w:rPr>
          <w:rStyle w:val="placeholder-inline-tasks"/>
          <w:rtl w:val="0"/>
        </w:rPr>
        <w:t>ü</w:t>
      </w:r>
      <w:r>
        <w:rPr>
          <w:rStyle w:val="placeholder-inline-tasks"/>
          <w:rtl w:val="0"/>
        </w:rPr>
        <w:t>hrt nicht nur zu einem vergr</w:t>
      </w:r>
      <w:r>
        <w:rPr>
          <w:rStyle w:val="placeholder-inline-tasks"/>
          <w:rtl w:val="0"/>
        </w:rPr>
        <w:t>ö</w:t>
      </w:r>
      <w:r>
        <w:rPr>
          <w:rStyle w:val="placeholder-inline-tasks"/>
          <w:rtl w:val="0"/>
        </w:rPr>
        <w:t>sserten Zielpublikum, sondern erh</w:t>
      </w:r>
      <w:r>
        <w:rPr>
          <w:rStyle w:val="placeholder-inline-tasks"/>
          <w:rtl w:val="0"/>
        </w:rPr>
        <w:t>ö</w:t>
      </w:r>
      <w:r>
        <w:rPr>
          <w:rStyle w:val="placeholder-inline-tasks"/>
          <w:rtl w:val="0"/>
        </w:rPr>
        <w:t xml:space="preserve">ht auch das Engagement der Besucher:innen. </w:t>
      </w:r>
    </w:p>
    <w:p>
      <w:pPr>
        <w:pStyle w:val="Normal.0"/>
      </w:pPr>
      <w:r>
        <w:rPr>
          <w:rStyle w:val="placeholder-inline-tasks"/>
          <w:rtl w:val="0"/>
        </w:rPr>
        <w:t> </w:t>
      </w:r>
    </w:p>
    <w:p>
      <w:pPr>
        <w:pStyle w:val="Normal.0"/>
      </w:pPr>
      <w:r>
        <w:rPr>
          <w:rStyle w:val="placeholder-inline-tasks"/>
          <w:rtl w:val="0"/>
        </w:rPr>
        <w:t>Die Sprachwissenschaftlerin Jill Kushner Bishop hebt hierbei drei Gr</w:t>
      </w:r>
      <w:r>
        <w:rPr>
          <w:rStyle w:val="placeholder-inline-tasks"/>
          <w:rtl w:val="0"/>
        </w:rPr>
        <w:t>ü</w:t>
      </w:r>
      <w:r>
        <w:rPr>
          <w:rStyle w:val="placeholder-inline-tasks"/>
          <w:rtl w:val="0"/>
        </w:rPr>
        <w:t xml:space="preserve">nde hervor, warum wir </w:t>
      </w:r>
      <w:r>
        <w:rPr>
          <w:rStyle w:val="placeholder-inline-tasks"/>
          <w:rtl w:val="0"/>
        </w:rPr>
        <w:t>ü</w:t>
      </w:r>
      <w:r>
        <w:rPr>
          <w:rStyle w:val="placeholder-inline-tasks"/>
          <w:rtl w:val="0"/>
        </w:rPr>
        <w:t>bersetzen: Um den Bed</w:t>
      </w:r>
      <w:r>
        <w:rPr>
          <w:rStyle w:val="placeholder-inline-tasks"/>
          <w:rtl w:val="0"/>
        </w:rPr>
        <w:t>ü</w:t>
      </w:r>
      <w:r>
        <w:rPr>
          <w:rStyle w:val="placeholder-inline-tasks"/>
          <w:rtl w:val="0"/>
        </w:rPr>
        <w:t>rfnissen der lokalen Bev</w:t>
      </w:r>
      <w:r>
        <w:rPr>
          <w:rStyle w:val="placeholder-inline-tasks"/>
          <w:rtl w:val="0"/>
        </w:rPr>
        <w:t>ö</w:t>
      </w:r>
      <w:r>
        <w:rPr>
          <w:rStyle w:val="placeholder-inline-tasks"/>
          <w:rtl w:val="0"/>
        </w:rPr>
        <w:t>lkerung gerecht zu werden, um den kulturellen Anreiz der Ausstellung durch das gezielte Miteinbeziehen der Herkunftsgesellschaften um die die Ausstellung geht zu steigern, und um den Lerneffekt f</w:t>
      </w:r>
      <w:r>
        <w:rPr>
          <w:rStyle w:val="placeholder-inline-tasks"/>
          <w:rtl w:val="0"/>
        </w:rPr>
        <w:t>ü</w:t>
      </w:r>
      <w:r>
        <w:rPr>
          <w:rStyle w:val="placeholder-inline-tasks"/>
          <w:rtl w:val="0"/>
        </w:rPr>
        <w:t>r die Besucher:innen zu erh</w:t>
      </w:r>
      <w:r>
        <w:rPr>
          <w:rStyle w:val="placeholder-inline-tasks"/>
          <w:rtl w:val="0"/>
        </w:rPr>
        <w:t>ö</w:t>
      </w:r>
      <w:r>
        <w:rPr>
          <w:rStyle w:val="placeholder-inline-tasks"/>
          <w:rtl w:val="0"/>
        </w:rPr>
        <w:t>hen.</w:t>
      </w:r>
      <w:r>
        <w:rPr>
          <w:rStyle w:val="endnote reference"/>
          <w:rFonts w:ascii="Times New Roman" w:cs="Times New Roman" w:hAnsi="Times New Roman" w:eastAsia="Times New Roman"/>
          <w:b w:val="0"/>
          <w:bCs w:val="0"/>
          <w:i w:val="0"/>
          <w:iCs w:val="0"/>
        </w:rPr>
        <w:footnoteReference w:id="92"/>
      </w:r>
    </w:p>
    <w:p>
      <w:pPr>
        <w:pStyle w:val="Normal.0"/>
      </w:pPr>
      <w:r>
        <w:rPr>
          <w:rStyle w:val="placeholder-inline-tasks"/>
          <w:rtl w:val="0"/>
        </w:rPr>
        <w:t xml:space="preserve">Dabei geht die Frage der Inklusion </w:t>
      </w:r>
      <w:r>
        <w:rPr>
          <w:rStyle w:val="placeholder-inline-tasks"/>
          <w:rtl w:val="0"/>
        </w:rPr>
        <w:t>ü</w:t>
      </w:r>
      <w:r>
        <w:rPr>
          <w:rStyle w:val="placeholder-inline-tasks"/>
          <w:rtl w:val="0"/>
        </w:rPr>
        <w:t xml:space="preserve">ber die </w:t>
      </w:r>
      <w:r>
        <w:rPr>
          <w:rStyle w:val="placeholder-inline-tasks"/>
          <w:rtl w:val="0"/>
        </w:rPr>
        <w:t>Ü</w:t>
      </w:r>
      <w:r>
        <w:rPr>
          <w:rStyle w:val="placeholder-inline-tasks"/>
          <w:rtl w:val="0"/>
        </w:rPr>
        <w:t>bersetzung hinaus. Es geht um eine Re-Indigenisierung von Wissen und Konzepten in musealen R</w:t>
      </w:r>
      <w:r>
        <w:rPr>
          <w:rStyle w:val="placeholder-inline-tasks"/>
          <w:rtl w:val="0"/>
        </w:rPr>
        <w:t>ä</w:t>
      </w:r>
      <w:r>
        <w:rPr>
          <w:rStyle w:val="placeholder-inline-tasks"/>
          <w:rtl w:val="0"/>
        </w:rPr>
        <w:t xml:space="preserve">umen. So sollten wir die indigene Perspektive und Sprache als Ausgangspunkt nehmen anstatt Englische oder Deutsche Texte und Konzepte in indigene Sprachen </w:t>
      </w:r>
      <w:r>
        <w:rPr>
          <w:rStyle w:val="placeholder-inline-tasks"/>
          <w:rtl w:val="0"/>
        </w:rPr>
        <w:t>ü</w:t>
      </w:r>
      <w:r>
        <w:rPr>
          <w:rStyle w:val="placeholder-inline-tasks"/>
          <w:rtl w:val="0"/>
        </w:rPr>
        <w:t xml:space="preserve">bersetzten zu lassen. So geht es bei der Dekolonalisierung des Museums auch darum, </w:t>
      </w:r>
      <w:r>
        <w:rPr>
          <w:rStyle w:val="placeholder-inline-tasks"/>
          <w:rtl w:val="0"/>
        </w:rPr>
        <w:t>ü</w:t>
      </w:r>
      <w:r>
        <w:rPr>
          <w:rStyle w:val="placeholder-inline-tasks"/>
          <w:rtl w:val="0"/>
        </w:rPr>
        <w:t xml:space="preserve">ber den geschriebenen Text hinauszudenken und andere Methoden der Erinnerungsvermittlung, wie </w:t>
      </w:r>
      <w:r>
        <w:rPr>
          <w:rStyle w:val="Emphasis A"/>
          <w:rtl w:val="0"/>
        </w:rPr>
        <w:t>Oral Histories</w:t>
      </w:r>
      <w:r>
        <w:rPr>
          <w:rStyle w:val="placeholder-inline-tasks"/>
          <w:rtl w:val="0"/>
        </w:rPr>
        <w:t xml:space="preserve"> einzubinden. Das Erz</w:t>
      </w:r>
      <w:r>
        <w:rPr>
          <w:rStyle w:val="placeholder-inline-tasks"/>
          <w:rtl w:val="0"/>
        </w:rPr>
        <w:t>ä</w:t>
      </w:r>
      <w:r>
        <w:rPr>
          <w:rStyle w:val="placeholder-inline-tasks"/>
          <w:rtl w:val="0"/>
        </w:rPr>
        <w:t xml:space="preserve">hlen von Geschichten hat eine lange Tradition in der Vermittlung und </w:t>
      </w:r>
      <w:r>
        <w:rPr>
          <w:rStyle w:val="placeholder-inline-tasks"/>
          <w:rtl w:val="0"/>
        </w:rPr>
        <w:t>Ü</w:t>
      </w:r>
      <w:r>
        <w:rPr>
          <w:rStyle w:val="placeholder-inline-tasks"/>
          <w:rtl w:val="0"/>
        </w:rPr>
        <w:t>bermittlung von Informationen, wie z. B. in den pazifischen Moana-Gesellschaften. Diese m</w:t>
      </w:r>
      <w:r>
        <w:rPr>
          <w:rStyle w:val="placeholder-inline-tasks"/>
          <w:rtl w:val="0"/>
        </w:rPr>
        <w:t>ü</w:t>
      </w:r>
      <w:r>
        <w:rPr>
          <w:rStyle w:val="placeholder-inline-tasks"/>
          <w:rtl w:val="0"/>
        </w:rPr>
        <w:t>ndlichen Traditionen sind unverzichtbar f</w:t>
      </w:r>
      <w:r>
        <w:rPr>
          <w:rStyle w:val="placeholder-inline-tasks"/>
          <w:rtl w:val="0"/>
        </w:rPr>
        <w:t>ü</w:t>
      </w:r>
      <w:r>
        <w:rPr>
          <w:rStyle w:val="placeholder-inline-tasks"/>
          <w:rtl w:val="0"/>
        </w:rPr>
        <w:t>r die Aufrechterhaltung der Kultur, weshalb Storytelling so unerl</w:t>
      </w:r>
      <w:r>
        <w:rPr>
          <w:rStyle w:val="placeholder-inline-tasks"/>
          <w:rtl w:val="0"/>
        </w:rPr>
        <w:t>ä</w:t>
      </w:r>
      <w:r>
        <w:rPr>
          <w:rStyle w:val="placeholder-inline-tasks"/>
          <w:rtl w:val="0"/>
        </w:rPr>
        <w:t>sslich f</w:t>
      </w:r>
      <w:r>
        <w:rPr>
          <w:rStyle w:val="placeholder-inline-tasks"/>
          <w:rtl w:val="0"/>
        </w:rPr>
        <w:t>ü</w:t>
      </w:r>
      <w:r>
        <w:rPr>
          <w:rStyle w:val="placeholder-inline-tasks"/>
          <w:rtl w:val="0"/>
        </w:rPr>
        <w:t>r das Verst</w:t>
      </w:r>
      <w:r>
        <w:rPr>
          <w:rStyle w:val="placeholder-inline-tasks"/>
          <w:rtl w:val="0"/>
        </w:rPr>
        <w:t>ä</w:t>
      </w:r>
      <w:r>
        <w:rPr>
          <w:rStyle w:val="placeholder-inline-tasks"/>
          <w:rtl w:val="0"/>
        </w:rPr>
        <w:t>ndnis und Kontextualisieren der kulturellen Sch</w:t>
      </w:r>
      <w:r>
        <w:rPr>
          <w:rStyle w:val="placeholder-inline-tasks"/>
          <w:rtl w:val="0"/>
        </w:rPr>
        <w:t>ä</w:t>
      </w:r>
      <w:r>
        <w:rPr>
          <w:rStyle w:val="placeholder-inline-tasks"/>
          <w:rtl w:val="0"/>
        </w:rPr>
        <w:t>tze in unseren Sammlungen ist.</w:t>
      </w:r>
      <w:r>
        <w:rPr>
          <w:rStyle w:val="endnote reference"/>
          <w:rFonts w:ascii="Times New Roman" w:cs="Times New Roman" w:hAnsi="Times New Roman" w:eastAsia="Times New Roman"/>
          <w:b w:val="0"/>
          <w:bCs w:val="0"/>
          <w:i w:val="0"/>
          <w:iCs w:val="0"/>
        </w:rPr>
        <w:footnoteReference w:id="93"/>
      </w:r>
      <w:r>
        <w:rPr>
          <w:rStyle w:val="placeholder-inline-tasks"/>
          <w:rtl w:val="0"/>
        </w:rPr>
        <w:t>Wir sollten uns von dem eurozentrischen Verst</w:t>
      </w:r>
      <w:r>
        <w:rPr>
          <w:rStyle w:val="placeholder-inline-tasks"/>
          <w:rtl w:val="0"/>
        </w:rPr>
        <w:t>ä</w:t>
      </w:r>
      <w:r>
        <w:rPr>
          <w:rStyle w:val="placeholder-inline-tasks"/>
          <w:rtl w:val="0"/>
        </w:rPr>
        <w:t>ndnis von Geschichtsschreibung abwenden und andere Epistemologien nicht nur anerkennen sondern auch als gleichwertig sehen wenn wir die Str</w:t>
      </w:r>
      <w:r>
        <w:rPr>
          <w:rStyle w:val="placeholder-inline-tasks"/>
          <w:rtl w:val="0"/>
        </w:rPr>
        <w:t>ä</w:t>
      </w:r>
      <w:r>
        <w:rPr>
          <w:rStyle w:val="placeholder-inline-tasks"/>
          <w:rtl w:val="0"/>
        </w:rPr>
        <w:t xml:space="preserve">nge des Kolonialismus, welche noch immer durch unsere Institutionen durchdringen, entwirren wollen. </w:t>
      </w:r>
    </w:p>
    <w:p>
      <w:pPr>
        <w:pStyle w:val="Normal.0"/>
        <w:rPr>
          <w:rStyle w:val="placeholder-inline-tasks"/>
        </w:rPr>
      </w:pPr>
    </w:p>
    <w:p>
      <w:pPr>
        <w:pStyle w:val="Normal.0"/>
        <w:rPr>
          <w:rStyle w:val="None"/>
          <w:lang w:val="fr-FR"/>
        </w:rPr>
      </w:pPr>
      <w:r>
        <w:rPr>
          <w:rStyle w:val="None"/>
          <w:b w:val="1"/>
          <w:bCs w:val="1"/>
          <w:rtl w:val="0"/>
          <w:lang w:val="fr-FR"/>
        </w:rPr>
        <w:t>Literatur</w:t>
      </w:r>
    </w:p>
    <w:p>
      <w:pPr>
        <w:pStyle w:val="Normal.0"/>
        <w:ind w:left="360" w:firstLine="0"/>
        <w:rPr>
          <w:rStyle w:val="None"/>
          <w:lang w:val="fr-FR"/>
        </w:rPr>
      </w:pPr>
      <w:r>
        <w:rPr>
          <w:rStyle w:val="None"/>
          <w:rtl w:val="0"/>
          <w:lang w:val="fr-FR"/>
        </w:rPr>
        <w:t>Collectif: Le mod le noir. De G</w:t>
      </w:r>
      <w:r>
        <w:rPr>
          <w:rStyle w:val="None"/>
          <w:rtl w:val="0"/>
          <w:lang w:val="fr-FR"/>
        </w:rPr>
        <w:t>é</w:t>
      </w:r>
      <w:r>
        <w:rPr>
          <w:rStyle w:val="None"/>
          <w:rtl w:val="0"/>
          <w:lang w:val="fr-FR"/>
        </w:rPr>
        <w:t xml:space="preserve">ricault </w:t>
      </w:r>
      <w:r>
        <w:rPr>
          <w:rStyle w:val="None"/>
          <w:rtl w:val="0"/>
          <w:lang w:val="fr-FR"/>
        </w:rPr>
        <w:t xml:space="preserve">à </w:t>
      </w:r>
      <w:r>
        <w:rPr>
          <w:rStyle w:val="None"/>
          <w:rtl w:val="0"/>
          <w:lang w:val="fr-FR"/>
        </w:rPr>
        <w:t>Matisse, [Ausstellung: Mus</w:t>
      </w:r>
      <w:r>
        <w:rPr>
          <w:rStyle w:val="None"/>
          <w:rtl w:val="0"/>
          <w:lang w:val="fr-FR"/>
        </w:rPr>
        <w:t>é</w:t>
      </w:r>
      <w:r>
        <w:rPr>
          <w:rStyle w:val="None"/>
          <w:rtl w:val="0"/>
          <w:lang w:val="fr-FR"/>
        </w:rPr>
        <w:t>e d</w:t>
      </w:r>
      <w:r>
        <w:rPr>
          <w:rStyle w:val="None"/>
          <w:rtl w:val="0"/>
          <w:lang w:val="fr-FR"/>
        </w:rPr>
        <w:t>’</w:t>
      </w:r>
      <w:r>
        <w:rPr>
          <w:rStyle w:val="None"/>
          <w:rtl w:val="0"/>
          <w:lang w:val="fr-FR"/>
        </w:rPr>
        <w:t xml:space="preserve">Orsay, Paris, 26.03. </w:t>
      </w:r>
      <w:r>
        <w:rPr>
          <w:rStyle w:val="None"/>
          <w:rtl w:val="0"/>
          <w:lang w:val="fr-FR"/>
        </w:rPr>
        <w:t xml:space="preserve">– </w:t>
      </w:r>
      <w:r>
        <w:rPr>
          <w:rStyle w:val="None"/>
          <w:rtl w:val="0"/>
          <w:lang w:val="fr-FR"/>
        </w:rPr>
        <w:t>21.07.2019], Paris 2019</w:t>
      </w:r>
    </w:p>
    <w:p>
      <w:pPr>
        <w:pStyle w:val="Normal.0"/>
        <w:ind w:left="360" w:firstLine="0"/>
        <w:rPr>
          <w:rStyle w:val="None"/>
          <w:lang w:val="it-IT"/>
        </w:rPr>
      </w:pPr>
      <w:r>
        <w:rPr>
          <w:rStyle w:val="None"/>
          <w:rtl w:val="0"/>
          <w:lang w:val="it-IT"/>
        </w:rPr>
        <w:t>Fanaafi, Aiono-Le Tagaloa: O la ta Gagana, Samoa 1996</w:t>
      </w:r>
    </w:p>
    <w:p>
      <w:pPr>
        <w:pStyle w:val="Normal.0"/>
        <w:ind w:left="360" w:firstLine="0"/>
        <w:rPr>
          <w:rStyle w:val="placeholder-inline-tasks"/>
          <w:lang w:val="en-US"/>
        </w:rPr>
      </w:pPr>
      <w:r>
        <w:rPr>
          <w:rStyle w:val="None"/>
          <w:rtl w:val="0"/>
          <w:lang w:val="en-US"/>
        </w:rPr>
        <w:t>Hartman, Sadiya: Two Venus in Two Acts, in: Small Axe, Vol. 12 (No.2), 2008, S. 1-14</w:t>
      </w:r>
    </w:p>
    <w:p>
      <w:pPr>
        <w:pStyle w:val="Normal.0"/>
        <w:ind w:left="360" w:firstLine="0"/>
        <w:rPr>
          <w:rStyle w:val="placeholder-inline-tasks"/>
          <w:lang w:val="en-US"/>
        </w:rPr>
      </w:pPr>
      <w:r>
        <w:rPr>
          <w:rStyle w:val="None"/>
          <w:rtl w:val="0"/>
          <w:lang w:val="en-US"/>
        </w:rPr>
        <w:t xml:space="preserve">Kushner Bishop, Jill: Engaging Multilingual Audiences through Translation, American Alliance of Museums, 27.07.2022, </w:t>
      </w:r>
      <w:r>
        <w:rPr>
          <w:rStyle w:val="Hyperlink.9"/>
          <w:lang w:val="en-US"/>
        </w:rPr>
        <w:fldChar w:fldCharType="begin" w:fldLock="0"/>
      </w:r>
      <w:r>
        <w:rPr>
          <w:rStyle w:val="Hyperlink.9"/>
          <w:lang w:val="en-US"/>
        </w:rPr>
        <w:instrText xml:space="preserve"> HYPERLINK "https://www.aam-us.org/2022/07/27/engaging-multilingual-audiences-through-translation/"</w:instrText>
      </w:r>
      <w:r>
        <w:rPr>
          <w:rStyle w:val="Hyperlink.9"/>
          <w:lang w:val="en-US"/>
        </w:rPr>
        <w:fldChar w:fldCharType="separate" w:fldLock="0"/>
      </w:r>
      <w:r>
        <w:rPr>
          <w:rStyle w:val="Hyperlink.9"/>
          <w:rtl w:val="0"/>
          <w:lang w:val="en-US"/>
        </w:rPr>
        <w:t>https://www.aam-us.org/2022/07/27/engaging-multilingual-audiences-through-translation/</w:t>
      </w:r>
      <w:r>
        <w:rPr>
          <w:lang w:val="en-US"/>
        </w:rPr>
        <w:fldChar w:fldCharType="end" w:fldLock="0"/>
      </w:r>
      <w:r>
        <w:rPr>
          <w:rStyle w:val="None"/>
          <w:rtl w:val="0"/>
          <w:lang w:val="en-US"/>
        </w:rPr>
        <w:t xml:space="preserve"> , Stand: 27.05.2024</w:t>
      </w:r>
    </w:p>
    <w:p>
      <w:pPr>
        <w:pStyle w:val="Normal.0"/>
        <w:ind w:left="360" w:firstLine="0"/>
        <w:rPr>
          <w:rStyle w:val="placeholder-inline-tasks"/>
          <w:lang w:val="en-US"/>
        </w:rPr>
      </w:pPr>
      <w:r>
        <w:rPr>
          <w:rStyle w:val="None"/>
          <w:rtl w:val="0"/>
          <w:lang w:val="en-US"/>
        </w:rPr>
        <w:t>Ravelli, Louise J.: Museum Texts: Communication Frameworks, London 2006</w:t>
      </w:r>
    </w:p>
    <w:p>
      <w:pPr>
        <w:pStyle w:val="Normal.0"/>
        <w:ind w:left="360" w:firstLine="0"/>
        <w:rPr>
          <w:rStyle w:val="placeholder-inline-tasks"/>
          <w:lang w:val="en-US"/>
        </w:rPr>
      </w:pPr>
      <w:r>
        <w:rPr>
          <w:rStyle w:val="None"/>
          <w:rtl w:val="0"/>
          <w:lang w:val="en-US"/>
        </w:rPr>
        <w:t>Suzuki, Wendy A.; Feli</w:t>
      </w:r>
      <w:r>
        <w:rPr>
          <w:rStyle w:val="None"/>
          <w:rtl w:val="0"/>
          <w:lang w:val="en-US"/>
        </w:rPr>
        <w:t>ú</w:t>
      </w:r>
      <w:r>
        <w:rPr>
          <w:rStyle w:val="None"/>
          <w:rtl w:val="0"/>
          <w:lang w:val="en-US"/>
        </w:rPr>
        <w:t>-M</w:t>
      </w:r>
      <w:r>
        <w:rPr>
          <w:rStyle w:val="None"/>
          <w:rtl w:val="0"/>
          <w:lang w:val="en-US"/>
        </w:rPr>
        <w:t>ó</w:t>
      </w:r>
      <w:r>
        <w:rPr>
          <w:rStyle w:val="None"/>
          <w:rtl w:val="0"/>
          <w:lang w:val="en-US"/>
        </w:rPr>
        <w:t>jer, M</w:t>
      </w:r>
      <w:r>
        <w:rPr>
          <w:rStyle w:val="None"/>
          <w:rtl w:val="0"/>
          <w:lang w:val="en-US"/>
        </w:rPr>
        <w:t>ó</w:t>
      </w:r>
      <w:r>
        <w:rPr>
          <w:rStyle w:val="None"/>
          <w:rtl w:val="0"/>
          <w:lang w:val="en-US"/>
        </w:rPr>
        <w:t>nica; Hasson, Uri u.a.: Dialogues: The Science and Power of Storytelling, in: Journal of Neuroscience, Vol. 38 (No. 44), 2018, S. 9468-9470</w:t>
      </w:r>
    </w:p>
    <w:p>
      <w:pPr>
        <w:pStyle w:val="Normal.0"/>
        <w:ind w:left="360" w:firstLine="0"/>
        <w:rPr>
          <w:rStyle w:val="placeholder-inline-tasks"/>
          <w:lang w:val="en-US"/>
        </w:rPr>
      </w:pPr>
      <w:r>
        <w:rPr>
          <w:rStyle w:val="None"/>
          <w:rtl w:val="0"/>
          <w:lang w:val="en-US"/>
        </w:rPr>
        <w:t>Turner, Hannah: Cataloguing Culture. Legacies of Colonialism in Museum Documentation</w:t>
      </w:r>
      <w:r>
        <w:rPr>
          <w:rStyle w:val="None"/>
          <w:i w:val="1"/>
          <w:iCs w:val="1"/>
          <w:rtl w:val="0"/>
          <w:lang w:val="en-US"/>
        </w:rPr>
        <w:t xml:space="preserve">, </w:t>
      </w:r>
      <w:r>
        <w:rPr>
          <w:rStyle w:val="None"/>
          <w:rtl w:val="0"/>
          <w:lang w:val="en-US"/>
        </w:rPr>
        <w:t>Chicago 2021</w:t>
      </w:r>
    </w:p>
    <w:p>
      <w:pPr>
        <w:pStyle w:val="Normal.0"/>
        <w:ind w:left="360" w:firstLine="0"/>
        <w:rPr>
          <w:rStyle w:val="None"/>
          <w:lang w:val="en-US"/>
        </w:rPr>
      </w:pPr>
      <w:r>
        <w:rPr>
          <w:rStyle w:val="None"/>
          <w:rtl w:val="0"/>
          <w:lang w:val="en-US"/>
        </w:rPr>
        <w:t xml:space="preserve">Vunidilo, Tarisi: Talanoa From Dr Tarisi Vunidilo, Melanesian Women Today, 08.03.2022, </w:t>
      </w:r>
      <w:r>
        <w:rPr>
          <w:rStyle w:val="Hyperlink.10"/>
          <w:lang w:val="en-US"/>
        </w:rPr>
        <w:fldChar w:fldCharType="begin" w:fldLock="0"/>
      </w:r>
      <w:r>
        <w:rPr>
          <w:rStyle w:val="Hyperlink.10"/>
          <w:lang w:val="en-US"/>
        </w:rPr>
        <w:instrText xml:space="preserve"> HYPERLINK "https://www.melanesianwomentoday.org/tarisi"</w:instrText>
      </w:r>
      <w:r>
        <w:rPr>
          <w:rStyle w:val="Hyperlink.10"/>
          <w:lang w:val="en-US"/>
        </w:rPr>
        <w:fldChar w:fldCharType="separate" w:fldLock="0"/>
      </w:r>
      <w:r>
        <w:rPr>
          <w:rStyle w:val="Hyperlink.10"/>
          <w:rtl w:val="0"/>
          <w:lang w:val="en-US"/>
        </w:rPr>
        <w:t>https://www.melanesianwomentoday.org/tarisi</w:t>
      </w:r>
      <w:r>
        <w:rPr>
          <w:lang w:val="en-US"/>
        </w:rPr>
        <w:fldChar w:fldCharType="end" w:fldLock="0"/>
      </w:r>
      <w:r>
        <w:rPr>
          <w:rStyle w:val="None"/>
          <w:rtl w:val="0"/>
          <w:lang w:val="en-US"/>
        </w:rPr>
        <w:t xml:space="preserve"> , Stand: 27.05.2024</w:t>
      </w:r>
    </w:p>
    <w:p>
      <w:pPr>
        <w:pStyle w:val="Normal.0"/>
        <w:ind w:left="360" w:firstLine="0"/>
        <w:rPr>
          <w:rStyle w:val="None"/>
          <w:lang w:val="en-US"/>
        </w:rPr>
        <w:sectPr>
          <w:headerReference w:type="default" r:id="rId10"/>
          <w:pgSz w:w="12240" w:h="15840" w:orient="portrait"/>
          <w:pgMar w:top="1440" w:right="1440" w:bottom="1440" w:left="1440" w:header="720" w:footer="720"/>
          <w:bidi w:val="0"/>
        </w:sectPr>
      </w:pPr>
      <w:r>
        <w:rPr>
          <w:rStyle w:val="None"/>
          <w:rtl w:val="0"/>
          <w:lang w:val="en-US"/>
        </w:rPr>
        <w:t>Pourawa, Denis : N</w:t>
      </w:r>
      <w:r>
        <w:rPr>
          <w:rStyle w:val="None"/>
          <w:rtl w:val="0"/>
          <w:lang w:val="en-US"/>
        </w:rPr>
        <w:t>ââ</w:t>
      </w:r>
      <w:r>
        <w:rPr>
          <w:rStyle w:val="None"/>
          <w:rtl w:val="0"/>
          <w:lang w:val="en-US"/>
        </w:rPr>
        <w:t>kw</w:t>
      </w:r>
      <w:r>
        <w:rPr>
          <w:rStyle w:val="None"/>
          <w:rtl w:val="0"/>
          <w:lang w:val="en-US"/>
        </w:rPr>
        <w:t>é</w:t>
      </w:r>
      <w:r>
        <w:rPr>
          <w:rStyle w:val="None"/>
          <w:rtl w:val="0"/>
          <w:lang w:val="en-US"/>
        </w:rPr>
        <w:t xml:space="preserve">ta: The Art of Relation, in: </w:t>
      </w:r>
      <w:r>
        <w:rPr>
          <w:rStyle w:val="None"/>
          <w:rtl w:val="0"/>
          <w:lang w:val="en-US"/>
        </w:rPr>
        <w:t>É</w:t>
      </w:r>
      <w:r>
        <w:rPr>
          <w:rStyle w:val="None"/>
          <w:rtl w:val="0"/>
          <w:lang w:val="en-US"/>
        </w:rPr>
        <w:t>tienne, No</w:t>
      </w:r>
      <w:r>
        <w:rPr>
          <w:rStyle w:val="None"/>
          <w:rtl w:val="0"/>
          <w:lang w:val="en-US"/>
        </w:rPr>
        <w:t>é</w:t>
      </w:r>
      <w:r>
        <w:rPr>
          <w:rStyle w:val="None"/>
          <w:rtl w:val="0"/>
          <w:lang w:val="en-US"/>
        </w:rPr>
        <w:t xml:space="preserve">mie; Brizon, Claire; Lee, Chonja (Hg.): Exotic Switzerland? </w:t>
      </w:r>
      <w:r>
        <w:rPr>
          <w:rStyle w:val="None"/>
          <w:rtl w:val="0"/>
          <w:lang w:val="en-US"/>
        </w:rPr>
        <w:t>Looking Outward in the Age of the Enlightenment</w:t>
      </w:r>
      <w:r>
        <w:rPr>
          <w:rStyle w:val="None"/>
          <w:i w:val="1"/>
          <w:iCs w:val="1"/>
          <w:rtl w:val="0"/>
          <w:lang w:val="en-US"/>
        </w:rPr>
        <w:t xml:space="preserve">, </w:t>
      </w:r>
      <w:r>
        <w:rPr>
          <w:rStyle w:val="None"/>
          <w:rtl w:val="0"/>
          <w:lang w:val="en-US"/>
        </w:rPr>
        <w:t xml:space="preserve">Zurich 2020, S. 222-223. </w:t>
      </w:r>
      <w:r>
        <w:rPr>
          <w:rStyle w:val="None"/>
          <w:lang w:val="en-US"/>
        </w:rPr>
      </w:r>
    </w:p>
    <w:p>
      <w:pPr>
        <w:pStyle w:val="heading 2"/>
        <w:numPr>
          <w:ilvl w:val="1"/>
          <w:numId w:val="25"/>
        </w:numPr>
        <w:spacing w:before="100" w:after="100"/>
      </w:pPr>
      <w:bookmarkStart w:name="_Toc7" w:id="10"/>
      <w:r>
        <w:rPr>
          <w:rStyle w:val="placeholder-inline-tasks"/>
          <w:rtl w:val="0"/>
          <w:lang w:val="de-DE"/>
        </w:rPr>
        <w:t xml:space="preserve">Konstruktionen von </w:t>
      </w:r>
      <w:r>
        <w:rPr>
          <w:rStyle w:val="placeholder-inline-tasks"/>
          <w:rtl w:val="0"/>
          <w:lang w:val="de-DE"/>
        </w:rPr>
        <w:t>«</w:t>
      </w:r>
      <w:r>
        <w:rPr>
          <w:rStyle w:val="placeholder-inline-tasks"/>
          <w:rtl w:val="0"/>
          <w:lang w:val="de-DE"/>
        </w:rPr>
        <w:t>Weiss-Sein</w:t>
      </w:r>
      <w:r>
        <w:rPr>
          <w:rStyle w:val="placeholder-inline-tasks"/>
          <w:rtl w:val="0"/>
          <w:lang w:val="de-DE"/>
        </w:rPr>
        <w:t xml:space="preserve">» </w:t>
      </w:r>
      <w:r>
        <w:rPr>
          <w:rStyle w:val="placeholder-inline-tasks"/>
          <w:rtl w:val="0"/>
          <w:lang w:val="de-DE"/>
        </w:rPr>
        <w:t xml:space="preserve">(englisch </w:t>
      </w:r>
      <w:r>
        <w:rPr>
          <w:rStyle w:val="None"/>
          <w:i w:val="1"/>
          <w:iCs w:val="1"/>
          <w:rtl w:val="0"/>
          <w:lang w:val="de-DE"/>
        </w:rPr>
        <w:t>Whiteness</w:t>
      </w:r>
      <w:r>
        <w:rPr>
          <w:rStyle w:val="placeholder-inline-tasks"/>
          <w:rtl w:val="0"/>
          <w:lang w:val="de-DE"/>
        </w:rPr>
        <w:t>) und ihre Auswirkungen in Museen - Museen und die Kolonisierung</w:t>
      </w:r>
      <w:bookmarkEnd w:id="10"/>
    </w:p>
    <w:p>
      <w:pPr>
        <w:pStyle w:val="Normal.0"/>
        <w:rPr>
          <w:rStyle w:val="None"/>
          <w:b w:val="1"/>
          <w:bCs w:val="1"/>
        </w:rPr>
      </w:pPr>
    </w:p>
    <w:p>
      <w:pPr>
        <w:pStyle w:val="Normal.0"/>
        <w:rPr>
          <w:rStyle w:val="None"/>
          <w:b w:val="1"/>
          <w:bCs w:val="1"/>
          <w:sz w:val="28"/>
          <w:szCs w:val="28"/>
        </w:rPr>
      </w:pPr>
      <w:r>
        <w:rPr>
          <w:rStyle w:val="None"/>
          <w:b w:val="1"/>
          <w:bCs w:val="1"/>
          <w:sz w:val="28"/>
          <w:szCs w:val="28"/>
          <w:rtl w:val="0"/>
          <w:lang w:val="de-DE"/>
        </w:rPr>
        <w:t>Autorin</w:t>
      </w:r>
    </w:p>
    <w:p>
      <w:pPr>
        <w:pStyle w:val="Normal.0"/>
      </w:pPr>
      <w:r>
        <w:rPr>
          <w:rStyle w:val="placeholder-inline-tasks"/>
          <w:rtl w:val="0"/>
        </w:rPr>
        <w:t>Danielle Audrey Isler (sie/ihr) ist Sozialwissenschaftlerin und Doktorandin an der International Graduate School for African Studies der Universit</w:t>
      </w:r>
      <w:r>
        <w:rPr>
          <w:rStyle w:val="placeholder-inline-tasks"/>
          <w:rtl w:val="0"/>
        </w:rPr>
        <w:t>ä</w:t>
      </w:r>
      <w:r>
        <w:rPr>
          <w:rStyle w:val="placeholder-inline-tasks"/>
          <w:rtl w:val="0"/>
        </w:rPr>
        <w:t>t Bayreuth. Sie forscht zu rassifizierten und exkludierenden R</w:t>
      </w:r>
      <w:r>
        <w:rPr>
          <w:rStyle w:val="placeholder-inline-tasks"/>
          <w:rtl w:val="0"/>
        </w:rPr>
        <w:t>ä</w:t>
      </w:r>
      <w:r>
        <w:rPr>
          <w:rStyle w:val="placeholder-inline-tasks"/>
          <w:rtl w:val="0"/>
        </w:rPr>
        <w:t>umen und zu Themen wie Rassismus, Inklusion, Teilhabe und Selbsterm</w:t>
      </w:r>
      <w:r>
        <w:rPr>
          <w:rStyle w:val="placeholder-inline-tasks"/>
          <w:rtl w:val="0"/>
        </w:rPr>
        <w:t>ä</w:t>
      </w:r>
      <w:r>
        <w:rPr>
          <w:rStyle w:val="placeholder-inline-tasks"/>
          <w:rtl w:val="0"/>
        </w:rPr>
        <w:t>chtigung.</w:t>
      </w:r>
    </w:p>
    <w:p>
      <w:pPr>
        <w:pStyle w:val="Normal.0"/>
      </w:pPr>
    </w:p>
    <w:p>
      <w:pPr>
        <w:pStyle w:val="Normal.0"/>
        <w:rPr>
          <w:rStyle w:val="None"/>
          <w:b w:val="1"/>
          <w:bCs w:val="1"/>
          <w:sz w:val="28"/>
          <w:szCs w:val="28"/>
        </w:rPr>
      </w:pPr>
      <w:r>
        <w:rPr>
          <w:rStyle w:val="None"/>
          <w:b w:val="1"/>
          <w:bCs w:val="1"/>
          <w:sz w:val="28"/>
          <w:szCs w:val="28"/>
          <w:rtl w:val="0"/>
          <w:lang w:val="de-DE"/>
        </w:rPr>
        <w:t xml:space="preserve">Abstract </w:t>
      </w:r>
    </w:p>
    <w:p>
      <w:pPr>
        <w:pStyle w:val="Normal.0"/>
      </w:pPr>
      <w:r>
        <w:rPr>
          <w:rStyle w:val="placeholder-inline-tasks"/>
          <w:rtl w:val="0"/>
        </w:rPr>
        <w:t>Soziale R</w:t>
      </w:r>
      <w:r>
        <w:rPr>
          <w:rStyle w:val="placeholder-inline-tasks"/>
          <w:rtl w:val="0"/>
        </w:rPr>
        <w:t>ä</w:t>
      </w:r>
      <w:r>
        <w:rPr>
          <w:rStyle w:val="placeholder-inline-tasks"/>
          <w:rtl w:val="0"/>
        </w:rPr>
        <w:t xml:space="preserve">ume sind stets reguliert und daher nicht nur inkludierend, sondern auch exkludierend. In ihrem Beitrag </w:t>
      </w:r>
      <w:r>
        <w:rPr>
          <w:rStyle w:val="placeholder-inline-tasks"/>
          <w:rtl w:val="0"/>
        </w:rPr>
        <w:t>ü</w:t>
      </w:r>
      <w:r>
        <w:rPr>
          <w:rStyle w:val="placeholder-inline-tasks"/>
          <w:rtl w:val="0"/>
        </w:rPr>
        <w:t>bertr</w:t>
      </w:r>
      <w:r>
        <w:rPr>
          <w:rStyle w:val="placeholder-inline-tasks"/>
          <w:rtl w:val="0"/>
        </w:rPr>
        <w:t>ä</w:t>
      </w:r>
      <w:r>
        <w:rPr>
          <w:rStyle w:val="placeholder-inline-tasks"/>
          <w:rtl w:val="0"/>
        </w:rPr>
        <w:t xml:space="preserve">gt Danielle Isler das von ihr mitentwickelte Konzept des </w:t>
      </w:r>
      <w:r>
        <w:rPr>
          <w:rStyle w:val="placeholder-inline-tasks"/>
          <w:rtl w:val="0"/>
        </w:rPr>
        <w:t>«</w:t>
      </w:r>
      <w:r>
        <w:rPr>
          <w:rStyle w:val="placeholder-inline-tasks"/>
          <w:rtl w:val="0"/>
        </w:rPr>
        <w:t>Geweissten Raumes</w:t>
      </w:r>
      <w:r>
        <w:rPr>
          <w:rStyle w:val="placeholder-inline-tasks"/>
          <w:rtl w:val="0"/>
        </w:rPr>
        <w:t>»</w:t>
      </w:r>
      <w:r>
        <w:rPr>
          <w:rStyle w:val="placeholder-inline-tasks"/>
          <w:rtl w:val="0"/>
        </w:rPr>
        <w:t>, als eine spezifische, rassifizierte Art des sozialen Raumes, auf kulturhistorische Museen und Sammlungen. Sie zeigt, dass diese aufgrund ihrer Geschichte, der Entwicklung in Europa und ihrer kolonialen Vergangenheit nicht allen Menschen gleichermassen offenstehen.</w:t>
      </w:r>
    </w:p>
    <w:p>
      <w:pPr>
        <w:pStyle w:val="Normal.0"/>
      </w:pPr>
    </w:p>
    <w:p>
      <w:pPr>
        <w:pStyle w:val="Normal.0"/>
      </w:pPr>
      <w:r>
        <w:rPr>
          <w:rStyle w:val="placeholder-inline-tasks"/>
          <w:rtl w:val="0"/>
        </w:rPr>
        <w:t>---</w:t>
      </w:r>
    </w:p>
    <w:p>
      <w:pPr>
        <w:pStyle w:val="Normal.0"/>
      </w:pPr>
    </w:p>
    <w:p>
      <w:pPr>
        <w:pStyle w:val="Normal.0"/>
        <w:spacing w:line="276" w:lineRule="auto"/>
      </w:pPr>
      <w:r>
        <w:rPr>
          <w:rStyle w:val="placeholder-inline-tasks"/>
          <w:rtl w:val="0"/>
          <w:lang w:val="de-DE"/>
        </w:rPr>
        <w:t>Gem</w:t>
      </w:r>
      <w:r>
        <w:rPr>
          <w:rStyle w:val="placeholder-inline-tasks"/>
          <w:rtl w:val="0"/>
          <w:lang w:val="de-DE"/>
        </w:rPr>
        <w:t>ä</w:t>
      </w:r>
      <w:r>
        <w:rPr>
          <w:rStyle w:val="placeholder-inline-tasks"/>
          <w:rtl w:val="0"/>
          <w:lang w:val="de-DE"/>
        </w:rPr>
        <w:t>ss dem US-amerikanischen Museologen John E. Simmons existieren Museen im weitesten Sinne sp</w:t>
      </w:r>
      <w:r>
        <w:rPr>
          <w:rStyle w:val="placeholder-inline-tasks"/>
          <w:rtl w:val="0"/>
          <w:lang w:val="de-DE"/>
        </w:rPr>
        <w:t>ä</w:t>
      </w:r>
      <w:r>
        <w:rPr>
          <w:rStyle w:val="placeholder-inline-tasks"/>
          <w:rtl w:val="0"/>
          <w:lang w:val="de-DE"/>
        </w:rPr>
        <w:t>testens seit der Antike.</w:t>
      </w:r>
      <w:r>
        <w:rPr>
          <w:rStyle w:val="endnote reference"/>
        </w:rPr>
        <w:footnoteReference w:id="94"/>
      </w:r>
      <w:r>
        <w:rPr>
          <w:rStyle w:val="placeholder-inline-tasks"/>
          <w:rtl w:val="0"/>
          <w:lang w:val="de-DE"/>
        </w:rPr>
        <w:t xml:space="preserve"> Viele kulturhistorische Museen im Westen teilen die Eigenschaft, dass sie aus kolonialen Bestrebungen hervorgegangen</w:t>
      </w:r>
      <w:r>
        <w:rPr>
          <w:rStyle w:val="endnote reference"/>
        </w:rPr>
        <w:footnoteReference w:id="95"/>
      </w:r>
      <w:r>
        <w:rPr>
          <w:rStyle w:val="placeholder-inline-tasks"/>
          <w:rtl w:val="0"/>
          <w:lang w:val="de-DE"/>
        </w:rPr>
        <w:t xml:space="preserve"> sind und vor allem dazu dienten, die </w:t>
      </w:r>
      <w:r>
        <w:rPr>
          <w:rStyle w:val="placeholder-inline-tasks"/>
          <w:rtl w:val="0"/>
          <w:lang w:val="de-DE"/>
        </w:rPr>
        <w:t>‹</w:t>
      </w:r>
      <w:r>
        <w:rPr>
          <w:rStyle w:val="placeholder-inline-tasks"/>
          <w:rtl w:val="0"/>
          <w:lang w:val="de-DE"/>
        </w:rPr>
        <w:t>Beute</w:t>
      </w:r>
      <w:r>
        <w:rPr>
          <w:rStyle w:val="placeholder-inline-tasks"/>
          <w:rtl w:val="0"/>
          <w:lang w:val="de-DE"/>
        </w:rPr>
        <w:t xml:space="preserve">› </w:t>
      </w:r>
      <w:r>
        <w:rPr>
          <w:rStyle w:val="placeholder-inline-tasks"/>
          <w:rtl w:val="0"/>
          <w:lang w:val="de-DE"/>
        </w:rPr>
        <w:t>der Kolonialisierung zu beherbergen</w:t>
      </w:r>
      <w:r>
        <w:rPr>
          <w:rStyle w:val="endnote reference"/>
        </w:rPr>
        <w:footnoteReference w:id="96"/>
      </w:r>
      <w:r>
        <w:rPr>
          <w:rStyle w:val="placeholder-inline-tasks"/>
          <w:rtl w:val="0"/>
          <w:lang w:val="de-DE"/>
        </w:rPr>
        <w:t>. Die Kolonisierung hat Schwarze K</w:t>
      </w:r>
      <w:r>
        <w:rPr>
          <w:rStyle w:val="placeholder-inline-tasks"/>
          <w:rtl w:val="0"/>
          <w:lang w:val="de-DE"/>
        </w:rPr>
        <w:t>ö</w:t>
      </w:r>
      <w:r>
        <w:rPr>
          <w:rStyle w:val="placeholder-inline-tasks"/>
          <w:rtl w:val="0"/>
          <w:lang w:val="de-DE"/>
        </w:rPr>
        <w:t>rper und im Allgemeinen, People of Colour (PoC)</w:t>
      </w:r>
      <w:r>
        <w:rPr>
          <w:rStyle w:val="endnote reference"/>
        </w:rPr>
        <w:footnoteReference w:id="97"/>
      </w:r>
      <w:r>
        <w:rPr>
          <w:rStyle w:val="placeholder-inline-tasks"/>
          <w:rtl w:val="0"/>
          <w:lang w:val="de-DE"/>
        </w:rPr>
        <w:t>-K</w:t>
      </w:r>
      <w:r>
        <w:rPr>
          <w:rStyle w:val="placeholder-inline-tasks"/>
          <w:rtl w:val="0"/>
          <w:lang w:val="de-DE"/>
        </w:rPr>
        <w:t>ö</w:t>
      </w:r>
      <w:r>
        <w:rPr>
          <w:rStyle w:val="placeholder-inline-tasks"/>
          <w:rtl w:val="0"/>
          <w:lang w:val="de-DE"/>
        </w:rPr>
        <w:t>rper objektiviert und ihnen ihrer Menschlichkeit, W</w:t>
      </w:r>
      <w:r>
        <w:rPr>
          <w:rStyle w:val="placeholder-inline-tasks"/>
          <w:rtl w:val="0"/>
          <w:lang w:val="de-DE"/>
        </w:rPr>
        <w:t>ü</w:t>
      </w:r>
      <w:r>
        <w:rPr>
          <w:rStyle w:val="placeholder-inline-tasks"/>
          <w:rtl w:val="0"/>
          <w:lang w:val="de-DE"/>
        </w:rPr>
        <w:t>rde und Individualit</w:t>
      </w:r>
      <w:r>
        <w:rPr>
          <w:rStyle w:val="placeholder-inline-tasks"/>
          <w:rtl w:val="0"/>
          <w:lang w:val="de-DE"/>
        </w:rPr>
        <w:t>ä</w:t>
      </w:r>
      <w:r>
        <w:rPr>
          <w:rStyle w:val="placeholder-inline-tasks"/>
          <w:rtl w:val="0"/>
          <w:lang w:val="de-DE"/>
        </w:rPr>
        <w:t xml:space="preserve">t geraubt. Verschiedene, vor allem westliche museale Institutionen hatten oder haben diese Normen und Praktiken zu einem gewissen Grad </w:t>
      </w:r>
      <w:r>
        <w:rPr>
          <w:rStyle w:val="placeholder-inline-tasks"/>
          <w:rtl w:val="0"/>
          <w:lang w:val="de-DE"/>
        </w:rPr>
        <w:t>ü</w:t>
      </w:r>
      <w:r>
        <w:rPr>
          <w:rStyle w:val="placeholder-inline-tasks"/>
          <w:rtl w:val="0"/>
          <w:lang w:val="de-DE"/>
        </w:rPr>
        <w:t>bernommen.</w:t>
      </w:r>
      <w:r>
        <w:rPr>
          <w:rStyle w:val="endnote reference"/>
        </w:rPr>
        <w:footnoteReference w:id="98"/>
      </w:r>
      <w:r>
        <w:rPr>
          <w:rStyle w:val="placeholder-inline-tasks"/>
          <w:rtl w:val="0"/>
          <w:lang w:val="de-DE"/>
        </w:rPr>
        <w:t xml:space="preserve"> Der kamerunische Historiker und Politologe Achille Mbembe bezweifelt, dass sich an der Objektivierung Schwarzer Menschen viel ge</w:t>
      </w:r>
      <w:r>
        <w:rPr>
          <w:rStyle w:val="placeholder-inline-tasks"/>
          <w:rtl w:val="0"/>
          <w:lang w:val="de-DE"/>
        </w:rPr>
        <w:t>ä</w:t>
      </w:r>
      <w:r>
        <w:rPr>
          <w:rStyle w:val="placeholder-inline-tasks"/>
          <w:rtl w:val="0"/>
          <w:lang w:val="de-DE"/>
        </w:rPr>
        <w:t xml:space="preserve">ndert hat. Er stellt die provokative und reflexive Frage, ob Schwarze Menschen nicht immer noch im Grunde </w:t>
      </w:r>
      <w:r>
        <w:rPr>
          <w:rStyle w:val="placeholder-inline-tasks"/>
          <w:rtl w:val="0"/>
          <w:lang w:val="de-DE"/>
        </w:rPr>
        <w:t>«</w:t>
      </w:r>
      <w:r>
        <w:rPr>
          <w:rStyle w:val="placeholder-inline-tasks"/>
          <w:rtl w:val="0"/>
          <w:lang w:val="de-DE"/>
        </w:rPr>
        <w:t>person-objects</w:t>
      </w:r>
      <w:r>
        <w:rPr>
          <w:rStyle w:val="placeholder-inline-tasks"/>
          <w:rtl w:val="0"/>
          <w:lang w:val="de-DE"/>
        </w:rPr>
        <w:t xml:space="preserve">» </w:t>
      </w:r>
      <w:r>
        <w:rPr>
          <w:rStyle w:val="placeholder-inline-tasks"/>
          <w:rtl w:val="0"/>
          <w:lang w:val="de-DE"/>
        </w:rPr>
        <w:t xml:space="preserve">(deutsch </w:t>
      </w:r>
      <w:r>
        <w:rPr>
          <w:rStyle w:val="Emphasis A"/>
          <w:rtl w:val="0"/>
          <w:lang w:val="de-DE"/>
        </w:rPr>
        <w:t>Personenobjekte</w:t>
      </w:r>
      <w:r>
        <w:rPr>
          <w:rStyle w:val="placeholder-inline-tasks"/>
          <w:rtl w:val="0"/>
          <w:lang w:val="de-DE"/>
        </w:rPr>
        <w:t>) sind, insbesondere im Zusammenhang mit musealen Institutionen</w:t>
      </w:r>
      <w:r>
        <w:rPr>
          <w:rStyle w:val="endnote reference"/>
        </w:rPr>
        <w:footnoteReference w:id="99"/>
      </w:r>
      <w:r>
        <w:rPr>
          <w:rStyle w:val="placeholder-inline-tasks"/>
          <w:rtl w:val="0"/>
          <w:lang w:val="de-DE"/>
        </w:rPr>
        <w:t xml:space="preserve"> Das koloniale Erbe von musealen Institutionen widerspiegelt sich noch heute nicht nur in den Sammlungen und deren Zusammensetzung, sondern auch in ihrer Ausstellungskultur, in Dokumentationspraktiken und deren Sprache, Vermittlungsangeboten, Zielgruppendefinition, um nur ein paar wenige zu nennen.</w:t>
      </w:r>
    </w:p>
    <w:p>
      <w:pPr>
        <w:pStyle w:val="Normal.0"/>
        <w:spacing w:line="276" w:lineRule="auto"/>
      </w:pPr>
    </w:p>
    <w:p>
      <w:pPr>
        <w:pStyle w:val="Normal.0"/>
        <w:spacing w:line="276" w:lineRule="auto"/>
      </w:pPr>
      <w:r>
        <w:rPr>
          <w:rStyle w:val="placeholder-inline-tasks"/>
          <w:rtl w:val="0"/>
          <w:lang w:val="de-DE"/>
        </w:rPr>
        <w:t>Museen und museale Institutionen weltweit befinden sich im Prozess der Dekolonisierung</w:t>
      </w:r>
      <w:r>
        <w:rPr>
          <w:rStyle w:val="endnote reference"/>
        </w:rPr>
        <w:footnoteReference w:id="100"/>
      </w:r>
      <w:r>
        <w:rPr>
          <w:rStyle w:val="placeholder-inline-tasks"/>
          <w:rtl w:val="0"/>
          <w:lang w:val="de-DE"/>
        </w:rPr>
        <w:t xml:space="preserve"> und es gibt zahlreiche Bestrebungen, Ans</w:t>
      </w:r>
      <w:r>
        <w:rPr>
          <w:rStyle w:val="placeholder-inline-tasks"/>
          <w:rtl w:val="0"/>
          <w:lang w:val="de-DE"/>
        </w:rPr>
        <w:t>ä</w:t>
      </w:r>
      <w:r>
        <w:rPr>
          <w:rStyle w:val="placeholder-inline-tasks"/>
          <w:rtl w:val="0"/>
          <w:lang w:val="de-DE"/>
        </w:rPr>
        <w:t>tze, Strategien wie auch Diskussionen dazu, wie Museen dekolonial neu gedacht werden k</w:t>
      </w:r>
      <w:r>
        <w:rPr>
          <w:rStyle w:val="placeholder-inline-tasks"/>
          <w:rtl w:val="0"/>
          <w:lang w:val="de-DE"/>
        </w:rPr>
        <w:t>ö</w:t>
      </w:r>
      <w:r>
        <w:rPr>
          <w:rStyle w:val="placeholder-inline-tasks"/>
          <w:rtl w:val="0"/>
          <w:lang w:val="de-DE"/>
        </w:rPr>
        <w:t>nnen oder sollen. Wie beispielsweise mit Objekten mit einer belasteten Geschichte, oder wie mit den oben genannten Punkten in Bezug auf das koloniale Erbe umgegangen werden sollte,</w:t>
      </w:r>
      <w:r>
        <w:rPr>
          <w:rStyle w:val="endnote reference"/>
        </w:rPr>
        <w:footnoteReference w:id="101"/>
      </w:r>
      <w:r>
        <w:rPr>
          <w:rStyle w:val="placeholder-inline-tasks"/>
          <w:rtl w:val="0"/>
          <w:lang w:val="de-DE"/>
        </w:rPr>
        <w:t xml:space="preserve"> sind Fragen, welche GLAM-Institutionen gegenw</w:t>
      </w:r>
      <w:r>
        <w:rPr>
          <w:rStyle w:val="placeholder-inline-tasks"/>
          <w:rtl w:val="0"/>
          <w:lang w:val="de-DE"/>
        </w:rPr>
        <w:t>ä</w:t>
      </w:r>
      <w:r>
        <w:rPr>
          <w:rStyle w:val="placeholder-inline-tasks"/>
          <w:rtl w:val="0"/>
          <w:lang w:val="de-DE"/>
        </w:rPr>
        <w:t>rtig angehen.</w:t>
      </w:r>
    </w:p>
    <w:p>
      <w:pPr>
        <w:pStyle w:val="Normal.0"/>
        <w:spacing w:line="276" w:lineRule="auto"/>
      </w:pPr>
    </w:p>
    <w:p>
      <w:pPr>
        <w:pStyle w:val="Normal.0"/>
        <w:rPr>
          <w:rStyle w:val="None"/>
          <w:b w:val="1"/>
          <w:bCs w:val="1"/>
          <w:sz w:val="28"/>
          <w:szCs w:val="28"/>
        </w:rPr>
      </w:pPr>
      <w:r>
        <w:rPr>
          <w:rStyle w:val="None"/>
          <w:b w:val="1"/>
          <w:bCs w:val="1"/>
          <w:sz w:val="28"/>
          <w:szCs w:val="28"/>
          <w:rtl w:val="0"/>
          <w:lang w:val="de-DE"/>
        </w:rPr>
        <w:t>Museen als geweisste R</w:t>
      </w:r>
      <w:r>
        <w:rPr>
          <w:rStyle w:val="None"/>
          <w:b w:val="1"/>
          <w:bCs w:val="1"/>
          <w:sz w:val="28"/>
          <w:szCs w:val="28"/>
          <w:rtl w:val="0"/>
          <w:lang w:val="de-DE"/>
        </w:rPr>
        <w:t>ä</w:t>
      </w:r>
      <w:r>
        <w:rPr>
          <w:rStyle w:val="None"/>
          <w:b w:val="1"/>
          <w:bCs w:val="1"/>
          <w:sz w:val="28"/>
          <w:szCs w:val="28"/>
          <w:rtl w:val="0"/>
          <w:lang w:val="de-DE"/>
        </w:rPr>
        <w:t>ume</w:t>
      </w:r>
    </w:p>
    <w:p>
      <w:pPr>
        <w:pStyle w:val="Normal.0"/>
        <w:spacing w:line="276" w:lineRule="auto"/>
      </w:pPr>
      <w:r>
        <w:rPr>
          <w:rStyle w:val="placeholder-inline-tasks"/>
          <w:rtl w:val="0"/>
          <w:lang w:val="de-DE"/>
        </w:rPr>
        <w:t xml:space="preserve">Gleichzeitig hinterfragen Forschende wie die US-amerikanischen Museologinnen Brandie Macdonald und Kara Vetter, ob Museen </w:t>
      </w:r>
      <w:r>
        <w:rPr>
          <w:rStyle w:val="placeholder-inline-tasks"/>
          <w:rtl w:val="0"/>
          <w:lang w:val="de-DE"/>
        </w:rPr>
        <w:t>ü</w:t>
      </w:r>
      <w:r>
        <w:rPr>
          <w:rStyle w:val="placeholder-inline-tasks"/>
          <w:rtl w:val="0"/>
          <w:lang w:val="de-DE"/>
        </w:rPr>
        <w:t>berhaupt dekolonisiert werden k</w:t>
      </w:r>
      <w:r>
        <w:rPr>
          <w:rStyle w:val="placeholder-inline-tasks"/>
          <w:rtl w:val="0"/>
          <w:lang w:val="de-DE"/>
        </w:rPr>
        <w:t>ö</w:t>
      </w:r>
      <w:r>
        <w:rPr>
          <w:rStyle w:val="placeholder-inline-tasks"/>
          <w:rtl w:val="0"/>
          <w:lang w:val="de-DE"/>
        </w:rPr>
        <w:t>nnen, da diese Institutionen aus Kolonialprojekten hervorgegangen sind und die Wurzeln und Urspr</w:t>
      </w:r>
      <w:r>
        <w:rPr>
          <w:rStyle w:val="placeholder-inline-tasks"/>
          <w:rtl w:val="0"/>
          <w:lang w:val="de-DE"/>
        </w:rPr>
        <w:t>ü</w:t>
      </w:r>
      <w:r>
        <w:rPr>
          <w:rStyle w:val="placeholder-inline-tasks"/>
          <w:rtl w:val="0"/>
          <w:lang w:val="de-DE"/>
        </w:rPr>
        <w:t>nge von Museen in kolonialen Bestrebungen liegen.</w:t>
      </w:r>
      <w:r>
        <w:rPr>
          <w:rStyle w:val="endnote reference"/>
        </w:rPr>
        <w:footnoteReference w:id="102"/>
      </w:r>
      <w:r>
        <w:rPr>
          <w:rStyle w:val="placeholder-inline-tasks"/>
          <w:rtl w:val="0"/>
          <w:lang w:val="de-DE"/>
        </w:rPr>
        <w:t xml:space="preserve"> Die kanadischen und britischen Sozialwissenschaftlerinnen Kathy Sanford, Darlene Clover, Nancy Taber und Sarah Williamson f</w:t>
      </w:r>
      <w:r>
        <w:rPr>
          <w:rStyle w:val="placeholder-inline-tasks"/>
          <w:rtl w:val="0"/>
          <w:lang w:val="de-DE"/>
        </w:rPr>
        <w:t>ü</w:t>
      </w:r>
      <w:r>
        <w:rPr>
          <w:rStyle w:val="placeholder-inline-tasks"/>
          <w:rtl w:val="0"/>
          <w:lang w:val="de-DE"/>
        </w:rPr>
        <w:t>hren weiter aus, dass trotz der Bem</w:t>
      </w:r>
      <w:r>
        <w:rPr>
          <w:rStyle w:val="placeholder-inline-tasks"/>
          <w:rtl w:val="0"/>
          <w:lang w:val="de-DE"/>
        </w:rPr>
        <w:t>ü</w:t>
      </w:r>
      <w:r>
        <w:rPr>
          <w:rStyle w:val="placeholder-inline-tasks"/>
          <w:rtl w:val="0"/>
          <w:lang w:val="de-DE"/>
        </w:rPr>
        <w:t>hungen um Inklusion ein Grossteil der Museen weltweit weiterhin m</w:t>
      </w:r>
      <w:r>
        <w:rPr>
          <w:rStyle w:val="placeholder-inline-tasks"/>
          <w:rtl w:val="0"/>
          <w:lang w:val="de-DE"/>
        </w:rPr>
        <w:t>ä</w:t>
      </w:r>
      <w:r>
        <w:rPr>
          <w:rStyle w:val="placeholder-inline-tasks"/>
          <w:rtl w:val="0"/>
          <w:lang w:val="de-DE"/>
        </w:rPr>
        <w:t>nnlich, elit</w:t>
      </w:r>
      <w:r>
        <w:rPr>
          <w:rStyle w:val="placeholder-inline-tasks"/>
          <w:rtl w:val="0"/>
          <w:lang w:val="de-DE"/>
        </w:rPr>
        <w:t>ä</w:t>
      </w:r>
      <w:r>
        <w:rPr>
          <w:rStyle w:val="placeholder-inline-tasks"/>
          <w:rtl w:val="0"/>
          <w:lang w:val="de-DE"/>
        </w:rPr>
        <w:t>r und eurozentrisch gepr</w:t>
      </w:r>
      <w:r>
        <w:rPr>
          <w:rStyle w:val="placeholder-inline-tasks"/>
          <w:rtl w:val="0"/>
          <w:lang w:val="de-DE"/>
        </w:rPr>
        <w:t>ä</w:t>
      </w:r>
      <w:r>
        <w:rPr>
          <w:rStyle w:val="placeholder-inline-tasks"/>
          <w:rtl w:val="0"/>
          <w:lang w:val="de-DE"/>
        </w:rPr>
        <w:t>gt geblieben ist.</w:t>
      </w:r>
      <w:r>
        <w:rPr>
          <w:rStyle w:val="endnote reference"/>
        </w:rPr>
        <w:footnoteReference w:id="103"/>
      </w:r>
      <w:r>
        <w:rPr>
          <w:rStyle w:val="placeholder-inline-tasks"/>
          <w:rtl w:val="0"/>
          <w:lang w:val="de-DE"/>
        </w:rPr>
        <w:t xml:space="preserve"> Historische Informationen und Diskurse, insbesondere </w:t>
      </w:r>
      <w:r>
        <w:rPr>
          <w:rStyle w:val="placeholder-inline-tasks"/>
          <w:rtl w:val="0"/>
          <w:lang w:val="de-DE"/>
        </w:rPr>
        <w:t>ü</w:t>
      </w:r>
      <w:r>
        <w:rPr>
          <w:rStyle w:val="placeholder-inline-tasks"/>
          <w:rtl w:val="0"/>
          <w:lang w:val="de-DE"/>
        </w:rPr>
        <w:t>ber den Globalen S</w:t>
      </w:r>
      <w:r>
        <w:rPr>
          <w:rStyle w:val="placeholder-inline-tasks"/>
          <w:rtl w:val="0"/>
          <w:lang w:val="de-DE"/>
        </w:rPr>
        <w:t>ü</w:t>
      </w:r>
      <w:r>
        <w:rPr>
          <w:rStyle w:val="placeholder-inline-tasks"/>
          <w:rtl w:val="0"/>
          <w:lang w:val="de-DE"/>
        </w:rPr>
        <w:t>den, w</w:t>
      </w:r>
      <w:r>
        <w:rPr>
          <w:rStyle w:val="placeholder-inline-tasks"/>
          <w:rtl w:val="0"/>
          <w:lang w:val="de-DE"/>
        </w:rPr>
        <w:t>ü</w:t>
      </w:r>
      <w:r>
        <w:rPr>
          <w:rStyle w:val="placeholder-inline-tasks"/>
          <w:rtl w:val="0"/>
          <w:lang w:val="de-DE"/>
        </w:rPr>
        <w:t xml:space="preserve">rden oft </w:t>
      </w:r>
      <w:r>
        <w:rPr>
          <w:rStyle w:val="placeholder-inline-tasks"/>
          <w:rtl w:val="0"/>
          <w:lang w:val="de-DE"/>
        </w:rPr>
        <w:t xml:space="preserve">– </w:t>
      </w:r>
      <w:r>
        <w:rPr>
          <w:rStyle w:val="placeholder-inline-tasks"/>
          <w:rtl w:val="0"/>
          <w:lang w:val="de-DE"/>
        </w:rPr>
        <w:t xml:space="preserve">so die Wissenschaftlerinnen </w:t>
      </w:r>
      <w:r>
        <w:rPr>
          <w:rStyle w:val="placeholder-inline-tasks"/>
          <w:rtl w:val="0"/>
          <w:lang w:val="de-DE"/>
        </w:rPr>
        <w:t xml:space="preserve">– </w:t>
      </w:r>
      <w:r>
        <w:rPr>
          <w:rStyle w:val="placeholder-inline-tasks"/>
          <w:rtl w:val="0"/>
          <w:lang w:val="de-DE"/>
        </w:rPr>
        <w:t>immer noch unzureichend hinterfragt. Auf diese Weise werden m</w:t>
      </w:r>
      <w:r>
        <w:rPr>
          <w:rStyle w:val="placeholder-inline-tasks"/>
          <w:rtl w:val="0"/>
          <w:lang w:val="de-DE"/>
        </w:rPr>
        <w:t>ä</w:t>
      </w:r>
      <w:r>
        <w:rPr>
          <w:rStyle w:val="placeholder-inline-tasks"/>
          <w:rtl w:val="0"/>
          <w:lang w:val="de-DE"/>
        </w:rPr>
        <w:t>nnliche, elit</w:t>
      </w:r>
      <w:r>
        <w:rPr>
          <w:rStyle w:val="placeholder-inline-tasks"/>
          <w:rtl w:val="0"/>
          <w:lang w:val="de-DE"/>
        </w:rPr>
        <w:t>ä</w:t>
      </w:r>
      <w:r>
        <w:rPr>
          <w:rStyle w:val="placeholder-inline-tasks"/>
          <w:rtl w:val="0"/>
          <w:lang w:val="de-DE"/>
        </w:rPr>
        <w:t>re, eurozentrische Perspektiven in und um Museen herum aufrechterhalten.</w:t>
      </w:r>
      <w:r>
        <w:rPr>
          <w:rStyle w:val="endnote reference"/>
        </w:rPr>
        <w:footnoteReference w:id="104"/>
      </w:r>
      <w:r>
        <w:rPr>
          <w:rStyle w:val="placeholder-inline-tasks"/>
          <w:rtl w:val="0"/>
          <w:lang w:val="de-DE"/>
        </w:rPr>
        <w:t xml:space="preserve"> Aufgrund ebendieser Historizit</w:t>
      </w:r>
      <w:r>
        <w:rPr>
          <w:rStyle w:val="placeholder-inline-tasks"/>
          <w:rtl w:val="0"/>
          <w:lang w:val="de-DE"/>
        </w:rPr>
        <w:t>ä</w:t>
      </w:r>
      <w:r>
        <w:rPr>
          <w:rStyle w:val="placeholder-inline-tasks"/>
          <w:rtl w:val="0"/>
          <w:lang w:val="de-DE"/>
        </w:rPr>
        <w:t>t</w:t>
      </w:r>
      <w:r>
        <w:rPr>
          <w:rStyle w:val="endnote reference"/>
        </w:rPr>
        <w:footnoteReference w:id="105"/>
      </w:r>
      <w:r>
        <w:rPr>
          <w:rStyle w:val="placeholder-inline-tasks"/>
          <w:rtl w:val="0"/>
          <w:lang w:val="de-DE"/>
        </w:rPr>
        <w:t xml:space="preserve"> und dieses kolonialen Erbes, werden Museen nicht nur mit Kolonialismus oder Eurozentrismus in Verbindung gebracht, sondern auch mit </w:t>
      </w:r>
      <w:r>
        <w:rPr>
          <w:rStyle w:val="placeholder-inline-tasks"/>
          <w:rtl w:val="0"/>
          <w:lang w:val="de-DE"/>
        </w:rPr>
        <w:t>«</w:t>
      </w:r>
      <w:r>
        <w:rPr>
          <w:rStyle w:val="placeholder-inline-tasks"/>
          <w:rtl w:val="0"/>
          <w:lang w:val="de-DE"/>
        </w:rPr>
        <w:t>Weiss-Sein</w:t>
      </w:r>
      <w:r>
        <w:rPr>
          <w:rStyle w:val="placeholder-inline-tasks"/>
          <w:rtl w:val="0"/>
          <w:lang w:val="de-DE"/>
        </w:rPr>
        <w:t xml:space="preserve">» </w:t>
      </w:r>
      <w:r>
        <w:rPr>
          <w:rStyle w:val="placeholder-inline-tasks"/>
          <w:rtl w:val="0"/>
          <w:lang w:val="de-DE"/>
        </w:rPr>
        <w:t xml:space="preserve">(englisch </w:t>
      </w:r>
      <w:r>
        <w:rPr>
          <w:rStyle w:val="Emphasis A"/>
          <w:rtl w:val="0"/>
          <w:lang w:val="de-DE"/>
        </w:rPr>
        <w:t>Whiteness</w:t>
      </w:r>
      <w:r>
        <w:rPr>
          <w:rStyle w:val="placeholder-inline-tasks"/>
          <w:rtl w:val="0"/>
          <w:lang w:val="de-DE"/>
        </w:rPr>
        <w:t>)</w:t>
      </w:r>
      <w:r>
        <w:rPr>
          <w:rStyle w:val="endnote reference"/>
        </w:rPr>
        <w:footnoteReference w:id="106"/>
      </w:r>
      <w:r>
        <w:rPr>
          <w:rStyle w:val="placeholder-inline-tasks"/>
          <w:rtl w:val="0"/>
          <w:lang w:val="de-DE"/>
        </w:rPr>
        <w:t xml:space="preserve"> oder </w:t>
      </w:r>
      <w:r>
        <w:rPr>
          <w:rStyle w:val="placeholder-inline-tasks"/>
          <w:rtl w:val="0"/>
          <w:lang w:val="de-DE"/>
        </w:rPr>
        <w:t>«</w:t>
      </w:r>
      <w:r>
        <w:rPr>
          <w:rStyle w:val="placeholder-inline-tasks"/>
          <w:rtl w:val="0"/>
          <w:lang w:val="de-DE"/>
        </w:rPr>
        <w:t>Weisser Vorherrschaft</w:t>
      </w:r>
      <w:r>
        <w:rPr>
          <w:rStyle w:val="placeholder-inline-tasks"/>
          <w:rtl w:val="0"/>
          <w:lang w:val="de-DE"/>
        </w:rPr>
        <w:t>»</w:t>
      </w:r>
      <w:r>
        <w:rPr>
          <w:rStyle w:val="Emphasis A"/>
          <w:rtl w:val="0"/>
          <w:lang w:val="de-DE"/>
        </w:rPr>
        <w:t xml:space="preserve"> </w:t>
      </w:r>
      <w:r>
        <w:rPr>
          <w:rStyle w:val="placeholder-inline-tasks"/>
          <w:rtl w:val="0"/>
          <w:lang w:val="de-DE"/>
        </w:rPr>
        <w:t xml:space="preserve">(englisch </w:t>
      </w:r>
      <w:r>
        <w:rPr>
          <w:rStyle w:val="Emphasis A"/>
          <w:rtl w:val="0"/>
          <w:lang w:val="de-DE"/>
        </w:rPr>
        <w:t>White Supremacy)</w:t>
      </w:r>
      <w:r>
        <w:rPr>
          <w:rStyle w:val="placeholder-inline-tasks"/>
          <w:rtl w:val="0"/>
          <w:lang w:val="de-DE"/>
        </w:rPr>
        <w:t>.</w:t>
      </w:r>
      <w:r>
        <w:rPr>
          <w:rStyle w:val="endnote reference"/>
        </w:rPr>
        <w:footnoteReference w:id="107"/>
      </w:r>
      <w:r>
        <w:rPr>
          <w:rStyle w:val="placeholder-inline-tasks"/>
          <w:rtl w:val="0"/>
          <w:lang w:val="de-DE"/>
        </w:rPr>
        <w:t xml:space="preserve"> </w:t>
      </w:r>
    </w:p>
    <w:p>
      <w:pPr>
        <w:pStyle w:val="Normal.0"/>
        <w:spacing w:line="276" w:lineRule="auto"/>
      </w:pPr>
    </w:p>
    <w:p>
      <w:pPr>
        <w:pStyle w:val="Normal.0"/>
        <w:spacing w:line="276" w:lineRule="auto"/>
      </w:pPr>
      <w:r>
        <w:rPr>
          <w:rStyle w:val="placeholder-inline-tasks"/>
          <w:rtl w:val="0"/>
          <w:lang w:val="de-DE"/>
        </w:rPr>
        <w:t xml:space="preserve">Aber wie wird </w:t>
      </w:r>
      <w:r>
        <w:rPr>
          <w:rStyle w:val="placeholder-inline-tasks"/>
          <w:rtl w:val="0"/>
          <w:lang w:val="de-DE"/>
        </w:rPr>
        <w:t>«</w:t>
      </w:r>
      <w:r>
        <w:rPr>
          <w:rStyle w:val="placeholder-inline-tasks"/>
          <w:rtl w:val="0"/>
          <w:lang w:val="de-DE"/>
        </w:rPr>
        <w:t>Weiss-Sein</w:t>
      </w:r>
      <w:r>
        <w:rPr>
          <w:rStyle w:val="placeholder-inline-tasks"/>
          <w:rtl w:val="0"/>
          <w:lang w:val="de-DE"/>
        </w:rPr>
        <w:t xml:space="preserve">» </w:t>
      </w:r>
      <w:r>
        <w:rPr>
          <w:rStyle w:val="placeholder-inline-tasks"/>
          <w:rtl w:val="0"/>
          <w:lang w:val="de-DE"/>
        </w:rPr>
        <w:t>definiert? F</w:t>
      </w:r>
      <w:r>
        <w:rPr>
          <w:rStyle w:val="placeholder-inline-tasks"/>
          <w:rtl w:val="0"/>
          <w:lang w:val="de-DE"/>
        </w:rPr>
        <w:t>ü</w:t>
      </w:r>
      <w:r>
        <w:rPr>
          <w:rStyle w:val="placeholder-inline-tasks"/>
          <w:rtl w:val="0"/>
          <w:lang w:val="de-DE"/>
        </w:rPr>
        <w:t>r Weiss-Sein gibt es unterschiedliche Definitionen.</w:t>
      </w:r>
      <w:r>
        <w:rPr>
          <w:rStyle w:val="endnote reference"/>
        </w:rPr>
        <w:footnoteReference w:id="108"/>
      </w:r>
      <w:r>
        <w:rPr>
          <w:rStyle w:val="placeholder-inline-tasks"/>
          <w:rtl w:val="0"/>
          <w:lang w:val="de-DE"/>
        </w:rPr>
        <w:t xml:space="preserve"> Gemeinsam ist ihnen, dass es sich dabei nicht um etwas Essentielles handelt, das per se existiert, sondern um soziale Konstruktionen, die heterogen, intersektional, fluid, verschachtelt und wandelbar sind. Dar</w:t>
      </w:r>
      <w:r>
        <w:rPr>
          <w:rStyle w:val="placeholder-inline-tasks"/>
          <w:rtl w:val="0"/>
          <w:lang w:val="de-DE"/>
        </w:rPr>
        <w:t>ü</w:t>
      </w:r>
      <w:r>
        <w:rPr>
          <w:rStyle w:val="placeholder-inline-tasks"/>
          <w:rtl w:val="0"/>
          <w:lang w:val="de-DE"/>
        </w:rPr>
        <w:t>ber hinaus gibt es unz</w:t>
      </w:r>
      <w:r>
        <w:rPr>
          <w:rStyle w:val="placeholder-inline-tasks"/>
          <w:rtl w:val="0"/>
          <w:lang w:val="de-DE"/>
        </w:rPr>
        <w:t>ä</w:t>
      </w:r>
      <w:r>
        <w:rPr>
          <w:rStyle w:val="placeholder-inline-tasks"/>
          <w:rtl w:val="0"/>
          <w:lang w:val="de-DE"/>
        </w:rPr>
        <w:t>hlige Formen des Weiss-Seins. Mit anderen Worten: Weiss-Sein ist nichts, was dem sozialen Raum anhaftet oder innewohnt, sondern etwas, das entstehen, sich ver</w:t>
      </w:r>
      <w:r>
        <w:rPr>
          <w:rStyle w:val="placeholder-inline-tasks"/>
          <w:rtl w:val="0"/>
          <w:lang w:val="de-DE"/>
        </w:rPr>
        <w:t>ä</w:t>
      </w:r>
      <w:r>
        <w:rPr>
          <w:rStyle w:val="placeholder-inline-tasks"/>
          <w:rtl w:val="0"/>
          <w:lang w:val="de-DE"/>
        </w:rPr>
        <w:t>ndern, aber auch vergehen oder aufgel</w:t>
      </w:r>
      <w:r>
        <w:rPr>
          <w:rStyle w:val="placeholder-inline-tasks"/>
          <w:rtl w:val="0"/>
          <w:lang w:val="de-DE"/>
        </w:rPr>
        <w:t>ö</w:t>
      </w:r>
      <w:r>
        <w:rPr>
          <w:rStyle w:val="placeholder-inline-tasks"/>
          <w:rtl w:val="0"/>
          <w:lang w:val="de-DE"/>
        </w:rPr>
        <w:t xml:space="preserve">st werden kann. </w:t>
      </w:r>
    </w:p>
    <w:p>
      <w:pPr>
        <w:pStyle w:val="Normal.0"/>
        <w:spacing w:line="276" w:lineRule="auto"/>
      </w:pPr>
    </w:p>
    <w:p>
      <w:pPr>
        <w:pStyle w:val="Normal.0"/>
        <w:spacing w:line="276" w:lineRule="auto"/>
      </w:pPr>
      <w:r>
        <w:rPr>
          <w:rStyle w:val="placeholder-inline-tasks"/>
          <w:rtl w:val="0"/>
          <w:lang w:val="de-DE"/>
        </w:rPr>
        <w:t xml:space="preserve">Die britisch-australische Philosophin und Geschlechterforscherin Sara Ahmed schreibt, dass die Kolonisierung die Welt zu einer </w:t>
      </w:r>
      <w:r>
        <w:rPr>
          <w:rStyle w:val="Emphasis A"/>
          <w:rtl w:val="0"/>
          <w:lang w:val="de-DE"/>
        </w:rPr>
        <w:t>weissen</w:t>
      </w:r>
      <w:r>
        <w:rPr>
          <w:rStyle w:val="placeholder-inline-tasks"/>
          <w:rtl w:val="0"/>
          <w:lang w:val="de-DE"/>
        </w:rPr>
        <w:t xml:space="preserve"> Welt gemacht hat, die folglich auch f</w:t>
      </w:r>
      <w:r>
        <w:rPr>
          <w:rStyle w:val="placeholder-inline-tasks"/>
          <w:rtl w:val="0"/>
          <w:lang w:val="de-DE"/>
        </w:rPr>
        <w:t>ü</w:t>
      </w:r>
      <w:r>
        <w:rPr>
          <w:rStyle w:val="placeholder-inline-tasks"/>
          <w:rtl w:val="0"/>
          <w:lang w:val="de-DE"/>
        </w:rPr>
        <w:t>r bestimmte K</w:t>
      </w:r>
      <w:r>
        <w:rPr>
          <w:rStyle w:val="placeholder-inline-tasks"/>
          <w:rtl w:val="0"/>
          <w:lang w:val="de-DE"/>
        </w:rPr>
        <w:t>ö</w:t>
      </w:r>
      <w:r>
        <w:rPr>
          <w:rStyle w:val="placeholder-inline-tasks"/>
          <w:rtl w:val="0"/>
          <w:lang w:val="de-DE"/>
        </w:rPr>
        <w:t xml:space="preserve">rper </w:t>
      </w:r>
      <w:r>
        <w:rPr>
          <w:rStyle w:val="placeholder-inline-tasks"/>
          <w:rtl w:val="0"/>
          <w:lang w:val="de-DE"/>
        </w:rPr>
        <w:t xml:space="preserve">– </w:t>
      </w:r>
      <w:r>
        <w:rPr>
          <w:rStyle w:val="placeholder-inline-tasks"/>
          <w:rtl w:val="0"/>
          <w:lang w:val="de-DE"/>
        </w:rPr>
        <w:t>sprich f</w:t>
      </w:r>
      <w:r>
        <w:rPr>
          <w:rStyle w:val="placeholder-inline-tasks"/>
          <w:rtl w:val="0"/>
          <w:lang w:val="de-DE"/>
        </w:rPr>
        <w:t>ü</w:t>
      </w:r>
      <w:r>
        <w:rPr>
          <w:rStyle w:val="placeholder-inline-tasks"/>
          <w:rtl w:val="0"/>
          <w:lang w:val="de-DE"/>
        </w:rPr>
        <w:t xml:space="preserve">r bestimmte Menschen </w:t>
      </w:r>
      <w:r>
        <w:rPr>
          <w:rStyle w:val="placeholder-inline-tasks"/>
          <w:rtl w:val="0"/>
          <w:lang w:val="de-DE"/>
        </w:rPr>
        <w:t xml:space="preserve">– </w:t>
      </w:r>
      <w:r>
        <w:rPr>
          <w:rStyle w:val="placeholder-inline-tasks"/>
          <w:rtl w:val="0"/>
          <w:lang w:val="de-DE"/>
        </w:rPr>
        <w:t>gestaltet ist.</w:t>
      </w:r>
      <w:r>
        <w:rPr>
          <w:rStyle w:val="endnote reference"/>
          <w:rtl w:val="0"/>
          <w:lang w:val="de-DE"/>
        </w:rPr>
        <w:t xml:space="preserve"> </w:t>
      </w:r>
      <w:r>
        <w:rPr>
          <w:rStyle w:val="endnote reference"/>
        </w:rPr>
        <w:footnoteReference w:id="109"/>
      </w:r>
      <w:r>
        <w:rPr>
          <w:rStyle w:val="placeholder-inline-tasks"/>
          <w:rtl w:val="0"/>
          <w:lang w:val="de-DE"/>
        </w:rPr>
        <w:t xml:space="preserve"> Sie schl</w:t>
      </w:r>
      <w:r>
        <w:rPr>
          <w:rStyle w:val="placeholder-inline-tasks"/>
          <w:rtl w:val="0"/>
          <w:lang w:val="de-DE"/>
        </w:rPr>
        <w:t>ä</w:t>
      </w:r>
      <w:r>
        <w:rPr>
          <w:rStyle w:val="placeholder-inline-tasks"/>
          <w:rtl w:val="0"/>
          <w:lang w:val="de-DE"/>
        </w:rPr>
        <w:t>gt vor, Weiss-Sein durch die Linse der Ph</w:t>
      </w:r>
      <w:r>
        <w:rPr>
          <w:rStyle w:val="placeholder-inline-tasks"/>
          <w:rtl w:val="0"/>
          <w:lang w:val="de-DE"/>
        </w:rPr>
        <w:t>ä</w:t>
      </w:r>
      <w:r>
        <w:rPr>
          <w:rStyle w:val="placeholder-inline-tasks"/>
          <w:rtl w:val="0"/>
          <w:lang w:val="de-DE"/>
        </w:rPr>
        <w:t>nomenologie zu betrachten und definiert Weiss-Sein als eine fortw</w:t>
      </w:r>
      <w:r>
        <w:rPr>
          <w:rStyle w:val="placeholder-inline-tasks"/>
          <w:rtl w:val="0"/>
          <w:lang w:val="de-DE"/>
        </w:rPr>
        <w:t>ä</w:t>
      </w:r>
      <w:r>
        <w:rPr>
          <w:rStyle w:val="placeholder-inline-tasks"/>
          <w:rtl w:val="0"/>
          <w:lang w:val="de-DE"/>
        </w:rPr>
        <w:t>hrende Orientierung, die nicht zu enden scheint.</w:t>
      </w:r>
      <w:r>
        <w:rPr>
          <w:rStyle w:val="endnote reference"/>
        </w:rPr>
        <w:footnoteReference w:id="110"/>
      </w:r>
      <w:r>
        <w:rPr>
          <w:rStyle w:val="placeholder-inline-tasks"/>
          <w:rtl w:val="0"/>
          <w:lang w:val="de-DE"/>
        </w:rPr>
        <w:t xml:space="preserve"> </w:t>
      </w:r>
    </w:p>
    <w:p>
      <w:pPr>
        <w:pStyle w:val="Normal.0"/>
        <w:spacing w:line="276" w:lineRule="auto"/>
      </w:pPr>
    </w:p>
    <w:p>
      <w:pPr>
        <w:pStyle w:val="Normal.0"/>
        <w:spacing w:line="276" w:lineRule="auto"/>
      </w:pPr>
      <w:r>
        <w:rPr>
          <w:rStyle w:val="placeholder-inline-tasks"/>
          <w:rtl w:val="0"/>
          <w:lang w:val="de-DE"/>
        </w:rPr>
        <w:t>Weiss-Sein ist die Norm, der Status Quo, und f</w:t>
      </w:r>
      <w:r>
        <w:rPr>
          <w:rStyle w:val="placeholder-inline-tasks"/>
          <w:rtl w:val="0"/>
          <w:lang w:val="de-DE"/>
        </w:rPr>
        <w:t>ü</w:t>
      </w:r>
      <w:r>
        <w:rPr>
          <w:rStyle w:val="placeholder-inline-tasks"/>
          <w:rtl w:val="0"/>
          <w:lang w:val="de-DE"/>
        </w:rPr>
        <w:t>hrt folglich dazu, dass alles (Menschen, Kulturen, Religionen, Ideologien, Perspektiven, Normen, Praktiken, Lebensrealit</w:t>
      </w:r>
      <w:r>
        <w:rPr>
          <w:rStyle w:val="placeholder-inline-tasks"/>
          <w:rtl w:val="0"/>
          <w:lang w:val="de-DE"/>
        </w:rPr>
        <w:t>ä</w:t>
      </w:r>
      <w:r>
        <w:rPr>
          <w:rStyle w:val="placeholder-inline-tasks"/>
          <w:rtl w:val="0"/>
          <w:lang w:val="de-DE"/>
        </w:rPr>
        <w:t>ten, uvm.), was tendenziell mit Weiss-Sein in Verbindung gebracht wird, in dieser Welt willkommener ist. Im Gegensatz dazu ist alles, was normalerweise nicht mit Weiss-Sein assoziiert wird, nicht nur unwillkommener, sondern hat auch tendenziell negative Konnotationen, w</w:t>
      </w:r>
      <w:r>
        <w:rPr>
          <w:rStyle w:val="placeholder-inline-tasks"/>
          <w:rtl w:val="0"/>
          <w:lang w:val="de-DE"/>
        </w:rPr>
        <w:t>ä</w:t>
      </w:r>
      <w:r>
        <w:rPr>
          <w:rStyle w:val="placeholder-inline-tasks"/>
          <w:rtl w:val="0"/>
          <w:lang w:val="de-DE"/>
        </w:rPr>
        <w:t>hrend Weiss-Sein positive Konnotationen geniesst. Weiss-Sein als eine Orientierung oder Kompass in dieser Welt lenkt Menschen in eine bestimmte Richtung, n</w:t>
      </w:r>
      <w:r>
        <w:rPr>
          <w:rStyle w:val="placeholder-inline-tasks"/>
          <w:rtl w:val="0"/>
          <w:lang w:val="de-DE"/>
        </w:rPr>
        <w:t>ä</w:t>
      </w:r>
      <w:r>
        <w:rPr>
          <w:rStyle w:val="placeholder-inline-tasks"/>
          <w:rtl w:val="0"/>
          <w:lang w:val="de-DE"/>
        </w:rPr>
        <w:t>mlich hin zu sich selbst, zum Weiss-Sein, und beeinflusst, wie sie soziale R</w:t>
      </w:r>
      <w:r>
        <w:rPr>
          <w:rStyle w:val="placeholder-inline-tasks"/>
          <w:rtl w:val="0"/>
          <w:lang w:val="de-DE"/>
        </w:rPr>
        <w:t>ä</w:t>
      </w:r>
      <w:r>
        <w:rPr>
          <w:rStyle w:val="placeholder-inline-tasks"/>
          <w:rtl w:val="0"/>
          <w:lang w:val="de-DE"/>
        </w:rPr>
        <w:t>ume einnehmen und welche M</w:t>
      </w:r>
      <w:r>
        <w:rPr>
          <w:rStyle w:val="placeholder-inline-tasks"/>
          <w:rtl w:val="0"/>
          <w:lang w:val="de-DE"/>
        </w:rPr>
        <w:t>ö</w:t>
      </w:r>
      <w:r>
        <w:rPr>
          <w:rStyle w:val="placeholder-inline-tasks"/>
          <w:rtl w:val="0"/>
          <w:lang w:val="de-DE"/>
        </w:rPr>
        <w:t>glichkeiten sie haben. Folglich sind einige Menschen, zum Beispiel aufgrund ihrer Hautfarbe, Rassifizierung, Ethnizit</w:t>
      </w:r>
      <w:r>
        <w:rPr>
          <w:rStyle w:val="placeholder-inline-tasks"/>
          <w:rtl w:val="0"/>
          <w:lang w:val="de-DE"/>
        </w:rPr>
        <w:t>ä</w:t>
      </w:r>
      <w:r>
        <w:rPr>
          <w:rStyle w:val="placeholder-inline-tasks"/>
          <w:rtl w:val="0"/>
          <w:lang w:val="de-DE"/>
        </w:rPr>
        <w:t>t, Kultur, Religion, oder ihres Aussehens, in dieser Welt strukturell privilegierter, haben mehr Perspektiven als andere und k</w:t>
      </w:r>
      <w:r>
        <w:rPr>
          <w:rStyle w:val="placeholder-inline-tasks"/>
          <w:rtl w:val="0"/>
          <w:lang w:val="de-DE"/>
        </w:rPr>
        <w:t>ö</w:t>
      </w:r>
      <w:r>
        <w:rPr>
          <w:rStyle w:val="placeholder-inline-tasks"/>
          <w:rtl w:val="0"/>
          <w:lang w:val="de-DE"/>
        </w:rPr>
        <w:t xml:space="preserve">nnen sich in dieser Welt leichter und sicherer bewegen als andere. </w:t>
      </w:r>
    </w:p>
    <w:p>
      <w:pPr>
        <w:pStyle w:val="Normal.0"/>
        <w:spacing w:line="276" w:lineRule="auto"/>
      </w:pPr>
    </w:p>
    <w:p>
      <w:pPr>
        <w:pStyle w:val="Normal.0"/>
        <w:spacing w:line="276" w:lineRule="auto"/>
      </w:pPr>
      <w:r>
        <w:rPr>
          <w:rStyle w:val="placeholder-inline-tasks"/>
          <w:rtl w:val="0"/>
          <w:lang w:val="de-DE"/>
        </w:rPr>
        <w:t>Da Weiss-Sein keine tats</w:t>
      </w:r>
      <w:r>
        <w:rPr>
          <w:rStyle w:val="placeholder-inline-tasks"/>
          <w:rtl w:val="0"/>
          <w:lang w:val="de-DE"/>
        </w:rPr>
        <w:t>ä</w:t>
      </w:r>
      <w:r>
        <w:rPr>
          <w:rStyle w:val="placeholder-inline-tasks"/>
          <w:rtl w:val="0"/>
          <w:lang w:val="de-DE"/>
        </w:rPr>
        <w:t>chliche Eigenschaft ist, sondern konstruiert werden muss, um zu existieren,</w:t>
      </w:r>
      <w:r>
        <w:rPr>
          <w:rStyle w:val="endnote reference"/>
        </w:rPr>
        <w:footnoteReference w:id="111"/>
      </w:r>
      <w:r>
        <w:rPr>
          <w:rStyle w:val="placeholder-inline-tasks"/>
          <w:rtl w:val="0"/>
          <w:lang w:val="de-DE"/>
        </w:rPr>
        <w:t xml:space="preserve"> k</w:t>
      </w:r>
      <w:r>
        <w:rPr>
          <w:rStyle w:val="placeholder-inline-tasks"/>
          <w:rtl w:val="0"/>
          <w:lang w:val="de-DE"/>
        </w:rPr>
        <w:t>ö</w:t>
      </w:r>
      <w:r>
        <w:rPr>
          <w:rStyle w:val="placeholder-inline-tasks"/>
          <w:rtl w:val="0"/>
          <w:lang w:val="de-DE"/>
        </w:rPr>
        <w:t>nnen soziale R</w:t>
      </w:r>
      <w:r>
        <w:rPr>
          <w:rStyle w:val="placeholder-inline-tasks"/>
          <w:rtl w:val="0"/>
          <w:lang w:val="de-DE"/>
        </w:rPr>
        <w:t>ä</w:t>
      </w:r>
      <w:r>
        <w:rPr>
          <w:rStyle w:val="placeholder-inline-tasks"/>
          <w:rtl w:val="0"/>
          <w:lang w:val="de-DE"/>
        </w:rPr>
        <w:t>ume</w:t>
      </w:r>
      <w:r>
        <w:rPr>
          <w:rStyle w:val="endnote reference"/>
        </w:rPr>
        <w:footnoteReference w:id="112"/>
      </w:r>
      <w:r>
        <w:rPr>
          <w:rStyle w:val="placeholder-inline-tasks"/>
          <w:rtl w:val="0"/>
          <w:lang w:val="de-DE"/>
        </w:rPr>
        <w:t xml:space="preserve">, die mit Formen von Weiss-Sein assoziiert werden, als </w:t>
      </w:r>
      <w:r>
        <w:rPr>
          <w:rStyle w:val="placeholder-inline-tasks"/>
          <w:rtl w:val="0"/>
          <w:lang w:val="de-DE"/>
        </w:rPr>
        <w:t>«</w:t>
      </w:r>
      <w:r>
        <w:rPr>
          <w:rStyle w:val="placeholder-inline-tasks"/>
          <w:rtl w:val="0"/>
          <w:lang w:val="de-DE"/>
        </w:rPr>
        <w:t>geweisste R</w:t>
      </w:r>
      <w:r>
        <w:rPr>
          <w:rStyle w:val="placeholder-inline-tasks"/>
          <w:rtl w:val="0"/>
          <w:lang w:val="de-DE"/>
        </w:rPr>
        <w:t>ä</w:t>
      </w:r>
      <w:r>
        <w:rPr>
          <w:rStyle w:val="placeholder-inline-tasks"/>
          <w:rtl w:val="0"/>
          <w:lang w:val="de-DE"/>
        </w:rPr>
        <w:t>ume</w:t>
      </w:r>
      <w:r>
        <w:rPr>
          <w:rStyle w:val="placeholder-inline-tasks"/>
          <w:rtl w:val="0"/>
          <w:lang w:val="de-DE"/>
        </w:rPr>
        <w:t xml:space="preserve">» </w:t>
      </w:r>
      <w:r>
        <w:rPr>
          <w:rStyle w:val="placeholder-inline-tasks"/>
          <w:rtl w:val="0"/>
          <w:lang w:val="de-DE"/>
        </w:rPr>
        <w:t>bezeichnet werden. Es handelt sich also um R</w:t>
      </w:r>
      <w:r>
        <w:rPr>
          <w:rStyle w:val="placeholder-inline-tasks"/>
          <w:rtl w:val="0"/>
          <w:lang w:val="de-DE"/>
        </w:rPr>
        <w:t>ä</w:t>
      </w:r>
      <w:r>
        <w:rPr>
          <w:rStyle w:val="placeholder-inline-tasks"/>
          <w:rtl w:val="0"/>
          <w:lang w:val="de-DE"/>
        </w:rPr>
        <w:t xml:space="preserve">ume, die </w:t>
      </w:r>
      <w:r>
        <w:rPr>
          <w:rStyle w:val="placeholder-inline-tasks"/>
          <w:rtl w:val="0"/>
          <w:lang w:val="de-DE"/>
        </w:rPr>
        <w:t>‹</w:t>
      </w:r>
      <w:r>
        <w:rPr>
          <w:rStyle w:val="placeholder-inline-tasks"/>
          <w:rtl w:val="0"/>
          <w:lang w:val="de-DE"/>
        </w:rPr>
        <w:t>weiss gemacht</w:t>
      </w:r>
      <w:r>
        <w:rPr>
          <w:rStyle w:val="placeholder-inline-tasks"/>
          <w:rtl w:val="0"/>
          <w:lang w:val="de-DE"/>
        </w:rPr>
        <w:t xml:space="preserve">› </w:t>
      </w:r>
      <w:r>
        <w:rPr>
          <w:rStyle w:val="placeholder-inline-tasks"/>
          <w:rtl w:val="0"/>
          <w:lang w:val="de-DE"/>
        </w:rPr>
        <w:t xml:space="preserve">werden. Dieser Begriff des </w:t>
      </w:r>
      <w:r>
        <w:rPr>
          <w:rStyle w:val="placeholder-inline-tasks"/>
          <w:rtl w:val="0"/>
          <w:lang w:val="de-DE"/>
        </w:rPr>
        <w:t>«</w:t>
      </w:r>
      <w:r>
        <w:rPr>
          <w:rStyle w:val="placeholder-inline-tasks"/>
          <w:rtl w:val="0"/>
          <w:lang w:val="de-DE"/>
        </w:rPr>
        <w:t>geweissten Raumes</w:t>
      </w:r>
      <w:r>
        <w:rPr>
          <w:rStyle w:val="placeholder-inline-tasks"/>
          <w:rtl w:val="0"/>
          <w:lang w:val="de-DE"/>
        </w:rPr>
        <w:t xml:space="preserve">» </w:t>
      </w:r>
      <w:r>
        <w:rPr>
          <w:rStyle w:val="placeholder-inline-tasks"/>
          <w:rtl w:val="0"/>
          <w:lang w:val="de-DE"/>
        </w:rPr>
        <w:t xml:space="preserve">(englisch </w:t>
      </w:r>
      <w:r>
        <w:rPr>
          <w:rStyle w:val="Emphasis A"/>
          <w:rtl w:val="0"/>
          <w:lang w:val="de-DE"/>
        </w:rPr>
        <w:t>Whitened spaces</w:t>
      </w:r>
      <w:r>
        <w:rPr>
          <w:rStyle w:val="placeholder-inline-tasks"/>
          <w:rtl w:val="0"/>
          <w:lang w:val="de-DE"/>
        </w:rPr>
        <w:t>) wurde von der Autorin in Zusammenarbeit mit der deutschen Sozialanthropologin Katharina Schramm entwickelt, um die sozialen Praktiken, Normen und Prozesse sichtbar zu machen, die dazu f</w:t>
      </w:r>
      <w:r>
        <w:rPr>
          <w:rStyle w:val="placeholder-inline-tasks"/>
          <w:rtl w:val="0"/>
          <w:lang w:val="de-DE"/>
        </w:rPr>
        <w:t>ü</w:t>
      </w:r>
      <w:r>
        <w:rPr>
          <w:rStyle w:val="placeholder-inline-tasks"/>
          <w:rtl w:val="0"/>
          <w:lang w:val="de-DE"/>
        </w:rPr>
        <w:t>hren, dass R</w:t>
      </w:r>
      <w:r>
        <w:rPr>
          <w:rStyle w:val="placeholder-inline-tasks"/>
          <w:rtl w:val="0"/>
          <w:lang w:val="de-DE"/>
        </w:rPr>
        <w:t>ä</w:t>
      </w:r>
      <w:r>
        <w:rPr>
          <w:rStyle w:val="placeholder-inline-tasks"/>
          <w:rtl w:val="0"/>
          <w:lang w:val="de-DE"/>
        </w:rPr>
        <w:t xml:space="preserve">ume als </w:t>
      </w:r>
      <w:r>
        <w:rPr>
          <w:rStyle w:val="Emphasis A"/>
          <w:rtl w:val="0"/>
          <w:lang w:val="de-DE"/>
        </w:rPr>
        <w:t>weiss</w:t>
      </w:r>
      <w:r>
        <w:rPr>
          <w:rStyle w:val="placeholder-inline-tasks"/>
          <w:rtl w:val="0"/>
          <w:lang w:val="de-DE"/>
        </w:rPr>
        <w:t xml:space="preserve"> wahrgenommen oder definiert werden, und aufzuzeigen, wie sich geweisste R</w:t>
      </w:r>
      <w:r>
        <w:rPr>
          <w:rStyle w:val="placeholder-inline-tasks"/>
          <w:rtl w:val="0"/>
          <w:lang w:val="de-DE"/>
        </w:rPr>
        <w:t>ä</w:t>
      </w:r>
      <w:r>
        <w:rPr>
          <w:rStyle w:val="placeholder-inline-tasks"/>
          <w:rtl w:val="0"/>
          <w:lang w:val="de-DE"/>
        </w:rPr>
        <w:t>ume auf BIPoC</w:t>
      </w:r>
      <w:r>
        <w:rPr>
          <w:rStyle w:val="endnote reference"/>
        </w:rPr>
        <w:footnoteReference w:id="113"/>
      </w:r>
      <w:r>
        <w:rPr>
          <w:rStyle w:val="placeholder-inline-tasks"/>
          <w:rtl w:val="0"/>
          <w:lang w:val="de-DE"/>
        </w:rPr>
        <w:t xml:space="preserve"> auswirken. Geweisste R</w:t>
      </w:r>
      <w:r>
        <w:rPr>
          <w:rStyle w:val="placeholder-inline-tasks"/>
          <w:rtl w:val="0"/>
          <w:lang w:val="de-DE"/>
        </w:rPr>
        <w:t>ä</w:t>
      </w:r>
      <w:r>
        <w:rPr>
          <w:rStyle w:val="placeholder-inline-tasks"/>
          <w:rtl w:val="0"/>
          <w:lang w:val="de-DE"/>
        </w:rPr>
        <w:t>ume</w:t>
      </w:r>
      <w:r>
        <w:rPr>
          <w:rStyle w:val="Emphasis A"/>
          <w:rtl w:val="0"/>
          <w:lang w:val="de-DE"/>
        </w:rPr>
        <w:t xml:space="preserve"> </w:t>
      </w:r>
      <w:r>
        <w:rPr>
          <w:rStyle w:val="placeholder-inline-tasks"/>
          <w:rtl w:val="0"/>
          <w:lang w:val="de-DE"/>
        </w:rPr>
        <w:t>(re-)konstruieren Weiss-Sein als Norm und Orientierung und tragen dazu bei, dass K</w:t>
      </w:r>
      <w:r>
        <w:rPr>
          <w:rStyle w:val="placeholder-inline-tasks"/>
          <w:rtl w:val="0"/>
          <w:lang w:val="de-DE"/>
        </w:rPr>
        <w:t>ö</w:t>
      </w:r>
      <w:r>
        <w:rPr>
          <w:rStyle w:val="placeholder-inline-tasks"/>
          <w:rtl w:val="0"/>
          <w:lang w:val="de-DE"/>
        </w:rPr>
        <w:t>rper, Perspektiven, Ideologien, Normen, Praktiken etc., welche mit Weiss-Sein assoziiert werden, erw</w:t>
      </w:r>
      <w:r>
        <w:rPr>
          <w:rStyle w:val="placeholder-inline-tasks"/>
          <w:rtl w:val="0"/>
          <w:lang w:val="de-DE"/>
        </w:rPr>
        <w:t>ü</w:t>
      </w:r>
      <w:r>
        <w:rPr>
          <w:rStyle w:val="placeholder-inline-tasks"/>
          <w:rtl w:val="0"/>
          <w:lang w:val="de-DE"/>
        </w:rPr>
        <w:t>nschter sind als solche, die nicht mit Weiss-Sein assoziiert werden. Es handelt sich also um R</w:t>
      </w:r>
      <w:r>
        <w:rPr>
          <w:rStyle w:val="placeholder-inline-tasks"/>
          <w:rtl w:val="0"/>
          <w:lang w:val="de-DE"/>
        </w:rPr>
        <w:t>ä</w:t>
      </w:r>
      <w:r>
        <w:rPr>
          <w:rStyle w:val="placeholder-inline-tasks"/>
          <w:rtl w:val="0"/>
          <w:lang w:val="de-DE"/>
        </w:rPr>
        <w:t>ume, die so (re-)konstruiert werden, dass sie f</w:t>
      </w:r>
      <w:r>
        <w:rPr>
          <w:rStyle w:val="placeholder-inline-tasks"/>
          <w:rtl w:val="0"/>
          <w:lang w:val="de-DE"/>
        </w:rPr>
        <w:t>ü</w:t>
      </w:r>
      <w:r>
        <w:rPr>
          <w:rStyle w:val="placeholder-inline-tasks"/>
          <w:rtl w:val="0"/>
          <w:lang w:val="de-DE"/>
        </w:rPr>
        <w:t>r gewisse K</w:t>
      </w:r>
      <w:r>
        <w:rPr>
          <w:rStyle w:val="placeholder-inline-tasks"/>
          <w:rtl w:val="0"/>
          <w:lang w:val="de-DE"/>
        </w:rPr>
        <w:t>ö</w:t>
      </w:r>
      <w:r>
        <w:rPr>
          <w:rStyle w:val="placeholder-inline-tasks"/>
          <w:rtl w:val="0"/>
          <w:lang w:val="de-DE"/>
        </w:rPr>
        <w:t xml:space="preserve">rper </w:t>
      </w:r>
      <w:r>
        <w:rPr>
          <w:rStyle w:val="placeholder-inline-tasks"/>
          <w:rtl w:val="0"/>
          <w:lang w:val="de-DE"/>
        </w:rPr>
        <w:t>‹</w:t>
      </w:r>
      <w:r>
        <w:rPr>
          <w:rStyle w:val="placeholder-inline-tasks"/>
          <w:rtl w:val="0"/>
          <w:lang w:val="de-DE"/>
        </w:rPr>
        <w:t>bereit(er)</w:t>
      </w:r>
      <w:r>
        <w:rPr>
          <w:rStyle w:val="placeholder-inline-tasks"/>
          <w:rtl w:val="0"/>
          <w:lang w:val="de-DE"/>
        </w:rPr>
        <w:t xml:space="preserve">› </w:t>
      </w:r>
      <w:r>
        <w:rPr>
          <w:rStyle w:val="placeholder-inline-tasks"/>
          <w:rtl w:val="0"/>
          <w:lang w:val="de-DE"/>
        </w:rPr>
        <w:t>sind als f</w:t>
      </w:r>
      <w:r>
        <w:rPr>
          <w:rStyle w:val="placeholder-inline-tasks"/>
          <w:rtl w:val="0"/>
          <w:lang w:val="de-DE"/>
        </w:rPr>
        <w:t>ü</w:t>
      </w:r>
      <w:r>
        <w:rPr>
          <w:rStyle w:val="placeholder-inline-tasks"/>
          <w:rtl w:val="0"/>
          <w:lang w:val="de-DE"/>
        </w:rPr>
        <w:t>r andere, und in denen Weiss-Sein, beziehungsweise die multiplen Formen davon, tendenziell positiv bewertet werden und alles, was nicht mit Weiss-Sein in Verbindung gebracht wird, tendenziell negativ bewertet wird.</w:t>
      </w:r>
    </w:p>
    <w:p>
      <w:pPr>
        <w:pStyle w:val="Normal.0"/>
        <w:spacing w:line="276" w:lineRule="auto"/>
      </w:pPr>
    </w:p>
    <w:p>
      <w:pPr>
        <w:pStyle w:val="Normal.0"/>
        <w:spacing w:line="276" w:lineRule="auto"/>
      </w:pPr>
      <w:r>
        <w:rPr>
          <w:rStyle w:val="placeholder-inline-tasks"/>
          <w:rtl w:val="0"/>
          <w:lang w:val="de-DE"/>
        </w:rPr>
        <w:t>Generell haben soziale R</w:t>
      </w:r>
      <w:r>
        <w:rPr>
          <w:rStyle w:val="placeholder-inline-tasks"/>
          <w:rtl w:val="0"/>
          <w:lang w:val="de-DE"/>
        </w:rPr>
        <w:t>ä</w:t>
      </w:r>
      <w:r>
        <w:rPr>
          <w:rStyle w:val="placeholder-inline-tasks"/>
          <w:rtl w:val="0"/>
          <w:lang w:val="de-DE"/>
        </w:rPr>
        <w:t>ume ausschliessende Eigenschaften.</w:t>
      </w:r>
      <w:r>
        <w:rPr>
          <w:rStyle w:val="endnote reference"/>
        </w:rPr>
        <w:footnoteReference w:id="114"/>
      </w:r>
      <w:r>
        <w:rPr>
          <w:rStyle w:val="placeholder-inline-tasks"/>
          <w:rtl w:val="0"/>
          <w:lang w:val="de-DE"/>
        </w:rPr>
        <w:t xml:space="preserve"> In geweissten R</w:t>
      </w:r>
      <w:r>
        <w:rPr>
          <w:rStyle w:val="placeholder-inline-tasks"/>
          <w:rtl w:val="0"/>
          <w:lang w:val="de-DE"/>
        </w:rPr>
        <w:t>ä</w:t>
      </w:r>
      <w:r>
        <w:rPr>
          <w:rStyle w:val="placeholder-inline-tasks"/>
          <w:rtl w:val="0"/>
          <w:lang w:val="de-DE"/>
        </w:rPr>
        <w:t xml:space="preserve">umen </w:t>
      </w:r>
      <w:r>
        <w:rPr>
          <w:rStyle w:val="placeholder-inline-tasks"/>
          <w:rtl w:val="0"/>
          <w:lang w:val="de-DE"/>
        </w:rPr>
        <w:t xml:space="preserve">– </w:t>
      </w:r>
      <w:r>
        <w:rPr>
          <w:rStyle w:val="placeholder-inline-tasks"/>
          <w:rtl w:val="0"/>
          <w:lang w:val="de-DE"/>
        </w:rPr>
        <w:t>als spezifische soziale R</w:t>
      </w:r>
      <w:r>
        <w:rPr>
          <w:rStyle w:val="placeholder-inline-tasks"/>
          <w:rtl w:val="0"/>
          <w:lang w:val="de-DE"/>
        </w:rPr>
        <w:t>ä</w:t>
      </w:r>
      <w:r>
        <w:rPr>
          <w:rStyle w:val="placeholder-inline-tasks"/>
          <w:rtl w:val="0"/>
          <w:lang w:val="de-DE"/>
        </w:rPr>
        <w:t xml:space="preserve">ume </w:t>
      </w:r>
      <w:r>
        <w:rPr>
          <w:rStyle w:val="placeholder-inline-tasks"/>
          <w:rtl w:val="0"/>
          <w:lang w:val="de-DE"/>
        </w:rPr>
        <w:t xml:space="preserve">– </w:t>
      </w:r>
      <w:r>
        <w:rPr>
          <w:rStyle w:val="placeholder-inline-tasks"/>
          <w:rtl w:val="0"/>
          <w:lang w:val="de-DE"/>
        </w:rPr>
        <w:t>geh</w:t>
      </w:r>
      <w:r>
        <w:rPr>
          <w:rStyle w:val="placeholder-inline-tasks"/>
          <w:rtl w:val="0"/>
          <w:lang w:val="de-DE"/>
        </w:rPr>
        <w:t>ö</w:t>
      </w:r>
      <w:r>
        <w:rPr>
          <w:rStyle w:val="placeholder-inline-tasks"/>
          <w:rtl w:val="0"/>
          <w:lang w:val="de-DE"/>
        </w:rPr>
        <w:t>ren zu den exkludierten Entit</w:t>
      </w:r>
      <w:r>
        <w:rPr>
          <w:rStyle w:val="placeholder-inline-tasks"/>
          <w:rtl w:val="0"/>
          <w:lang w:val="de-DE"/>
        </w:rPr>
        <w:t>ä</w:t>
      </w:r>
      <w:r>
        <w:rPr>
          <w:rStyle w:val="placeholder-inline-tasks"/>
          <w:rtl w:val="0"/>
          <w:lang w:val="de-DE"/>
        </w:rPr>
        <w:t>ten unter anderem Menschen, Ideologien, Normen, Perspektiven, Praktiken, Handlungen, die in aller Regel nicht mit Formen von Weiss-Sein assoziiert sind. Folglich schliessen Museen als geweisste R</w:t>
      </w:r>
      <w:r>
        <w:rPr>
          <w:rStyle w:val="placeholder-inline-tasks"/>
          <w:rtl w:val="0"/>
          <w:lang w:val="de-DE"/>
        </w:rPr>
        <w:t>ä</w:t>
      </w:r>
      <w:r>
        <w:rPr>
          <w:rStyle w:val="placeholder-inline-tasks"/>
          <w:rtl w:val="0"/>
          <w:lang w:val="de-DE"/>
        </w:rPr>
        <w:t xml:space="preserve">ume Menschen, Normen, Praktiken usw. aus, die nicht mit Weiss-Sein korrelieren. </w:t>
      </w:r>
    </w:p>
    <w:p>
      <w:pPr>
        <w:pStyle w:val="Normal.0"/>
        <w:spacing w:line="276" w:lineRule="auto"/>
      </w:pPr>
    </w:p>
    <w:p>
      <w:pPr>
        <w:pStyle w:val="Normal.0"/>
        <w:spacing w:line="276" w:lineRule="auto"/>
      </w:pPr>
      <w:r>
        <w:rPr>
          <w:rStyle w:val="placeholder-inline-tasks"/>
          <w:rtl w:val="0"/>
          <w:lang w:val="de-DE"/>
        </w:rPr>
        <w:t>Dieser Ausschluss kann explizit sein, ist aber oft implizit. Beispiele daf</w:t>
      </w:r>
      <w:r>
        <w:rPr>
          <w:rStyle w:val="placeholder-inline-tasks"/>
          <w:rtl w:val="0"/>
          <w:lang w:val="de-DE"/>
        </w:rPr>
        <w:t>ü</w:t>
      </w:r>
      <w:r>
        <w:rPr>
          <w:rStyle w:val="placeholder-inline-tasks"/>
          <w:rtl w:val="0"/>
          <w:lang w:val="de-DE"/>
        </w:rPr>
        <w:t>r, wie geweisste R</w:t>
      </w:r>
      <w:r>
        <w:rPr>
          <w:rStyle w:val="placeholder-inline-tasks"/>
          <w:rtl w:val="0"/>
          <w:lang w:val="de-DE"/>
        </w:rPr>
        <w:t>ä</w:t>
      </w:r>
      <w:r>
        <w:rPr>
          <w:rStyle w:val="placeholder-inline-tasks"/>
          <w:rtl w:val="0"/>
          <w:lang w:val="de-DE"/>
        </w:rPr>
        <w:t>ume Ausschl</w:t>
      </w:r>
      <w:r>
        <w:rPr>
          <w:rStyle w:val="placeholder-inline-tasks"/>
          <w:rtl w:val="0"/>
          <w:lang w:val="de-DE"/>
        </w:rPr>
        <w:t>ü</w:t>
      </w:r>
      <w:r>
        <w:rPr>
          <w:rStyle w:val="placeholder-inline-tasks"/>
          <w:rtl w:val="0"/>
          <w:lang w:val="de-DE"/>
        </w:rPr>
        <w:t>sse erzeugen k</w:t>
      </w:r>
      <w:r>
        <w:rPr>
          <w:rStyle w:val="placeholder-inline-tasks"/>
          <w:rtl w:val="0"/>
          <w:lang w:val="de-DE"/>
        </w:rPr>
        <w:t>ö</w:t>
      </w:r>
      <w:r>
        <w:rPr>
          <w:rStyle w:val="placeholder-inline-tasks"/>
          <w:rtl w:val="0"/>
          <w:lang w:val="de-DE"/>
        </w:rPr>
        <w:t>nnen, sind wirtschaftliche Barrieren wie hohe Mieten oder teure Eintrittsgeb</w:t>
      </w:r>
      <w:r>
        <w:rPr>
          <w:rStyle w:val="placeholder-inline-tasks"/>
          <w:rtl w:val="0"/>
          <w:lang w:val="de-DE"/>
        </w:rPr>
        <w:t>ü</w:t>
      </w:r>
      <w:r>
        <w:rPr>
          <w:rStyle w:val="placeholder-inline-tasks"/>
          <w:rtl w:val="0"/>
          <w:lang w:val="de-DE"/>
        </w:rPr>
        <w:t>hren, Barrieren f</w:t>
      </w:r>
      <w:r>
        <w:rPr>
          <w:rStyle w:val="placeholder-inline-tasks"/>
          <w:rtl w:val="0"/>
          <w:lang w:val="de-DE"/>
        </w:rPr>
        <w:t>ü</w:t>
      </w:r>
      <w:r>
        <w:rPr>
          <w:rStyle w:val="placeholder-inline-tasks"/>
          <w:rtl w:val="0"/>
          <w:lang w:val="de-DE"/>
        </w:rPr>
        <w:t>r die Zug</w:t>
      </w:r>
      <w:r>
        <w:rPr>
          <w:rStyle w:val="placeholder-inline-tasks"/>
          <w:rtl w:val="0"/>
          <w:lang w:val="de-DE"/>
        </w:rPr>
        <w:t>ä</w:t>
      </w:r>
      <w:r>
        <w:rPr>
          <w:rStyle w:val="placeholder-inline-tasks"/>
          <w:rtl w:val="0"/>
          <w:lang w:val="de-DE"/>
        </w:rPr>
        <w:t>nglichkeit wie schlechter oder kein Nahverkehr, sprachliche Barrieren wie eine elit</w:t>
      </w:r>
      <w:r>
        <w:rPr>
          <w:rStyle w:val="placeholder-inline-tasks"/>
          <w:rtl w:val="0"/>
          <w:lang w:val="de-DE"/>
        </w:rPr>
        <w:t>ä</w:t>
      </w:r>
      <w:r>
        <w:rPr>
          <w:rStyle w:val="placeholder-inline-tasks"/>
          <w:rtl w:val="0"/>
          <w:lang w:val="de-DE"/>
        </w:rPr>
        <w:t xml:space="preserve">re Sprache, fehlende </w:t>
      </w:r>
      <w:r>
        <w:rPr>
          <w:rStyle w:val="placeholder-inline-tasks"/>
          <w:rtl w:val="0"/>
          <w:lang w:val="de-DE"/>
        </w:rPr>
        <w:t>Ü</w:t>
      </w:r>
      <w:r>
        <w:rPr>
          <w:rStyle w:val="placeholder-inline-tasks"/>
          <w:rtl w:val="0"/>
          <w:lang w:val="de-DE"/>
        </w:rPr>
        <w:t>bersetzung oder die Verwendung von Begriffen, die BIPoC beleidigen. Auch Mikroaggressionen und Makroaggressionen oder Unsichtbarmachungen beispielsweise durch das Negieren der Individualit</w:t>
      </w:r>
      <w:r>
        <w:rPr>
          <w:rStyle w:val="placeholder-inline-tasks"/>
          <w:rtl w:val="0"/>
          <w:lang w:val="de-DE"/>
        </w:rPr>
        <w:t>ä</w:t>
      </w:r>
      <w:r>
        <w:rPr>
          <w:rStyle w:val="placeholder-inline-tasks"/>
          <w:rtl w:val="0"/>
          <w:lang w:val="de-DE"/>
        </w:rPr>
        <w:t>t einer BIPoC zugunsten einer repr</w:t>
      </w:r>
      <w:r>
        <w:rPr>
          <w:rStyle w:val="placeholder-inline-tasks"/>
          <w:rtl w:val="0"/>
          <w:lang w:val="de-DE"/>
        </w:rPr>
        <w:t>ä</w:t>
      </w:r>
      <w:r>
        <w:rPr>
          <w:rStyle w:val="placeholder-inline-tasks"/>
          <w:rtl w:val="0"/>
          <w:lang w:val="de-DE"/>
        </w:rPr>
        <w:t>sentierenden Rolle f</w:t>
      </w:r>
      <w:r>
        <w:rPr>
          <w:rStyle w:val="placeholder-inline-tasks"/>
          <w:rtl w:val="0"/>
          <w:lang w:val="de-DE"/>
        </w:rPr>
        <w:t>ü</w:t>
      </w:r>
      <w:r>
        <w:rPr>
          <w:rStyle w:val="placeholder-inline-tasks"/>
          <w:rtl w:val="0"/>
          <w:lang w:val="de-DE"/>
        </w:rPr>
        <w:t xml:space="preserve">r eine gesamte Ethnie, ein Land, Kontinent, oder eine rassifizierte Gruppe kommen vor. </w:t>
      </w:r>
      <w:r>
        <w:rPr>
          <w:rStyle w:val="placeholder-inline-tasks"/>
          <w:rtl w:val="0"/>
          <w:lang w:val="de-DE"/>
        </w:rPr>
        <w:t>«</w:t>
      </w:r>
      <w:r>
        <w:rPr>
          <w:rStyle w:val="placeholder-inline-tasks"/>
          <w:rtl w:val="0"/>
          <w:lang w:val="de-DE"/>
        </w:rPr>
        <w:t>Racial profiling</w:t>
      </w:r>
      <w:r>
        <w:rPr>
          <w:rStyle w:val="placeholder-inline-tasks"/>
          <w:rtl w:val="0"/>
          <w:lang w:val="de-DE"/>
        </w:rPr>
        <w:t xml:space="preserve">» </w:t>
      </w:r>
      <w:r>
        <w:rPr>
          <w:rStyle w:val="placeholder-inline-tasks"/>
          <w:rtl w:val="0"/>
          <w:lang w:val="de-DE"/>
        </w:rPr>
        <w:t xml:space="preserve">(deutsch </w:t>
      </w:r>
      <w:r>
        <w:rPr>
          <w:rStyle w:val="Emphasis A"/>
          <w:rtl w:val="0"/>
          <w:lang w:val="de-DE"/>
        </w:rPr>
        <w:t>rassistische Profilerstellung</w:t>
      </w:r>
      <w:r>
        <w:rPr>
          <w:rStyle w:val="placeholder-inline-tasks"/>
          <w:rtl w:val="0"/>
          <w:lang w:val="de-DE"/>
        </w:rPr>
        <w:t xml:space="preserve">) durch Polizei, Sicherheitspersonal oder von anderen Personen oder die Art der (Innen)Dekoration wie Darstellungen oder Artefakte von Kolonisator:innen wirken ausschliessend. </w:t>
      </w:r>
    </w:p>
    <w:p>
      <w:pPr>
        <w:pStyle w:val="Normal.0"/>
        <w:spacing w:line="276" w:lineRule="auto"/>
      </w:pPr>
    </w:p>
    <w:p>
      <w:pPr>
        <w:pStyle w:val="Normal.0"/>
        <w:spacing w:line="276" w:lineRule="auto"/>
      </w:pPr>
      <w:r>
        <w:rPr>
          <w:rStyle w:val="placeholder-inline-tasks"/>
          <w:rtl w:val="0"/>
          <w:lang w:val="de-DE"/>
        </w:rPr>
        <w:t>Museen k</w:t>
      </w:r>
      <w:r>
        <w:rPr>
          <w:rStyle w:val="placeholder-inline-tasks"/>
          <w:rtl w:val="0"/>
          <w:lang w:val="de-DE"/>
        </w:rPr>
        <w:t>ö</w:t>
      </w:r>
      <w:r>
        <w:rPr>
          <w:rStyle w:val="placeholder-inline-tasks"/>
          <w:rtl w:val="0"/>
          <w:lang w:val="de-DE"/>
        </w:rPr>
        <w:t>nnen nicht nur durch die oben genannten Beispielen geweisst werden, sondern tun dies nicht zuletzt durch das Definieren einer haupts</w:t>
      </w:r>
      <w:r>
        <w:rPr>
          <w:rStyle w:val="placeholder-inline-tasks"/>
          <w:rtl w:val="0"/>
          <w:lang w:val="de-DE"/>
        </w:rPr>
        <w:t>ä</w:t>
      </w:r>
      <w:r>
        <w:rPr>
          <w:rStyle w:val="placeholder-inline-tasks"/>
          <w:rtl w:val="0"/>
          <w:lang w:val="de-DE"/>
        </w:rPr>
        <w:t xml:space="preserve">chlich </w:t>
      </w:r>
      <w:r>
        <w:rPr>
          <w:rStyle w:val="Emphasis A"/>
          <w:rtl w:val="0"/>
          <w:lang w:val="de-DE"/>
        </w:rPr>
        <w:t>weissen</w:t>
      </w:r>
      <w:r>
        <w:rPr>
          <w:rStyle w:val="placeholder-inline-tasks"/>
          <w:rtl w:val="0"/>
          <w:lang w:val="de-DE"/>
        </w:rPr>
        <w:t xml:space="preserve"> Zielgruppe. An ihr orientiert sich die Ausstellungskultur, das Bildungs- und Vermittlungsangebot, die Dokumentationspraktik, der Umgang mit Sammlungen, die Inhalte, Sprache und Sprachen, sowie die von der Institution gelebte Kultur.</w:t>
      </w:r>
    </w:p>
    <w:p>
      <w:pPr>
        <w:pStyle w:val="Normal.0"/>
        <w:spacing w:line="276" w:lineRule="auto"/>
      </w:pPr>
    </w:p>
    <w:p>
      <w:pPr>
        <w:pStyle w:val="Normal.0"/>
        <w:rPr>
          <w:rStyle w:val="None"/>
          <w:b w:val="1"/>
          <w:bCs w:val="1"/>
          <w:sz w:val="28"/>
          <w:szCs w:val="28"/>
        </w:rPr>
      </w:pPr>
      <w:r>
        <w:rPr>
          <w:rStyle w:val="None"/>
          <w:b w:val="1"/>
          <w:bCs w:val="1"/>
          <w:sz w:val="28"/>
          <w:szCs w:val="28"/>
          <w:rtl w:val="0"/>
          <w:lang w:val="de-DE"/>
        </w:rPr>
        <w:t>Auswirkungen von geweissten R</w:t>
      </w:r>
      <w:r>
        <w:rPr>
          <w:rStyle w:val="None"/>
          <w:b w:val="1"/>
          <w:bCs w:val="1"/>
          <w:sz w:val="28"/>
          <w:szCs w:val="28"/>
          <w:rtl w:val="0"/>
          <w:lang w:val="de-DE"/>
        </w:rPr>
        <w:t>ä</w:t>
      </w:r>
      <w:r>
        <w:rPr>
          <w:rStyle w:val="None"/>
          <w:b w:val="1"/>
          <w:bCs w:val="1"/>
          <w:sz w:val="28"/>
          <w:szCs w:val="28"/>
          <w:rtl w:val="0"/>
          <w:lang w:val="de-DE"/>
        </w:rPr>
        <w:t>umen und m</w:t>
      </w:r>
      <w:r>
        <w:rPr>
          <w:rStyle w:val="None"/>
          <w:b w:val="1"/>
          <w:bCs w:val="1"/>
          <w:sz w:val="28"/>
          <w:szCs w:val="28"/>
          <w:rtl w:val="0"/>
          <w:lang w:val="de-DE"/>
        </w:rPr>
        <w:t>ö</w:t>
      </w:r>
      <w:r>
        <w:rPr>
          <w:rStyle w:val="None"/>
          <w:b w:val="1"/>
          <w:bCs w:val="1"/>
          <w:sz w:val="28"/>
          <w:szCs w:val="28"/>
          <w:rtl w:val="0"/>
          <w:lang w:val="de-DE"/>
        </w:rPr>
        <w:t>gliche Ans</w:t>
      </w:r>
      <w:r>
        <w:rPr>
          <w:rStyle w:val="None"/>
          <w:b w:val="1"/>
          <w:bCs w:val="1"/>
          <w:sz w:val="28"/>
          <w:szCs w:val="28"/>
          <w:rtl w:val="0"/>
          <w:lang w:val="de-DE"/>
        </w:rPr>
        <w:t>ä</w:t>
      </w:r>
      <w:r>
        <w:rPr>
          <w:rStyle w:val="None"/>
          <w:b w:val="1"/>
          <w:bCs w:val="1"/>
          <w:sz w:val="28"/>
          <w:szCs w:val="28"/>
          <w:rtl w:val="0"/>
          <w:lang w:val="de-DE"/>
        </w:rPr>
        <w:t>tze</w:t>
      </w:r>
    </w:p>
    <w:p>
      <w:pPr>
        <w:pStyle w:val="Normal.0"/>
        <w:spacing w:line="276" w:lineRule="auto"/>
      </w:pPr>
      <w:r>
        <w:rPr>
          <w:rStyle w:val="placeholder-inline-tasks"/>
          <w:rtl w:val="0"/>
          <w:lang w:val="de-DE"/>
        </w:rPr>
        <w:t>Geweisste R</w:t>
      </w:r>
      <w:r>
        <w:rPr>
          <w:rStyle w:val="placeholder-inline-tasks"/>
          <w:rtl w:val="0"/>
          <w:lang w:val="de-DE"/>
        </w:rPr>
        <w:t>ä</w:t>
      </w:r>
      <w:r>
        <w:rPr>
          <w:rStyle w:val="placeholder-inline-tasks"/>
          <w:rtl w:val="0"/>
          <w:lang w:val="de-DE"/>
        </w:rPr>
        <w:t>ume f</w:t>
      </w:r>
      <w:r>
        <w:rPr>
          <w:rStyle w:val="placeholder-inline-tasks"/>
          <w:rtl w:val="0"/>
          <w:lang w:val="de-DE"/>
        </w:rPr>
        <w:t>ü</w:t>
      </w:r>
      <w:r>
        <w:rPr>
          <w:rStyle w:val="placeholder-inline-tasks"/>
          <w:rtl w:val="0"/>
          <w:lang w:val="de-DE"/>
        </w:rPr>
        <w:t>hren durch ihre ausschliessenden Eigenschaften direkt und indirekt auch zu Handlungsanweisungen f</w:t>
      </w:r>
      <w:r>
        <w:rPr>
          <w:rStyle w:val="placeholder-inline-tasks"/>
          <w:rtl w:val="0"/>
          <w:lang w:val="de-DE"/>
        </w:rPr>
        <w:t>ü</w:t>
      </w:r>
      <w:r>
        <w:rPr>
          <w:rStyle w:val="placeholder-inline-tasks"/>
          <w:rtl w:val="0"/>
          <w:lang w:val="de-DE"/>
        </w:rPr>
        <w:t xml:space="preserve">r BIPoC. Zum Beispiel, dass sich eine BIPoC in einem geweissten Raum in der Schweiz so </w:t>
      </w:r>
      <w:r>
        <w:rPr>
          <w:rStyle w:val="placeholder-inline-tasks"/>
          <w:rtl w:val="0"/>
          <w:lang w:val="de-DE"/>
        </w:rPr>
        <w:t>‹</w:t>
      </w:r>
      <w:r>
        <w:rPr>
          <w:rStyle w:val="placeholder-inline-tasks"/>
          <w:rtl w:val="0"/>
          <w:lang w:val="de-DE"/>
        </w:rPr>
        <w:t>schweizerisch</w:t>
      </w:r>
      <w:r>
        <w:rPr>
          <w:rStyle w:val="placeholder-inline-tasks"/>
          <w:rtl w:val="0"/>
          <w:lang w:val="de-DE"/>
        </w:rPr>
        <w:t xml:space="preserve">› </w:t>
      </w:r>
      <w:r>
        <w:rPr>
          <w:rStyle w:val="placeholder-inline-tasks"/>
          <w:rtl w:val="0"/>
          <w:lang w:val="de-DE"/>
        </w:rPr>
        <w:t>wie m</w:t>
      </w:r>
      <w:r>
        <w:rPr>
          <w:rStyle w:val="placeholder-inline-tasks"/>
          <w:rtl w:val="0"/>
          <w:lang w:val="de-DE"/>
        </w:rPr>
        <w:t>ö</w:t>
      </w:r>
      <w:r>
        <w:rPr>
          <w:rStyle w:val="placeholder-inline-tasks"/>
          <w:rtl w:val="0"/>
          <w:lang w:val="de-DE"/>
        </w:rPr>
        <w:t>glich zu verhalten hat (z.B. p</w:t>
      </w:r>
      <w:r>
        <w:rPr>
          <w:rStyle w:val="placeholder-inline-tasks"/>
          <w:rtl w:val="0"/>
          <w:lang w:val="de-DE"/>
        </w:rPr>
        <w:t>ü</w:t>
      </w:r>
      <w:r>
        <w:rPr>
          <w:rStyle w:val="placeholder-inline-tasks"/>
          <w:rtl w:val="0"/>
          <w:lang w:val="de-DE"/>
        </w:rPr>
        <w:t>nktlich, nicht zu laut, zur</w:t>
      </w:r>
      <w:r>
        <w:rPr>
          <w:rStyle w:val="placeholder-inline-tasks"/>
          <w:rtl w:val="0"/>
          <w:lang w:val="de-DE"/>
        </w:rPr>
        <w:t>ü</w:t>
      </w:r>
      <w:r>
        <w:rPr>
          <w:rStyle w:val="placeholder-inline-tasks"/>
          <w:rtl w:val="0"/>
          <w:lang w:val="de-DE"/>
        </w:rPr>
        <w:t xml:space="preserve">ckhaltend), bei rassistischer Sprache schweigen, sich auf eine </w:t>
      </w:r>
      <w:r>
        <w:rPr>
          <w:rStyle w:val="placeholder-inline-tasks"/>
          <w:rtl w:val="0"/>
          <w:lang w:val="de-DE"/>
        </w:rPr>
        <w:t>‹</w:t>
      </w:r>
      <w:r>
        <w:rPr>
          <w:rStyle w:val="placeholder-inline-tasks"/>
          <w:rtl w:val="0"/>
          <w:lang w:val="de-DE"/>
        </w:rPr>
        <w:t>westliche</w:t>
      </w:r>
      <w:r>
        <w:rPr>
          <w:rStyle w:val="placeholder-inline-tasks"/>
          <w:rtl w:val="0"/>
          <w:lang w:val="de-DE"/>
        </w:rPr>
        <w:t xml:space="preserve">› </w:t>
      </w:r>
      <w:r>
        <w:rPr>
          <w:rStyle w:val="placeholder-inline-tasks"/>
          <w:rtl w:val="0"/>
          <w:lang w:val="de-DE"/>
        </w:rPr>
        <w:t>Art kleiden, bestimmte Themen nicht ansprechen, und es akzeptieren sollte, dass sie eine gesamte Kultur oder rassifizierte Gruppe repr</w:t>
      </w:r>
      <w:r>
        <w:rPr>
          <w:rStyle w:val="placeholder-inline-tasks"/>
          <w:rtl w:val="0"/>
          <w:lang w:val="de-DE"/>
        </w:rPr>
        <w:t>ä</w:t>
      </w:r>
      <w:r>
        <w:rPr>
          <w:rStyle w:val="placeholder-inline-tasks"/>
          <w:rtl w:val="0"/>
          <w:lang w:val="de-DE"/>
        </w:rPr>
        <w:t>sentiert. Die Befolgung dieser impliziten und expliziten Anweisungen kann BIPoC vor (mehr) Mikro- und Makroaggressionen sch</w:t>
      </w:r>
      <w:r>
        <w:rPr>
          <w:rStyle w:val="placeholder-inline-tasks"/>
          <w:rtl w:val="0"/>
          <w:lang w:val="de-DE"/>
        </w:rPr>
        <w:t>ü</w:t>
      </w:r>
      <w:r>
        <w:rPr>
          <w:rStyle w:val="placeholder-inline-tasks"/>
          <w:rtl w:val="0"/>
          <w:lang w:val="de-DE"/>
        </w:rPr>
        <w:t xml:space="preserve">tzen. </w:t>
      </w:r>
    </w:p>
    <w:p>
      <w:pPr>
        <w:pStyle w:val="Normal.0"/>
        <w:spacing w:line="276" w:lineRule="auto"/>
      </w:pPr>
    </w:p>
    <w:p>
      <w:pPr>
        <w:pStyle w:val="Normal.0"/>
        <w:spacing w:line="276" w:lineRule="auto"/>
      </w:pPr>
      <w:r>
        <w:rPr>
          <w:rStyle w:val="placeholder-inline-tasks"/>
          <w:rtl w:val="0"/>
          <w:lang w:val="de-DE"/>
        </w:rPr>
        <w:t>Diese offensichtlichen und weniger offensichtlichen Formen der Ausgrenzung und Handlungsanweisungen k</w:t>
      </w:r>
      <w:r>
        <w:rPr>
          <w:rStyle w:val="placeholder-inline-tasks"/>
          <w:rtl w:val="0"/>
          <w:lang w:val="de-DE"/>
        </w:rPr>
        <w:t>ö</w:t>
      </w:r>
      <w:r>
        <w:rPr>
          <w:rStyle w:val="placeholder-inline-tasks"/>
          <w:rtl w:val="0"/>
          <w:lang w:val="de-DE"/>
        </w:rPr>
        <w:t>nnen dazu f</w:t>
      </w:r>
      <w:r>
        <w:rPr>
          <w:rStyle w:val="placeholder-inline-tasks"/>
          <w:rtl w:val="0"/>
          <w:lang w:val="de-DE"/>
        </w:rPr>
        <w:t>ü</w:t>
      </w:r>
      <w:r>
        <w:rPr>
          <w:rStyle w:val="placeholder-inline-tasks"/>
          <w:rtl w:val="0"/>
          <w:lang w:val="de-DE"/>
        </w:rPr>
        <w:t>hren, dass Museen als geweisste R</w:t>
      </w:r>
      <w:r>
        <w:rPr>
          <w:rStyle w:val="placeholder-inline-tasks"/>
          <w:rtl w:val="0"/>
          <w:lang w:val="de-DE"/>
        </w:rPr>
        <w:t>ä</w:t>
      </w:r>
      <w:r>
        <w:rPr>
          <w:rStyle w:val="placeholder-inline-tasks"/>
          <w:rtl w:val="0"/>
          <w:lang w:val="de-DE"/>
        </w:rPr>
        <w:t>ume f</w:t>
      </w:r>
      <w:r>
        <w:rPr>
          <w:rStyle w:val="placeholder-inline-tasks"/>
          <w:rtl w:val="0"/>
          <w:lang w:val="de-DE"/>
        </w:rPr>
        <w:t>ü</w:t>
      </w:r>
      <w:r>
        <w:rPr>
          <w:rStyle w:val="placeholder-inline-tasks"/>
          <w:rtl w:val="0"/>
          <w:lang w:val="de-DE"/>
        </w:rPr>
        <w:t xml:space="preserve">r BIPoC tendenziell keine </w:t>
      </w:r>
      <w:r>
        <w:rPr>
          <w:rStyle w:val="placeholder-inline-tasks"/>
          <w:rtl w:val="0"/>
          <w:lang w:val="de-DE"/>
        </w:rPr>
        <w:t>«</w:t>
      </w:r>
      <w:r>
        <w:rPr>
          <w:rStyle w:val="placeholder-inline-tasks"/>
          <w:rtl w:val="0"/>
          <w:lang w:val="de-DE"/>
        </w:rPr>
        <w:t>Safe Spaces</w:t>
      </w:r>
      <w:r>
        <w:rPr>
          <w:rStyle w:val="Emphasis A"/>
          <w:rtl w:val="0"/>
          <w:lang w:val="de-DE"/>
        </w:rPr>
        <w:t>»</w:t>
      </w:r>
      <w:r>
        <w:rPr>
          <w:rStyle w:val="None"/>
          <w:i w:val="1"/>
          <w:iCs w:val="1"/>
          <w:vertAlign w:val="superscript"/>
        </w:rPr>
        <w:footnoteReference w:id="115"/>
      </w:r>
      <w:r>
        <w:rPr>
          <w:rStyle w:val="placeholder-inline-tasks"/>
          <w:rtl w:val="0"/>
          <w:lang w:val="de-DE"/>
        </w:rPr>
        <w:t xml:space="preserve"> (deutsch </w:t>
      </w:r>
      <w:r>
        <w:rPr>
          <w:rStyle w:val="Emphasis A"/>
          <w:rtl w:val="0"/>
          <w:lang w:val="de-DE"/>
        </w:rPr>
        <w:t>sicherer Raum</w:t>
      </w:r>
      <w:r>
        <w:rPr>
          <w:rStyle w:val="placeholder-inline-tasks"/>
          <w:rtl w:val="0"/>
          <w:lang w:val="de-DE"/>
        </w:rPr>
        <w:t>) sind und mit Ausschluss, Unbehagen, Angst, Scham, Trauma oder Retraumatisierung, erzwungener Assimilierung usw. in Verbindung gebracht werden k</w:t>
      </w:r>
      <w:r>
        <w:rPr>
          <w:rStyle w:val="placeholder-inline-tasks"/>
          <w:rtl w:val="0"/>
          <w:lang w:val="de-DE"/>
        </w:rPr>
        <w:t>ö</w:t>
      </w:r>
      <w:r>
        <w:rPr>
          <w:rStyle w:val="placeholder-inline-tasks"/>
          <w:rtl w:val="0"/>
          <w:lang w:val="de-DE"/>
        </w:rPr>
        <w:t>nnen. Es sind R</w:t>
      </w:r>
      <w:r>
        <w:rPr>
          <w:rStyle w:val="placeholder-inline-tasks"/>
          <w:rtl w:val="0"/>
          <w:lang w:val="de-DE"/>
        </w:rPr>
        <w:t>ä</w:t>
      </w:r>
      <w:r>
        <w:rPr>
          <w:rStyle w:val="placeholder-inline-tasks"/>
          <w:rtl w:val="0"/>
          <w:lang w:val="de-DE"/>
        </w:rPr>
        <w:t>ume, in denen sie sich nicht wohl f</w:t>
      </w:r>
      <w:r>
        <w:rPr>
          <w:rStyle w:val="placeholder-inline-tasks"/>
          <w:rtl w:val="0"/>
          <w:lang w:val="de-DE"/>
        </w:rPr>
        <w:t>ü</w:t>
      </w:r>
      <w:r>
        <w:rPr>
          <w:rStyle w:val="placeholder-inline-tasks"/>
          <w:rtl w:val="0"/>
          <w:lang w:val="de-DE"/>
        </w:rPr>
        <w:t>hlen, weil die R</w:t>
      </w:r>
      <w:r>
        <w:rPr>
          <w:rStyle w:val="placeholder-inline-tasks"/>
          <w:rtl w:val="0"/>
          <w:lang w:val="de-DE"/>
        </w:rPr>
        <w:t>ä</w:t>
      </w:r>
      <w:r>
        <w:rPr>
          <w:rStyle w:val="placeholder-inline-tasks"/>
          <w:rtl w:val="0"/>
          <w:lang w:val="de-DE"/>
        </w:rPr>
        <w:t>ume negative Gef</w:t>
      </w:r>
      <w:r>
        <w:rPr>
          <w:rStyle w:val="placeholder-inline-tasks"/>
          <w:rtl w:val="0"/>
          <w:lang w:val="de-DE"/>
        </w:rPr>
        <w:t>ü</w:t>
      </w:r>
      <w:r>
        <w:rPr>
          <w:rStyle w:val="placeholder-inline-tasks"/>
          <w:rtl w:val="0"/>
          <w:lang w:val="de-DE"/>
        </w:rPr>
        <w:t xml:space="preserve">hle hervorrufen. </w:t>
      </w:r>
    </w:p>
    <w:p>
      <w:pPr>
        <w:pStyle w:val="Normal.0"/>
        <w:spacing w:line="276" w:lineRule="auto"/>
      </w:pPr>
    </w:p>
    <w:p>
      <w:pPr>
        <w:pStyle w:val="Normal.0"/>
        <w:spacing w:line="276" w:lineRule="auto"/>
      </w:pPr>
      <w:r>
        <w:rPr>
          <w:rStyle w:val="placeholder-inline-tasks"/>
          <w:rtl w:val="0"/>
          <w:lang w:val="de-DE"/>
        </w:rPr>
        <w:t>Daher sollten Museen als geweisste R</w:t>
      </w:r>
      <w:r>
        <w:rPr>
          <w:rStyle w:val="placeholder-inline-tasks"/>
          <w:rtl w:val="0"/>
          <w:lang w:val="de-DE"/>
        </w:rPr>
        <w:t>ä</w:t>
      </w:r>
      <w:r>
        <w:rPr>
          <w:rStyle w:val="placeholder-inline-tasks"/>
          <w:rtl w:val="0"/>
          <w:lang w:val="de-DE"/>
        </w:rPr>
        <w:t>ume, um Inklusion, Teilhabe und Gerechtigkeit zu erreichen, stets auch diejenigen Menschen, Ideologien, Perspektiven, Geschichten, Erfahrungen, Lebensrealit</w:t>
      </w:r>
      <w:r>
        <w:rPr>
          <w:rStyle w:val="placeholder-inline-tasks"/>
          <w:rtl w:val="0"/>
          <w:lang w:val="de-DE"/>
        </w:rPr>
        <w:t>ä</w:t>
      </w:r>
      <w:r>
        <w:rPr>
          <w:rStyle w:val="placeholder-inline-tasks"/>
          <w:rtl w:val="0"/>
          <w:lang w:val="de-DE"/>
        </w:rPr>
        <w:t>ten, Normen und Praktiken etc. mitdenken und auch ins Zentrum stellen, die weit weg sind von Formen von Weiss-Sein.</w:t>
      </w:r>
    </w:p>
    <w:p>
      <w:pPr>
        <w:pStyle w:val="Normal.0"/>
        <w:spacing w:line="276" w:lineRule="auto"/>
      </w:pPr>
    </w:p>
    <w:p>
      <w:pPr>
        <w:pStyle w:val="Normal.0"/>
        <w:spacing w:line="276" w:lineRule="auto"/>
      </w:pPr>
      <w:r>
        <w:rPr>
          <w:rStyle w:val="placeholder-inline-tasks"/>
          <w:rtl w:val="0"/>
          <w:lang w:val="de-DE"/>
        </w:rPr>
        <w:t>Der kanadische Arch</w:t>
      </w:r>
      <w:r>
        <w:rPr>
          <w:rStyle w:val="placeholder-inline-tasks"/>
          <w:rtl w:val="0"/>
          <w:lang w:val="de-DE"/>
        </w:rPr>
        <w:t>ä</w:t>
      </w:r>
      <w:r>
        <w:rPr>
          <w:rStyle w:val="placeholder-inline-tasks"/>
          <w:rtl w:val="0"/>
          <w:lang w:val="de-DE"/>
        </w:rPr>
        <w:t>ologe und Museologe Robert R. Janes pl</w:t>
      </w:r>
      <w:r>
        <w:rPr>
          <w:rStyle w:val="placeholder-inline-tasks"/>
          <w:rtl w:val="0"/>
          <w:lang w:val="de-DE"/>
        </w:rPr>
        <w:t>ä</w:t>
      </w:r>
      <w:r>
        <w:rPr>
          <w:rStyle w:val="placeholder-inline-tasks"/>
          <w:rtl w:val="0"/>
          <w:lang w:val="de-DE"/>
        </w:rPr>
        <w:t>diert daf</w:t>
      </w:r>
      <w:r>
        <w:rPr>
          <w:rStyle w:val="placeholder-inline-tasks"/>
          <w:rtl w:val="0"/>
          <w:lang w:val="de-DE"/>
        </w:rPr>
        <w:t>ü</w:t>
      </w:r>
      <w:r>
        <w:rPr>
          <w:rStyle w:val="placeholder-inline-tasks"/>
          <w:rtl w:val="0"/>
          <w:lang w:val="de-DE"/>
        </w:rPr>
        <w:t>r, dass es, um als Organisation weiterzukommen, ein Lernen braucht, das hinterfragt und sich mit schwierigen und unbequemen Fragen auseinandersetzt und das Selbstkritik wie auch (Selbst-)Reflexion beinhaltet.</w:t>
      </w:r>
      <w:r>
        <w:rPr>
          <w:rStyle w:val="endnote reference"/>
        </w:rPr>
        <w:footnoteReference w:id="116"/>
      </w:r>
      <w:r>
        <w:rPr>
          <w:rStyle w:val="placeholder-inline-tasks"/>
          <w:rtl w:val="0"/>
          <w:lang w:val="de-DE"/>
        </w:rPr>
        <w:t xml:space="preserve"> </w:t>
      </w:r>
    </w:p>
    <w:p>
      <w:pPr>
        <w:pStyle w:val="Normal.0"/>
        <w:spacing w:line="276" w:lineRule="auto"/>
      </w:pPr>
    </w:p>
    <w:p>
      <w:pPr>
        <w:pStyle w:val="Normal.0"/>
        <w:spacing w:line="276" w:lineRule="auto"/>
      </w:pPr>
      <w:r>
        <w:rPr>
          <w:rStyle w:val="placeholder-inline-tasks"/>
          <w:rtl w:val="0"/>
          <w:lang w:val="de-DE"/>
        </w:rPr>
        <w:t>Ä</w:t>
      </w:r>
      <w:r>
        <w:rPr>
          <w:rStyle w:val="placeholder-inline-tasks"/>
          <w:rtl w:val="0"/>
          <w:lang w:val="de-DE"/>
        </w:rPr>
        <w:t>hnlich argumentiere ich, dass museale Institutionen, die generell als geweisst gelten, um im Dekolonisierungsprozess weiterzukommen, bereit sein m</w:t>
      </w:r>
      <w:r>
        <w:rPr>
          <w:rStyle w:val="placeholder-inline-tasks"/>
          <w:rtl w:val="0"/>
          <w:lang w:val="de-DE"/>
        </w:rPr>
        <w:t>ü</w:t>
      </w:r>
      <w:r>
        <w:rPr>
          <w:rStyle w:val="placeholder-inline-tasks"/>
          <w:rtl w:val="0"/>
          <w:lang w:val="de-DE"/>
        </w:rPr>
        <w:t xml:space="preserve">ssen, Neues dazuzulernen, Dinge zu verlernen, in Frage zu stellen, von Grund auf zu erforschen, sich schwierigen und unbequemen Themen zu stellen, Selbstkritik und Selbstreflexion zu </w:t>
      </w:r>
      <w:r>
        <w:rPr>
          <w:rStyle w:val="placeholder-inline-tasks"/>
          <w:rtl w:val="0"/>
          <w:lang w:val="de-DE"/>
        </w:rPr>
        <w:t>ü</w:t>
      </w:r>
      <w:r>
        <w:rPr>
          <w:rStyle w:val="placeholder-inline-tasks"/>
          <w:rtl w:val="0"/>
          <w:lang w:val="de-DE"/>
        </w:rPr>
        <w:t>ben, und dies konstant, da, wie Sara Ahmed schreibt, Weiss-Sein eine unvollendete Geschichte zu sein scheint.</w:t>
      </w:r>
      <w:r>
        <w:rPr>
          <w:rStyle w:val="endnote reference"/>
          <w:rtl w:val="0"/>
          <w:lang w:val="de-DE"/>
        </w:rPr>
        <w:t xml:space="preserve"> </w:t>
      </w:r>
      <w:r>
        <w:rPr>
          <w:rStyle w:val="endnote reference"/>
        </w:rPr>
        <w:footnoteReference w:id="117"/>
      </w:r>
    </w:p>
    <w:p>
      <w:pPr>
        <w:pStyle w:val="Normal.0"/>
      </w:pPr>
      <w:r>
        <w:rPr>
          <w:rStyle w:val="None"/>
          <w:rFonts w:ascii="Arial Unicode MS" w:cs="Arial Unicode MS" w:hAnsi="Arial Unicode MS" w:eastAsia="Arial Unicode MS"/>
          <w:b w:val="0"/>
          <w:bCs w:val="0"/>
          <w:i w:val="0"/>
          <w:iCs w:val="0"/>
          <w:lang w:val="en-US"/>
        </w:rPr>
        <w:br w:type="page"/>
      </w:r>
    </w:p>
    <w:p>
      <w:pPr>
        <w:pStyle w:val="Normal.0"/>
        <w:rPr>
          <w:rStyle w:val="None"/>
          <w:b w:val="1"/>
          <w:bCs w:val="1"/>
          <w:lang w:val="en-US"/>
        </w:rPr>
      </w:pPr>
      <w:r>
        <w:rPr>
          <w:rStyle w:val="None"/>
          <w:b w:val="1"/>
          <w:bCs w:val="1"/>
          <w:rtl w:val="0"/>
          <w:lang w:val="en-US"/>
        </w:rPr>
        <w:t>Literatur</w:t>
      </w:r>
    </w:p>
    <w:p>
      <w:pPr>
        <w:pStyle w:val="Normal.0"/>
        <w:spacing w:before="240"/>
        <w:rPr>
          <w:rStyle w:val="placeholder-inline-tasks"/>
          <w:lang w:val="en-US"/>
        </w:rPr>
      </w:pPr>
    </w:p>
    <w:p>
      <w:pPr>
        <w:pStyle w:val="Normal.0"/>
        <w:spacing w:before="240" w:line="276" w:lineRule="auto"/>
        <w:rPr>
          <w:rStyle w:val="None"/>
          <w:lang w:val="en-US"/>
        </w:rPr>
      </w:pPr>
      <w:r>
        <w:rPr>
          <w:rStyle w:val="None"/>
          <w:rtl w:val="0"/>
          <w:lang w:val="en-US"/>
        </w:rPr>
        <w:t>Ahmed, Sara: A Phenomenology of Whiteness, in: Feminist Theory 8 (2), 2007, S. 149</w:t>
      </w:r>
      <w:r>
        <w:rPr>
          <w:rStyle w:val="None"/>
          <w:rtl w:val="0"/>
          <w:lang w:val="en-US"/>
        </w:rPr>
        <w:t>–</w:t>
      </w:r>
      <w:r>
        <w:rPr>
          <w:rStyle w:val="None"/>
          <w:rtl w:val="0"/>
          <w:lang w:val="en-US"/>
        </w:rPr>
        <w:t>168.</w:t>
      </w:r>
    </w:p>
    <w:p>
      <w:pPr>
        <w:pStyle w:val="footnote text"/>
        <w:spacing w:before="240" w:line="276" w:lineRule="auto"/>
        <w:rPr>
          <w:rStyle w:val="None"/>
          <w:sz w:val="24"/>
          <w:szCs w:val="24"/>
          <w:lang w:val="en-US"/>
        </w:rPr>
      </w:pPr>
      <w:r>
        <w:rPr>
          <w:rStyle w:val="None"/>
          <w:sz w:val="24"/>
          <w:szCs w:val="24"/>
          <w:rtl w:val="0"/>
          <w:lang w:val="en-US"/>
        </w:rPr>
        <w:t>Anderson, Derek: An Epistemological Conception of Safe Spaces, in: Social Epistemology 35 (3), 2021, S. 285</w:t>
      </w:r>
      <w:r>
        <w:rPr>
          <w:rStyle w:val="None"/>
          <w:sz w:val="24"/>
          <w:szCs w:val="24"/>
          <w:rtl w:val="0"/>
          <w:lang w:val="en-US"/>
        </w:rPr>
        <w:t>–</w:t>
      </w:r>
      <w:r>
        <w:rPr>
          <w:rStyle w:val="None"/>
          <w:sz w:val="24"/>
          <w:szCs w:val="24"/>
          <w:rtl w:val="0"/>
          <w:lang w:val="en-US"/>
        </w:rPr>
        <w:t>311.</w:t>
      </w:r>
    </w:p>
    <w:p>
      <w:pPr>
        <w:pStyle w:val="Normal.0"/>
        <w:spacing w:before="240" w:line="276" w:lineRule="auto"/>
        <w:rPr>
          <w:rStyle w:val="None"/>
          <w:lang w:val="en-US"/>
        </w:rPr>
      </w:pPr>
      <w:r>
        <w:rPr>
          <w:rStyle w:val="None"/>
          <w:rtl w:val="0"/>
          <w:lang w:val="en-US"/>
        </w:rPr>
        <w:t xml:space="preserve">Barringer, Tim; Flynn, Tom (Hg.): Colonialism and the Object </w:t>
      </w:r>
      <w:r>
        <w:rPr>
          <w:rStyle w:val="None"/>
          <w:rtl w:val="0"/>
          <w:lang w:val="en-US"/>
        </w:rPr>
        <w:t xml:space="preserve">– </w:t>
      </w:r>
      <w:r>
        <w:rPr>
          <w:rStyle w:val="None"/>
          <w:rtl w:val="0"/>
          <w:lang w:val="en-US"/>
        </w:rPr>
        <w:t>Empire, Material Culture and the Museum, London 1997.</w:t>
      </w:r>
    </w:p>
    <w:p>
      <w:pPr>
        <w:pStyle w:val="Normal.0"/>
        <w:spacing w:before="240" w:line="276" w:lineRule="auto"/>
        <w:rPr>
          <w:rStyle w:val="None"/>
          <w:lang w:val="en-US"/>
        </w:rPr>
      </w:pPr>
      <w:r>
        <w:rPr>
          <w:rStyle w:val="None"/>
          <w:rtl w:val="0"/>
          <w:lang w:val="en-US"/>
        </w:rPr>
        <w:t>Ç</w:t>
      </w:r>
      <w:r>
        <w:rPr>
          <w:rStyle w:val="None"/>
          <w:rtl w:val="0"/>
          <w:lang w:val="en-US"/>
        </w:rPr>
        <w:t>ankaya, Sinan; Mepschen, Paul: Facing Racism: Discomfort, Innocence and the Liberal peripheralization of race in the Netherlands, in: Social Anthropology 27 (4), 2019, S. 626</w:t>
      </w:r>
      <w:r>
        <w:rPr>
          <w:rStyle w:val="None"/>
          <w:rtl w:val="0"/>
          <w:lang w:val="en-US"/>
        </w:rPr>
        <w:t>–</w:t>
      </w:r>
      <w:r>
        <w:rPr>
          <w:rStyle w:val="None"/>
          <w:rtl w:val="0"/>
          <w:lang w:val="en-US"/>
        </w:rPr>
        <w:t>640.</w:t>
      </w:r>
    </w:p>
    <w:p>
      <w:pPr>
        <w:pStyle w:val="Normal.0"/>
        <w:spacing w:before="240" w:line="276" w:lineRule="auto"/>
        <w:rPr>
          <w:rStyle w:val="None"/>
          <w:lang w:val="en-US"/>
        </w:rPr>
      </w:pPr>
      <w:r>
        <w:rPr>
          <w:rStyle w:val="None"/>
          <w:rtl w:val="0"/>
          <w:lang w:val="en-US"/>
        </w:rPr>
        <w:t>de Carvalho Dias Leite, Augusto Bruno: A brief history of historicity, in: O que nos faz pensar 30 (50), 2022 S.196</w:t>
      </w:r>
      <w:r>
        <w:rPr>
          <w:rStyle w:val="None"/>
          <w:rtl w:val="0"/>
          <w:lang w:val="en-US"/>
        </w:rPr>
        <w:t>–</w:t>
      </w:r>
      <w:r>
        <w:rPr>
          <w:rStyle w:val="None"/>
          <w:rtl w:val="0"/>
          <w:lang w:val="en-US"/>
        </w:rPr>
        <w:t>221.</w:t>
      </w:r>
    </w:p>
    <w:p>
      <w:pPr>
        <w:pStyle w:val="Normal.0"/>
        <w:spacing w:before="240" w:line="276" w:lineRule="auto"/>
        <w:rPr>
          <w:rStyle w:val="None"/>
          <w:lang w:val="en-US"/>
        </w:rPr>
      </w:pPr>
      <w:r>
        <w:rPr>
          <w:rStyle w:val="None"/>
          <w:rtl w:val="0"/>
          <w:lang w:val="en-US"/>
        </w:rPr>
        <w:t xml:space="preserve">Dewhurst, Marit; Hendrick; Keonna: Decentering Whiteness and Undoing Racism in Art </w:t>
      </w:r>
    </w:p>
    <w:p>
      <w:pPr>
        <w:pStyle w:val="Normal.0"/>
        <w:spacing w:before="240" w:line="276" w:lineRule="auto"/>
        <w:rPr>
          <w:rStyle w:val="None"/>
          <w:lang w:val="en-US"/>
        </w:rPr>
      </w:pPr>
      <w:r>
        <w:rPr>
          <w:rStyle w:val="None"/>
          <w:rtl w:val="0"/>
          <w:lang w:val="en-US"/>
        </w:rPr>
        <w:t>Museum Education, in: Kraehe, Amelia M.; Gaztambide-Fern</w:t>
      </w:r>
      <w:r>
        <w:rPr>
          <w:rStyle w:val="None"/>
          <w:rtl w:val="0"/>
          <w:lang w:val="en-US"/>
        </w:rPr>
        <w:t>á</w:t>
      </w:r>
      <w:r>
        <w:rPr>
          <w:rStyle w:val="None"/>
          <w:rtl w:val="0"/>
          <w:lang w:val="en-US"/>
        </w:rPr>
        <w:t>ndez, Ruben, Carpenter II, B. Stephen (Hg.): The Palgrave Handbook of Race and the Arts in Education, Cham 2018, S. 451</w:t>
      </w:r>
      <w:r>
        <w:rPr>
          <w:rStyle w:val="None"/>
          <w:rtl w:val="0"/>
          <w:lang w:val="en-US"/>
        </w:rPr>
        <w:t>–</w:t>
      </w:r>
      <w:r>
        <w:rPr>
          <w:rStyle w:val="None"/>
          <w:rtl w:val="0"/>
          <w:lang w:val="en-US"/>
        </w:rPr>
        <w:t xml:space="preserve">467. </w:t>
      </w:r>
    </w:p>
    <w:p>
      <w:pPr>
        <w:pStyle w:val="Normal.0"/>
        <w:spacing w:before="240" w:line="276" w:lineRule="auto"/>
        <w:rPr>
          <w:rStyle w:val="None"/>
          <w:lang w:val="en-US"/>
        </w:rPr>
      </w:pPr>
      <w:r>
        <w:rPr>
          <w:rStyle w:val="None"/>
          <w:rtl w:val="0"/>
          <w:lang w:val="en-US"/>
        </w:rPr>
        <w:t>Dom</w:t>
      </w:r>
      <w:r>
        <w:rPr>
          <w:rStyle w:val="None"/>
          <w:rtl w:val="0"/>
          <w:lang w:val="en-US"/>
        </w:rPr>
        <w:t>í</w:t>
      </w:r>
      <w:r>
        <w:rPr>
          <w:rStyle w:val="None"/>
          <w:rtl w:val="0"/>
          <w:lang w:val="en-US"/>
        </w:rPr>
        <w:t>nguez, Silvia; Weffer, Sim</w:t>
      </w:r>
      <w:r>
        <w:rPr>
          <w:rStyle w:val="None"/>
          <w:rtl w:val="0"/>
          <w:lang w:val="en-US"/>
        </w:rPr>
        <w:t>ó</w:t>
      </w:r>
      <w:r>
        <w:rPr>
          <w:rStyle w:val="None"/>
          <w:rtl w:val="0"/>
          <w:lang w:val="en-US"/>
        </w:rPr>
        <w:t>n E.; Embrick, David G.: White Sanctuaries: White Supremacy, Racism, Space, and Fine Arts in Two Metropolitan Museums, in: American Behavioral Scientist 64 (14), 2020, S. 2028</w:t>
      </w:r>
      <w:r>
        <w:rPr>
          <w:rStyle w:val="None"/>
          <w:rtl w:val="0"/>
          <w:lang w:val="en-US"/>
        </w:rPr>
        <w:t>–</w:t>
      </w:r>
      <w:r>
        <w:rPr>
          <w:rStyle w:val="None"/>
          <w:rtl w:val="0"/>
          <w:lang w:val="en-US"/>
        </w:rPr>
        <w:t>2043.</w:t>
      </w:r>
    </w:p>
    <w:p>
      <w:pPr>
        <w:pStyle w:val="Normal.0"/>
        <w:spacing w:before="240" w:line="276" w:lineRule="auto"/>
        <w:rPr>
          <w:rStyle w:val="None"/>
          <w:lang w:val="en-US"/>
        </w:rPr>
      </w:pPr>
      <w:r>
        <w:rPr>
          <w:rStyle w:val="None"/>
          <w:rtl w:val="0"/>
          <w:lang w:val="en-US"/>
        </w:rPr>
        <w:t>Dyer, Richard: White, London 2017</w:t>
      </w:r>
      <w:r>
        <w:rPr>
          <w:rStyle w:val="None"/>
          <w:vertAlign w:val="superscript"/>
          <w:rtl w:val="0"/>
          <w:lang w:val="en-US"/>
        </w:rPr>
        <w:t>2</w:t>
      </w:r>
      <w:r>
        <w:rPr>
          <w:rStyle w:val="None"/>
          <w:rtl w:val="0"/>
          <w:lang w:val="en-US"/>
        </w:rPr>
        <w:t>.</w:t>
      </w:r>
    </w:p>
    <w:p>
      <w:pPr>
        <w:pStyle w:val="Normal.0"/>
        <w:spacing w:before="240" w:line="276" w:lineRule="auto"/>
        <w:rPr>
          <w:rStyle w:val="None"/>
          <w:lang w:val="en-US"/>
        </w:rPr>
      </w:pPr>
      <w:r>
        <w:rPr>
          <w:rStyle w:val="None"/>
          <w:rtl w:val="0"/>
          <w:lang w:val="en-US"/>
        </w:rPr>
        <w:t xml:space="preserve">Fanon, Frantz: Black Skin, White Masks, New York 1952. </w:t>
      </w:r>
    </w:p>
    <w:p>
      <w:pPr>
        <w:pStyle w:val="Normal.0"/>
        <w:spacing w:before="240" w:line="276" w:lineRule="auto"/>
        <w:rPr>
          <w:rStyle w:val="None"/>
          <w:lang w:val="en-US"/>
        </w:rPr>
      </w:pPr>
      <w:r>
        <w:rPr>
          <w:rStyle w:val="None"/>
          <w:rtl w:val="0"/>
          <w:lang w:val="en-US"/>
        </w:rPr>
        <w:t>Fernandez-Sacco, Ellen: Check Your Baggage: Resisting Whiteness in Art History, in: Art Journal 60 (4), 2001, S. 58</w:t>
      </w:r>
      <w:r>
        <w:rPr>
          <w:rStyle w:val="None"/>
          <w:rtl w:val="0"/>
          <w:lang w:val="en-US"/>
        </w:rPr>
        <w:t>–</w:t>
      </w:r>
      <w:r>
        <w:rPr>
          <w:rStyle w:val="None"/>
          <w:rtl w:val="0"/>
          <w:lang w:val="en-US"/>
        </w:rPr>
        <w:t>61.</w:t>
      </w:r>
    </w:p>
    <w:p>
      <w:pPr>
        <w:pStyle w:val="Normal.0"/>
        <w:spacing w:before="240" w:line="276" w:lineRule="auto"/>
        <w:rPr>
          <w:rStyle w:val="None"/>
          <w:lang w:val="en-US"/>
        </w:rPr>
      </w:pPr>
      <w:r>
        <w:rPr>
          <w:rStyle w:val="None"/>
          <w:rtl w:val="0"/>
          <w:lang w:val="en-US"/>
        </w:rPr>
        <w:t xml:space="preserve">Fields, Karen E.; Fields, Barbara J.: Racecraft </w:t>
      </w:r>
      <w:r>
        <w:rPr>
          <w:rStyle w:val="None"/>
          <w:rtl w:val="0"/>
          <w:lang w:val="en-US"/>
        </w:rPr>
        <w:t xml:space="preserve">– </w:t>
      </w:r>
      <w:r>
        <w:rPr>
          <w:rStyle w:val="None"/>
          <w:rtl w:val="0"/>
          <w:lang w:val="en-US"/>
        </w:rPr>
        <w:t>The Soul of Inequality in American Life, London, New York 2014, S. 146</w:t>
      </w:r>
      <w:r>
        <w:rPr>
          <w:rStyle w:val="None"/>
          <w:rtl w:val="0"/>
          <w:lang w:val="en-US"/>
        </w:rPr>
        <w:t>–</w:t>
      </w:r>
      <w:r>
        <w:rPr>
          <w:rStyle w:val="None"/>
          <w:rtl w:val="0"/>
          <w:lang w:val="en-US"/>
        </w:rPr>
        <w:t>147.</w:t>
      </w:r>
    </w:p>
    <w:p>
      <w:pPr>
        <w:pStyle w:val="Normal.0"/>
        <w:spacing w:before="240" w:line="276" w:lineRule="auto"/>
        <w:rPr>
          <w:rStyle w:val="None"/>
          <w:lang w:val="en-US"/>
        </w:rPr>
      </w:pPr>
      <w:r>
        <w:rPr>
          <w:rStyle w:val="None"/>
          <w:rtl w:val="0"/>
          <w:lang w:val="en-US"/>
        </w:rPr>
        <w:t>Fine, Michelle; Weis, Lois; Powell, Linda C.; Wong, L. Mun (Hg.): Off White: Readings on Race, Power, and Society, New York 1997.</w:t>
      </w:r>
    </w:p>
    <w:p>
      <w:pPr>
        <w:pStyle w:val="Normal.0"/>
        <w:spacing w:before="240" w:line="276" w:lineRule="auto"/>
      </w:pPr>
      <w:r>
        <w:rPr>
          <w:rStyle w:val="None"/>
          <w:rtl w:val="0"/>
          <w:lang w:val="en-US"/>
        </w:rPr>
        <w:t xml:space="preserve">Flensner, Karin; Von der Lippe, Marie: </w:t>
      </w:r>
      <w:r>
        <w:rPr>
          <w:rStyle w:val="None"/>
          <w:rtl w:val="0"/>
          <w:lang w:val="en-US"/>
        </w:rPr>
        <w:t>«</w:t>
      </w:r>
      <w:r>
        <w:rPr>
          <w:rStyle w:val="None"/>
          <w:rtl w:val="0"/>
          <w:lang w:val="en-US"/>
        </w:rPr>
        <w:t>Safe from what and safe for whom?</w:t>
      </w:r>
      <w:r>
        <w:rPr>
          <w:rStyle w:val="None"/>
          <w:rtl w:val="0"/>
          <w:lang w:val="en-US"/>
        </w:rPr>
        <w:t xml:space="preserve">» </w:t>
      </w:r>
      <w:r>
        <w:rPr>
          <w:rStyle w:val="None"/>
          <w:rtl w:val="0"/>
          <w:lang w:val="de-DE"/>
        </w:rPr>
        <w:t xml:space="preserve">Eine kritische Diskussion der konzeptuellen Metapher des </w:t>
      </w:r>
      <w:r>
        <w:rPr>
          <w:rStyle w:val="None"/>
          <w:rtl w:val="0"/>
          <w:lang w:val="de-DE"/>
        </w:rPr>
        <w:t>‹</w:t>
      </w:r>
      <w:r>
        <w:rPr>
          <w:rStyle w:val="None"/>
          <w:rtl w:val="0"/>
          <w:lang w:val="de-DE"/>
        </w:rPr>
        <w:t>sicheren Raums</w:t>
      </w:r>
      <w:r>
        <w:rPr>
          <w:rStyle w:val="None"/>
          <w:rtl w:val="0"/>
          <w:lang w:val="de-DE"/>
        </w:rPr>
        <w:t>›</w:t>
      </w:r>
      <w:r>
        <w:rPr>
          <w:rStyle w:val="None"/>
          <w:rtl w:val="0"/>
          <w:lang w:val="de-DE"/>
        </w:rPr>
        <w:t>, in: Intercultural Education 30 (3), 2019, S. 275</w:t>
      </w:r>
      <w:r>
        <w:rPr>
          <w:rStyle w:val="None"/>
          <w:rtl w:val="0"/>
          <w:lang w:val="de-DE"/>
        </w:rPr>
        <w:t>–</w:t>
      </w:r>
      <w:r>
        <w:rPr>
          <w:rStyle w:val="None"/>
          <w:rtl w:val="0"/>
          <w:lang w:val="de-DE"/>
        </w:rPr>
        <w:t>288.</w:t>
      </w:r>
    </w:p>
    <w:p>
      <w:pPr>
        <w:pStyle w:val="Normal.0"/>
        <w:spacing w:before="240" w:line="276" w:lineRule="auto"/>
        <w:rPr>
          <w:rStyle w:val="None"/>
          <w:lang w:val="en-US"/>
        </w:rPr>
      </w:pPr>
      <w:r>
        <w:rPr>
          <w:rStyle w:val="None"/>
          <w:rtl w:val="0"/>
          <w:lang w:val="en-US"/>
        </w:rPr>
        <w:t>Frankenberg, Ruth: White Women, Race Matters: The Social Construction of Whiteness. Minnesota 1993.</w:t>
      </w:r>
    </w:p>
    <w:p>
      <w:pPr>
        <w:pStyle w:val="Normal.0"/>
        <w:spacing w:before="240" w:line="276" w:lineRule="auto"/>
        <w:rPr>
          <w:rStyle w:val="None"/>
          <w:lang w:val="en-US"/>
        </w:rPr>
      </w:pPr>
      <w:r>
        <w:rPr>
          <w:rStyle w:val="None"/>
          <w:rtl w:val="0"/>
          <w:lang w:val="en-US"/>
        </w:rPr>
        <w:t>Gamberi, Valentina: Decolonising Museums: South-Asian Perspectives, in: Journal of the Royal Asiatic Society 29 (2), 2019, S. 201</w:t>
      </w:r>
      <w:r>
        <w:rPr>
          <w:rStyle w:val="None"/>
          <w:rtl w:val="0"/>
          <w:lang w:val="en-US"/>
        </w:rPr>
        <w:t>–</w:t>
      </w:r>
      <w:r>
        <w:rPr>
          <w:rStyle w:val="None"/>
          <w:rtl w:val="0"/>
          <w:lang w:val="en-US"/>
        </w:rPr>
        <w:t xml:space="preserve">218. </w:t>
      </w:r>
    </w:p>
    <w:p>
      <w:pPr>
        <w:pStyle w:val="Normal.0"/>
        <w:spacing w:before="240" w:line="276" w:lineRule="auto"/>
        <w:rPr>
          <w:rStyle w:val="None"/>
          <w:lang w:val="en-US"/>
        </w:rPr>
      </w:pPr>
      <w:r>
        <w:rPr>
          <w:rStyle w:val="None"/>
          <w:rtl w:val="0"/>
          <w:lang w:val="en-US"/>
        </w:rPr>
        <w:t xml:space="preserve">Garfinkel, Harold: Ethnomethodology's Program, in: Social Psychology Quarterly 59 (1), </w:t>
      </w:r>
    </w:p>
    <w:p>
      <w:pPr>
        <w:pStyle w:val="Normal.0"/>
        <w:spacing w:before="240" w:line="276" w:lineRule="auto"/>
        <w:rPr>
          <w:rStyle w:val="None"/>
          <w:lang w:val="en-US"/>
        </w:rPr>
      </w:pPr>
      <w:r>
        <w:rPr>
          <w:rStyle w:val="None"/>
          <w:rtl w:val="0"/>
          <w:lang w:val="en-US"/>
        </w:rPr>
        <w:t>1996, S. 5</w:t>
      </w:r>
      <w:r>
        <w:rPr>
          <w:rStyle w:val="None"/>
          <w:rtl w:val="0"/>
          <w:lang w:val="en-US"/>
        </w:rPr>
        <w:t>–</w:t>
      </w:r>
      <w:r>
        <w:rPr>
          <w:rStyle w:val="None"/>
          <w:rtl w:val="0"/>
          <w:lang w:val="en-US"/>
        </w:rPr>
        <w:t xml:space="preserve">21. </w:t>
      </w:r>
    </w:p>
    <w:p>
      <w:pPr>
        <w:pStyle w:val="Normal.0"/>
        <w:spacing w:before="240" w:line="276" w:lineRule="auto"/>
        <w:rPr>
          <w:rStyle w:val="None"/>
          <w:lang w:val="en-US"/>
        </w:rPr>
      </w:pPr>
      <w:r>
        <w:rPr>
          <w:rStyle w:val="None"/>
          <w:rtl w:val="0"/>
          <w:lang w:val="en-US"/>
        </w:rPr>
        <w:t xml:space="preserve">Garfinkel, Harold: Studies in Ethnomethodology. Cambridge 1967. </w:t>
      </w:r>
    </w:p>
    <w:p>
      <w:pPr>
        <w:pStyle w:val="Normal.0"/>
        <w:spacing w:before="240" w:line="276" w:lineRule="auto"/>
        <w:rPr>
          <w:rStyle w:val="None"/>
          <w:lang w:val="en-US"/>
        </w:rPr>
      </w:pPr>
      <w:r>
        <w:rPr>
          <w:rStyle w:val="None"/>
          <w:rtl w:val="0"/>
          <w:lang w:val="en-US"/>
        </w:rPr>
        <w:t>Gayed, Andrew: Cross-Cultural Museum Bias: Undoing Legacies of Whiteness in Art Histories, in: Asian Diasporic Visual Cultures and the Americas 7 (1</w:t>
      </w:r>
      <w:r>
        <w:rPr>
          <w:rStyle w:val="None"/>
          <w:rtl w:val="0"/>
          <w:lang w:val="en-US"/>
        </w:rPr>
        <w:t>–</w:t>
      </w:r>
      <w:r>
        <w:rPr>
          <w:rStyle w:val="None"/>
          <w:rtl w:val="0"/>
          <w:lang w:val="en-US"/>
        </w:rPr>
        <w:t>2), 2022, S. 77</w:t>
      </w:r>
      <w:r>
        <w:rPr>
          <w:rStyle w:val="None"/>
          <w:rtl w:val="0"/>
          <w:lang w:val="en-US"/>
        </w:rPr>
        <w:t>–</w:t>
      </w:r>
      <w:r>
        <w:rPr>
          <w:rStyle w:val="None"/>
          <w:rtl w:val="0"/>
          <w:lang w:val="en-US"/>
        </w:rPr>
        <w:t xml:space="preserve">101. </w:t>
      </w:r>
    </w:p>
    <w:p>
      <w:pPr>
        <w:pStyle w:val="Normal.0"/>
        <w:spacing w:before="240" w:line="276" w:lineRule="auto"/>
        <w:rPr>
          <w:rStyle w:val="None"/>
          <w:lang w:val="en-US"/>
        </w:rPr>
      </w:pPr>
      <w:r>
        <w:rPr>
          <w:rStyle w:val="None"/>
          <w:rtl w:val="0"/>
          <w:lang w:val="en-US"/>
        </w:rPr>
        <w:t>Griem, Madeleine; Allen, Douglas L.: Challenging Whiteness and Storytelling in Museums: An Examination of Racial Representation in Kansas City Heritage Institutions, in: Southeastern Geographer 62 (1), 2022, S. 8</w:t>
      </w:r>
      <w:r>
        <w:rPr>
          <w:rStyle w:val="None"/>
          <w:rtl w:val="0"/>
          <w:lang w:val="en-US"/>
        </w:rPr>
        <w:t>–</w:t>
      </w:r>
      <w:r>
        <w:rPr>
          <w:rStyle w:val="None"/>
          <w:rtl w:val="0"/>
          <w:lang w:val="en-US"/>
        </w:rPr>
        <w:t>24.</w:t>
      </w:r>
    </w:p>
    <w:p>
      <w:pPr>
        <w:pStyle w:val="Normal.0"/>
        <w:spacing w:before="240" w:line="276" w:lineRule="auto"/>
        <w:rPr>
          <w:rStyle w:val="placeholder-inline-tasks"/>
          <w:lang w:val="en-US"/>
        </w:rPr>
      </w:pPr>
    </w:p>
    <w:p>
      <w:pPr>
        <w:pStyle w:val="Normal.0"/>
        <w:spacing w:before="240" w:line="276" w:lineRule="auto"/>
        <w:rPr>
          <w:rStyle w:val="None"/>
          <w:lang w:val="en-US"/>
        </w:rPr>
      </w:pPr>
      <w:r>
        <w:rPr>
          <w:rStyle w:val="None"/>
          <w:rtl w:val="0"/>
          <w:lang w:val="en-US"/>
        </w:rPr>
        <w:t>Hage, Ghassan: White Nation: Fantasies of White Supremacy in a Multicultural Society, New York 2012.</w:t>
      </w:r>
    </w:p>
    <w:p>
      <w:pPr>
        <w:pStyle w:val="Normal.0"/>
        <w:spacing w:before="240" w:line="276" w:lineRule="auto"/>
        <w:rPr>
          <w:rStyle w:val="None"/>
          <w:lang w:val="en-US"/>
        </w:rPr>
      </w:pPr>
      <w:r>
        <w:rPr>
          <w:rStyle w:val="None"/>
          <w:rtl w:val="0"/>
          <w:lang w:val="en-US"/>
        </w:rPr>
        <w:t xml:space="preserve">Hill, David: Communication as a moral vocation: Safe space and freedom of speech, in: </w:t>
      </w:r>
    </w:p>
    <w:p>
      <w:pPr>
        <w:pStyle w:val="Normal.0"/>
        <w:spacing w:before="240" w:line="276" w:lineRule="auto"/>
        <w:rPr>
          <w:rStyle w:val="None"/>
          <w:lang w:val="en-US"/>
        </w:rPr>
      </w:pPr>
      <w:r>
        <w:rPr>
          <w:rStyle w:val="None"/>
          <w:rtl w:val="0"/>
          <w:lang w:val="en-US"/>
        </w:rPr>
        <w:t>The Sociological Review 68 (1), 2020, S. 3</w:t>
      </w:r>
      <w:r>
        <w:rPr>
          <w:rStyle w:val="None"/>
          <w:rtl w:val="0"/>
          <w:lang w:val="en-US"/>
        </w:rPr>
        <w:t>–</w:t>
      </w:r>
      <w:r>
        <w:rPr>
          <w:rStyle w:val="None"/>
          <w:rtl w:val="0"/>
          <w:lang w:val="en-US"/>
        </w:rPr>
        <w:t>16.</w:t>
      </w:r>
    </w:p>
    <w:p>
      <w:pPr>
        <w:pStyle w:val="Normal.0"/>
        <w:spacing w:before="240" w:line="276" w:lineRule="auto"/>
        <w:rPr>
          <w:rStyle w:val="None"/>
          <w:lang w:val="en-US"/>
        </w:rPr>
      </w:pPr>
      <w:r>
        <w:rPr>
          <w:rStyle w:val="None"/>
          <w:rtl w:val="0"/>
          <w:lang w:val="en-US"/>
        </w:rPr>
        <w:t xml:space="preserve">Huff, Lea: Museum Decolonization: Moving Away from Narratives Told by the Oppressors, University of Washington, School of Marine and Environmental Affairs, 31.05.2022, &lt; </w:t>
      </w:r>
      <w:r>
        <w:rPr>
          <w:rStyle w:val="Hyperlink.10"/>
          <w:lang w:val="en-US"/>
        </w:rPr>
        <w:fldChar w:fldCharType="begin" w:fldLock="0"/>
      </w:r>
      <w:r>
        <w:rPr>
          <w:rStyle w:val="Hyperlink.10"/>
          <w:lang w:val="en-US"/>
        </w:rPr>
        <w:instrText xml:space="preserve"> HYPERLINK "https://smea.uw.edu/currents/museum-decolonization-moving-away-from-narratives-told-by-the-oppressors"</w:instrText>
      </w:r>
      <w:r>
        <w:rPr>
          <w:rStyle w:val="Hyperlink.10"/>
          <w:lang w:val="en-US"/>
        </w:rPr>
        <w:fldChar w:fldCharType="separate" w:fldLock="0"/>
      </w:r>
      <w:r>
        <w:rPr>
          <w:rStyle w:val="Hyperlink.10"/>
          <w:rtl w:val="0"/>
          <w:lang w:val="en-US"/>
        </w:rPr>
        <w:t>https://smea.uw.edu/currents/museum-decolonization-moving-away-from-narratives-told-by-the-oppressors</w:t>
      </w:r>
      <w:r>
        <w:rPr>
          <w:lang w:val="en-US"/>
        </w:rPr>
        <w:fldChar w:fldCharType="end" w:fldLock="0"/>
      </w:r>
      <w:r>
        <w:rPr>
          <w:rStyle w:val="None"/>
          <w:rtl w:val="0"/>
          <w:lang w:val="en-US"/>
        </w:rPr>
        <w:t xml:space="preserve"> &gt;, Stand: 31.05.2024.</w:t>
      </w:r>
    </w:p>
    <w:p>
      <w:pPr>
        <w:pStyle w:val="Normal.0"/>
        <w:spacing w:before="240" w:line="276" w:lineRule="auto"/>
        <w:rPr>
          <w:rStyle w:val="None"/>
          <w:lang w:val="en-US"/>
        </w:rPr>
      </w:pPr>
      <w:r>
        <w:rPr>
          <w:rStyle w:val="None"/>
          <w:rtl w:val="0"/>
          <w:lang w:val="en-US"/>
        </w:rPr>
        <w:t xml:space="preserve">Janes, Robert R.: Museums in a Troubled World </w:t>
      </w:r>
      <w:r>
        <w:rPr>
          <w:rStyle w:val="None"/>
          <w:rtl w:val="0"/>
          <w:lang w:val="en-US"/>
        </w:rPr>
        <w:t xml:space="preserve">– </w:t>
      </w:r>
      <w:r>
        <w:rPr>
          <w:rStyle w:val="None"/>
          <w:rtl w:val="0"/>
          <w:lang w:val="en-US"/>
        </w:rPr>
        <w:t>Renewal, Irrelevance or Collapse? London 2009.</w:t>
      </w:r>
    </w:p>
    <w:p>
      <w:pPr>
        <w:pStyle w:val="Normal.0"/>
        <w:spacing w:before="240" w:line="276" w:lineRule="auto"/>
        <w:rPr>
          <w:rStyle w:val="None"/>
          <w:lang w:val="en-US"/>
        </w:rPr>
      </w:pPr>
      <w:r>
        <w:rPr>
          <w:rStyle w:val="None"/>
          <w:rtl w:val="0"/>
          <w:lang w:val="en-US"/>
        </w:rPr>
        <w:t>Karina, Al</w:t>
      </w:r>
      <w:r>
        <w:rPr>
          <w:rStyle w:val="None"/>
          <w:rtl w:val="0"/>
          <w:lang w:val="en-US"/>
        </w:rPr>
        <w:t>í</w:t>
      </w:r>
      <w:r>
        <w:rPr>
          <w:rStyle w:val="None"/>
          <w:rtl w:val="0"/>
          <w:lang w:val="en-US"/>
        </w:rPr>
        <w:t>rio: Against and beyond the Museum, in: Third Text 36 (6), 2022, S. 651</w:t>
      </w:r>
      <w:r>
        <w:rPr>
          <w:rStyle w:val="None"/>
          <w:rtl w:val="0"/>
          <w:lang w:val="en-US"/>
        </w:rPr>
        <w:t>–</w:t>
      </w:r>
      <w:r>
        <w:rPr>
          <w:rStyle w:val="None"/>
          <w:rtl w:val="0"/>
          <w:lang w:val="en-US"/>
        </w:rPr>
        <w:t xml:space="preserve">662. </w:t>
      </w:r>
    </w:p>
    <w:p>
      <w:pPr>
        <w:pStyle w:val="Normal.0"/>
        <w:spacing w:before="240" w:line="276" w:lineRule="auto"/>
        <w:rPr>
          <w:rStyle w:val="None"/>
          <w:lang w:val="en-US"/>
        </w:rPr>
      </w:pPr>
      <w:r>
        <w:rPr>
          <w:rStyle w:val="None"/>
          <w:rtl w:val="0"/>
          <w:lang w:val="en-US"/>
        </w:rPr>
        <w:t>Kassim, Sumaya: Museums are Temples of Whiteness, in: Flores, Tatiana; San Mart</w:t>
      </w:r>
      <w:r>
        <w:rPr>
          <w:rStyle w:val="None"/>
          <w:rtl w:val="0"/>
          <w:lang w:val="en-US"/>
        </w:rPr>
        <w:t>í</w:t>
      </w:r>
      <w:r>
        <w:rPr>
          <w:rStyle w:val="None"/>
          <w:rtl w:val="0"/>
          <w:lang w:val="en-US"/>
        </w:rPr>
        <w:t>n, Florencia; Villase</w:t>
      </w:r>
      <w:r>
        <w:rPr>
          <w:rStyle w:val="None"/>
          <w:rtl w:val="0"/>
          <w:lang w:val="en-US"/>
        </w:rPr>
        <w:t>ñ</w:t>
      </w:r>
      <w:r>
        <w:rPr>
          <w:rStyle w:val="None"/>
          <w:rtl w:val="0"/>
          <w:lang w:val="en-US"/>
        </w:rPr>
        <w:t>or Black, Charlene (Hg.): The Routledge Companion to Decolonizing Art History, New York 2024, S. 128</w:t>
      </w:r>
      <w:r>
        <w:rPr>
          <w:rStyle w:val="None"/>
          <w:rtl w:val="0"/>
          <w:lang w:val="en-US"/>
        </w:rPr>
        <w:t>–</w:t>
      </w:r>
      <w:r>
        <w:rPr>
          <w:rStyle w:val="None"/>
          <w:rtl w:val="0"/>
          <w:lang w:val="en-US"/>
        </w:rPr>
        <w:t>138.</w:t>
      </w:r>
    </w:p>
    <w:p>
      <w:pPr>
        <w:pStyle w:val="Normal.0"/>
        <w:spacing w:before="240" w:line="276" w:lineRule="auto"/>
        <w:rPr>
          <w:rStyle w:val="None"/>
          <w:lang w:val="en-US"/>
        </w:rPr>
      </w:pPr>
      <w:r>
        <w:rPr>
          <w:rStyle w:val="None"/>
          <w:rtl w:val="0"/>
          <w:lang w:val="en-US"/>
        </w:rPr>
        <w:t>Kindinger, Evangelia; Schmitt, Mark (Hg.): Intersections of Whiteness, London 2019.</w:t>
      </w:r>
    </w:p>
    <w:p>
      <w:pPr>
        <w:pStyle w:val="Normal.0"/>
        <w:spacing w:before="240" w:line="276" w:lineRule="auto"/>
        <w:rPr>
          <w:rStyle w:val="None"/>
          <w:lang w:val="en-US"/>
        </w:rPr>
      </w:pPr>
      <w:r>
        <w:rPr>
          <w:rStyle w:val="None"/>
          <w:rtl w:val="0"/>
          <w:lang w:val="en-US"/>
        </w:rPr>
        <w:t>Klonk, Charlotte: Myth and Reality of the White Cube, in: Murawska-Muthesius, Katarzyna (Hg.): From Museum Critique to the Critical Museum, Burlington 2015, S. 67</w:t>
      </w:r>
      <w:r>
        <w:rPr>
          <w:rStyle w:val="None"/>
          <w:rtl w:val="0"/>
          <w:lang w:val="en-US"/>
        </w:rPr>
        <w:t>–</w:t>
      </w:r>
      <w:r>
        <w:rPr>
          <w:rStyle w:val="None"/>
          <w:rtl w:val="0"/>
          <w:lang w:val="en-US"/>
        </w:rPr>
        <w:t>79.</w:t>
      </w:r>
    </w:p>
    <w:p>
      <w:pPr>
        <w:pStyle w:val="Normal.0"/>
        <w:spacing w:before="240" w:line="276" w:lineRule="auto"/>
        <w:rPr>
          <w:rStyle w:val="None"/>
          <w:lang w:val="en-US"/>
        </w:rPr>
      </w:pPr>
      <w:r>
        <w:rPr>
          <w:rStyle w:val="None"/>
          <w:rtl w:val="0"/>
          <w:lang w:val="en-US"/>
        </w:rPr>
        <w:t>Kohl, Rhianon; Halter, Jared: Challenging White Supremacy: A Call for Critical Race Theory in Museums, in: Theory and Practice (4), 2021.</w:t>
      </w:r>
    </w:p>
    <w:p>
      <w:pPr>
        <w:pStyle w:val="Normal.0"/>
        <w:spacing w:before="240" w:line="276" w:lineRule="auto"/>
        <w:rPr>
          <w:rStyle w:val="None"/>
          <w:lang w:val="en-US"/>
        </w:rPr>
      </w:pPr>
      <w:r>
        <w:rPr>
          <w:rStyle w:val="None"/>
          <w:rtl w:val="0"/>
          <w:lang w:val="en-US"/>
        </w:rPr>
        <w:t>Lefebvre, Henri: The Production of Space. Malden 2014 [1974].</w:t>
      </w:r>
    </w:p>
    <w:p>
      <w:pPr>
        <w:pStyle w:val="Normal.0"/>
        <w:spacing w:before="240" w:line="276" w:lineRule="auto"/>
        <w:rPr>
          <w:rStyle w:val="None"/>
          <w:lang w:val="en-US"/>
        </w:rPr>
      </w:pPr>
      <w:r>
        <w:rPr>
          <w:rStyle w:val="None"/>
          <w:rtl w:val="0"/>
          <w:lang w:val="en-US"/>
        </w:rPr>
        <w:t>Linstead, Stephen Andrew: Ethnomethodology and Sociology: An Introduction, in: Sociological Review 54 (3), 2006, S. 399</w:t>
      </w:r>
      <w:r>
        <w:rPr>
          <w:rStyle w:val="None"/>
          <w:rtl w:val="0"/>
          <w:lang w:val="en-US"/>
        </w:rPr>
        <w:t>–</w:t>
      </w:r>
      <w:r>
        <w:rPr>
          <w:rStyle w:val="None"/>
          <w:rtl w:val="0"/>
          <w:lang w:val="en-US"/>
        </w:rPr>
        <w:t>404.</w:t>
      </w:r>
    </w:p>
    <w:p>
      <w:pPr>
        <w:pStyle w:val="Normal.0"/>
        <w:spacing w:before="240" w:line="276" w:lineRule="auto"/>
        <w:rPr>
          <w:rStyle w:val="None"/>
          <w:outline w:val="0"/>
          <w:color w:val="000000"/>
          <w:u w:color="000000"/>
          <w:lang w:val="en-US"/>
          <w14:textFill>
            <w14:solidFill>
              <w14:srgbClr w14:val="000000"/>
            </w14:solidFill>
          </w14:textFill>
        </w:rPr>
      </w:pPr>
      <w:r>
        <w:rPr>
          <w:rStyle w:val="None"/>
          <w:rtl w:val="0"/>
          <w:lang w:val="en-US"/>
        </w:rPr>
        <w:t>Lauk</w:t>
      </w:r>
      <w:r>
        <w:rPr>
          <w:rStyle w:val="None"/>
          <w:rtl w:val="0"/>
          <w:lang w:val="en-US"/>
        </w:rPr>
        <w:t>ö</w:t>
      </w:r>
      <w:r>
        <w:rPr>
          <w:rStyle w:val="None"/>
          <w:rtl w:val="0"/>
          <w:lang w:val="en-US"/>
        </w:rPr>
        <w:t xml:space="preserve">tter, Anja: The </w:t>
      </w:r>
      <w:r>
        <w:rPr>
          <w:rStyle w:val="None"/>
          <w:rtl w:val="0"/>
          <w:lang w:val="en-US"/>
        </w:rPr>
        <w:t>‹</w:t>
      </w:r>
      <w:r>
        <w:rPr>
          <w:rStyle w:val="None"/>
          <w:rtl w:val="0"/>
          <w:lang w:val="en-US"/>
        </w:rPr>
        <w:t>Colonial Body</w:t>
      </w:r>
      <w:r>
        <w:rPr>
          <w:rStyle w:val="None"/>
          <w:rtl w:val="0"/>
          <w:lang w:val="en-US"/>
        </w:rPr>
        <w:t xml:space="preserve">› </w:t>
      </w:r>
      <w:r>
        <w:rPr>
          <w:rStyle w:val="None"/>
          <w:rtl w:val="0"/>
          <w:lang w:val="en-US"/>
        </w:rPr>
        <w:t>as Object of Knowledge in Ethnological Museums, in: Jobs, Sebastian; Mackenthun, Gesa (Hg.): Embodiments of Cultural Encounters, M</w:t>
      </w:r>
      <w:r>
        <w:rPr>
          <w:rStyle w:val="None"/>
          <w:rtl w:val="0"/>
          <w:lang w:val="en-US"/>
        </w:rPr>
        <w:t>ü</w:t>
      </w:r>
      <w:r>
        <w:rPr>
          <w:rStyle w:val="None"/>
          <w:rtl w:val="0"/>
          <w:lang w:val="en-US"/>
        </w:rPr>
        <w:t>nster, New York, M</w:t>
      </w:r>
      <w:r>
        <w:rPr>
          <w:rStyle w:val="None"/>
          <w:rtl w:val="0"/>
          <w:lang w:val="en-US"/>
        </w:rPr>
        <w:t>ü</w:t>
      </w:r>
      <w:r>
        <w:rPr>
          <w:rStyle w:val="None"/>
          <w:rtl w:val="0"/>
          <w:lang w:val="en-US"/>
        </w:rPr>
        <w:t xml:space="preserve">nchen, Berlin 2011 </w:t>
      </w:r>
      <w:r>
        <w:rPr>
          <w:rStyle w:val="None"/>
          <w:outline w:val="0"/>
          <w:color w:val="000000"/>
          <w:u w:color="000000"/>
          <w:rtl w:val="0"/>
          <w:lang w:val="en-US"/>
          <w14:textFill>
            <w14:solidFill>
              <w14:srgbClr w14:val="000000"/>
            </w14:solidFill>
          </w14:textFill>
        </w:rPr>
        <w:t>(Cultural Encounters and the Discourses of Scholarship Band 3), S. 181</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 xml:space="preserve">200. </w:t>
      </w:r>
    </w:p>
    <w:p>
      <w:pPr>
        <w:pStyle w:val="Normal.0"/>
        <w:spacing w:before="240" w:line="276" w:lineRule="auto"/>
      </w:pPr>
      <w:r>
        <w:rPr>
          <w:rStyle w:val="placeholder-inline-tasks"/>
          <w:rtl w:val="0"/>
          <w:lang w:val="de-DE"/>
        </w:rPr>
        <w:t>Long, Kim: Defining your safe space: Was bedeutet ein sicherer Raum f</w:t>
      </w:r>
      <w:r>
        <w:rPr>
          <w:rStyle w:val="placeholder-inline-tasks"/>
          <w:rtl w:val="0"/>
          <w:lang w:val="de-DE"/>
        </w:rPr>
        <w:t>ü</w:t>
      </w:r>
      <w:r>
        <w:rPr>
          <w:rStyle w:val="placeholder-inline-tasks"/>
          <w:rtl w:val="0"/>
          <w:lang w:val="de-DE"/>
        </w:rPr>
        <w:t>r Sie?, D</w:t>
      </w:r>
      <w:r>
        <w:rPr>
          <w:rStyle w:val="placeholder-inline-tasks"/>
          <w:rtl w:val="0"/>
          <w:lang w:val="de-DE"/>
        </w:rPr>
        <w:t>ó</w:t>
      </w:r>
      <w:r>
        <w:rPr>
          <w:rStyle w:val="placeholder-inline-tasks"/>
          <w:rtl w:val="0"/>
          <w:lang w:val="de-DE"/>
        </w:rPr>
        <w:t>chas: Psychological Services inc.,20.04.2021, &lt; https://www.dochaspsych.com/blog-defining-your-safe-space-what-does-safe-space-mean/ &gt;, Stand: 02.08.2024.</w:t>
      </w:r>
    </w:p>
    <w:p>
      <w:pPr>
        <w:pStyle w:val="Normal.0"/>
        <w:spacing w:before="240" w:line="276" w:lineRule="auto"/>
        <w:rPr>
          <w:rStyle w:val="None"/>
          <w:lang w:val="en-US"/>
        </w:rPr>
      </w:pPr>
      <w:r>
        <w:rPr>
          <w:rStyle w:val="None"/>
          <w:rtl w:val="0"/>
          <w:lang w:val="en-US"/>
        </w:rPr>
        <w:t>Macdonald, Brandie; Vetter, Kara: From the Colonial to the Decolonial: The Complex Intersection of Museum Policy and Practice, in: South African Museums Association Bulletin 43 (1), 2021, S. 27</w:t>
      </w:r>
      <w:r>
        <w:rPr>
          <w:rStyle w:val="None"/>
          <w:rtl w:val="0"/>
          <w:lang w:val="en-US"/>
        </w:rPr>
        <w:t>–</w:t>
      </w:r>
      <w:r>
        <w:rPr>
          <w:rStyle w:val="None"/>
          <w:rtl w:val="0"/>
          <w:lang w:val="en-US"/>
        </w:rPr>
        <w:t>33.</w:t>
      </w:r>
    </w:p>
    <w:p>
      <w:pPr>
        <w:pStyle w:val="Normal.0"/>
        <w:spacing w:before="240" w:line="276" w:lineRule="auto"/>
        <w:rPr>
          <w:rStyle w:val="None"/>
          <w:lang w:val="en-US"/>
        </w:rPr>
      </w:pPr>
      <w:r>
        <w:rPr>
          <w:rStyle w:val="None"/>
          <w:rtl w:val="0"/>
          <w:lang w:val="en-US"/>
        </w:rPr>
        <w:t>Mbembe, Achille: Brutalism. Durham, 2024.</w:t>
      </w:r>
    </w:p>
    <w:p>
      <w:pPr>
        <w:pStyle w:val="Normal.0"/>
        <w:spacing w:before="240" w:line="276" w:lineRule="auto"/>
        <w:rPr>
          <w:rStyle w:val="None"/>
          <w:lang w:val="en-US"/>
        </w:rPr>
      </w:pPr>
      <w:r>
        <w:rPr>
          <w:rStyle w:val="None"/>
          <w:rtl w:val="0"/>
          <w:lang w:val="en-US"/>
        </w:rPr>
        <w:t>Minkov, Marie: Safe(r) Spaces: A Break from the World, Zeitgeister: The Cultural Magazine of the Goethe Institute, Dezember 2021, &lt; https://www.goethe.de/prj/zei/en/art/22554555.html&gt;, Stand: 02.08.2024.</w:t>
      </w:r>
    </w:p>
    <w:p>
      <w:pPr>
        <w:pStyle w:val="Normal.0"/>
        <w:spacing w:before="240" w:line="276" w:lineRule="auto"/>
        <w:rPr>
          <w:rStyle w:val="None"/>
          <w:lang w:val="en-US"/>
        </w:rPr>
      </w:pPr>
      <w:r>
        <w:rPr>
          <w:rStyle w:val="None"/>
          <w:rtl w:val="0"/>
          <w:lang w:val="en-US"/>
        </w:rPr>
        <w:t>Morrison, Toni: Playing in the Dark. Whiteness and the Literary Imagination, Cambridge 1992.</w:t>
      </w:r>
    </w:p>
    <w:p>
      <w:pPr>
        <w:pStyle w:val="Normal.0"/>
        <w:spacing w:before="240" w:line="276" w:lineRule="auto"/>
        <w:rPr>
          <w:rStyle w:val="None"/>
          <w:lang w:val="en-US"/>
        </w:rPr>
      </w:pPr>
      <w:r>
        <w:rPr>
          <w:rStyle w:val="None"/>
          <w:shd w:val="clear" w:color="auto" w:fill="ffff00"/>
          <w:rtl w:val="0"/>
          <w:lang w:val="en-US"/>
        </w:rPr>
        <w:t>Onwuamaegbu, Natachi: Sichere R</w:t>
      </w:r>
      <w:r>
        <w:rPr>
          <w:rStyle w:val="None"/>
          <w:shd w:val="clear" w:color="auto" w:fill="ffff00"/>
          <w:rtl w:val="0"/>
          <w:lang w:val="en-US"/>
        </w:rPr>
        <w:t>ä</w:t>
      </w:r>
      <w:r>
        <w:rPr>
          <w:rStyle w:val="None"/>
          <w:shd w:val="clear" w:color="auto" w:fill="ffff00"/>
          <w:rtl w:val="0"/>
          <w:lang w:val="en-US"/>
        </w:rPr>
        <w:t xml:space="preserve">ume in der GesellscXhaft schaffen., The Black and White: The Student News Site of Walt Whitman High School, Datum? </w:t>
      </w:r>
      <w:r>
        <w:rPr>
          <w:rStyle w:val="None"/>
          <w:rtl w:val="0"/>
          <w:lang w:val="en-US"/>
        </w:rPr>
        <w:t>&lt;</w:t>
      </w:r>
      <w:r>
        <w:rPr>
          <w:rStyle w:val="None"/>
          <w:shd w:val="clear" w:color="auto" w:fill="ffff00"/>
          <w:rtl w:val="0"/>
          <w:lang w:val="en-US"/>
        </w:rPr>
        <w:t xml:space="preserve"> </w:t>
      </w:r>
      <w:r>
        <w:rPr>
          <w:rStyle w:val="Hyperlink.13"/>
          <w:shd w:val="clear" w:color="auto" w:fill="ffff00"/>
          <w:lang w:val="en-US"/>
        </w:rPr>
        <w:fldChar w:fldCharType="begin" w:fldLock="0"/>
      </w:r>
      <w:r>
        <w:rPr>
          <w:rStyle w:val="Hyperlink.13"/>
          <w:shd w:val="clear" w:color="auto" w:fill="ffff00"/>
          <w:lang w:val="en-US"/>
        </w:rPr>
        <w:instrText xml:space="preserve"> HYPERLINK "http://www.theblackandwhite.net/"</w:instrText>
      </w:r>
      <w:r>
        <w:rPr>
          <w:rStyle w:val="Hyperlink.13"/>
          <w:shd w:val="clear" w:color="auto" w:fill="ffff00"/>
          <w:lang w:val="en-US"/>
        </w:rPr>
        <w:fldChar w:fldCharType="separate" w:fldLock="0"/>
      </w:r>
      <w:r>
        <w:rPr>
          <w:rStyle w:val="Hyperlink.13"/>
          <w:shd w:val="clear" w:color="auto" w:fill="ffff00"/>
          <w:rtl w:val="0"/>
          <w:lang w:val="en-US"/>
        </w:rPr>
        <w:t>www.theblackandwhite.net</w:t>
      </w:r>
      <w:r>
        <w:rPr>
          <w:lang w:val="en-US"/>
        </w:rPr>
        <w:fldChar w:fldCharType="end" w:fldLock="0"/>
      </w:r>
      <w:r>
        <w:rPr>
          <w:rStyle w:val="None"/>
          <w:rtl w:val="0"/>
          <w:lang w:val="en-US"/>
        </w:rPr>
        <w:t>&gt;</w:t>
      </w:r>
      <w:r>
        <w:rPr>
          <w:rStyle w:val="Hyperlink.13"/>
          <w:shd w:val="clear" w:color="auto" w:fill="ffff00"/>
          <w:rtl w:val="0"/>
          <w:lang w:val="en-US"/>
        </w:rPr>
        <w:t>, Stand: 02.08.2024</w:t>
      </w:r>
      <w:r>
        <w:rPr>
          <w:rStyle w:val="None"/>
          <w:rtl w:val="0"/>
          <w:lang w:val="en-US"/>
        </w:rPr>
        <w:t>.</w:t>
      </w:r>
    </w:p>
    <w:p>
      <w:pPr>
        <w:pStyle w:val="Normal.0"/>
        <w:spacing w:before="240" w:line="276" w:lineRule="auto"/>
        <w:rPr>
          <w:rStyle w:val="None"/>
          <w:lang w:val="en-US"/>
        </w:rPr>
      </w:pPr>
      <w:r>
        <w:rPr>
          <w:rStyle w:val="None"/>
          <w:rtl w:val="0"/>
          <w:lang w:val="en-US"/>
        </w:rPr>
        <w:t xml:space="preserve">Patrick, Wil Sahar; Rose-Redwood, Reuben; Rose-Redwood, CindyAnn: Dis-Placing White Supremacy </w:t>
      </w:r>
      <w:r>
        <w:rPr>
          <w:rStyle w:val="None"/>
          <w:rtl w:val="0"/>
          <w:lang w:val="en-US"/>
        </w:rPr>
        <w:t xml:space="preserve">– </w:t>
      </w:r>
      <w:r>
        <w:rPr>
          <w:rStyle w:val="None"/>
          <w:rtl w:val="0"/>
          <w:lang w:val="en-US"/>
        </w:rPr>
        <w:t>Intersections of Black and Indigenous Struggles in the Removal of the Roosevelt Statue at the American Museum of Natural History, in: Carlson, Bronwyn; Farrelly, Terri (Hg.): The Palgrave Handbook on Rethinking Colonial Commemorations, Cham 2023, S. 437</w:t>
      </w:r>
      <w:r>
        <w:rPr>
          <w:rStyle w:val="None"/>
          <w:rtl w:val="0"/>
          <w:lang w:val="en-US"/>
        </w:rPr>
        <w:t>–</w:t>
      </w:r>
      <w:r>
        <w:rPr>
          <w:rStyle w:val="None"/>
          <w:rtl w:val="0"/>
          <w:lang w:val="en-US"/>
        </w:rPr>
        <w:t>459.</w:t>
      </w:r>
    </w:p>
    <w:p>
      <w:pPr>
        <w:pStyle w:val="Normal.0"/>
        <w:spacing w:before="240" w:line="276" w:lineRule="auto"/>
        <w:rPr>
          <w:rStyle w:val="None"/>
          <w:lang w:val="en-US"/>
        </w:rPr>
      </w:pPr>
      <w:r>
        <w:rPr>
          <w:rStyle w:val="None"/>
          <w:rtl w:val="0"/>
          <w:lang w:val="en-US"/>
        </w:rPr>
        <w:t>Prianti, Desi Dwi; Suyadnya, I Wayan: Decolonising Museum Practice in a Postcolonial Nation: Museum</w:t>
      </w:r>
      <w:r>
        <w:rPr>
          <w:rStyle w:val="None"/>
          <w:rtl w:val="0"/>
          <w:lang w:val="en-US"/>
        </w:rPr>
        <w:t>’</w:t>
      </w:r>
      <w:r>
        <w:rPr>
          <w:rStyle w:val="None"/>
          <w:rtl w:val="0"/>
          <w:lang w:val="en-US"/>
        </w:rPr>
        <w:t>s Visual Order as the Work of Representation in Constructing Colonial Memory, in: Open Cultural Studies 6 (1), 2022, S. 228</w:t>
      </w:r>
      <w:r>
        <w:rPr>
          <w:rStyle w:val="None"/>
          <w:rtl w:val="0"/>
          <w:lang w:val="en-US"/>
        </w:rPr>
        <w:t>–</w:t>
      </w:r>
      <w:r>
        <w:rPr>
          <w:rStyle w:val="None"/>
          <w:rtl w:val="0"/>
          <w:lang w:val="en-US"/>
        </w:rPr>
        <w:t>242.</w:t>
      </w:r>
    </w:p>
    <w:p>
      <w:pPr>
        <w:pStyle w:val="Normal.0"/>
        <w:spacing w:before="240" w:line="276" w:lineRule="auto"/>
        <w:rPr>
          <w:rStyle w:val="None"/>
          <w:lang w:val="en-US"/>
        </w:rPr>
      </w:pPr>
      <w:r>
        <w:rPr>
          <w:rStyle w:val="None"/>
          <w:rtl w:val="0"/>
          <w:lang w:val="en-US"/>
        </w:rPr>
        <w:t>Pujol, Ernesto: Notes on Obsessive Whiteness, in: Art Journal 59 (1), 2000, S. 98</w:t>
      </w:r>
      <w:r>
        <w:rPr>
          <w:rStyle w:val="None"/>
          <w:rtl w:val="0"/>
          <w:lang w:val="en-US"/>
        </w:rPr>
        <w:t>–</w:t>
      </w:r>
      <w:r>
        <w:rPr>
          <w:rStyle w:val="None"/>
          <w:rtl w:val="0"/>
          <w:lang w:val="en-US"/>
        </w:rPr>
        <w:t>100.</w:t>
      </w:r>
    </w:p>
    <w:p>
      <w:pPr>
        <w:pStyle w:val="Normal.0"/>
        <w:spacing w:before="240" w:line="276" w:lineRule="auto"/>
        <w:rPr>
          <w:rStyle w:val="None"/>
          <w:lang w:val="en-US"/>
        </w:rPr>
      </w:pPr>
      <w:r>
        <w:rPr>
          <w:rStyle w:val="None"/>
          <w:rtl w:val="0"/>
          <w:lang w:val="en-US"/>
        </w:rPr>
        <w:t>Sanford, Kathy; Clover, Darlene; Taber, Nancy; Williamson, Sarah: Introduction, in: Sanford, Kathy; Clover, Darlene; Taber, Nancy; Williamson (Hg.): Feminist Critique and the Museum: Educating for a Critical Consciousness, Leiden 2020, S. 1</w:t>
      </w:r>
      <w:r>
        <w:rPr>
          <w:rStyle w:val="None"/>
          <w:rtl w:val="0"/>
          <w:lang w:val="en-US"/>
        </w:rPr>
        <w:t>–</w:t>
      </w:r>
      <w:r>
        <w:rPr>
          <w:rStyle w:val="None"/>
          <w:rtl w:val="0"/>
          <w:lang w:val="en-US"/>
        </w:rPr>
        <w:t>19.</w:t>
      </w:r>
    </w:p>
    <w:p>
      <w:pPr>
        <w:pStyle w:val="Normal.0"/>
        <w:spacing w:before="240" w:line="276" w:lineRule="auto"/>
        <w:rPr>
          <w:rStyle w:val="None"/>
          <w:lang w:val="en-US"/>
        </w:rPr>
      </w:pPr>
      <w:r>
        <w:rPr>
          <w:rStyle w:val="None"/>
          <w:rtl w:val="0"/>
          <w:lang w:val="en-US"/>
        </w:rPr>
        <w:t>Simmons, John E. Museums: A History, London 2016.</w:t>
      </w:r>
    </w:p>
    <w:p>
      <w:pPr>
        <w:pStyle w:val="Normal.0"/>
        <w:spacing w:before="240" w:line="276" w:lineRule="auto"/>
        <w:rPr>
          <w:rStyle w:val="None"/>
          <w:lang w:val="en-US"/>
        </w:rPr>
      </w:pPr>
      <w:r>
        <w:rPr>
          <w:rStyle w:val="None"/>
          <w:rtl w:val="0"/>
          <w:lang w:val="en-US"/>
        </w:rPr>
        <w:t>Sogbesan, Oluwatoyin Zainab: Museums in the Era of Decolonisation: The Nigerian Perspective, in: Museologica Brunensia 11 (1), 2022, S. 10</w:t>
      </w:r>
      <w:r>
        <w:rPr>
          <w:rStyle w:val="None"/>
          <w:rtl w:val="0"/>
          <w:lang w:val="en-US"/>
        </w:rPr>
        <w:t>–</w:t>
      </w:r>
      <w:r>
        <w:rPr>
          <w:rStyle w:val="None"/>
          <w:rtl w:val="0"/>
          <w:lang w:val="en-US"/>
        </w:rPr>
        <w:t xml:space="preserve">22. </w:t>
      </w:r>
    </w:p>
    <w:p>
      <w:pPr>
        <w:pStyle w:val="Normal.0"/>
        <w:spacing w:before="240" w:line="276" w:lineRule="auto"/>
        <w:rPr>
          <w:rStyle w:val="None"/>
          <w:lang w:val="en-US"/>
        </w:rPr>
      </w:pPr>
      <w:r>
        <w:rPr>
          <w:rStyle w:val="None"/>
          <w:rtl w:val="0"/>
          <w:lang w:val="en-US"/>
        </w:rPr>
        <w:t>Van Broekhoven, Laura: On Decolonizing the Museum in Practice, in: Journal of Museum Ethnography 32, 2019, S. 1</w:t>
      </w:r>
      <w:r>
        <w:rPr>
          <w:rStyle w:val="None"/>
          <w:rtl w:val="0"/>
          <w:lang w:val="en-US"/>
        </w:rPr>
        <w:t>–</w:t>
      </w:r>
      <w:r>
        <w:rPr>
          <w:rStyle w:val="None"/>
          <w:rtl w:val="0"/>
          <w:lang w:val="en-US"/>
        </w:rPr>
        <w:t>8.</w:t>
      </w:r>
    </w:p>
    <w:p>
      <w:pPr>
        <w:pStyle w:val="Normal.0"/>
        <w:spacing w:before="240" w:line="276" w:lineRule="auto"/>
        <w:rPr>
          <w:rStyle w:val="None"/>
          <w:lang w:val="en-US"/>
        </w:rPr>
      </w:pPr>
      <w:r>
        <w:rPr>
          <w:rStyle w:val="None"/>
          <w:rtl w:val="0"/>
          <w:lang w:val="en-US"/>
        </w:rPr>
        <w:t>Vawda, Shahid: Museums and the Epistemology of Injustice: From Colonialism to Decoloniality, in: Museum International, 71(1</w:t>
      </w:r>
      <w:r>
        <w:rPr>
          <w:rStyle w:val="None"/>
          <w:rtl w:val="0"/>
          <w:lang w:val="en-US"/>
        </w:rPr>
        <w:t>–</w:t>
      </w:r>
      <w:r>
        <w:rPr>
          <w:rStyle w:val="None"/>
          <w:rtl w:val="0"/>
          <w:lang w:val="en-US"/>
        </w:rPr>
        <w:t>2), 2019, S. 72</w:t>
      </w:r>
      <w:r>
        <w:rPr>
          <w:rStyle w:val="None"/>
          <w:rtl w:val="0"/>
          <w:lang w:val="en-US"/>
        </w:rPr>
        <w:t>–</w:t>
      </w:r>
      <w:r>
        <w:rPr>
          <w:rStyle w:val="None"/>
          <w:rtl w:val="0"/>
          <w:lang w:val="en-US"/>
        </w:rPr>
        <w:t>79.</w:t>
      </w:r>
    </w:p>
    <w:p>
      <w:pPr>
        <w:pStyle w:val="Normal.0"/>
        <w:spacing w:before="240" w:line="276" w:lineRule="auto"/>
        <w:rPr>
          <w:rStyle w:val="None"/>
          <w:lang w:val="en-US"/>
        </w:rPr>
      </w:pPr>
      <w:r>
        <w:rPr>
          <w:rStyle w:val="None"/>
          <w:rtl w:val="0"/>
          <w:lang w:val="en-US"/>
        </w:rPr>
        <w:t>Wintle, Claire: Decolonising UK World Art Institutions, 1945</w:t>
      </w:r>
      <w:r>
        <w:rPr>
          <w:rStyle w:val="None"/>
          <w:rtl w:val="0"/>
          <w:lang w:val="en-US"/>
        </w:rPr>
        <w:t>–</w:t>
      </w:r>
      <w:r>
        <w:rPr>
          <w:rStyle w:val="None"/>
          <w:rtl w:val="0"/>
          <w:lang w:val="en-US"/>
        </w:rPr>
        <w:t>1980, in: On Curating 35, 2017, S. 106</w:t>
      </w:r>
      <w:r>
        <w:rPr>
          <w:rStyle w:val="None"/>
          <w:rtl w:val="0"/>
          <w:lang w:val="en-US"/>
        </w:rPr>
        <w:t>–</w:t>
      </w:r>
      <w:r>
        <w:rPr>
          <w:rStyle w:val="None"/>
          <w:rtl w:val="0"/>
          <w:lang w:val="en-US"/>
        </w:rPr>
        <w:t>112.</w:t>
      </w:r>
    </w:p>
    <w:p>
      <w:pPr>
        <w:pStyle w:val="Normal.0"/>
        <w:spacing w:before="240" w:line="276" w:lineRule="auto"/>
        <w:rPr>
          <w:rStyle w:val="None"/>
          <w:lang w:val="en-US"/>
        </w:rPr>
      </w:pPr>
      <w:r>
        <w:rPr>
          <w:rStyle w:val="None"/>
          <w:rtl w:val="0"/>
          <w:lang w:val="en-US"/>
        </w:rPr>
        <w:t>Withington, Vanessa: Decolonising the Museum? Dilemmas, Possibilities, Alternatives, in: Culture Unbound 13 (2), 2021, S. 245</w:t>
      </w:r>
      <w:r>
        <w:rPr>
          <w:rStyle w:val="None"/>
          <w:rtl w:val="0"/>
          <w:lang w:val="en-US"/>
        </w:rPr>
        <w:t>–</w:t>
      </w:r>
      <w:r>
        <w:rPr>
          <w:rStyle w:val="None"/>
          <w:rtl w:val="0"/>
          <w:lang w:val="en-US"/>
        </w:rPr>
        <w:t>269.</w:t>
      </w:r>
    </w:p>
    <w:p>
      <w:pPr>
        <w:pStyle w:val="Normal.0"/>
        <w:spacing w:before="240" w:line="276" w:lineRule="auto"/>
        <w:rPr>
          <w:rStyle w:val="None"/>
          <w:lang w:val="en-US"/>
        </w:rPr>
      </w:pPr>
      <w:r>
        <w:rPr>
          <w:rStyle w:val="None"/>
          <w:rtl w:val="0"/>
          <w:lang w:val="en-US"/>
        </w:rPr>
        <w:t>Yancy, George: Look, a White!: Philosophical Essays on Whiteness, Philadelphia 2012.</w:t>
      </w:r>
    </w:p>
    <w:p>
      <w:pPr>
        <w:pStyle w:val="heading 1"/>
        <w:spacing w:before="100" w:after="100"/>
        <w:sectPr>
          <w:type w:val="continuous"/>
          <w:pgSz w:w="12240" w:h="15840" w:orient="portrait"/>
          <w:pgMar w:top="1440" w:right="1440" w:bottom="1440" w:left="1440" w:header="720" w:footer="720"/>
          <w:bidi w:val="0"/>
        </w:sectPr>
      </w:pPr>
    </w:p>
    <w:p>
      <w:pPr>
        <w:pStyle w:val="heading 1"/>
        <w:numPr>
          <w:ilvl w:val="0"/>
          <w:numId w:val="26"/>
        </w:numPr>
        <w:spacing w:before="100" w:after="100"/>
      </w:pPr>
      <w:bookmarkStart w:name="_Toc8" w:id="11"/>
      <w:r>
        <w:rPr>
          <w:rStyle w:val="placeholder-inline-tasks"/>
          <w:rtl w:val="0"/>
          <w:lang w:val="de-DE"/>
        </w:rPr>
        <w:t>Von der Theorie in die Praxis</w:t>
      </w:r>
      <w:bookmarkEnd w:id="11"/>
    </w:p>
    <w:p>
      <w:pPr>
        <w:pStyle w:val="Normal.0"/>
        <w:rPr>
          <w:rStyle w:val="placeholder-inline-tasks"/>
        </w:rPr>
      </w:pPr>
      <w:r>
        <w:rPr>
          <w:rStyle w:val="placeholder-inline-tasks"/>
          <w:rtl w:val="0"/>
        </w:rPr>
        <w:t xml:space="preserve">Der erste Schritt einer rassismus- und diskriminierungskritischen Dokumentation in GLAM-Institutionen ist es, </w:t>
      </w:r>
      <w:r>
        <w:rPr>
          <w:rStyle w:val="None"/>
          <w:rtl w:val="0"/>
          <w:lang w:val="de-DE"/>
        </w:rPr>
        <w:t>Rassismen zu erkennen</w:t>
      </w:r>
      <w:r>
        <w:rPr>
          <w:rStyle w:val="placeholder-inline-tasks"/>
          <w:rtl w:val="0"/>
        </w:rPr>
        <w:t>, ihre Entstehung und historische Einordnung zu verstehen und sich ihrer Wirkung in der Vergangenheit und Gegenwart bewusst zu werden. Dies erm</w:t>
      </w:r>
      <w:r>
        <w:rPr>
          <w:rStyle w:val="placeholder-inline-tasks"/>
          <w:rtl w:val="0"/>
        </w:rPr>
        <w:t>ö</w:t>
      </w:r>
      <w:r>
        <w:rPr>
          <w:rStyle w:val="placeholder-inline-tasks"/>
          <w:rtl w:val="0"/>
        </w:rPr>
        <w:t>glicht es erst, Rassismen in der Objekt- und Sammlungsdokumentation auszumachen und einen Umgang damit zu entwickeln. Ged</w:t>
      </w:r>
      <w:r>
        <w:rPr>
          <w:rStyle w:val="placeholder-inline-tasks"/>
          <w:rtl w:val="0"/>
        </w:rPr>
        <w:t>ä</w:t>
      </w:r>
      <w:r>
        <w:rPr>
          <w:rStyle w:val="placeholder-inline-tasks"/>
          <w:rtl w:val="0"/>
        </w:rPr>
        <w:t>chtnisinstitutionen sind, was ihre Sammlungsbest</w:t>
      </w:r>
      <w:r>
        <w:rPr>
          <w:rStyle w:val="placeholder-inline-tasks"/>
          <w:rtl w:val="0"/>
        </w:rPr>
        <w:t>ä</w:t>
      </w:r>
      <w:r>
        <w:rPr>
          <w:rStyle w:val="placeholder-inline-tasks"/>
          <w:rtl w:val="0"/>
        </w:rPr>
        <w:t>nde und ihre Geschichte anbelangt so vielf</w:t>
      </w:r>
      <w:r>
        <w:rPr>
          <w:rStyle w:val="placeholder-inline-tasks"/>
          <w:rtl w:val="0"/>
        </w:rPr>
        <w:t>ä</w:t>
      </w:r>
      <w:r>
        <w:rPr>
          <w:rStyle w:val="placeholder-inline-tasks"/>
          <w:rtl w:val="0"/>
        </w:rPr>
        <w:t>ltig und einzigartig, dass es unm</w:t>
      </w:r>
      <w:r>
        <w:rPr>
          <w:rStyle w:val="placeholder-inline-tasks"/>
          <w:rtl w:val="0"/>
        </w:rPr>
        <w:t>ö</w:t>
      </w:r>
      <w:r>
        <w:rPr>
          <w:rStyle w:val="placeholder-inline-tasks"/>
          <w:rtl w:val="0"/>
        </w:rPr>
        <w:t>glich ist, eine allgemeing</w:t>
      </w:r>
      <w:r>
        <w:rPr>
          <w:rStyle w:val="placeholder-inline-tasks"/>
          <w:rtl w:val="0"/>
        </w:rPr>
        <w:t>ü</w:t>
      </w:r>
      <w:r>
        <w:rPr>
          <w:rStyle w:val="placeholder-inline-tasks"/>
          <w:rtl w:val="0"/>
        </w:rPr>
        <w:t>ltige L</w:t>
      </w:r>
      <w:r>
        <w:rPr>
          <w:rStyle w:val="placeholder-inline-tasks"/>
          <w:rtl w:val="0"/>
        </w:rPr>
        <w:t>ö</w:t>
      </w:r>
      <w:r>
        <w:rPr>
          <w:rStyle w:val="placeholder-inline-tasks"/>
          <w:rtl w:val="0"/>
        </w:rPr>
        <w:t>sung f</w:t>
      </w:r>
      <w:r>
        <w:rPr>
          <w:rStyle w:val="placeholder-inline-tasks"/>
          <w:rtl w:val="0"/>
        </w:rPr>
        <w:t>ü</w:t>
      </w:r>
      <w:r>
        <w:rPr>
          <w:rStyle w:val="placeholder-inline-tasks"/>
          <w:rtl w:val="0"/>
        </w:rPr>
        <w:t>r den Umgang mit Rassismen zu pr</w:t>
      </w:r>
      <w:r>
        <w:rPr>
          <w:rStyle w:val="placeholder-inline-tasks"/>
          <w:rtl w:val="0"/>
        </w:rPr>
        <w:t>ä</w:t>
      </w:r>
      <w:r>
        <w:rPr>
          <w:rStyle w:val="placeholder-inline-tasks"/>
          <w:rtl w:val="0"/>
        </w:rPr>
        <w:t>sentieren. Daher ist dieses Kapitel einerseits ein Versuch, den Begriff Rassismus einzuordnen, und andererseits, Denkanst</w:t>
      </w:r>
      <w:r>
        <w:rPr>
          <w:rStyle w:val="placeholder-inline-tasks"/>
          <w:rtl w:val="0"/>
        </w:rPr>
        <w:t>ö</w:t>
      </w:r>
      <w:r>
        <w:rPr>
          <w:rStyle w:val="placeholder-inline-tasks"/>
          <w:rtl w:val="0"/>
        </w:rPr>
        <w:t>sse f</w:t>
      </w:r>
      <w:r>
        <w:rPr>
          <w:rStyle w:val="placeholder-inline-tasks"/>
          <w:rtl w:val="0"/>
        </w:rPr>
        <w:t>ü</w:t>
      </w:r>
      <w:r>
        <w:rPr>
          <w:rStyle w:val="placeholder-inline-tasks"/>
          <w:rtl w:val="0"/>
        </w:rPr>
        <w:t xml:space="preserve">r die Auseinandersetzung mit dem Thema zu geben. </w:t>
      </w:r>
    </w:p>
    <w:p>
      <w:pPr>
        <w:pStyle w:val="heading 2"/>
        <w:numPr>
          <w:ilvl w:val="1"/>
          <w:numId w:val="22"/>
        </w:numPr>
        <w:bidi w:val="0"/>
        <w:ind w:right="0"/>
        <w:jc w:val="left"/>
        <w:rPr>
          <w:rtl w:val="0"/>
        </w:rPr>
      </w:pPr>
      <w:bookmarkStart w:name="_Toc9" w:id="12"/>
      <w:r>
        <w:rPr>
          <w:rStyle w:val="None"/>
          <w:rtl w:val="0"/>
          <w:lang w:val="de-DE"/>
        </w:rPr>
        <w:t>Was ist Rassismus?</w:t>
      </w:r>
      <w:bookmarkEnd w:id="12"/>
    </w:p>
    <w:p>
      <w:pPr>
        <w:pStyle w:val="Normal.0"/>
        <w:rPr>
          <w:rStyle w:val="placeholder-inline-tasks"/>
        </w:rPr>
      </w:pPr>
      <w:r>
        <w:rPr>
          <w:rStyle w:val="placeholder-inline-tasks"/>
          <w:rtl w:val="0"/>
        </w:rPr>
        <w:t xml:space="preserve">Rassismus ist eine Ideologie, in der Menschen aufgrund </w:t>
      </w:r>
      <w:r>
        <w:rPr>
          <w:rStyle w:val="placeholder-inline-tasks"/>
          <w:rtl w:val="0"/>
        </w:rPr>
        <w:t>ä</w:t>
      </w:r>
      <w:r>
        <w:rPr>
          <w:rStyle w:val="placeholder-inline-tasks"/>
          <w:rtl w:val="0"/>
        </w:rPr>
        <w:t>usserlicher Erscheinungsmerkmale sowie ihrer tats</w:t>
      </w:r>
      <w:r>
        <w:rPr>
          <w:rStyle w:val="placeholder-inline-tasks"/>
          <w:rtl w:val="0"/>
        </w:rPr>
        <w:t>ä</w:t>
      </w:r>
      <w:r>
        <w:rPr>
          <w:rStyle w:val="placeholder-inline-tasks"/>
          <w:rtl w:val="0"/>
        </w:rPr>
        <w:t>chlichen oder zugeschriebenen kulturellen oder religi</w:t>
      </w:r>
      <w:r>
        <w:rPr>
          <w:rStyle w:val="placeholder-inline-tasks"/>
          <w:rtl w:val="0"/>
        </w:rPr>
        <w:t>ö</w:t>
      </w:r>
      <w:r>
        <w:rPr>
          <w:rStyle w:val="placeholder-inline-tasks"/>
          <w:rtl w:val="0"/>
        </w:rPr>
        <w:t>sen Zugeh</w:t>
      </w:r>
      <w:r>
        <w:rPr>
          <w:rStyle w:val="placeholder-inline-tasks"/>
          <w:rtl w:val="0"/>
        </w:rPr>
        <w:t>ö</w:t>
      </w:r>
      <w:r>
        <w:rPr>
          <w:rStyle w:val="placeholder-inline-tasks"/>
          <w:rtl w:val="0"/>
        </w:rPr>
        <w:t xml:space="preserve">rigkeit kategorisiert, stereotypisiert und hierarchisiert werden. In rassistischen Theorien werden Menschen nicht als Individuen behandelt, sondern in </w:t>
      </w:r>
      <w:r>
        <w:rPr>
          <w:rStyle w:val="placeholder-inline-tasks"/>
          <w:rtl w:val="0"/>
        </w:rPr>
        <w:t>«</w:t>
      </w:r>
      <w:r>
        <w:rPr>
          <w:rStyle w:val="placeholder-inline-tasks"/>
          <w:rtl w:val="0"/>
        </w:rPr>
        <w:t>Rassen</w:t>
      </w:r>
      <w:r>
        <w:rPr>
          <w:rStyle w:val="placeholder-inline-tasks"/>
          <w:rtl w:val="0"/>
        </w:rPr>
        <w:t xml:space="preserve">» </w:t>
      </w:r>
      <w:r>
        <w:rPr>
          <w:rStyle w:val="placeholder-inline-tasks"/>
          <w:rtl w:val="0"/>
        </w:rPr>
        <w:t>eingeteilt, die in einem hierarchischen Verh</w:t>
      </w:r>
      <w:r>
        <w:rPr>
          <w:rStyle w:val="placeholder-inline-tasks"/>
          <w:rtl w:val="0"/>
        </w:rPr>
        <w:t>ä</w:t>
      </w:r>
      <w:r>
        <w:rPr>
          <w:rStyle w:val="placeholder-inline-tasks"/>
          <w:rtl w:val="0"/>
        </w:rPr>
        <w:t>ltnis zueinanderstehen und denen kollektive und unver</w:t>
      </w:r>
      <w:r>
        <w:rPr>
          <w:rStyle w:val="placeholder-inline-tasks"/>
          <w:rtl w:val="0"/>
        </w:rPr>
        <w:t>ä</w:t>
      </w:r>
      <w:r>
        <w:rPr>
          <w:rStyle w:val="placeholder-inline-tasks"/>
          <w:rtl w:val="0"/>
        </w:rPr>
        <w:t xml:space="preserve">nderbare Eigenschaften zugeschrieben werden. Die eigene </w:t>
      </w:r>
      <w:r>
        <w:rPr>
          <w:rStyle w:val="placeholder-inline-tasks"/>
          <w:rtl w:val="0"/>
        </w:rPr>
        <w:t>«</w:t>
      </w:r>
      <w:r>
        <w:rPr>
          <w:rStyle w:val="placeholder-inline-tasks"/>
          <w:rtl w:val="0"/>
        </w:rPr>
        <w:t>Rasse</w:t>
      </w:r>
      <w:r>
        <w:rPr>
          <w:rStyle w:val="placeholder-inline-tasks"/>
          <w:rtl w:val="0"/>
        </w:rPr>
        <w:t xml:space="preserve">» </w:t>
      </w:r>
      <w:r>
        <w:rPr>
          <w:rStyle w:val="placeholder-inline-tasks"/>
          <w:rtl w:val="0"/>
        </w:rPr>
        <w:t xml:space="preserve">wird als den anderen </w:t>
      </w:r>
      <w:r>
        <w:rPr>
          <w:rStyle w:val="placeholder-inline-tasks"/>
          <w:rtl w:val="0"/>
        </w:rPr>
        <w:t>«</w:t>
      </w:r>
      <w:r>
        <w:rPr>
          <w:rStyle w:val="placeholder-inline-tasks"/>
          <w:rtl w:val="0"/>
        </w:rPr>
        <w:t>Rassen</w:t>
      </w:r>
      <w:r>
        <w:rPr>
          <w:rStyle w:val="placeholder-inline-tasks"/>
          <w:rtl w:val="0"/>
        </w:rPr>
        <w:t>» ü</w:t>
      </w:r>
      <w:r>
        <w:rPr>
          <w:rStyle w:val="placeholder-inline-tasks"/>
          <w:rtl w:val="0"/>
        </w:rPr>
        <w:t xml:space="preserve">berlegen empfunden und eine Herrschaft </w:t>
      </w:r>
      <w:r>
        <w:rPr>
          <w:rStyle w:val="placeholder-inline-tasks"/>
          <w:rtl w:val="0"/>
        </w:rPr>
        <w:t>ü</w:t>
      </w:r>
      <w:r>
        <w:rPr>
          <w:rStyle w:val="placeholder-inline-tasks"/>
          <w:rtl w:val="0"/>
        </w:rPr>
        <w:t xml:space="preserve">ber die </w:t>
      </w:r>
      <w:r>
        <w:rPr>
          <w:rStyle w:val="placeholder-inline-tasks"/>
          <w:rtl w:val="0"/>
        </w:rPr>
        <w:t>‹</w:t>
      </w:r>
      <w:r>
        <w:rPr>
          <w:rStyle w:val="placeholder-inline-tasks"/>
          <w:rtl w:val="0"/>
        </w:rPr>
        <w:t>Anderen</w:t>
      </w:r>
      <w:r>
        <w:rPr>
          <w:rStyle w:val="placeholder-inline-tasks"/>
          <w:rtl w:val="0"/>
        </w:rPr>
        <w:t xml:space="preserve">› </w:t>
      </w:r>
      <w:r>
        <w:rPr>
          <w:rStyle w:val="placeholder-inline-tasks"/>
          <w:rtl w:val="0"/>
        </w:rPr>
        <w:t>wird dadurch legitimiert.</w:t>
      </w:r>
      <w:r>
        <w:rPr>
          <w:rStyle w:val="endnote reference"/>
          <w:rFonts w:ascii="Times New Roman" w:cs="Times New Roman" w:hAnsi="Times New Roman" w:eastAsia="Times New Roman"/>
          <w:b w:val="0"/>
          <w:bCs w:val="0"/>
          <w:i w:val="0"/>
          <w:iCs w:val="0"/>
        </w:rPr>
        <w:footnoteReference w:id="118"/>
      </w:r>
    </w:p>
    <w:p>
      <w:pPr>
        <w:pStyle w:val="heading 3"/>
      </w:pPr>
      <w:bookmarkStart w:name="_Toc10" w:id="13"/>
      <w:r>
        <w:rPr>
          <w:rStyle w:val="placeholder-inline-tasks"/>
          <w:rFonts w:cs="Arial Unicode MS" w:eastAsia="Arial Unicode MS"/>
          <w:rtl w:val="0"/>
        </w:rPr>
        <w:t>Rassismus auf der individuellen Ebene</w:t>
      </w:r>
      <w:bookmarkEnd w:id="13"/>
    </w:p>
    <w:p>
      <w:pPr>
        <w:pStyle w:val="Normal.0"/>
        <w:rPr>
          <w:rStyle w:val="placeholder-inline-tasks"/>
        </w:rPr>
      </w:pPr>
      <w:r>
        <w:rPr>
          <w:rStyle w:val="placeholder-inline-tasks"/>
          <w:rtl w:val="0"/>
        </w:rPr>
        <w:t>Individueller Rassismus kommt in der allt</w:t>
      </w:r>
      <w:r>
        <w:rPr>
          <w:rStyle w:val="placeholder-inline-tasks"/>
          <w:rtl w:val="0"/>
        </w:rPr>
        <w:t>ä</w:t>
      </w:r>
      <w:r>
        <w:rPr>
          <w:rStyle w:val="placeholder-inline-tasks"/>
          <w:rtl w:val="0"/>
        </w:rPr>
        <w:t>glichen Interaktion in Form von rassistischen Einstellungen und Handlungen vor. Er speist sich aus erlernten Vorurteilen bestimmten Menschengruppen gegen</w:t>
      </w:r>
      <w:r>
        <w:rPr>
          <w:rStyle w:val="placeholder-inline-tasks"/>
          <w:rtl w:val="0"/>
        </w:rPr>
        <w:t>ü</w:t>
      </w:r>
      <w:r>
        <w:rPr>
          <w:rStyle w:val="placeholder-inline-tasks"/>
          <w:rtl w:val="0"/>
        </w:rPr>
        <w:t>ber. Individueller Rassismus kann sich offen als gewaltt</w:t>
      </w:r>
      <w:r>
        <w:rPr>
          <w:rStyle w:val="placeholder-inline-tasks"/>
          <w:rtl w:val="0"/>
        </w:rPr>
        <w:t>ä</w:t>
      </w:r>
      <w:r>
        <w:rPr>
          <w:rStyle w:val="placeholder-inline-tasks"/>
          <w:rtl w:val="0"/>
        </w:rPr>
        <w:t>tige oder aggressive Handlungen manifestieren, kann jedoch auch unbewusst und subtil zum Ausdruck gebracht werden.</w:t>
      </w:r>
      <w:r>
        <w:rPr>
          <w:rStyle w:val="endnote reference"/>
          <w:rFonts w:ascii="Times New Roman" w:cs="Times New Roman" w:hAnsi="Times New Roman" w:eastAsia="Times New Roman"/>
          <w:b w:val="0"/>
          <w:bCs w:val="0"/>
          <w:i w:val="0"/>
          <w:iCs w:val="0"/>
        </w:rPr>
        <w:footnoteReference w:id="119"/>
      </w:r>
      <w:r>
        <w:rPr>
          <w:rStyle w:val="placeholder-inline-tasks"/>
          <w:rtl w:val="0"/>
        </w:rPr>
        <w:t xml:space="preserve"> Wenn rassistische </w:t>
      </w:r>
      <w:r>
        <w:rPr>
          <w:rStyle w:val="placeholder-inline-tasks"/>
          <w:rtl w:val="0"/>
        </w:rPr>
        <w:t>Ü</w:t>
      </w:r>
      <w:r>
        <w:rPr>
          <w:rStyle w:val="placeholder-inline-tasks"/>
          <w:rtl w:val="0"/>
        </w:rPr>
        <w:t>berzeugungen von rassifizierten</w:t>
      </w:r>
      <w:r>
        <w:rPr>
          <w:rStyle w:val="endnote reference"/>
          <w:rFonts w:ascii="Times New Roman" w:cs="Times New Roman" w:hAnsi="Times New Roman" w:eastAsia="Times New Roman"/>
          <w:b w:val="0"/>
          <w:bCs w:val="0"/>
          <w:i w:val="0"/>
          <w:iCs w:val="0"/>
        </w:rPr>
        <w:footnoteReference w:id="120"/>
      </w:r>
      <w:r>
        <w:rPr>
          <w:rStyle w:val="placeholder-inline-tasks"/>
          <w:rtl w:val="0"/>
        </w:rPr>
        <w:t xml:space="preserve"> Menschen selbst verinnerlicht werden, spricht man von internalisiertem Rassismus.</w:t>
      </w:r>
      <w:r>
        <w:rPr>
          <w:rStyle w:val="endnote reference"/>
          <w:rFonts w:ascii="Times New Roman" w:cs="Times New Roman" w:hAnsi="Times New Roman" w:eastAsia="Times New Roman"/>
          <w:b w:val="0"/>
          <w:bCs w:val="0"/>
          <w:i w:val="0"/>
          <w:iCs w:val="0"/>
        </w:rPr>
        <w:footnoteReference w:id="121"/>
      </w:r>
    </w:p>
    <w:p>
      <w:pPr>
        <w:pStyle w:val="heading 3"/>
        <w:rPr>
          <w:rStyle w:val="None"/>
        </w:rPr>
      </w:pPr>
      <w:bookmarkStart w:name="_Toc11" w:id="14"/>
      <w:r>
        <w:rPr>
          <w:rStyle w:val="None"/>
          <w:rFonts w:cs="Arial Unicode MS" w:eastAsia="Arial Unicode MS"/>
          <w:rtl w:val="0"/>
          <w:lang w:val="de-DE"/>
        </w:rPr>
        <w:t>Struktureller Rassismus</w:t>
      </w:r>
      <w:bookmarkEnd w:id="14"/>
    </w:p>
    <w:p>
      <w:pPr>
        <w:pStyle w:val="Normal.0"/>
        <w:rPr>
          <w:rStyle w:val="placeholder-inline-tasks"/>
        </w:rPr>
      </w:pPr>
      <w:r>
        <w:rPr>
          <w:rStyle w:val="placeholder-inline-tasks"/>
          <w:rtl w:val="0"/>
        </w:rPr>
        <w:t>S</w:t>
      </w:r>
      <w:r>
        <w:rPr>
          <w:rStyle w:val="None"/>
          <w:rtl w:val="0"/>
          <w:lang w:val="de-DE"/>
        </w:rPr>
        <w:t>truktureller Rassismus</w:t>
      </w:r>
      <w:r>
        <w:rPr>
          <w:rStyle w:val="placeholder-inline-tasks"/>
          <w:rtl w:val="0"/>
        </w:rPr>
        <w:t xml:space="preserve"> ist eine Form von Rassismus, die sich in gesellschaftlichen Strukturen verfestigt und Rassismen dort aufrechterh</w:t>
      </w:r>
      <w:r>
        <w:rPr>
          <w:rStyle w:val="placeholder-inline-tasks"/>
          <w:rtl w:val="0"/>
        </w:rPr>
        <w:t>ä</w:t>
      </w:r>
      <w:r>
        <w:rPr>
          <w:rStyle w:val="placeholder-inline-tasks"/>
          <w:rtl w:val="0"/>
        </w:rPr>
        <w:t>lt. Struktureller Rassismus weist auf die weite Verbreitung von Rassismus als tiefsitzendes und oftmals unbewusst wirkendes soziales und gesellschaftliches Ph</w:t>
      </w:r>
      <w:r>
        <w:rPr>
          <w:rStyle w:val="placeholder-inline-tasks"/>
          <w:rtl w:val="0"/>
        </w:rPr>
        <w:t>ä</w:t>
      </w:r>
      <w:r>
        <w:rPr>
          <w:rStyle w:val="placeholder-inline-tasks"/>
          <w:rtl w:val="0"/>
        </w:rPr>
        <w:t>nomen hin. Er beinhaltet weitgehend durch Tradition, Sozialisation und Erziehung gepr</w:t>
      </w:r>
      <w:r>
        <w:rPr>
          <w:rStyle w:val="placeholder-inline-tasks"/>
          <w:rtl w:val="0"/>
        </w:rPr>
        <w:t>ä</w:t>
      </w:r>
      <w:r>
        <w:rPr>
          <w:rStyle w:val="placeholder-inline-tasks"/>
          <w:rtl w:val="0"/>
        </w:rPr>
        <w:t>gte und kollektiv geteilte rassistische Welt- und Menschenbilder.</w:t>
      </w:r>
      <w:r>
        <w:rPr>
          <w:rStyle w:val="endnote reference"/>
          <w:rFonts w:ascii="Times New Roman" w:cs="Times New Roman" w:hAnsi="Times New Roman" w:eastAsia="Times New Roman"/>
          <w:b w:val="0"/>
          <w:bCs w:val="0"/>
          <w:i w:val="0"/>
          <w:iCs w:val="0"/>
        </w:rPr>
        <w:footnoteReference w:id="122"/>
      </w:r>
      <w:r>
        <w:rPr>
          <w:rStyle w:val="placeholder-inline-tasks"/>
          <w:rtl w:val="0"/>
        </w:rPr>
        <w:t xml:space="preserve"> Struktureller und individueller Rassismus st</w:t>
      </w:r>
      <w:r>
        <w:rPr>
          <w:rStyle w:val="placeholder-inline-tasks"/>
          <w:rtl w:val="0"/>
        </w:rPr>
        <w:t>ü</w:t>
      </w:r>
      <w:r>
        <w:rPr>
          <w:rStyle w:val="placeholder-inline-tasks"/>
          <w:rtl w:val="0"/>
        </w:rPr>
        <w:t>tzen sich gegenseitig.</w:t>
      </w:r>
    </w:p>
    <w:p>
      <w:pPr>
        <w:pStyle w:val="Normal.0"/>
        <w:rPr>
          <w:rStyle w:val="placeholder-inline-tasks"/>
        </w:rPr>
      </w:pPr>
    </w:p>
    <w:p>
      <w:pPr>
        <w:pStyle w:val="Normal.0"/>
        <w:rPr>
          <w:rStyle w:val="placeholder-inline-tasks"/>
        </w:rPr>
      </w:pPr>
      <w:r>
        <w:rPr>
          <w:rStyle w:val="placeholder-inline-tasks"/>
          <w:rtl w:val="0"/>
        </w:rPr>
        <w:t xml:space="preserve">Wenn struktureller Rassismus in einer Institution oder Organisation und ihrer Kultur verankert ist, spricht man von institutionellem Rassismus. Als solcher wird er </w:t>
      </w:r>
      <w:r>
        <w:rPr>
          <w:rStyle w:val="placeholder-inline-tasks"/>
          <w:rtl w:val="0"/>
        </w:rPr>
        <w:t xml:space="preserve">– </w:t>
      </w:r>
      <w:r>
        <w:rPr>
          <w:rStyle w:val="placeholder-inline-tasks"/>
          <w:rtl w:val="0"/>
        </w:rPr>
        <w:t xml:space="preserve">wie der zugrundeliegende strukturelle Rassismus </w:t>
      </w:r>
      <w:r>
        <w:rPr>
          <w:rStyle w:val="placeholder-inline-tasks"/>
          <w:rtl w:val="0"/>
        </w:rPr>
        <w:t xml:space="preserve">– </w:t>
      </w:r>
      <w:r>
        <w:rPr>
          <w:rStyle w:val="placeholder-inline-tasks"/>
          <w:rtl w:val="0"/>
        </w:rPr>
        <w:t xml:space="preserve">als </w:t>
      </w:r>
      <w:r>
        <w:rPr>
          <w:rStyle w:val="placeholder-inline-tasks"/>
          <w:rtl w:val="0"/>
        </w:rPr>
        <w:t>‹</w:t>
      </w:r>
      <w:r>
        <w:rPr>
          <w:rStyle w:val="placeholder-inline-tasks"/>
          <w:rtl w:val="0"/>
        </w:rPr>
        <w:t>normal</w:t>
      </w:r>
      <w:r>
        <w:rPr>
          <w:rStyle w:val="placeholder-inline-tasks"/>
          <w:rtl w:val="0"/>
        </w:rPr>
        <w:t xml:space="preserve">› </w:t>
      </w:r>
      <w:r>
        <w:rPr>
          <w:rStyle w:val="placeholder-inline-tasks"/>
          <w:rtl w:val="0"/>
        </w:rPr>
        <w:t>wahrgenommen und von einer Mehrheit der Menschen nicht hinterfragt. Institutioneller Rassismus schl</w:t>
      </w:r>
      <w:r>
        <w:rPr>
          <w:rStyle w:val="placeholder-inline-tasks"/>
          <w:rtl w:val="0"/>
        </w:rPr>
        <w:t>ä</w:t>
      </w:r>
      <w:r>
        <w:rPr>
          <w:rStyle w:val="placeholder-inline-tasks"/>
          <w:rtl w:val="0"/>
        </w:rPr>
        <w:t>gt sich in institutionellen Handlungsmustern und Abl</w:t>
      </w:r>
      <w:r>
        <w:rPr>
          <w:rStyle w:val="placeholder-inline-tasks"/>
          <w:rtl w:val="0"/>
        </w:rPr>
        <w:t>ä</w:t>
      </w:r>
      <w:r>
        <w:rPr>
          <w:rStyle w:val="placeholder-inline-tasks"/>
          <w:rtl w:val="0"/>
        </w:rPr>
        <w:t>ufen nieder und f</w:t>
      </w:r>
      <w:r>
        <w:rPr>
          <w:rStyle w:val="placeholder-inline-tasks"/>
          <w:rtl w:val="0"/>
        </w:rPr>
        <w:t>ü</w:t>
      </w:r>
      <w:r>
        <w:rPr>
          <w:rStyle w:val="placeholder-inline-tasks"/>
          <w:rtl w:val="0"/>
        </w:rPr>
        <w:t>hrt zur Benachteiligung, Ausgrenzung und Diskriminierung bestimmter Personen und Gruppen und Privilegierung anderer.</w:t>
      </w:r>
      <w:r>
        <w:rPr>
          <w:rStyle w:val="endnote reference"/>
          <w:rFonts w:ascii="Times New Roman" w:cs="Times New Roman" w:hAnsi="Times New Roman" w:eastAsia="Times New Roman"/>
          <w:b w:val="0"/>
          <w:bCs w:val="0"/>
          <w:i w:val="0"/>
          <w:iCs w:val="0"/>
        </w:rPr>
        <w:footnoteReference w:id="123"/>
      </w:r>
    </w:p>
    <w:p>
      <w:pPr>
        <w:pStyle w:val="Normal.0"/>
        <w:rPr>
          <w:rStyle w:val="placeholder-inline-tasks"/>
        </w:rPr>
      </w:pPr>
    </w:p>
    <w:tbl>
      <w:tblPr>
        <w:tblW w:w="98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896"/>
      </w:tblGrid>
      <w:tr>
        <w:tblPrEx>
          <w:shd w:val="clear" w:color="auto" w:fill="d0ddef"/>
        </w:tblPrEx>
        <w:trPr>
          <w:trHeight w:val="3000" w:hRule="atLeast"/>
        </w:trPr>
        <w:tc>
          <w:tcPr>
            <w:tcW w:type="dxa" w:w="9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line="240" w:lineRule="auto"/>
              <w:rPr>
                <w:rStyle w:val="None"/>
                <w:b w:val="1"/>
                <w:bCs w:val="1"/>
                <w:shd w:val="nil" w:color="auto" w:fill="auto"/>
              </w:rPr>
            </w:pPr>
            <w:r>
              <w:rPr>
                <w:rStyle w:val="None"/>
                <w:b w:val="1"/>
                <w:bCs w:val="1"/>
                <w:shd w:val="nil" w:color="auto" w:fill="auto"/>
                <w:rtl w:val="0"/>
                <w:lang w:val="de-DE"/>
              </w:rPr>
              <w:t>Weiterf</w:t>
            </w:r>
            <w:r>
              <w:rPr>
                <w:rStyle w:val="None"/>
                <w:b w:val="1"/>
                <w:bCs w:val="1"/>
                <w:shd w:val="nil" w:color="auto" w:fill="auto"/>
                <w:rtl w:val="0"/>
                <w:lang w:val="de-DE"/>
              </w:rPr>
              <w:t>ü</w:t>
            </w:r>
            <w:r>
              <w:rPr>
                <w:rStyle w:val="None"/>
                <w:b w:val="1"/>
                <w:bCs w:val="1"/>
                <w:shd w:val="nil" w:color="auto" w:fill="auto"/>
                <w:rtl w:val="0"/>
                <w:lang w:val="de-DE"/>
              </w:rPr>
              <w:t>hrende Literatur:</w:t>
            </w:r>
          </w:p>
          <w:p>
            <w:pPr>
              <w:pStyle w:val="Normal (Web)"/>
              <w:numPr>
                <w:ilvl w:val="0"/>
                <w:numId w:val="28"/>
              </w:numPr>
              <w:bidi w:val="0"/>
              <w:spacing w:line="240" w:lineRule="auto"/>
              <w:ind w:right="0"/>
              <w:jc w:val="left"/>
              <w:rPr>
                <w:rtl w:val="0"/>
                <w:lang w:val="de-DE"/>
              </w:rPr>
            </w:pPr>
            <w:r>
              <w:rPr>
                <w:rStyle w:val="None"/>
                <w:shd w:val="nil" w:color="auto" w:fill="auto"/>
                <w:rtl w:val="0"/>
                <w:lang w:val="de-DE"/>
              </w:rPr>
              <w:t>Koller, Christian: Rassismus, Paderborn 2009.</w:t>
            </w:r>
          </w:p>
          <w:p>
            <w:pPr>
              <w:pStyle w:val="Normal (Web)"/>
              <w:numPr>
                <w:ilvl w:val="0"/>
                <w:numId w:val="28"/>
              </w:numPr>
              <w:bidi w:val="0"/>
              <w:spacing w:line="240" w:lineRule="auto"/>
              <w:ind w:right="0"/>
              <w:jc w:val="left"/>
              <w:rPr>
                <w:rtl w:val="0"/>
                <w:lang w:val="de-DE"/>
              </w:rPr>
            </w:pPr>
            <w:r>
              <w:rPr>
                <w:rStyle w:val="None"/>
                <w:shd w:val="nil" w:color="auto" w:fill="auto"/>
                <w:rtl w:val="0"/>
                <w:lang w:val="de-DE"/>
              </w:rPr>
              <w:t>Mugglin, Leonie, Efionayi, Denise, Ruedin, Didier u. a.: Grundlagenstudie zu strukturellem Rassismus in der Schweiz, Neuch</w:t>
            </w:r>
            <w:r>
              <w:rPr>
                <w:rStyle w:val="None"/>
                <w:shd w:val="nil" w:color="auto" w:fill="auto"/>
                <w:rtl w:val="0"/>
                <w:lang w:val="de-DE"/>
              </w:rPr>
              <w:t>â</w:t>
            </w:r>
            <w:r>
              <w:rPr>
                <w:rStyle w:val="None"/>
                <w:shd w:val="nil" w:color="auto" w:fill="auto"/>
                <w:rtl w:val="0"/>
                <w:lang w:val="de-DE"/>
              </w:rPr>
              <w:t>tel, 2022 (SFM Studies #81d).</w:t>
            </w:r>
          </w:p>
          <w:p>
            <w:pPr>
              <w:pStyle w:val="Normal (Web)"/>
              <w:numPr>
                <w:ilvl w:val="0"/>
                <w:numId w:val="28"/>
              </w:numPr>
              <w:bidi w:val="0"/>
              <w:spacing w:line="240" w:lineRule="auto"/>
              <w:ind w:right="0"/>
              <w:jc w:val="left"/>
              <w:rPr>
                <w:rtl w:val="0"/>
                <w:lang w:val="de-DE"/>
              </w:rPr>
            </w:pPr>
            <w:r>
              <w:rPr>
                <w:rStyle w:val="None"/>
                <w:shd w:val="nil" w:color="auto" w:fill="auto"/>
                <w:rtl w:val="0"/>
                <w:lang w:val="de-DE"/>
              </w:rPr>
              <w:t>Hund, Wulf D.: Rassimus, Bielefeld 2007.</w:t>
            </w:r>
          </w:p>
          <w:p>
            <w:pPr>
              <w:pStyle w:val="Normal (Web)"/>
              <w:numPr>
                <w:ilvl w:val="0"/>
                <w:numId w:val="28"/>
              </w:numPr>
              <w:bidi w:val="0"/>
              <w:spacing w:line="240" w:lineRule="auto"/>
              <w:ind w:right="0"/>
              <w:jc w:val="left"/>
              <w:rPr>
                <w:rtl w:val="0"/>
                <w:lang w:val="de-DE"/>
              </w:rPr>
            </w:pPr>
            <w:r>
              <w:rPr>
                <w:rStyle w:val="None"/>
                <w:shd w:val="nil" w:color="auto" w:fill="auto"/>
                <w:rtl w:val="0"/>
                <w:lang w:val="de-DE"/>
              </w:rPr>
              <w:t>El-Mafaalani, Aladin: Wozu Rassismus? Von der Erfindung der Menschenrassen bis zum rassismuskritischen Widerstand, K</w:t>
            </w:r>
            <w:r>
              <w:rPr>
                <w:rStyle w:val="None"/>
                <w:shd w:val="nil" w:color="auto" w:fill="auto"/>
                <w:rtl w:val="0"/>
                <w:lang w:val="de-DE"/>
              </w:rPr>
              <w:t>ö</w:t>
            </w:r>
            <w:r>
              <w:rPr>
                <w:rStyle w:val="None"/>
                <w:shd w:val="nil" w:color="auto" w:fill="auto"/>
                <w:rtl w:val="0"/>
                <w:lang w:val="de-DE"/>
              </w:rPr>
              <w:t>ln 2021.</w:t>
            </w:r>
          </w:p>
          <w:p>
            <w:pPr>
              <w:pStyle w:val="Normal (Web)"/>
              <w:numPr>
                <w:ilvl w:val="0"/>
                <w:numId w:val="28"/>
              </w:numPr>
              <w:bidi w:val="0"/>
              <w:spacing w:line="240" w:lineRule="auto"/>
              <w:ind w:right="0"/>
              <w:jc w:val="left"/>
              <w:rPr>
                <w:rtl w:val="0"/>
                <w:lang w:val="de-DE"/>
              </w:rPr>
            </w:pPr>
            <w:r>
              <w:rPr>
                <w:rStyle w:val="None"/>
                <w:shd w:val="nil" w:color="auto" w:fill="auto"/>
                <w:rtl w:val="0"/>
                <w:lang w:val="de-DE"/>
              </w:rPr>
              <w:t>Siehe hierzu auch die Literaturliste der Fachstelle f</w:t>
            </w:r>
            <w:r>
              <w:rPr>
                <w:rStyle w:val="None"/>
                <w:shd w:val="nil" w:color="auto" w:fill="auto"/>
                <w:rtl w:val="0"/>
                <w:lang w:val="de-DE"/>
              </w:rPr>
              <w:t>ü</w:t>
            </w:r>
            <w:r>
              <w:rPr>
                <w:rStyle w:val="None"/>
                <w:shd w:val="nil" w:color="auto" w:fill="auto"/>
                <w:rtl w:val="0"/>
                <w:lang w:val="de-DE"/>
              </w:rPr>
              <w:t>r Rassismusbek</w:t>
            </w:r>
            <w:r>
              <w:rPr>
                <w:rStyle w:val="None"/>
                <w:shd w:val="nil" w:color="auto" w:fill="auto"/>
                <w:rtl w:val="0"/>
                <w:lang w:val="de-DE"/>
              </w:rPr>
              <w:t>ä</w:t>
            </w:r>
            <w:r>
              <w:rPr>
                <w:rStyle w:val="None"/>
                <w:shd w:val="nil" w:color="auto" w:fill="auto"/>
                <w:rtl w:val="0"/>
                <w:lang w:val="de-DE"/>
              </w:rPr>
              <w:t xml:space="preserve">mpfung FRB der Schweizerischen Eidgenossenschaft: </w:t>
            </w:r>
            <w:r>
              <w:rPr>
                <w:rStyle w:val="Link"/>
                <w:shd w:val="nil" w:color="auto" w:fill="auto"/>
                <w:rtl w:val="0"/>
                <w:lang w:val="de-DE"/>
              </w:rPr>
              <w:t>file:///Users/dick/Downloads/Literaturliste%20Rassismus%20und%20Antisemitismus_d.pdf.</w:t>
            </w:r>
          </w:p>
        </w:tc>
      </w:tr>
    </w:tbl>
    <w:p>
      <w:pPr>
        <w:pStyle w:val="heading 2"/>
        <w:numPr>
          <w:ilvl w:val="1"/>
          <w:numId w:val="27"/>
        </w:numPr>
        <w:bidi w:val="0"/>
        <w:ind w:right="0"/>
        <w:jc w:val="left"/>
        <w:rPr>
          <w:rtl w:val="0"/>
        </w:rPr>
      </w:pPr>
      <w:bookmarkStart w:name="_Toc12" w:id="15"/>
      <w:r>
        <w:rPr>
          <w:rStyle w:val="None"/>
          <w:rtl w:val="0"/>
          <w:lang w:val="de-DE"/>
        </w:rPr>
        <w:t>Wie weiter in der Praxis?</w:t>
      </w:r>
      <w:bookmarkEnd w:id="15"/>
    </w:p>
    <w:p>
      <w:pPr>
        <w:pStyle w:val="heading 3"/>
        <w:rPr>
          <w:rStyle w:val="None"/>
        </w:rPr>
      </w:pPr>
      <w:bookmarkStart w:name="_Toc13" w:id="16"/>
      <w:r>
        <w:rPr>
          <w:rStyle w:val="None"/>
          <w:rFonts w:cs="Arial Unicode MS" w:eastAsia="Arial Unicode MS"/>
          <w:rtl w:val="0"/>
          <w:lang w:val="de-DE"/>
        </w:rPr>
        <w:t>Verborgene Rassismen in der Datenbank</w:t>
      </w:r>
      <w:bookmarkEnd w:id="16"/>
    </w:p>
    <w:p>
      <w:pPr>
        <w:pStyle w:val="Normal.0"/>
        <w:rPr>
          <w:rStyle w:val="placeholder-inline-tasks"/>
        </w:rPr>
      </w:pPr>
      <w:r>
        <w:rPr>
          <w:rStyle w:val="placeholder-inline-tasks"/>
          <w:rtl w:val="0"/>
        </w:rPr>
        <w:t>Neben objektimmanenten Rassismen k</w:t>
      </w:r>
      <w:r>
        <w:rPr>
          <w:rStyle w:val="placeholder-inline-tasks"/>
          <w:rtl w:val="0"/>
        </w:rPr>
        <w:t>ö</w:t>
      </w:r>
      <w:r>
        <w:rPr>
          <w:rStyle w:val="placeholder-inline-tasks"/>
          <w:rtl w:val="0"/>
        </w:rPr>
        <w:t>nnen rassistische Welt- und Menschenbilder in der Dokumentation und der Sammlungsdatenbank auf zweierlei Weise auftreten: erstens in der Form von historischen Spuren vorangegangener Dokumentationspraktiken, zweitens durch aktuelle, h</w:t>
      </w:r>
      <w:r>
        <w:rPr>
          <w:rStyle w:val="placeholder-inline-tasks"/>
          <w:rtl w:val="0"/>
        </w:rPr>
        <w:t>ä</w:t>
      </w:r>
      <w:r>
        <w:rPr>
          <w:rStyle w:val="placeholder-inline-tasks"/>
          <w:rtl w:val="0"/>
        </w:rPr>
        <w:t>ufig unbewusste Vorurteile, die sodann Rassismen reproduzieren.</w:t>
      </w:r>
      <w:r>
        <w:rPr>
          <w:rStyle w:val="endnote reference"/>
          <w:rFonts w:ascii="Times New Roman" w:cs="Times New Roman" w:hAnsi="Times New Roman" w:eastAsia="Times New Roman"/>
          <w:b w:val="0"/>
          <w:bCs w:val="0"/>
          <w:i w:val="0"/>
          <w:iCs w:val="0"/>
        </w:rPr>
        <w:footnoteReference w:id="124"/>
      </w:r>
      <w:r>
        <w:rPr>
          <w:rStyle w:val="placeholder-inline-tasks"/>
          <w:rtl w:val="0"/>
        </w:rPr>
        <w:t xml:space="preserve"> Strukturelle Rassismen und damit verbundene Diskriminierungen k</w:t>
      </w:r>
      <w:r>
        <w:rPr>
          <w:rStyle w:val="placeholder-inline-tasks"/>
          <w:rtl w:val="0"/>
        </w:rPr>
        <w:t>ö</w:t>
      </w:r>
      <w:r>
        <w:rPr>
          <w:rStyle w:val="placeholder-inline-tasks"/>
          <w:rtl w:val="0"/>
        </w:rPr>
        <w:t xml:space="preserve">nnen so (unbemerkt) in der Sammlung und ihrer Dokumentation schlummern </w:t>
      </w:r>
      <w:r>
        <w:rPr>
          <w:rStyle w:val="placeholder-inline-tasks"/>
          <w:rtl w:val="0"/>
        </w:rPr>
        <w:t xml:space="preserve">– </w:t>
      </w:r>
      <w:r>
        <w:rPr>
          <w:rStyle w:val="placeholder-inline-tasks"/>
          <w:rtl w:val="0"/>
        </w:rPr>
        <w:t>sei dies in Form von rassistischen Abbildungen, in Form von Schlagw</w:t>
      </w:r>
      <w:r>
        <w:rPr>
          <w:rStyle w:val="placeholder-inline-tasks"/>
          <w:rtl w:val="0"/>
        </w:rPr>
        <w:t>ö</w:t>
      </w:r>
      <w:r>
        <w:rPr>
          <w:rStyle w:val="placeholder-inline-tasks"/>
          <w:rtl w:val="0"/>
        </w:rPr>
        <w:t xml:space="preserve">rtern, Beschreibungen oder auch Objekt- oder Bildtiteln. Nicht immer zeigen sich diese Rassismen als explizit problematische Begrifflichkeiten. </w:t>
      </w:r>
    </w:p>
    <w:p>
      <w:pPr>
        <w:pStyle w:val="Normal.0"/>
        <w:rPr>
          <w:rStyle w:val="placeholder-inline-tasks"/>
        </w:rPr>
      </w:pPr>
      <w:r>
        <w:rPr>
          <w:rStyle w:val="placeholder-inline-tasks"/>
          <w:rtl w:val="0"/>
        </w:rPr>
        <w:t>Neben explizit rassistischen Begriffen oder Abbildungen gibt es in der Datenbank Rassismen und koloniale Narrative oder Deutungen, die weniger augenf</w:t>
      </w:r>
      <w:r>
        <w:rPr>
          <w:rStyle w:val="placeholder-inline-tasks"/>
          <w:rtl w:val="0"/>
        </w:rPr>
        <w:t>ä</w:t>
      </w:r>
      <w:r>
        <w:rPr>
          <w:rStyle w:val="placeholder-inline-tasks"/>
          <w:rtl w:val="0"/>
        </w:rPr>
        <w:t>llig sind. Die Fachstelle f</w:t>
      </w:r>
      <w:r>
        <w:rPr>
          <w:rStyle w:val="placeholder-inline-tasks"/>
          <w:rtl w:val="0"/>
        </w:rPr>
        <w:t>ü</w:t>
      </w:r>
      <w:r>
        <w:rPr>
          <w:rStyle w:val="placeholder-inline-tasks"/>
          <w:rtl w:val="0"/>
        </w:rPr>
        <w:t>r Rassismusbek</w:t>
      </w:r>
      <w:r>
        <w:rPr>
          <w:rStyle w:val="placeholder-inline-tasks"/>
          <w:rtl w:val="0"/>
        </w:rPr>
        <w:t>ä</w:t>
      </w:r>
      <w:r>
        <w:rPr>
          <w:rStyle w:val="placeholder-inline-tasks"/>
          <w:rtl w:val="0"/>
        </w:rPr>
        <w:t xml:space="preserve">mpfung der Schweizerischen Eidgenossenschaft (FRB) spricht von </w:t>
      </w:r>
      <w:r>
        <w:rPr>
          <w:rStyle w:val="None"/>
          <w:rFonts w:ascii="Arial" w:hAnsi="Arial" w:hint="default"/>
          <w:sz w:val="22"/>
          <w:szCs w:val="22"/>
          <w:rtl w:val="0"/>
          <w:lang w:val="de-DE"/>
        </w:rPr>
        <w:t>«</w:t>
      </w:r>
      <w:r>
        <w:rPr>
          <w:rStyle w:val="placeholder-inline-tasks"/>
          <w:rtl w:val="0"/>
        </w:rPr>
        <w:t>impliziten Wertvorstellungen</w:t>
      </w:r>
      <w:r>
        <w:rPr>
          <w:rStyle w:val="None"/>
          <w:rFonts w:ascii="Arial" w:hAnsi="Arial" w:hint="default"/>
          <w:sz w:val="22"/>
          <w:szCs w:val="22"/>
          <w:rtl w:val="0"/>
          <w:lang w:val="de-DE"/>
        </w:rPr>
        <w:t>»</w:t>
      </w:r>
      <w:r>
        <w:rPr>
          <w:rStyle w:val="placeholder-inline-tasks"/>
          <w:rtl w:val="0"/>
        </w:rPr>
        <w:t xml:space="preserve"> (englisch</w:t>
      </w:r>
      <w:r>
        <w:rPr>
          <w:rStyle w:val="None"/>
          <w:rtl w:val="0"/>
          <w:lang w:val="de-DE"/>
        </w:rPr>
        <w:t xml:space="preserve"> </w:t>
      </w:r>
      <w:r>
        <w:rPr>
          <w:rStyle w:val="Emphasis A"/>
          <w:rtl w:val="0"/>
        </w:rPr>
        <w:t>implicit bias</w:t>
      </w:r>
      <w:r>
        <w:rPr>
          <w:rStyle w:val="endnote reference"/>
          <w:rFonts w:ascii="Times New Roman" w:cs="Times New Roman" w:hAnsi="Times New Roman" w:eastAsia="Times New Roman"/>
          <w:b w:val="0"/>
          <w:bCs w:val="0"/>
          <w:i w:val="0"/>
          <w:iCs w:val="0"/>
        </w:rPr>
        <w:footnoteReference w:id="125"/>
      </w:r>
      <w:r>
        <w:rPr>
          <w:rStyle w:val="placeholder-inline-tasks"/>
          <w:rtl w:val="0"/>
        </w:rPr>
        <w:t>) ungeachtet, ob vors</w:t>
      </w:r>
      <w:r>
        <w:rPr>
          <w:rStyle w:val="placeholder-inline-tasks"/>
          <w:rtl w:val="0"/>
        </w:rPr>
        <w:t>ä</w:t>
      </w:r>
      <w:r>
        <w:rPr>
          <w:rStyle w:val="placeholder-inline-tasks"/>
          <w:rtl w:val="0"/>
        </w:rPr>
        <w:t>tzlich oder nicht, f</w:t>
      </w:r>
      <w:r>
        <w:rPr>
          <w:rStyle w:val="placeholder-inline-tasks"/>
          <w:rtl w:val="0"/>
        </w:rPr>
        <w:t>ü</w:t>
      </w:r>
      <w:r>
        <w:rPr>
          <w:rStyle w:val="placeholder-inline-tasks"/>
          <w:rtl w:val="0"/>
        </w:rPr>
        <w:t>hrt auch der implizite Rassismus gleichermassen zur Diskriminierung rassifizierter Gruppen.</w:t>
      </w:r>
    </w:p>
    <w:p>
      <w:pPr>
        <w:pStyle w:val="Normal.0"/>
      </w:pPr>
    </w:p>
    <w:p>
      <w:pPr>
        <w:pStyle w:val="Normal.0"/>
      </w:pPr>
      <w:r>
        <w:rPr>
          <w:rStyle w:val="placeholder-inline-tasks"/>
          <w:rtl w:val="0"/>
        </w:rPr>
        <w:t>Im Folgenden sind exemplarisch thematisch geb</w:t>
      </w:r>
      <w:r>
        <w:rPr>
          <w:rStyle w:val="placeholder-inline-tasks"/>
          <w:rtl w:val="0"/>
        </w:rPr>
        <w:t>ü</w:t>
      </w:r>
      <w:r>
        <w:rPr>
          <w:rStyle w:val="placeholder-inline-tasks"/>
          <w:rtl w:val="0"/>
        </w:rPr>
        <w:t>ndelte Fragen aufgef</w:t>
      </w:r>
      <w:r>
        <w:rPr>
          <w:rStyle w:val="placeholder-inline-tasks"/>
          <w:rtl w:val="0"/>
        </w:rPr>
        <w:t>ü</w:t>
      </w:r>
      <w:r>
        <w:rPr>
          <w:rStyle w:val="placeholder-inline-tasks"/>
          <w:rtl w:val="0"/>
        </w:rPr>
        <w:t>hrt, die als Denkanst</w:t>
      </w:r>
      <w:r>
        <w:rPr>
          <w:rStyle w:val="placeholder-inline-tasks"/>
          <w:rtl w:val="0"/>
        </w:rPr>
        <w:t>ö</w:t>
      </w:r>
      <w:r>
        <w:rPr>
          <w:rStyle w:val="placeholder-inline-tasks"/>
          <w:rtl w:val="0"/>
        </w:rPr>
        <w:t>sse dienen k</w:t>
      </w:r>
      <w:r>
        <w:rPr>
          <w:rStyle w:val="placeholder-inline-tasks"/>
          <w:rtl w:val="0"/>
        </w:rPr>
        <w:t>ö</w:t>
      </w:r>
      <w:r>
        <w:rPr>
          <w:rStyle w:val="placeholder-inline-tasks"/>
          <w:rtl w:val="0"/>
        </w:rPr>
        <w:t>nnen sowie m</w:t>
      </w:r>
      <w:r>
        <w:rPr>
          <w:rStyle w:val="placeholder-inline-tasks"/>
          <w:rtl w:val="0"/>
        </w:rPr>
        <w:t>ö</w:t>
      </w:r>
      <w:r>
        <w:rPr>
          <w:rStyle w:val="placeholder-inline-tasks"/>
          <w:rtl w:val="0"/>
        </w:rPr>
        <w:t>glicherweise helfen, subtile, implizite und bisher unbewusste Formen von Rassismus in GLAM-Institutionen aufzudecken und zu thematisieren.</w:t>
      </w:r>
    </w:p>
    <w:p>
      <w:pPr>
        <w:pStyle w:val="heading 3"/>
      </w:pPr>
      <w:bookmarkStart w:name="_Toc14" w:id="17"/>
      <w:r>
        <w:rPr>
          <w:rStyle w:val="placeholder-inline-tasks"/>
          <w:rFonts w:cs="Arial Unicode MS" w:eastAsia="Arial Unicode MS"/>
          <w:rtl w:val="0"/>
        </w:rPr>
        <w:t>Selbstreflexion individuelle Pr</w:t>
      </w:r>
      <w:r>
        <w:rPr>
          <w:rStyle w:val="placeholder-inline-tasks"/>
          <w:rFonts w:cs="Arial Unicode MS" w:eastAsia="Arial Unicode MS" w:hint="default"/>
          <w:rtl w:val="0"/>
        </w:rPr>
        <w:t>ä</w:t>
      </w:r>
      <w:r>
        <w:rPr>
          <w:rStyle w:val="placeholder-inline-tasks"/>
          <w:rFonts w:cs="Arial Unicode MS" w:eastAsia="Arial Unicode MS"/>
          <w:rtl w:val="0"/>
        </w:rPr>
        <w:t>gung</w:t>
      </w:r>
      <w:bookmarkEnd w:id="17"/>
    </w:p>
    <w:p>
      <w:pPr>
        <w:pStyle w:val="Normal.0"/>
      </w:pPr>
      <w:r>
        <w:rPr>
          <w:rStyle w:val="placeholder-inline-tasks"/>
          <w:rtl w:val="0"/>
        </w:rPr>
        <w:t>Rassistische Ansichten werden im Laufe des Lebens erlernt, ohne dass man sich dessen zwingendermassen bewusst ist.</w:t>
      </w:r>
      <w:r>
        <w:rPr>
          <w:rStyle w:val="endnote reference"/>
          <w:rFonts w:ascii="Times New Roman" w:cs="Times New Roman" w:hAnsi="Times New Roman" w:eastAsia="Times New Roman"/>
          <w:b w:val="0"/>
          <w:bCs w:val="0"/>
          <w:i w:val="0"/>
          <w:iCs w:val="0"/>
        </w:rPr>
        <w:footnoteReference w:id="126"/>
      </w:r>
      <w:r>
        <w:rPr>
          <w:rStyle w:val="placeholder-inline-tasks"/>
          <w:rtl w:val="0"/>
        </w:rPr>
        <w:t xml:space="preserve"> In Bezug auf die Arbeit im Museum bedeutet dies, dass wir je nach Hintergrund, Sozialisierung, Erziehung und Bildung Objekte und deren Ikonografien anders interpretieren, lesen, beschreiben und dokumentieren. Die Assoziationen, die ein Objekt oder ein Bild bei uns hervorrufen, h</w:t>
      </w:r>
      <w:r>
        <w:rPr>
          <w:rStyle w:val="placeholder-inline-tasks"/>
          <w:rtl w:val="0"/>
        </w:rPr>
        <w:t>ä</w:t>
      </w:r>
      <w:r>
        <w:rPr>
          <w:rStyle w:val="placeholder-inline-tasks"/>
          <w:rtl w:val="0"/>
        </w:rPr>
        <w:t>ngen stark von unserem eigenen Hintergrund, unserem Repertoire an Erfahrungen, Wissen, unserem Welt- und Menschenbild, von den bekannten Objekt- und Bildwelten ab. Gleichzeitig treffen wir in der Datenbank rassistische Objekte und Dokumentationen aus vorangehender Praxis an, die wir vielleicht nicht immer direkt als solche dechiffrieren.</w:t>
      </w:r>
      <w:r>
        <w:rPr>
          <w:rStyle w:val="endnote reference"/>
          <w:rFonts w:ascii="Times New Roman" w:cs="Times New Roman" w:hAnsi="Times New Roman" w:eastAsia="Times New Roman"/>
          <w:b w:val="0"/>
          <w:bCs w:val="0"/>
          <w:i w:val="0"/>
          <w:iCs w:val="0"/>
        </w:rPr>
        <w:footnoteReference w:id="127"/>
      </w:r>
      <w:r>
        <w:rPr>
          <w:rStyle w:val="placeholder-inline-tasks"/>
          <w:rtl w:val="0"/>
        </w:rPr>
        <w:t xml:space="preserve"> Eine vertiefte rassimuskritische Selbstreflexion und damit einhergehend eine Perspektivenerweiterung oder einen Perspektivenwechsel treiben eine sensibilisierte Dokumentationspraxis voran. </w:t>
      </w:r>
      <w:r>
        <w:rPr>
          <w:rStyle w:val="placeholder-inline-tasks"/>
        </w:rPr>
        <w:br w:type="textWrapping"/>
      </w:r>
      <w:r>
        <w:rPr>
          <w:rStyle w:val="placeholder-inline-tasks"/>
          <w:rtl w:val="0"/>
        </w:rPr>
        <w:t>Folgende exemplarische Fragen k</w:t>
      </w:r>
      <w:r>
        <w:rPr>
          <w:rStyle w:val="placeholder-inline-tasks"/>
          <w:rtl w:val="0"/>
        </w:rPr>
        <w:t>ö</w:t>
      </w:r>
      <w:r>
        <w:rPr>
          <w:rStyle w:val="placeholder-inline-tasks"/>
          <w:rtl w:val="0"/>
        </w:rPr>
        <w:t>nnen Ihnen dabei helfen, einen Reflexionsprozess anzustossen:</w:t>
      </w:r>
    </w:p>
    <w:p>
      <w:pPr>
        <w:pStyle w:val="List Paragraph"/>
        <w:numPr>
          <w:ilvl w:val="0"/>
          <w:numId w:val="30"/>
        </w:numPr>
        <w:bidi w:val="0"/>
        <w:ind w:right="0"/>
        <w:jc w:val="left"/>
        <w:rPr>
          <w:rtl w:val="0"/>
          <w:lang w:val="de-DE"/>
        </w:rPr>
      </w:pPr>
      <w:r>
        <w:rPr>
          <w:rStyle w:val="placeholder-inline-tasks"/>
          <w:rtl w:val="0"/>
          <w:lang w:val="de-DE"/>
        </w:rPr>
        <w:t>Mit welchen Stereotypen waren Sie w</w:t>
      </w:r>
      <w:r>
        <w:rPr>
          <w:rStyle w:val="placeholder-inline-tasks"/>
          <w:rtl w:val="0"/>
          <w:lang w:val="de-DE"/>
        </w:rPr>
        <w:t>ä</w:t>
      </w:r>
      <w:r>
        <w:rPr>
          <w:rStyle w:val="placeholder-inline-tasks"/>
          <w:rtl w:val="0"/>
          <w:lang w:val="de-DE"/>
        </w:rPr>
        <w:t>hrend Ihrer Schulzeit, in der Ausbildung sowie im Privatleben konfrontiert? Und inwiefern haben diese Ihr Handeln und Denken beeinflusst?</w:t>
      </w:r>
    </w:p>
    <w:p>
      <w:pPr>
        <w:pStyle w:val="List Paragraph"/>
        <w:numPr>
          <w:ilvl w:val="0"/>
          <w:numId w:val="30"/>
        </w:numPr>
        <w:bidi w:val="0"/>
        <w:ind w:right="0"/>
        <w:jc w:val="left"/>
        <w:rPr>
          <w:rtl w:val="0"/>
          <w:lang w:val="de-DE"/>
        </w:rPr>
      </w:pPr>
      <w:r>
        <w:rPr>
          <w:rStyle w:val="placeholder-inline-tasks"/>
          <w:rtl w:val="0"/>
          <w:lang w:val="de-DE"/>
        </w:rPr>
        <w:t>Wie positionieren Sie sich politisch und beeinflusst die eigene politische Positionierung Ihre Dokumentationspraxis?</w:t>
      </w:r>
    </w:p>
    <w:p>
      <w:pPr>
        <w:pStyle w:val="List Paragraph"/>
        <w:numPr>
          <w:ilvl w:val="0"/>
          <w:numId w:val="30"/>
        </w:numPr>
        <w:bidi w:val="0"/>
        <w:ind w:right="0"/>
        <w:jc w:val="left"/>
        <w:rPr>
          <w:rtl w:val="0"/>
          <w:lang w:val="de-DE"/>
        </w:rPr>
      </w:pPr>
      <w:r>
        <w:rPr>
          <w:rStyle w:val="placeholder-inline-tasks"/>
          <w:rtl w:val="0"/>
          <w:lang w:val="de-DE"/>
        </w:rPr>
        <w:t>Wo in Ihrem Arbeitsalltag werden Sie pers</w:t>
      </w:r>
      <w:r>
        <w:rPr>
          <w:rStyle w:val="placeholder-inline-tasks"/>
          <w:rtl w:val="0"/>
          <w:lang w:val="de-DE"/>
        </w:rPr>
        <w:t>ö</w:t>
      </w:r>
      <w:r>
        <w:rPr>
          <w:rStyle w:val="placeholder-inline-tasks"/>
          <w:rtl w:val="0"/>
          <w:lang w:val="de-DE"/>
        </w:rPr>
        <w:t>nlich mit Rassismus konfrontiert? Wie beeinflusst dies Ihre Arbeit in einer GLAM-Institution?</w:t>
      </w:r>
    </w:p>
    <w:p>
      <w:pPr>
        <w:pStyle w:val="List Paragraph"/>
        <w:numPr>
          <w:ilvl w:val="0"/>
          <w:numId w:val="30"/>
        </w:numPr>
        <w:bidi w:val="0"/>
        <w:ind w:right="0"/>
        <w:jc w:val="left"/>
        <w:rPr>
          <w:rtl w:val="0"/>
          <w:lang w:val="de-DE"/>
        </w:rPr>
      </w:pPr>
      <w:r>
        <w:rPr>
          <w:rStyle w:val="placeholder-inline-tasks"/>
          <w:rtl w:val="0"/>
          <w:lang w:val="de-DE"/>
        </w:rPr>
        <w:t>Aus welchen Gr</w:t>
      </w:r>
      <w:r>
        <w:rPr>
          <w:rStyle w:val="placeholder-inline-tasks"/>
          <w:rtl w:val="0"/>
          <w:lang w:val="de-DE"/>
        </w:rPr>
        <w:t>ü</w:t>
      </w:r>
      <w:r>
        <w:rPr>
          <w:rStyle w:val="placeholder-inline-tasks"/>
          <w:rtl w:val="0"/>
          <w:lang w:val="de-DE"/>
        </w:rPr>
        <w:t>nden geniessen Sie (keine) Privilegien? Wie beeinflusst dies Ihre Arbeit in einer GLAM-Institution?</w:t>
      </w:r>
    </w:p>
    <w:tbl>
      <w:tblPr>
        <w:tblW w:w="94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420"/>
      </w:tblGrid>
      <w:tr>
        <w:tblPrEx>
          <w:shd w:val="clear" w:color="auto" w:fill="d0ddef"/>
        </w:tblPrEx>
        <w:trPr>
          <w:trHeight w:val="2423" w:hRule="atLeast"/>
        </w:trPr>
        <w:tc>
          <w:tcPr>
            <w:tcW w:type="dxa" w:w="94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b w:val="1"/>
                <w:bCs w:val="1"/>
                <w:shd w:val="nil" w:color="auto" w:fill="auto"/>
              </w:rPr>
            </w:pPr>
            <w:r>
              <w:rPr>
                <w:rStyle w:val="None"/>
                <w:b w:val="1"/>
                <w:bCs w:val="1"/>
                <w:shd w:val="nil" w:color="auto" w:fill="auto"/>
                <w:rtl w:val="0"/>
                <w:lang w:val="de-DE"/>
              </w:rPr>
              <w:t>Weiterf</w:t>
            </w:r>
            <w:r>
              <w:rPr>
                <w:rStyle w:val="None"/>
                <w:b w:val="1"/>
                <w:bCs w:val="1"/>
                <w:shd w:val="nil" w:color="auto" w:fill="auto"/>
                <w:rtl w:val="0"/>
                <w:lang w:val="de-DE"/>
              </w:rPr>
              <w:t>ü</w:t>
            </w:r>
            <w:r>
              <w:rPr>
                <w:rStyle w:val="None"/>
                <w:b w:val="1"/>
                <w:bCs w:val="1"/>
                <w:shd w:val="nil" w:color="auto" w:fill="auto"/>
                <w:rtl w:val="0"/>
                <w:lang w:val="de-DE"/>
              </w:rPr>
              <w:t>hrende Literatur</w:t>
            </w:r>
          </w:p>
          <w:p>
            <w:pPr>
              <w:pStyle w:val="List Paragraph"/>
              <w:numPr>
                <w:ilvl w:val="0"/>
                <w:numId w:val="31"/>
              </w:numPr>
              <w:bidi w:val="0"/>
              <w:spacing w:line="240" w:lineRule="auto"/>
              <w:ind w:right="0"/>
              <w:jc w:val="left"/>
              <w:rPr>
                <w:rtl w:val="0"/>
                <w:lang w:val="de-DE"/>
              </w:rPr>
            </w:pPr>
            <w:r>
              <w:rPr>
                <w:rStyle w:val="None"/>
                <w:shd w:val="nil" w:color="auto" w:fill="auto"/>
                <w:rtl w:val="0"/>
                <w:lang w:val="de-DE"/>
              </w:rPr>
              <w:t>Apraku, Josephine: Mein Workbook zu Rassimus. F</w:t>
            </w:r>
            <w:r>
              <w:rPr>
                <w:rStyle w:val="None"/>
                <w:shd w:val="nil" w:color="auto" w:fill="auto"/>
                <w:rtl w:val="0"/>
                <w:lang w:val="de-DE"/>
              </w:rPr>
              <w:t>ü</w:t>
            </w:r>
            <w:r>
              <w:rPr>
                <w:rStyle w:val="None"/>
                <w:shd w:val="nil" w:color="auto" w:fill="auto"/>
                <w:rtl w:val="0"/>
                <w:lang w:val="de-DE"/>
              </w:rPr>
              <w:t>r eine allt</w:t>
            </w:r>
            <w:r>
              <w:rPr>
                <w:rStyle w:val="None"/>
                <w:shd w:val="nil" w:color="auto" w:fill="auto"/>
                <w:rtl w:val="0"/>
                <w:lang w:val="de-DE"/>
              </w:rPr>
              <w:t>ä</w:t>
            </w:r>
            <w:r>
              <w:rPr>
                <w:rStyle w:val="None"/>
                <w:shd w:val="nil" w:color="auto" w:fill="auto"/>
                <w:rtl w:val="0"/>
                <w:lang w:val="de-DE"/>
              </w:rPr>
              <w:t>gliche und tiefgehende Auseinandersetzung, Berlin 2023</w:t>
            </w:r>
          </w:p>
          <w:p>
            <w:pPr>
              <w:pStyle w:val="List Paragraph"/>
              <w:numPr>
                <w:ilvl w:val="0"/>
                <w:numId w:val="31"/>
              </w:numPr>
              <w:bidi w:val="0"/>
              <w:spacing w:line="240" w:lineRule="auto"/>
              <w:ind w:right="0"/>
              <w:jc w:val="left"/>
              <w:rPr>
                <w:rtl w:val="0"/>
                <w:lang w:val="en-US"/>
              </w:rPr>
            </w:pPr>
            <w:r>
              <w:rPr>
                <w:rStyle w:val="None"/>
                <w:shd w:val="nil" w:color="auto" w:fill="auto"/>
                <w:rtl w:val="0"/>
                <w:lang w:val="en-US"/>
              </w:rPr>
              <w:t>Arnold, Rick u. a.: Educating for a change, Toronto 1991</w:t>
            </w:r>
          </w:p>
          <w:p>
            <w:pPr>
              <w:pStyle w:val="List Paragraph"/>
              <w:numPr>
                <w:ilvl w:val="0"/>
                <w:numId w:val="31"/>
              </w:numPr>
              <w:bidi w:val="0"/>
              <w:spacing w:line="240" w:lineRule="auto"/>
              <w:ind w:right="0"/>
              <w:jc w:val="left"/>
              <w:rPr>
                <w:rtl w:val="0"/>
                <w:lang w:val="de-DE"/>
              </w:rPr>
            </w:pPr>
            <w:r>
              <w:rPr>
                <w:rStyle w:val="None"/>
                <w:shd w:val="nil" w:color="auto" w:fill="auto"/>
                <w:rtl w:val="0"/>
                <w:lang w:val="de-DE"/>
              </w:rPr>
              <w:t>Kendi, Ibram X.: Antirassistisch Handeln. Ein Arbeitsbuch, M</w:t>
            </w:r>
            <w:r>
              <w:rPr>
                <w:rStyle w:val="None"/>
                <w:shd w:val="nil" w:color="auto" w:fill="auto"/>
                <w:rtl w:val="0"/>
                <w:lang w:val="de-DE"/>
              </w:rPr>
              <w:t>ü</w:t>
            </w:r>
            <w:r>
              <w:rPr>
                <w:rStyle w:val="None"/>
                <w:shd w:val="nil" w:color="auto" w:fill="auto"/>
                <w:rtl w:val="0"/>
                <w:lang w:val="de-DE"/>
              </w:rPr>
              <w:t>nchen 2022</w:t>
            </w:r>
          </w:p>
          <w:p>
            <w:pPr>
              <w:pStyle w:val="List Paragraph"/>
              <w:numPr>
                <w:ilvl w:val="0"/>
                <w:numId w:val="31"/>
              </w:numPr>
              <w:bidi w:val="0"/>
              <w:spacing w:line="240" w:lineRule="auto"/>
              <w:ind w:right="0"/>
              <w:jc w:val="left"/>
              <w:rPr>
                <w:rtl w:val="0"/>
                <w:lang w:val="de-DE"/>
              </w:rPr>
            </w:pPr>
            <w:r>
              <w:rPr>
                <w:rStyle w:val="None"/>
                <w:shd w:val="nil" w:color="auto" w:fill="auto"/>
                <w:rtl w:val="0"/>
                <w:lang w:val="de-DE"/>
              </w:rPr>
              <w:t>Amjahid, Mohamed: Der weisse Fleck. Eine Anleitung zu antirassistischem Denken, M</w:t>
            </w:r>
            <w:r>
              <w:rPr>
                <w:rStyle w:val="None"/>
                <w:shd w:val="nil" w:color="auto" w:fill="auto"/>
                <w:rtl w:val="0"/>
                <w:lang w:val="de-DE"/>
              </w:rPr>
              <w:t>ü</w:t>
            </w:r>
            <w:r>
              <w:rPr>
                <w:rStyle w:val="None"/>
                <w:shd w:val="nil" w:color="auto" w:fill="auto"/>
                <w:rtl w:val="0"/>
                <w:lang w:val="de-DE"/>
              </w:rPr>
              <w:t>nchen 2021</w:t>
            </w:r>
          </w:p>
          <w:p>
            <w:pPr>
              <w:pStyle w:val="List Paragraph"/>
              <w:numPr>
                <w:ilvl w:val="0"/>
                <w:numId w:val="31"/>
              </w:numPr>
              <w:bidi w:val="0"/>
              <w:spacing w:line="240" w:lineRule="auto"/>
              <w:ind w:right="0"/>
              <w:jc w:val="left"/>
              <w:rPr>
                <w:rtl w:val="0"/>
                <w:lang w:val="de-DE"/>
              </w:rPr>
            </w:pPr>
            <w:r>
              <w:rPr>
                <w:rStyle w:val="None"/>
                <w:shd w:val="nil" w:color="auto" w:fill="auto"/>
                <w:rtl w:val="0"/>
                <w:lang w:val="de-DE"/>
              </w:rPr>
              <w:t>Ogette, Tupoka: exit RACISM. Rassismuskritisch denken lernen, M</w:t>
            </w:r>
            <w:r>
              <w:rPr>
                <w:rStyle w:val="None"/>
                <w:shd w:val="nil" w:color="auto" w:fill="auto"/>
                <w:rtl w:val="0"/>
                <w:lang w:val="de-DE"/>
              </w:rPr>
              <w:t>ü</w:t>
            </w:r>
            <w:r>
              <w:rPr>
                <w:rStyle w:val="None"/>
                <w:shd w:val="nil" w:color="auto" w:fill="auto"/>
                <w:rtl w:val="0"/>
                <w:lang w:val="de-DE"/>
              </w:rPr>
              <w:t>nster 2018</w:t>
            </w:r>
          </w:p>
        </w:tc>
      </w:tr>
    </w:tbl>
    <w:p>
      <w:pPr>
        <w:pStyle w:val="heading 3"/>
      </w:pPr>
      <w:bookmarkStart w:name="_Toc15" w:id="18"/>
      <w:r>
        <w:rPr>
          <w:rStyle w:val="placeholder-inline-tasks"/>
          <w:rFonts w:cs="Arial Unicode MS" w:eastAsia="Arial Unicode MS"/>
          <w:rtl w:val="0"/>
        </w:rPr>
        <w:t>Wer dokumentiert was/wen/wessen Geschichte?</w:t>
      </w:r>
      <w:bookmarkEnd w:id="18"/>
    </w:p>
    <w:p>
      <w:pPr>
        <w:pStyle w:val="Normal.0"/>
      </w:pPr>
      <w:r>
        <w:rPr>
          <w:rStyle w:val="placeholder-inline-tasks"/>
          <w:rtl w:val="0"/>
        </w:rPr>
        <w:t>Struktureller oder institutioneller Rassismus sowie koloniale Machverh</w:t>
      </w:r>
      <w:r>
        <w:rPr>
          <w:rStyle w:val="placeholder-inline-tasks"/>
          <w:rtl w:val="0"/>
        </w:rPr>
        <w:t>ä</w:t>
      </w:r>
      <w:r>
        <w:rPr>
          <w:rStyle w:val="placeholder-inline-tasks"/>
          <w:rtl w:val="0"/>
        </w:rPr>
        <w:t>ltnisse k</w:t>
      </w:r>
      <w:r>
        <w:rPr>
          <w:rStyle w:val="placeholder-inline-tasks"/>
          <w:rtl w:val="0"/>
        </w:rPr>
        <w:t>ö</w:t>
      </w:r>
      <w:r>
        <w:rPr>
          <w:rStyle w:val="placeholder-inline-tasks"/>
          <w:rtl w:val="0"/>
        </w:rPr>
        <w:t>nnen dazu f</w:t>
      </w:r>
      <w:r>
        <w:rPr>
          <w:rStyle w:val="placeholder-inline-tasks"/>
          <w:rtl w:val="0"/>
        </w:rPr>
        <w:t>ü</w:t>
      </w:r>
      <w:r>
        <w:rPr>
          <w:rStyle w:val="placeholder-inline-tasks"/>
          <w:rtl w:val="0"/>
        </w:rPr>
        <w:t>hren, dass gewisse Akteur:innen in der Sammlungs- oder Museumsgeschichte nicht repr</w:t>
      </w:r>
      <w:r>
        <w:rPr>
          <w:rStyle w:val="placeholder-inline-tasks"/>
          <w:rtl w:val="0"/>
        </w:rPr>
        <w:t>ä</w:t>
      </w:r>
      <w:r>
        <w:rPr>
          <w:rStyle w:val="placeholder-inline-tasks"/>
          <w:rtl w:val="0"/>
        </w:rPr>
        <w:t>sentiert sind, sei dies als Hersteller:innen von Objekten oder als nicht ber</w:t>
      </w:r>
      <w:r>
        <w:rPr>
          <w:rStyle w:val="placeholder-inline-tasks"/>
          <w:rtl w:val="0"/>
        </w:rPr>
        <w:t>ü</w:t>
      </w:r>
      <w:r>
        <w:rPr>
          <w:rStyle w:val="placeholder-inline-tasks"/>
          <w:rtl w:val="0"/>
        </w:rPr>
        <w:t>cksichtigte oder respektierte Wissenstr</w:t>
      </w:r>
      <w:r>
        <w:rPr>
          <w:rStyle w:val="placeholder-inline-tasks"/>
          <w:rtl w:val="0"/>
        </w:rPr>
        <w:t>ä</w:t>
      </w:r>
      <w:r>
        <w:rPr>
          <w:rStyle w:val="placeholder-inline-tasks"/>
          <w:rtl w:val="0"/>
        </w:rPr>
        <w:t>ger:innen und Dokumentalist:innen. Die folgenden Fragen k</w:t>
      </w:r>
      <w:r>
        <w:rPr>
          <w:rStyle w:val="placeholder-inline-tasks"/>
          <w:rtl w:val="0"/>
        </w:rPr>
        <w:t>ö</w:t>
      </w:r>
      <w:r>
        <w:rPr>
          <w:rStyle w:val="placeholder-inline-tasks"/>
          <w:rtl w:val="0"/>
        </w:rPr>
        <w:t>nnen als Denkanst</w:t>
      </w:r>
      <w:r>
        <w:rPr>
          <w:rStyle w:val="placeholder-inline-tasks"/>
          <w:rtl w:val="0"/>
        </w:rPr>
        <w:t>ö</w:t>
      </w:r>
      <w:r>
        <w:rPr>
          <w:rStyle w:val="placeholder-inline-tasks"/>
          <w:rtl w:val="0"/>
        </w:rPr>
        <w:t>sse f</w:t>
      </w:r>
      <w:r>
        <w:rPr>
          <w:rStyle w:val="placeholder-inline-tasks"/>
          <w:rtl w:val="0"/>
        </w:rPr>
        <w:t>ü</w:t>
      </w:r>
      <w:r>
        <w:rPr>
          <w:rStyle w:val="placeholder-inline-tasks"/>
          <w:rtl w:val="0"/>
        </w:rPr>
        <w:t xml:space="preserve">r die kritische </w:t>
      </w:r>
      <w:r>
        <w:rPr>
          <w:rStyle w:val="placeholder-inline-tasks"/>
          <w:rtl w:val="0"/>
        </w:rPr>
        <w:t>Ü</w:t>
      </w:r>
      <w:r>
        <w:rPr>
          <w:rStyle w:val="placeholder-inline-tasks"/>
          <w:rtl w:val="0"/>
        </w:rPr>
        <w:t>berpr</w:t>
      </w:r>
      <w:r>
        <w:rPr>
          <w:rStyle w:val="placeholder-inline-tasks"/>
          <w:rtl w:val="0"/>
        </w:rPr>
        <w:t>ü</w:t>
      </w:r>
      <w:r>
        <w:rPr>
          <w:rStyle w:val="placeholder-inline-tasks"/>
          <w:rtl w:val="0"/>
        </w:rPr>
        <w:t>fung der Sammlungs- und Museumsgeschichte in Bezug auf involvierte Personen dienen.</w:t>
      </w:r>
    </w:p>
    <w:p>
      <w:pPr>
        <w:pStyle w:val="List Paragraph"/>
        <w:numPr>
          <w:ilvl w:val="0"/>
          <w:numId w:val="33"/>
        </w:numPr>
        <w:bidi w:val="0"/>
        <w:ind w:right="0"/>
        <w:jc w:val="left"/>
        <w:rPr>
          <w:rtl w:val="0"/>
          <w:lang w:val="de-DE"/>
        </w:rPr>
      </w:pPr>
      <w:r>
        <w:rPr>
          <w:rStyle w:val="placeholder-inline-tasks"/>
          <w:rtl w:val="0"/>
          <w:lang w:val="de-DE"/>
        </w:rPr>
        <w:t>Welche und wessen Geschichten sind in der Dokumentation und Sammlungsdatenbank erfasst?</w:t>
      </w:r>
    </w:p>
    <w:p>
      <w:pPr>
        <w:pStyle w:val="List Paragraph"/>
        <w:numPr>
          <w:ilvl w:val="0"/>
          <w:numId w:val="33"/>
        </w:numPr>
        <w:bidi w:val="0"/>
        <w:ind w:right="0"/>
        <w:jc w:val="left"/>
        <w:rPr>
          <w:rtl w:val="0"/>
          <w:lang w:val="de-DE"/>
        </w:rPr>
      </w:pPr>
      <w:r>
        <w:rPr>
          <w:rStyle w:val="placeholder-inline-tasks"/>
          <w:rtl w:val="0"/>
          <w:lang w:val="de-DE"/>
        </w:rPr>
        <w:t>Wie wurde in der Vergangenheit und wie wird heute subalternes Wissen oder zum Beispiel Wissen von rassifizierten Communities zu Objekten dokumentiert? An welchen Wissenssystemen orientieren wir uns als Dokumentalist:innen (disziplin</w:t>
      </w:r>
      <w:r>
        <w:rPr>
          <w:rStyle w:val="placeholder-inline-tasks"/>
          <w:rtl w:val="0"/>
          <w:lang w:val="de-DE"/>
        </w:rPr>
        <w:t>ä</w:t>
      </w:r>
      <w:r>
        <w:rPr>
          <w:rStyle w:val="placeholder-inline-tasks"/>
          <w:rtl w:val="0"/>
          <w:lang w:val="de-DE"/>
        </w:rPr>
        <w:t xml:space="preserve">res, akademisches, eurozentrisches Wissen)? </w:t>
      </w:r>
    </w:p>
    <w:p>
      <w:pPr>
        <w:pStyle w:val="List Paragraph"/>
        <w:numPr>
          <w:ilvl w:val="0"/>
          <w:numId w:val="33"/>
        </w:numPr>
        <w:bidi w:val="0"/>
        <w:ind w:right="0"/>
        <w:jc w:val="left"/>
        <w:rPr>
          <w:rtl w:val="0"/>
          <w:lang w:val="de-DE"/>
        </w:rPr>
      </w:pPr>
      <w:r>
        <w:rPr>
          <w:rStyle w:val="placeholder-inline-tasks"/>
          <w:rtl w:val="0"/>
          <w:lang w:val="de-DE"/>
        </w:rPr>
        <w:t>Sind die Hersteller:innen der Objekte bekannt und werden diese mit Namen genannt?</w:t>
      </w:r>
    </w:p>
    <w:p>
      <w:pPr>
        <w:pStyle w:val="List Paragraph"/>
        <w:numPr>
          <w:ilvl w:val="0"/>
          <w:numId w:val="33"/>
        </w:numPr>
        <w:bidi w:val="0"/>
        <w:ind w:right="0"/>
        <w:jc w:val="left"/>
        <w:rPr>
          <w:rtl w:val="0"/>
          <w:lang w:val="de-DE"/>
        </w:rPr>
      </w:pPr>
      <w:r>
        <w:rPr>
          <w:rStyle w:val="placeholder-inline-tasks"/>
          <w:rtl w:val="0"/>
          <w:lang w:val="de-DE"/>
        </w:rPr>
        <w:t>In welchen F</w:t>
      </w:r>
      <w:r>
        <w:rPr>
          <w:rStyle w:val="placeholder-inline-tasks"/>
          <w:rtl w:val="0"/>
          <w:lang w:val="de-DE"/>
        </w:rPr>
        <w:t>ä</w:t>
      </w:r>
      <w:r>
        <w:rPr>
          <w:rStyle w:val="placeholder-inline-tasks"/>
          <w:rtl w:val="0"/>
          <w:lang w:val="de-DE"/>
        </w:rPr>
        <w:t>llen muss bei unbekannten Hersteller:innen darauf hingewiesen werden, warum diese nicht genannt werden (k</w:t>
      </w:r>
      <w:r>
        <w:rPr>
          <w:rStyle w:val="placeholder-inline-tasks"/>
          <w:rtl w:val="0"/>
          <w:lang w:val="de-DE"/>
        </w:rPr>
        <w:t>ö</w:t>
      </w:r>
      <w:r>
        <w:rPr>
          <w:rStyle w:val="placeholder-inline-tasks"/>
          <w:rtl w:val="0"/>
          <w:lang w:val="de-DE"/>
        </w:rPr>
        <w:t>nnen)?</w:t>
      </w:r>
    </w:p>
    <w:p>
      <w:pPr>
        <w:pStyle w:val="List Paragraph"/>
        <w:numPr>
          <w:ilvl w:val="0"/>
          <w:numId w:val="33"/>
        </w:numPr>
        <w:bidi w:val="0"/>
        <w:ind w:right="0"/>
        <w:jc w:val="left"/>
        <w:rPr>
          <w:rtl w:val="0"/>
          <w:lang w:val="de-DE"/>
        </w:rPr>
      </w:pPr>
      <w:r>
        <w:rPr>
          <w:rStyle w:val="placeholder-inline-tasks"/>
          <w:rtl w:val="0"/>
          <w:lang w:val="de-DE"/>
        </w:rPr>
        <w:t>Bei welchen Themen bietet sich eine Zusammenarbeit mit Herkunftsgemeinschaften an?</w:t>
      </w:r>
    </w:p>
    <w:p>
      <w:pPr>
        <w:pStyle w:val="List Paragraph"/>
        <w:numPr>
          <w:ilvl w:val="0"/>
          <w:numId w:val="33"/>
        </w:numPr>
        <w:bidi w:val="0"/>
        <w:ind w:right="0"/>
        <w:jc w:val="left"/>
        <w:rPr>
          <w:rtl w:val="0"/>
          <w:lang w:val="de-DE"/>
        </w:rPr>
      </w:pPr>
      <w:r>
        <w:rPr>
          <w:rStyle w:val="placeholder-inline-tasks"/>
          <w:rtl w:val="0"/>
          <w:lang w:val="de-DE"/>
        </w:rPr>
        <w:t>Wie werden neu gewonnene Erkenntnisse (z.B. durch den Austausch mit Herkunftsgemeinschaften) in der Datenbank festgehalten?</w:t>
      </w:r>
    </w:p>
    <w:p>
      <w:pPr>
        <w:pStyle w:val="Normal.0"/>
        <w:ind w:left="851" w:hanging="284"/>
        <w:rPr>
          <w:rStyle w:val="None"/>
          <w:b w:val="1"/>
          <w:bCs w:val="1"/>
        </w:rPr>
      </w:pPr>
    </w:p>
    <w:tbl>
      <w:tblPr>
        <w:tblW w:w="947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472"/>
      </w:tblGrid>
      <w:tr>
        <w:tblPrEx>
          <w:shd w:val="clear" w:color="auto" w:fill="d0ddef"/>
        </w:tblPrEx>
        <w:trPr>
          <w:trHeight w:val="2423" w:hRule="atLeast"/>
        </w:trPr>
        <w:tc>
          <w:tcPr>
            <w:tcW w:type="dxa" w:w="9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b w:val="1"/>
                <w:bCs w:val="1"/>
                <w:shd w:val="nil" w:color="auto" w:fill="auto"/>
              </w:rPr>
            </w:pPr>
            <w:r>
              <w:rPr>
                <w:rStyle w:val="None"/>
                <w:b w:val="1"/>
                <w:bCs w:val="1"/>
                <w:shd w:val="nil" w:color="auto" w:fill="auto"/>
                <w:rtl w:val="0"/>
                <w:lang w:val="de-DE"/>
              </w:rPr>
              <w:t>Weiterf</w:t>
            </w:r>
            <w:r>
              <w:rPr>
                <w:rStyle w:val="None"/>
                <w:b w:val="1"/>
                <w:bCs w:val="1"/>
                <w:shd w:val="nil" w:color="auto" w:fill="auto"/>
                <w:rtl w:val="0"/>
                <w:lang w:val="de-DE"/>
              </w:rPr>
              <w:t>ü</w:t>
            </w:r>
            <w:r>
              <w:rPr>
                <w:rStyle w:val="None"/>
                <w:b w:val="1"/>
                <w:bCs w:val="1"/>
                <w:shd w:val="nil" w:color="auto" w:fill="auto"/>
                <w:rtl w:val="0"/>
                <w:lang w:val="de-DE"/>
              </w:rPr>
              <w:t>hrende Literatur</w:t>
            </w:r>
          </w:p>
          <w:p>
            <w:pPr>
              <w:pStyle w:val="List Paragraph"/>
              <w:numPr>
                <w:ilvl w:val="0"/>
                <w:numId w:val="34"/>
              </w:numPr>
              <w:bidi w:val="0"/>
              <w:spacing w:line="240" w:lineRule="auto"/>
              <w:ind w:right="0"/>
              <w:jc w:val="left"/>
              <w:rPr>
                <w:rtl w:val="0"/>
                <w:lang w:val="it-IT"/>
              </w:rPr>
            </w:pPr>
            <w:r>
              <w:rPr>
                <w:rStyle w:val="None"/>
                <w:shd w:val="nil" w:color="auto" w:fill="auto"/>
                <w:rtl w:val="0"/>
                <w:lang w:val="it-IT"/>
              </w:rPr>
              <w:t>Turner, Hanna: Cataloguing Culture. Legacies of Colonialism in Museum Documentation, Vancouver 2021</w:t>
            </w:r>
          </w:p>
          <w:p>
            <w:pPr>
              <w:pStyle w:val="List Paragraph"/>
              <w:numPr>
                <w:ilvl w:val="0"/>
                <w:numId w:val="34"/>
              </w:numPr>
              <w:bidi w:val="0"/>
              <w:spacing w:line="240" w:lineRule="auto"/>
              <w:ind w:right="0"/>
              <w:jc w:val="left"/>
              <w:rPr>
                <w:rtl w:val="0"/>
                <w:lang w:val="en-US"/>
              </w:rPr>
            </w:pPr>
            <w:r>
              <w:rPr>
                <w:rStyle w:val="None"/>
                <w:shd w:val="nil" w:color="auto" w:fill="auto"/>
                <w:rtl w:val="0"/>
                <w:lang w:val="en-US"/>
              </w:rPr>
              <w:t>Modest, Wayne; Golding, Viv: Museums and Communities. Curators, Collections and Collaboration, London 2013</w:t>
            </w:r>
          </w:p>
          <w:p>
            <w:pPr>
              <w:pStyle w:val="List Paragraph"/>
              <w:numPr>
                <w:ilvl w:val="0"/>
                <w:numId w:val="34"/>
              </w:numPr>
              <w:bidi w:val="0"/>
              <w:spacing w:line="240" w:lineRule="auto"/>
              <w:ind w:right="0"/>
              <w:jc w:val="left"/>
              <w:rPr>
                <w:rtl w:val="0"/>
                <w:lang w:val="en-US"/>
              </w:rPr>
            </w:pPr>
            <w:r>
              <w:rPr>
                <w:rStyle w:val="None"/>
                <w:shd w:val="nil" w:color="auto" w:fill="auto"/>
                <w:rtl w:val="0"/>
                <w:lang w:val="en-US"/>
              </w:rPr>
              <w:t xml:space="preserve">Becker, Peter; Clark, William: Little tools of knowledge.  Historical Essays on Academic and Bureaucratic Practices, </w:t>
            </w:r>
            <w:r>
              <w:rPr>
                <w:rStyle w:val="None"/>
                <w:shd w:val="nil" w:color="auto" w:fill="auto"/>
                <w:rtl w:val="0"/>
                <w:lang w:val="en-US"/>
              </w:rPr>
              <w:t>Ann Arbor 2012</w:t>
            </w:r>
            <w:r>
              <w:rPr>
                <w:rStyle w:val="None"/>
                <w:shd w:val="nil" w:color="auto" w:fill="auto"/>
              </w:rPr>
            </w:r>
          </w:p>
        </w:tc>
      </w:tr>
    </w:tbl>
    <w:p>
      <w:pPr>
        <w:pStyle w:val="heading 3"/>
      </w:pPr>
      <w:bookmarkStart w:name="_Toc16" w:id="19"/>
      <w:r>
        <w:rPr>
          <w:rStyle w:val="placeholder-inline-tasks"/>
          <w:rFonts w:cs="Arial Unicode MS" w:eastAsia="Arial Unicode MS"/>
          <w:rtl w:val="0"/>
        </w:rPr>
        <w:t>Selbstverst</w:t>
      </w:r>
      <w:r>
        <w:rPr>
          <w:rStyle w:val="placeholder-inline-tasks"/>
          <w:rFonts w:cs="Arial Unicode MS" w:eastAsia="Arial Unicode MS" w:hint="default"/>
          <w:rtl w:val="0"/>
        </w:rPr>
        <w:t>ä</w:t>
      </w:r>
      <w:r>
        <w:rPr>
          <w:rStyle w:val="placeholder-inline-tasks"/>
          <w:rFonts w:cs="Arial Unicode MS" w:eastAsia="Arial Unicode MS"/>
          <w:rtl w:val="0"/>
        </w:rPr>
        <w:t>ndlichkeit der Verschlagwortung</w:t>
      </w:r>
      <w:bookmarkEnd w:id="19"/>
    </w:p>
    <w:p>
      <w:pPr>
        <w:pStyle w:val="Normal.0"/>
        <w:rPr>
          <w:rStyle w:val="placeholder-inline-tasks"/>
        </w:rPr>
      </w:pPr>
      <w:r>
        <w:rPr>
          <w:rStyle w:val="placeholder-inline-tasks"/>
          <w:rtl w:val="0"/>
        </w:rPr>
        <w:t>Manche Schlagworte werden seit Jahrzehnten f</w:t>
      </w:r>
      <w:r>
        <w:rPr>
          <w:rStyle w:val="placeholder-inline-tasks"/>
          <w:rtl w:val="0"/>
        </w:rPr>
        <w:t>ü</w:t>
      </w:r>
      <w:r>
        <w:rPr>
          <w:rStyle w:val="placeholder-inline-tasks"/>
          <w:rtl w:val="0"/>
        </w:rPr>
        <w:t>r bestimmte Aspekte eines Objekts oder Bildinhalte vergeben, ohne dass sie kritisch hinterfragt werden. Schlagw</w:t>
      </w:r>
      <w:r>
        <w:rPr>
          <w:rStyle w:val="placeholder-inline-tasks"/>
          <w:rtl w:val="0"/>
        </w:rPr>
        <w:t>ö</w:t>
      </w:r>
      <w:r>
        <w:rPr>
          <w:rStyle w:val="placeholder-inline-tasks"/>
          <w:rtl w:val="0"/>
        </w:rPr>
        <w:t xml:space="preserve">rter wie </w:t>
      </w:r>
      <w:r>
        <w:rPr>
          <w:rStyle w:val="placeholder-inline-tasks"/>
          <w:rtl w:val="0"/>
        </w:rPr>
        <w:t>«</w:t>
      </w:r>
      <w:r>
        <w:rPr>
          <w:rStyle w:val="Emphasis A"/>
          <w:rtl w:val="0"/>
        </w:rPr>
        <w:t>weiss</w:t>
      </w:r>
      <w:r>
        <w:rPr>
          <w:rStyle w:val="Emphasis A"/>
          <w:rtl w:val="0"/>
        </w:rPr>
        <w:t>»</w:t>
      </w:r>
      <w:r>
        <w:rPr>
          <w:rStyle w:val="placeholder-inline-tasks"/>
          <w:rtl w:val="0"/>
        </w:rPr>
        <w:t xml:space="preserve"> oder </w:t>
      </w:r>
      <w:r>
        <w:rPr>
          <w:rStyle w:val="placeholder-inline-tasks"/>
          <w:rtl w:val="0"/>
        </w:rPr>
        <w:t>«</w:t>
      </w:r>
      <w:r>
        <w:rPr>
          <w:rStyle w:val="placeholder-inline-tasks"/>
          <w:rtl w:val="0"/>
        </w:rPr>
        <w:t>europ</w:t>
      </w:r>
      <w:r>
        <w:rPr>
          <w:rStyle w:val="placeholder-inline-tasks"/>
          <w:rtl w:val="0"/>
        </w:rPr>
        <w:t>ä</w:t>
      </w:r>
      <w:r>
        <w:rPr>
          <w:rStyle w:val="placeholder-inline-tasks"/>
          <w:rtl w:val="0"/>
        </w:rPr>
        <w:t>isch</w:t>
      </w:r>
      <w:r>
        <w:rPr>
          <w:rStyle w:val="placeholder-inline-tasks"/>
          <w:rtl w:val="0"/>
        </w:rPr>
        <w:t xml:space="preserve">» </w:t>
      </w:r>
      <w:r>
        <w:rPr>
          <w:rStyle w:val="placeholder-inline-tasks"/>
          <w:rtl w:val="0"/>
        </w:rPr>
        <w:t>scheinen von unserem Standpunkt aus irrelevant, w</w:t>
      </w:r>
      <w:r>
        <w:rPr>
          <w:rStyle w:val="placeholder-inline-tasks"/>
          <w:rtl w:val="0"/>
        </w:rPr>
        <w:t>ä</w:t>
      </w:r>
      <w:r>
        <w:rPr>
          <w:rStyle w:val="placeholder-inline-tasks"/>
          <w:rtl w:val="0"/>
        </w:rPr>
        <w:t xml:space="preserve">hrend </w:t>
      </w:r>
      <w:r>
        <w:rPr>
          <w:rStyle w:val="placeholder-inline-tasks"/>
          <w:rtl w:val="0"/>
        </w:rPr>
        <w:t>«</w:t>
      </w:r>
      <w:r>
        <w:rPr>
          <w:rStyle w:val="placeholder-inline-tasks"/>
          <w:rtl w:val="0"/>
        </w:rPr>
        <w:t>Schwarz</w:t>
      </w:r>
      <w:r>
        <w:rPr>
          <w:rStyle w:val="placeholder-inline-tasks"/>
          <w:rtl w:val="0"/>
        </w:rPr>
        <w:t xml:space="preserve">» </w:t>
      </w:r>
      <w:r>
        <w:rPr>
          <w:rStyle w:val="placeholder-inline-tasks"/>
          <w:rtl w:val="0"/>
        </w:rPr>
        <w:t xml:space="preserve">oder </w:t>
      </w:r>
      <w:r>
        <w:rPr>
          <w:rStyle w:val="placeholder-inline-tasks"/>
          <w:rtl w:val="0"/>
        </w:rPr>
        <w:t>«</w:t>
      </w:r>
      <w:r>
        <w:rPr>
          <w:rStyle w:val="placeholder-inline-tasks"/>
          <w:rtl w:val="0"/>
        </w:rPr>
        <w:t>asiatisch</w:t>
      </w:r>
      <w:r>
        <w:rPr>
          <w:rStyle w:val="placeholder-inline-tasks"/>
          <w:rtl w:val="0"/>
        </w:rPr>
        <w:t xml:space="preserve">» </w:t>
      </w:r>
      <w:r>
        <w:rPr>
          <w:rStyle w:val="placeholder-inline-tasks"/>
          <w:rtl w:val="0"/>
        </w:rPr>
        <w:t>selbstverst</w:t>
      </w:r>
      <w:r>
        <w:rPr>
          <w:rStyle w:val="placeholder-inline-tasks"/>
          <w:rtl w:val="0"/>
        </w:rPr>
        <w:t>ä</w:t>
      </w:r>
      <w:r>
        <w:rPr>
          <w:rStyle w:val="placeholder-inline-tasks"/>
          <w:rtl w:val="0"/>
        </w:rPr>
        <w:t>ndlich vergeben werden. Bleibt die Dokumentationspraxis unreflektiert, birgt die Verschlagwortung auch blinde Flecken und Diskriminierungspotential.</w:t>
      </w:r>
    </w:p>
    <w:p>
      <w:pPr>
        <w:pStyle w:val="List Paragraph"/>
        <w:numPr>
          <w:ilvl w:val="0"/>
          <w:numId w:val="36"/>
        </w:numPr>
        <w:bidi w:val="0"/>
        <w:ind w:right="0"/>
        <w:jc w:val="left"/>
        <w:rPr>
          <w:rtl w:val="0"/>
          <w:lang w:val="de-DE"/>
        </w:rPr>
      </w:pPr>
      <w:r>
        <w:rPr>
          <w:rStyle w:val="placeholder-inline-tasks"/>
          <w:rtl w:val="0"/>
          <w:lang w:val="de-DE"/>
        </w:rPr>
        <w:t>Gibt es Attribute eines Objektes oder Bildinhalte, die je nach abgebildetem geografischem Ort anders beschlagwortet werden (z.B. Architektur: Haus oder H</w:t>
      </w:r>
      <w:r>
        <w:rPr>
          <w:rStyle w:val="placeholder-inline-tasks"/>
          <w:rtl w:val="0"/>
          <w:lang w:val="de-DE"/>
        </w:rPr>
        <w:t>ü</w:t>
      </w:r>
      <w:r>
        <w:rPr>
          <w:rStyle w:val="placeholder-inline-tasks"/>
          <w:rtl w:val="0"/>
          <w:lang w:val="de-DE"/>
        </w:rPr>
        <w:t xml:space="preserve">tte oder Wohnhaus oder Residenz)? </w:t>
      </w:r>
    </w:p>
    <w:p>
      <w:pPr>
        <w:pStyle w:val="List Paragraph"/>
        <w:numPr>
          <w:ilvl w:val="0"/>
          <w:numId w:val="36"/>
        </w:numPr>
        <w:bidi w:val="0"/>
        <w:ind w:right="0"/>
        <w:jc w:val="left"/>
        <w:rPr>
          <w:rtl w:val="0"/>
          <w:lang w:val="de-DE"/>
        </w:rPr>
      </w:pPr>
      <w:r>
        <w:rPr>
          <w:rStyle w:val="placeholder-inline-tasks"/>
          <w:rtl w:val="0"/>
          <w:lang w:val="de-DE"/>
        </w:rPr>
        <w:t>Welches sind (wertende) stereotype Attribute bei rassistischen Repr</w:t>
      </w:r>
      <w:r>
        <w:rPr>
          <w:rStyle w:val="placeholder-inline-tasks"/>
          <w:rtl w:val="0"/>
          <w:lang w:val="de-DE"/>
        </w:rPr>
        <w:t>ä</w:t>
      </w:r>
      <w:r>
        <w:rPr>
          <w:rStyle w:val="placeholder-inline-tasks"/>
          <w:rtl w:val="0"/>
          <w:lang w:val="de-DE"/>
        </w:rPr>
        <w:t xml:space="preserve">sentationen/Darstellungen, nach denen ich die Datenbank absuchen kann (z.B. primitiv, wild, einfach, Natur)? </w:t>
      </w:r>
    </w:p>
    <w:p>
      <w:pPr>
        <w:pStyle w:val="List Paragraph"/>
        <w:numPr>
          <w:ilvl w:val="0"/>
          <w:numId w:val="36"/>
        </w:numPr>
        <w:bidi w:val="0"/>
        <w:ind w:right="0"/>
        <w:jc w:val="left"/>
        <w:rPr>
          <w:rtl w:val="0"/>
          <w:lang w:val="de-DE"/>
        </w:rPr>
      </w:pPr>
      <w:r>
        <w:rPr>
          <w:rStyle w:val="placeholder-inline-tasks"/>
          <w:rtl w:val="0"/>
          <w:lang w:val="de-DE"/>
        </w:rPr>
        <w:t>Auf welche Menschenbilder greifen solche Verschlagwortungen zur</w:t>
      </w:r>
      <w:r>
        <w:rPr>
          <w:rStyle w:val="placeholder-inline-tasks"/>
          <w:rtl w:val="0"/>
          <w:lang w:val="de-DE"/>
        </w:rPr>
        <w:t>ü</w:t>
      </w:r>
      <w:r>
        <w:rPr>
          <w:rStyle w:val="placeholder-inline-tasks"/>
          <w:rtl w:val="0"/>
          <w:lang w:val="de-DE"/>
        </w:rPr>
        <w:t xml:space="preserve">ck? </w:t>
      </w:r>
    </w:p>
    <w:p>
      <w:pPr>
        <w:pStyle w:val="List Paragraph"/>
        <w:numPr>
          <w:ilvl w:val="0"/>
          <w:numId w:val="36"/>
        </w:numPr>
        <w:bidi w:val="0"/>
        <w:ind w:right="0"/>
        <w:jc w:val="left"/>
        <w:rPr>
          <w:rtl w:val="0"/>
          <w:lang w:val="de-DE"/>
        </w:rPr>
      </w:pPr>
      <w:r>
        <w:rPr>
          <w:rStyle w:val="placeholder-inline-tasks"/>
          <w:rtl w:val="0"/>
          <w:lang w:val="de-DE"/>
        </w:rPr>
        <w:t>Beispiel Kleidung: Wie sind Kleidungst</w:t>
      </w:r>
      <w:r>
        <w:rPr>
          <w:rStyle w:val="placeholder-inline-tasks"/>
          <w:rtl w:val="0"/>
          <w:lang w:val="de-DE"/>
        </w:rPr>
        <w:t>ü</w:t>
      </w:r>
      <w:r>
        <w:rPr>
          <w:rStyle w:val="placeholder-inline-tasks"/>
          <w:rtl w:val="0"/>
          <w:lang w:val="de-DE"/>
        </w:rPr>
        <w:t>cke aus unterschiedlichen Weltregionen verschlagwortet? Gibt es Unterschiede in der Spezifit</w:t>
      </w:r>
      <w:r>
        <w:rPr>
          <w:rStyle w:val="placeholder-inline-tasks"/>
          <w:rtl w:val="0"/>
          <w:lang w:val="de-DE"/>
        </w:rPr>
        <w:t>ä</w:t>
      </w:r>
      <w:r>
        <w:rPr>
          <w:rStyle w:val="placeholder-inline-tasks"/>
          <w:rtl w:val="0"/>
          <w:lang w:val="de-DE"/>
        </w:rPr>
        <w:t>t der Verschlagwortung je nach dargestelltem Ort oder Herkunftsgesellschaft? Wenn dem so ist: Wie ist dies zu erkl</w:t>
      </w:r>
      <w:r>
        <w:rPr>
          <w:rStyle w:val="placeholder-inline-tasks"/>
          <w:rtl w:val="0"/>
          <w:lang w:val="de-DE"/>
        </w:rPr>
        <w:t>ä</w:t>
      </w:r>
      <w:r>
        <w:rPr>
          <w:rStyle w:val="placeholder-inline-tasks"/>
          <w:rtl w:val="0"/>
          <w:lang w:val="de-DE"/>
        </w:rPr>
        <w:t>ren und soll dem k</w:t>
      </w:r>
      <w:r>
        <w:rPr>
          <w:rStyle w:val="placeholder-inline-tasks"/>
          <w:rtl w:val="0"/>
          <w:lang w:val="de-DE"/>
        </w:rPr>
        <w:t>ü</w:t>
      </w:r>
      <w:r>
        <w:rPr>
          <w:rStyle w:val="placeholder-inline-tasks"/>
          <w:rtl w:val="0"/>
          <w:lang w:val="de-DE"/>
        </w:rPr>
        <w:t>nftig entgegengewirkt werden? Was w</w:t>
      </w:r>
      <w:r>
        <w:rPr>
          <w:rStyle w:val="placeholder-inline-tasks"/>
          <w:rtl w:val="0"/>
          <w:lang w:val="de-DE"/>
        </w:rPr>
        <w:t>ä</w:t>
      </w:r>
      <w:r>
        <w:rPr>
          <w:rStyle w:val="placeholder-inline-tasks"/>
          <w:rtl w:val="0"/>
          <w:lang w:val="de-DE"/>
        </w:rPr>
        <w:t>ren m</w:t>
      </w:r>
      <w:r>
        <w:rPr>
          <w:rStyle w:val="placeholder-inline-tasks"/>
          <w:rtl w:val="0"/>
          <w:lang w:val="de-DE"/>
        </w:rPr>
        <w:t>ö</w:t>
      </w:r>
      <w:r>
        <w:rPr>
          <w:rStyle w:val="placeholder-inline-tasks"/>
          <w:rtl w:val="0"/>
          <w:lang w:val="de-DE"/>
        </w:rPr>
        <w:t>gliche erste Schritte?</w:t>
      </w:r>
    </w:p>
    <w:p>
      <w:pPr>
        <w:pStyle w:val="List Paragraph"/>
        <w:numPr>
          <w:ilvl w:val="0"/>
          <w:numId w:val="36"/>
        </w:numPr>
        <w:bidi w:val="0"/>
        <w:ind w:right="0"/>
        <w:jc w:val="left"/>
        <w:rPr>
          <w:rtl w:val="0"/>
          <w:lang w:val="de-DE"/>
        </w:rPr>
      </w:pPr>
      <w:r>
        <w:rPr>
          <w:rStyle w:val="placeholder-inline-tasks"/>
          <w:rtl w:val="0"/>
          <w:lang w:val="de-DE"/>
        </w:rPr>
        <w:t xml:space="preserve">Werden in ihrer Datenbank Diskriminierungsformen und problematische Konzepte wie </w:t>
      </w:r>
      <w:r>
        <w:rPr>
          <w:rStyle w:val="placeholder-inline-tasks"/>
          <w:rtl w:val="0"/>
          <w:lang w:val="de-DE"/>
        </w:rPr>
        <w:t>«</w:t>
      </w:r>
      <w:r>
        <w:rPr>
          <w:rStyle w:val="placeholder-inline-tasks"/>
          <w:rtl w:val="0"/>
          <w:lang w:val="de-DE"/>
        </w:rPr>
        <w:t>Exotismus</w:t>
      </w:r>
      <w:r>
        <w:rPr>
          <w:rStyle w:val="placeholder-inline-tasks"/>
          <w:rtl w:val="0"/>
          <w:lang w:val="de-DE"/>
        </w:rPr>
        <w:t xml:space="preserve">» </w:t>
      </w:r>
      <w:r>
        <w:rPr>
          <w:rStyle w:val="placeholder-inline-tasks"/>
          <w:rtl w:val="0"/>
          <w:lang w:val="de-DE"/>
        </w:rPr>
        <w:t xml:space="preserve">oder </w:t>
      </w:r>
      <w:r>
        <w:rPr>
          <w:rStyle w:val="placeholder-inline-tasks"/>
          <w:rtl w:val="0"/>
          <w:lang w:val="de-DE"/>
        </w:rPr>
        <w:t>«</w:t>
      </w:r>
      <w:r>
        <w:rPr>
          <w:rStyle w:val="placeholder-inline-tasks"/>
          <w:rtl w:val="0"/>
          <w:lang w:val="de-DE"/>
        </w:rPr>
        <w:t>Rassismus</w:t>
      </w:r>
      <w:r>
        <w:rPr>
          <w:rStyle w:val="placeholder-inline-tasks"/>
          <w:rtl w:val="0"/>
          <w:lang w:val="de-DE"/>
        </w:rPr>
        <w:t xml:space="preserve">» </w:t>
      </w:r>
      <w:r>
        <w:rPr>
          <w:rStyle w:val="placeholder-inline-tasks"/>
          <w:rtl w:val="0"/>
          <w:lang w:val="de-DE"/>
        </w:rPr>
        <w:t>als Schlagworte vergeben? Welche Gr</w:t>
      </w:r>
      <w:r>
        <w:rPr>
          <w:rStyle w:val="placeholder-inline-tasks"/>
          <w:rtl w:val="0"/>
          <w:lang w:val="de-DE"/>
        </w:rPr>
        <w:t>ü</w:t>
      </w:r>
      <w:r>
        <w:rPr>
          <w:rStyle w:val="placeholder-inline-tasks"/>
          <w:rtl w:val="0"/>
          <w:lang w:val="de-DE"/>
        </w:rPr>
        <w:t>nde sprechen daf</w:t>
      </w:r>
      <w:r>
        <w:rPr>
          <w:rStyle w:val="placeholder-inline-tasks"/>
          <w:rtl w:val="0"/>
          <w:lang w:val="de-DE"/>
        </w:rPr>
        <w:t>ü</w:t>
      </w:r>
      <w:r>
        <w:rPr>
          <w:rStyle w:val="placeholder-inline-tasks"/>
          <w:rtl w:val="0"/>
          <w:lang w:val="de-DE"/>
        </w:rPr>
        <w:t>r/dagegen?</w:t>
      </w:r>
    </w:p>
    <w:p>
      <w:pPr>
        <w:pStyle w:val="heading 3"/>
        <w:rPr>
          <w:rStyle w:val="None"/>
          <w:b w:val="0"/>
          <w:bCs w:val="0"/>
        </w:rPr>
      </w:pPr>
      <w:bookmarkStart w:name="_Toc17" w:id="20"/>
      <w:r>
        <w:rPr>
          <w:rStyle w:val="placeholder-inline-tasks"/>
          <w:rFonts w:cs="Arial Unicode MS" w:eastAsia="Arial Unicode MS"/>
          <w:rtl w:val="0"/>
        </w:rPr>
        <w:t>Denkanstoss: Institutionelle Positionierung</w:t>
      </w:r>
      <w:bookmarkEnd w:id="20"/>
    </w:p>
    <w:p>
      <w:pPr>
        <w:pStyle w:val="Normal.0"/>
        <w:rPr>
          <w:rStyle w:val="placeholder-inline-tasks"/>
        </w:rPr>
      </w:pPr>
      <w:r>
        <w:rPr>
          <w:rStyle w:val="placeholder-inline-tasks"/>
          <w:rtl w:val="0"/>
        </w:rPr>
        <w:t>Eine Analyse der eigenen Institutionsgeschichte kann helfen, Rassismen zur</w:t>
      </w:r>
      <w:r>
        <w:rPr>
          <w:rStyle w:val="placeholder-inline-tasks"/>
          <w:rtl w:val="0"/>
        </w:rPr>
        <w:t>ü</w:t>
      </w:r>
      <w:r>
        <w:rPr>
          <w:rStyle w:val="placeholder-inline-tasks"/>
          <w:rtl w:val="0"/>
        </w:rPr>
        <w:t>ckliegender Museumspraktiken zu erkennen und zu dekonstruieren. Dies erm</w:t>
      </w:r>
      <w:r>
        <w:rPr>
          <w:rStyle w:val="placeholder-inline-tasks"/>
          <w:rtl w:val="0"/>
        </w:rPr>
        <w:t>ö</w:t>
      </w:r>
      <w:r>
        <w:rPr>
          <w:rStyle w:val="placeholder-inline-tasks"/>
          <w:rtl w:val="0"/>
        </w:rPr>
        <w:t>glicht eine klarere Positionierung. Die folgenden exemplarischen Fragen, k</w:t>
      </w:r>
      <w:r>
        <w:rPr>
          <w:rStyle w:val="placeholder-inline-tasks"/>
          <w:rtl w:val="0"/>
        </w:rPr>
        <w:t>ö</w:t>
      </w:r>
      <w:r>
        <w:rPr>
          <w:rStyle w:val="placeholder-inline-tasks"/>
          <w:rtl w:val="0"/>
        </w:rPr>
        <w:t xml:space="preserve">nnen als Einstieg zur Diskussion innerhalb der eigenen Institution genutzt werden. </w:t>
      </w:r>
    </w:p>
    <w:p>
      <w:pPr>
        <w:pStyle w:val="List Paragraph"/>
        <w:numPr>
          <w:ilvl w:val="0"/>
          <w:numId w:val="38"/>
        </w:numPr>
        <w:bidi w:val="0"/>
        <w:ind w:right="0"/>
        <w:jc w:val="left"/>
        <w:rPr>
          <w:rtl w:val="0"/>
          <w:lang w:val="de-DE"/>
        </w:rPr>
      </w:pPr>
      <w:r>
        <w:rPr>
          <w:rStyle w:val="placeholder-inline-tasks"/>
          <w:rtl w:val="0"/>
          <w:lang w:val="de-DE"/>
        </w:rPr>
        <w:t>Wann ist die Sammlung entstanden und wie hat sich das Sammlungskonzept im Laufe der Zeit ver</w:t>
      </w:r>
      <w:r>
        <w:rPr>
          <w:rStyle w:val="placeholder-inline-tasks"/>
          <w:rtl w:val="0"/>
          <w:lang w:val="de-DE"/>
        </w:rPr>
        <w:t>ä</w:t>
      </w:r>
      <w:r>
        <w:rPr>
          <w:rStyle w:val="placeholder-inline-tasks"/>
          <w:rtl w:val="0"/>
          <w:lang w:val="de-DE"/>
        </w:rPr>
        <w:t>ndert? Wie positioniert sich die Institution heute zu ihrer Geschichte?</w:t>
      </w:r>
    </w:p>
    <w:p>
      <w:pPr>
        <w:pStyle w:val="List Paragraph"/>
        <w:numPr>
          <w:ilvl w:val="0"/>
          <w:numId w:val="38"/>
        </w:numPr>
        <w:bidi w:val="0"/>
        <w:ind w:right="0"/>
        <w:jc w:val="left"/>
        <w:rPr>
          <w:rtl w:val="0"/>
          <w:lang w:val="de-DE"/>
        </w:rPr>
      </w:pPr>
      <w:r>
        <w:rPr>
          <w:rStyle w:val="placeholder-inline-tasks"/>
          <w:rtl w:val="0"/>
          <w:lang w:val="de-DE"/>
        </w:rPr>
        <w:t>In welchen Bereichen innerhalb der Institution (Archiv, Dokumentation und Sammlung, Kuratorium, Vermittlung, Administration, Aufsicht, Museumcaf</w:t>
      </w:r>
      <w:r>
        <w:rPr>
          <w:rStyle w:val="placeholder-inline-tasks"/>
          <w:rtl w:val="0"/>
          <w:lang w:val="de-DE"/>
        </w:rPr>
        <w:t>é</w:t>
      </w:r>
      <w:r>
        <w:rPr>
          <w:rStyle w:val="placeholder-inline-tasks"/>
          <w:rtl w:val="0"/>
          <w:lang w:val="de-DE"/>
        </w:rPr>
        <w:t>, Kasse etc.) kam es in der Geschichte zu einer (unbewussten) Bevorzugung bestimmter Menschengruppen?</w:t>
      </w:r>
    </w:p>
    <w:p>
      <w:pPr>
        <w:pStyle w:val="List Paragraph"/>
        <w:numPr>
          <w:ilvl w:val="0"/>
          <w:numId w:val="38"/>
        </w:numPr>
        <w:bidi w:val="0"/>
        <w:ind w:right="0"/>
        <w:jc w:val="left"/>
        <w:rPr>
          <w:rtl w:val="0"/>
          <w:lang w:val="de-DE"/>
        </w:rPr>
      </w:pPr>
      <w:r>
        <w:rPr>
          <w:rStyle w:val="placeholder-inline-tasks"/>
          <w:rtl w:val="0"/>
          <w:lang w:val="de-DE"/>
        </w:rPr>
        <w:t>Gibt es innerhalb der Institution das Bed</w:t>
      </w:r>
      <w:r>
        <w:rPr>
          <w:rStyle w:val="placeholder-inline-tasks"/>
          <w:rtl w:val="0"/>
          <w:lang w:val="de-DE"/>
        </w:rPr>
        <w:t>ü</w:t>
      </w:r>
      <w:r>
        <w:rPr>
          <w:rStyle w:val="placeholder-inline-tasks"/>
          <w:rtl w:val="0"/>
          <w:lang w:val="de-DE"/>
        </w:rPr>
        <w:t>rfnis, eine gemeinsame Position in Bezug auf Rassismusbek</w:t>
      </w:r>
      <w:r>
        <w:rPr>
          <w:rStyle w:val="placeholder-inline-tasks"/>
          <w:rtl w:val="0"/>
          <w:lang w:val="de-DE"/>
        </w:rPr>
        <w:t>ä</w:t>
      </w:r>
      <w:r>
        <w:rPr>
          <w:rStyle w:val="placeholder-inline-tasks"/>
          <w:rtl w:val="0"/>
          <w:lang w:val="de-DE"/>
        </w:rPr>
        <w:t>mpfung und Diskriminierungsschutz zu formulieren?</w:t>
      </w:r>
    </w:p>
    <w:p>
      <w:pPr>
        <w:pStyle w:val="List Paragraph"/>
        <w:numPr>
          <w:ilvl w:val="0"/>
          <w:numId w:val="38"/>
        </w:numPr>
        <w:bidi w:val="0"/>
        <w:ind w:right="0"/>
        <w:jc w:val="left"/>
        <w:rPr>
          <w:rtl w:val="0"/>
          <w:lang w:val="de-DE"/>
        </w:rPr>
      </w:pPr>
      <w:r>
        <w:rPr>
          <w:rStyle w:val="placeholder-inline-tasks"/>
          <w:rtl w:val="0"/>
          <w:lang w:val="de-DE"/>
        </w:rPr>
        <w:t>Wo k</w:t>
      </w:r>
      <w:r>
        <w:rPr>
          <w:rStyle w:val="placeholder-inline-tasks"/>
          <w:rtl w:val="0"/>
          <w:lang w:val="de-DE"/>
        </w:rPr>
        <w:t>ö</w:t>
      </w:r>
      <w:r>
        <w:rPr>
          <w:rStyle w:val="placeholder-inline-tasks"/>
          <w:rtl w:val="0"/>
          <w:lang w:val="de-DE"/>
        </w:rPr>
        <w:t>nnen Sie als Team ansetzen, um Sammlungen und die damit verbundene Dokumentationsarbeit diskriminierungskritisch und unvoreingenommener zu gestalten?</w:t>
      </w:r>
    </w:p>
    <w:p>
      <w:pPr>
        <w:pStyle w:val="Normal (Web)"/>
        <w:ind w:left="709" w:firstLine="0"/>
        <w:rPr>
          <w:rStyle w:val="placeholder-inline-tasks"/>
        </w:rPr>
      </w:pPr>
    </w:p>
    <w:tbl>
      <w:tblPr>
        <w:tblW w:w="947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472"/>
      </w:tblGrid>
      <w:tr>
        <w:tblPrEx>
          <w:shd w:val="clear" w:color="auto" w:fill="d0ddef"/>
        </w:tblPrEx>
        <w:trPr>
          <w:trHeight w:val="5698" w:hRule="atLeast"/>
        </w:trPr>
        <w:tc>
          <w:tcPr>
            <w:tcW w:type="dxa" w:w="94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rPr>
                <w:rStyle w:val="None"/>
                <w:b w:val="1"/>
                <w:bCs w:val="1"/>
                <w:shd w:val="nil" w:color="auto" w:fill="auto"/>
              </w:rPr>
            </w:pPr>
            <w:r>
              <w:rPr>
                <w:rStyle w:val="None"/>
                <w:b w:val="1"/>
                <w:bCs w:val="1"/>
                <w:shd w:val="nil" w:color="auto" w:fill="auto"/>
                <w:rtl w:val="0"/>
                <w:lang w:val="de-DE"/>
              </w:rPr>
              <w:t>Beispiele Positionierung der Institution:</w:t>
            </w:r>
          </w:p>
          <w:p>
            <w:pPr>
              <w:pStyle w:val="Normal (Web)"/>
              <w:bidi w:val="0"/>
              <w:spacing w:line="240" w:lineRule="auto"/>
              <w:ind w:left="0" w:right="0" w:firstLine="0"/>
              <w:jc w:val="left"/>
              <w:rPr>
                <w:rStyle w:val="None"/>
                <w:shd w:val="nil" w:color="auto" w:fill="auto"/>
                <w:vertAlign w:val="superscript"/>
                <w:rtl w:val="0"/>
              </w:rPr>
            </w:pPr>
            <w:r>
              <w:rPr>
                <w:rStyle w:val="None"/>
                <w:shd w:val="nil" w:color="auto" w:fill="auto"/>
                <w:vertAlign w:val="baseline"/>
                <w:rtl w:val="0"/>
                <w:lang w:val="de-DE"/>
              </w:rPr>
              <w:t>Einige Institutionen haben ein Statement ver</w:t>
            </w:r>
            <w:r>
              <w:rPr>
                <w:rStyle w:val="None"/>
                <w:shd w:val="nil" w:color="auto" w:fill="auto"/>
                <w:vertAlign w:val="baseline"/>
                <w:rtl w:val="0"/>
                <w:lang w:val="de-DE"/>
              </w:rPr>
              <w:t>ö</w:t>
            </w:r>
            <w:r>
              <w:rPr>
                <w:rStyle w:val="None"/>
                <w:shd w:val="nil" w:color="auto" w:fill="auto"/>
                <w:vertAlign w:val="baseline"/>
                <w:rtl w:val="0"/>
                <w:lang w:val="de-DE"/>
              </w:rPr>
              <w:t>ffentlicht, in dem sie sich klar zu aktuellen Debatten und Ereignissen positionieren.</w:t>
            </w:r>
          </w:p>
          <w:p>
            <w:pPr>
              <w:pStyle w:val="List Paragraph"/>
              <w:numPr>
                <w:ilvl w:val="0"/>
                <w:numId w:val="39"/>
              </w:numPr>
              <w:bidi w:val="0"/>
              <w:ind w:right="0"/>
              <w:jc w:val="left"/>
              <w:rPr>
                <w:rtl w:val="0"/>
                <w:lang w:val="en-US"/>
              </w:rPr>
            </w:pPr>
            <w:r>
              <w:rPr>
                <w:rStyle w:val="None"/>
                <w:shd w:val="nil" w:color="auto" w:fill="auto"/>
                <w:rtl w:val="0"/>
                <w:lang w:val="en-US"/>
              </w:rPr>
              <w:t>Fischer, Hartwig: A message from Director Hartwig Fischer, British Museum London, 5.6.2020, &lt;</w:t>
            </w:r>
            <w:r>
              <w:rPr>
                <w:rStyle w:val="Hyperlink.14"/>
                <w:shd w:val="nil" w:color="auto" w:fill="auto"/>
                <w:lang w:val="en-US"/>
              </w:rPr>
              <w:fldChar w:fldCharType="begin" w:fldLock="0"/>
            </w:r>
            <w:r>
              <w:rPr>
                <w:rStyle w:val="Hyperlink.14"/>
                <w:shd w:val="nil" w:color="auto" w:fill="auto"/>
                <w:lang w:val="en-US"/>
              </w:rPr>
              <w:instrText xml:space="preserve"> HYPERLINK "https://www.britishmuseum.org/blog/message-director-hartwig-fischer"</w:instrText>
            </w:r>
            <w:r>
              <w:rPr>
                <w:rStyle w:val="Hyperlink.14"/>
                <w:shd w:val="nil" w:color="auto" w:fill="auto"/>
                <w:lang w:val="en-US"/>
              </w:rPr>
              <w:fldChar w:fldCharType="separate" w:fldLock="0"/>
            </w:r>
            <w:r>
              <w:rPr>
                <w:rStyle w:val="Hyperlink.14"/>
                <w:shd w:val="nil" w:color="auto" w:fill="auto"/>
                <w:rtl w:val="0"/>
                <w:lang w:val="en-US"/>
              </w:rPr>
              <w:t>https://www.britishmuseum.org/blog/message-director-hartwig-fischer</w:t>
            </w:r>
            <w:r>
              <w:rPr/>
              <w:fldChar w:fldCharType="end" w:fldLock="0"/>
            </w:r>
            <w:r>
              <w:rPr>
                <w:rStyle w:val="None"/>
                <w:shd w:val="nil" w:color="auto" w:fill="auto"/>
                <w:rtl w:val="0"/>
                <w:lang w:val="en-US"/>
              </w:rPr>
              <w:t>&gt;, Stand: 25.10.2024.</w:t>
            </w:r>
          </w:p>
          <w:p>
            <w:pPr>
              <w:pStyle w:val="List Paragraph"/>
              <w:numPr>
                <w:ilvl w:val="0"/>
                <w:numId w:val="39"/>
              </w:numPr>
              <w:bidi w:val="0"/>
              <w:ind w:right="0"/>
              <w:jc w:val="left"/>
              <w:rPr>
                <w:rtl w:val="0"/>
                <w:lang w:val="de-DE"/>
              </w:rPr>
            </w:pPr>
            <w:r>
              <w:rPr>
                <w:rStyle w:val="None"/>
                <w:shd w:val="nil" w:color="auto" w:fill="auto"/>
                <w:rtl w:val="0"/>
                <w:lang w:val="de-DE"/>
              </w:rPr>
              <w:t>V</w:t>
            </w:r>
            <w:r>
              <w:rPr>
                <w:rStyle w:val="None"/>
                <w:shd w:val="nil" w:color="auto" w:fill="auto"/>
                <w:rtl w:val="0"/>
                <w:lang w:val="de-DE"/>
              </w:rPr>
              <w:t>ö</w:t>
            </w:r>
            <w:r>
              <w:rPr>
                <w:rStyle w:val="None"/>
                <w:shd w:val="nil" w:color="auto" w:fill="auto"/>
                <w:rtl w:val="0"/>
                <w:lang w:val="de-DE"/>
              </w:rPr>
              <w:t>lkerkundemuseum der Universit</w:t>
            </w:r>
            <w:r>
              <w:rPr>
                <w:rStyle w:val="None"/>
                <w:shd w:val="nil" w:color="auto" w:fill="auto"/>
                <w:rtl w:val="0"/>
                <w:lang w:val="de-DE"/>
              </w:rPr>
              <w:t>ä</w:t>
            </w:r>
            <w:r>
              <w:rPr>
                <w:rStyle w:val="None"/>
                <w:shd w:val="nil" w:color="auto" w:fill="auto"/>
                <w:rtl w:val="0"/>
                <w:lang w:val="de-DE"/>
              </w:rPr>
              <w:t>t Z</w:t>
            </w:r>
            <w:r>
              <w:rPr>
                <w:rStyle w:val="None"/>
                <w:shd w:val="nil" w:color="auto" w:fill="auto"/>
                <w:rtl w:val="0"/>
                <w:lang w:val="de-DE"/>
              </w:rPr>
              <w:t>ü</w:t>
            </w:r>
            <w:r>
              <w:rPr>
                <w:rStyle w:val="None"/>
                <w:shd w:val="nil" w:color="auto" w:fill="auto"/>
                <w:rtl w:val="0"/>
                <w:lang w:val="de-DE"/>
              </w:rPr>
              <w:t>rich, Erkl</w:t>
            </w:r>
            <w:r>
              <w:rPr>
                <w:rStyle w:val="None"/>
                <w:shd w:val="nil" w:color="auto" w:fill="auto"/>
                <w:rtl w:val="0"/>
                <w:lang w:val="de-DE"/>
              </w:rPr>
              <w:t>ä</w:t>
            </w:r>
            <w:r>
              <w:rPr>
                <w:rStyle w:val="None"/>
                <w:shd w:val="nil" w:color="auto" w:fill="auto"/>
                <w:rtl w:val="0"/>
                <w:lang w:val="de-DE"/>
              </w:rPr>
              <w:t>rung des ISEK-V</w:t>
            </w:r>
            <w:r>
              <w:rPr>
                <w:rStyle w:val="None"/>
                <w:shd w:val="nil" w:color="auto" w:fill="auto"/>
                <w:rtl w:val="0"/>
                <w:lang w:val="de-DE"/>
              </w:rPr>
              <w:t>ö</w:t>
            </w:r>
            <w:r>
              <w:rPr>
                <w:rStyle w:val="None"/>
                <w:shd w:val="nil" w:color="auto" w:fill="auto"/>
                <w:rtl w:val="0"/>
                <w:lang w:val="de-DE"/>
              </w:rPr>
              <w:t>lkerkundemuseum zu #BlackLivesMatter, 26.06.2020, &lt;</w:t>
            </w:r>
            <w:r>
              <w:rPr>
                <w:rStyle w:val="Hyperlink.15"/>
                <w:shd w:val="nil" w:color="auto" w:fill="auto"/>
                <w:lang w:val="de-DE"/>
              </w:rPr>
              <w:fldChar w:fldCharType="begin" w:fldLock="0"/>
            </w:r>
            <w:r>
              <w:rPr>
                <w:rStyle w:val="Hyperlink.15"/>
                <w:shd w:val="nil" w:color="auto" w:fill="auto"/>
                <w:lang w:val="de-DE"/>
              </w:rPr>
              <w:instrText xml:space="preserve"> HYPERLINK "https://www.musethno.uzh.ch/de/Ueber_uns/aktuell/Erkl%25C3%25A4rung-des-ISEK-V%25C3%25B6lkerkundemuseum-zu-BlackLivesMatter-.html"</w:instrText>
            </w:r>
            <w:r>
              <w:rPr>
                <w:rStyle w:val="Hyperlink.15"/>
                <w:shd w:val="nil" w:color="auto" w:fill="auto"/>
                <w:lang w:val="de-DE"/>
              </w:rPr>
              <w:fldChar w:fldCharType="separate" w:fldLock="0"/>
            </w:r>
            <w:r>
              <w:rPr>
                <w:rStyle w:val="Hyperlink.15"/>
                <w:shd w:val="nil" w:color="auto" w:fill="auto"/>
                <w:rtl w:val="0"/>
                <w:lang w:val="de-DE"/>
              </w:rPr>
              <w:t>https://www.musethno.uzh.ch/de/Ueber_uns/aktuell/Erkl%C3%A4rung-des-ISEK-V%C3%B6lkerkundemuseum-zu-BlackLivesMatter-.html</w:t>
            </w:r>
            <w:r>
              <w:rPr/>
              <w:fldChar w:fldCharType="end" w:fldLock="0"/>
            </w:r>
            <w:r>
              <w:rPr>
                <w:rStyle w:val="None"/>
                <w:shd w:val="nil" w:color="auto" w:fill="auto"/>
                <w:rtl w:val="0"/>
                <w:lang w:val="de-DE"/>
              </w:rPr>
              <w:t>&gt;, Stand: 25.10.2024.</w:t>
            </w:r>
          </w:p>
          <w:p>
            <w:pPr>
              <w:pStyle w:val="List Paragraph"/>
              <w:numPr>
                <w:ilvl w:val="0"/>
                <w:numId w:val="39"/>
              </w:numPr>
              <w:bidi w:val="0"/>
              <w:ind w:right="0"/>
              <w:jc w:val="left"/>
              <w:rPr>
                <w:rtl w:val="0"/>
                <w:lang w:val="en-US"/>
              </w:rPr>
            </w:pPr>
            <w:r>
              <w:rPr>
                <w:rStyle w:val="None"/>
                <w:shd w:val="nil" w:color="auto" w:fill="auto"/>
                <w:rtl w:val="0"/>
                <w:lang w:val="en-US"/>
              </w:rPr>
              <w:t>Victoria and Albert Museum London, Equality, Diversity and Inclusion (EDI) at the V&amp;A, &lt;</w:t>
            </w:r>
            <w:r>
              <w:rPr>
                <w:rStyle w:val="Hyperlink.14"/>
                <w:shd w:val="nil" w:color="auto" w:fill="auto"/>
                <w:lang w:val="en-US"/>
              </w:rPr>
              <w:fldChar w:fldCharType="begin" w:fldLock="0"/>
            </w:r>
            <w:r>
              <w:rPr>
                <w:rStyle w:val="Hyperlink.14"/>
                <w:shd w:val="nil" w:color="auto" w:fill="auto"/>
                <w:lang w:val="en-US"/>
              </w:rPr>
              <w:instrText xml:space="preserve"> HYPERLINK "https://www.vam.ac.uk/info/equality-diversity-and-inclusion-at-the-va/"</w:instrText>
            </w:r>
            <w:r>
              <w:rPr>
                <w:rStyle w:val="Hyperlink.14"/>
                <w:shd w:val="nil" w:color="auto" w:fill="auto"/>
                <w:lang w:val="en-US"/>
              </w:rPr>
              <w:fldChar w:fldCharType="separate" w:fldLock="0"/>
            </w:r>
            <w:r>
              <w:rPr>
                <w:rStyle w:val="Hyperlink.14"/>
                <w:shd w:val="nil" w:color="auto" w:fill="auto"/>
                <w:rtl w:val="0"/>
                <w:lang w:val="en-US"/>
              </w:rPr>
              <w:t>https://www.vam.ac.uk/info/equality-diversity-and-inclusion-at-the-va/</w:t>
            </w:r>
            <w:r>
              <w:rPr/>
              <w:fldChar w:fldCharType="end" w:fldLock="0"/>
            </w:r>
            <w:r>
              <w:rPr>
                <w:rStyle w:val="None"/>
                <w:shd w:val="nil" w:color="auto" w:fill="auto"/>
                <w:rtl w:val="0"/>
                <w:lang w:val="en-US"/>
              </w:rPr>
              <w:t>&gt;, Stand: 25.10.2024.</w:t>
            </w:r>
          </w:p>
          <w:p>
            <w:pPr>
              <w:pStyle w:val="List Paragraph"/>
              <w:numPr>
                <w:ilvl w:val="0"/>
                <w:numId w:val="39"/>
              </w:numPr>
              <w:bidi w:val="0"/>
              <w:ind w:right="0"/>
              <w:jc w:val="left"/>
              <w:rPr>
                <w:rtl w:val="0"/>
                <w:lang w:val="de-DE"/>
              </w:rPr>
            </w:pPr>
            <w:r>
              <w:rPr>
                <w:rStyle w:val="Link"/>
                <w:outline w:val="0"/>
                <w:color w:val="000000"/>
                <w:u w:val="none" w:color="000000"/>
                <w:shd w:val="nil" w:color="auto" w:fill="auto"/>
                <w:rtl w:val="0"/>
                <w:lang w:val="de-DE"/>
                <w14:textFill>
                  <w14:solidFill>
                    <w14:srgbClr w14:val="000000"/>
                  </w14:solidFill>
                </w14:textFill>
              </w:rPr>
              <w:t>Historisches Museum Frankfurt, Rassismuskritische Arbeit im HMF, &lt;</w:t>
            </w:r>
            <w:r>
              <w:rPr>
                <w:rStyle w:val="Hyperlink.15"/>
                <w:shd w:val="nil" w:color="auto" w:fill="auto"/>
                <w:lang w:val="de-DE"/>
              </w:rPr>
              <w:fldChar w:fldCharType="begin" w:fldLock="0"/>
            </w:r>
            <w:r>
              <w:rPr>
                <w:rStyle w:val="Hyperlink.15"/>
                <w:shd w:val="nil" w:color="auto" w:fill="auto"/>
                <w:lang w:val="de-DE"/>
              </w:rPr>
              <w:instrText xml:space="preserve"> HYPERLINK "https://historisches-museum-frankfurt.de/rassismuskritische-arbeit"</w:instrText>
            </w:r>
            <w:r>
              <w:rPr>
                <w:rStyle w:val="Hyperlink.15"/>
                <w:shd w:val="nil" w:color="auto" w:fill="auto"/>
                <w:lang w:val="de-DE"/>
              </w:rPr>
              <w:fldChar w:fldCharType="separate" w:fldLock="0"/>
            </w:r>
            <w:r>
              <w:rPr>
                <w:rStyle w:val="Hyperlink.15"/>
                <w:shd w:val="nil" w:color="auto" w:fill="auto"/>
                <w:rtl w:val="0"/>
                <w:lang w:val="de-DE"/>
              </w:rPr>
              <w:t>https://historisches-museum-frankfurt.de/rassismuskritische-arbeit</w:t>
            </w:r>
            <w:r>
              <w:rPr/>
              <w:fldChar w:fldCharType="end" w:fldLock="0"/>
            </w:r>
            <w:r>
              <w:rPr>
                <w:rStyle w:val="None"/>
                <w:shd w:val="nil" w:color="auto" w:fill="auto"/>
                <w:rtl w:val="0"/>
                <w:lang w:val="de-DE"/>
              </w:rPr>
              <w:t>&gt;, Stand: 25.10.2024.</w:t>
            </w:r>
          </w:p>
          <w:p>
            <w:pPr>
              <w:pStyle w:val="Normal (Web)"/>
              <w:spacing w:line="240" w:lineRule="auto"/>
              <w:ind w:left="164" w:firstLine="0"/>
              <w:rPr>
                <w:rStyle w:val="None"/>
                <w:shd w:val="nil" w:color="auto" w:fill="auto"/>
                <w:lang w:val="de-DE"/>
              </w:rPr>
            </w:pPr>
          </w:p>
          <w:p>
            <w:pPr>
              <w:pStyle w:val="Normal (Web)"/>
              <w:bidi w:val="0"/>
              <w:spacing w:line="240" w:lineRule="auto"/>
              <w:ind w:left="164" w:right="0" w:firstLine="0"/>
              <w:jc w:val="left"/>
              <w:rPr>
                <w:rtl w:val="0"/>
              </w:rPr>
            </w:pPr>
            <w:r>
              <w:rPr>
                <w:rStyle w:val="None"/>
                <w:shd w:val="nil" w:color="auto" w:fill="auto"/>
                <w:rtl w:val="0"/>
                <w:lang w:val="de-DE"/>
              </w:rPr>
              <w:t>Im Internet findet sich ausserdem eine Vielzahl von Angeboten f</w:t>
            </w:r>
            <w:r>
              <w:rPr>
                <w:rStyle w:val="None"/>
                <w:shd w:val="nil" w:color="auto" w:fill="auto"/>
                <w:rtl w:val="0"/>
                <w:lang w:val="de-DE"/>
              </w:rPr>
              <w:t>ü</w:t>
            </w:r>
            <w:r>
              <w:rPr>
                <w:rStyle w:val="None"/>
                <w:shd w:val="nil" w:color="auto" w:fill="auto"/>
                <w:rtl w:val="0"/>
                <w:lang w:val="de-DE"/>
              </w:rPr>
              <w:t>r Sensibilisierungs- und Antirassismusworkshops f</w:t>
            </w:r>
            <w:r>
              <w:rPr>
                <w:rStyle w:val="None"/>
                <w:shd w:val="nil" w:color="auto" w:fill="auto"/>
                <w:rtl w:val="0"/>
                <w:lang w:val="de-DE"/>
              </w:rPr>
              <w:t>ü</w:t>
            </w:r>
            <w:r>
              <w:rPr>
                <w:rStyle w:val="None"/>
                <w:shd w:val="nil" w:color="auto" w:fill="auto"/>
                <w:rtl w:val="0"/>
                <w:lang w:val="de-DE"/>
              </w:rPr>
              <w:t>r Arbeitsteams.</w:t>
            </w:r>
          </w:p>
        </w:tc>
      </w:tr>
    </w:tbl>
    <w:p>
      <w:pPr>
        <w:pStyle w:val="Normal.0"/>
        <w:spacing w:after="160"/>
        <w:sectPr>
          <w:headerReference w:type="default" r:id="rId11"/>
          <w:pgSz w:w="12240" w:h="15840" w:orient="portrait"/>
          <w:pgMar w:top="1440" w:right="1440" w:bottom="1440" w:left="1440" w:header="720" w:footer="720"/>
          <w:bidi w:val="0"/>
        </w:sectPr>
      </w:pPr>
    </w:p>
    <w:p>
      <w:pPr>
        <w:pStyle w:val="heading 1"/>
        <w:numPr>
          <w:ilvl w:val="0"/>
          <w:numId w:val="40"/>
        </w:numPr>
        <w:spacing w:before="100" w:after="100"/>
      </w:pPr>
      <w:bookmarkStart w:name="_Toc18" w:id="21"/>
      <w:r>
        <w:rPr>
          <w:rStyle w:val="placeholder-inline-tasks"/>
          <w:rtl w:val="0"/>
          <w:lang w:val="de-DE"/>
        </w:rPr>
        <w:t>Interne Verwendung von Daten und Aufbereitung zur Ver</w:t>
      </w:r>
      <w:r>
        <w:rPr>
          <w:rStyle w:val="placeholder-inline-tasks"/>
          <w:rtl w:val="0"/>
          <w:lang w:val="de-DE"/>
        </w:rPr>
        <w:t>ö</w:t>
      </w:r>
      <w:r>
        <w:rPr>
          <w:rStyle w:val="placeholder-inline-tasks"/>
          <w:rtl w:val="0"/>
          <w:lang w:val="de-DE"/>
        </w:rPr>
        <w:t>ffentlichung</w:t>
      </w:r>
      <w:bookmarkEnd w:id="21"/>
    </w:p>
    <w:p>
      <w:pPr>
        <w:pStyle w:val="Normal.0"/>
        <w:spacing w:before="240" w:after="240"/>
      </w:pPr>
      <w:r>
        <w:rPr>
          <w:rStyle w:val="placeholder-inline-tasks"/>
          <w:rtl w:val="0"/>
          <w:lang w:val="de-DE"/>
        </w:rPr>
        <w:t>Informationen, die als Metadaten</w:t>
      </w:r>
      <w:r>
        <w:rPr>
          <w:rStyle w:val="endnote reference"/>
        </w:rPr>
        <w:footnoteReference w:id="128"/>
      </w:r>
      <w:r>
        <w:rPr>
          <w:rStyle w:val="placeholder-inline-tasks"/>
          <w:rtl w:val="0"/>
          <w:lang w:val="de-DE"/>
        </w:rPr>
        <w:t xml:space="preserve"> in eine interne Datenbank eingegeben werden, werden zu unterschiedlichen Zwecken wiederverwendet. So zum Beispiel in Ausstellungsprojekten in Legenden, in Datenbl</w:t>
      </w:r>
      <w:r>
        <w:rPr>
          <w:rStyle w:val="placeholder-inline-tasks"/>
          <w:rtl w:val="0"/>
          <w:lang w:val="de-DE"/>
        </w:rPr>
        <w:t>ä</w:t>
      </w:r>
      <w:r>
        <w:rPr>
          <w:rStyle w:val="placeholder-inline-tasks"/>
          <w:rtl w:val="0"/>
          <w:lang w:val="de-DE"/>
        </w:rPr>
        <w:t>ttern f</w:t>
      </w:r>
      <w:r>
        <w:rPr>
          <w:rStyle w:val="placeholder-inline-tasks"/>
          <w:rtl w:val="0"/>
          <w:lang w:val="de-DE"/>
        </w:rPr>
        <w:t>ü</w:t>
      </w:r>
      <w:r>
        <w:rPr>
          <w:rStyle w:val="placeholder-inline-tasks"/>
          <w:rtl w:val="0"/>
          <w:lang w:val="de-DE"/>
        </w:rPr>
        <w:t>r externe Leihnehmer:innen oder f</w:t>
      </w:r>
      <w:r>
        <w:rPr>
          <w:rStyle w:val="placeholder-inline-tasks"/>
          <w:rtl w:val="0"/>
          <w:lang w:val="de-DE"/>
        </w:rPr>
        <w:t>ü</w:t>
      </w:r>
      <w:r>
        <w:rPr>
          <w:rStyle w:val="placeholder-inline-tasks"/>
          <w:rtl w:val="0"/>
          <w:lang w:val="de-DE"/>
        </w:rPr>
        <w:t>r die Pr</w:t>
      </w:r>
      <w:r>
        <w:rPr>
          <w:rStyle w:val="placeholder-inline-tasks"/>
          <w:rtl w:val="0"/>
          <w:lang w:val="de-DE"/>
        </w:rPr>
        <w:t>ä</w:t>
      </w:r>
      <w:r>
        <w:rPr>
          <w:rStyle w:val="placeholder-inline-tasks"/>
          <w:rtl w:val="0"/>
          <w:lang w:val="de-DE"/>
        </w:rPr>
        <w:t>sentation der Objekte in den Online-Sammlungen. Gerade die Pr</w:t>
      </w:r>
      <w:r>
        <w:rPr>
          <w:rStyle w:val="placeholder-inline-tasks"/>
          <w:rtl w:val="0"/>
          <w:lang w:val="de-DE"/>
        </w:rPr>
        <w:t>ä</w:t>
      </w:r>
      <w:r>
        <w:rPr>
          <w:rStyle w:val="placeholder-inline-tasks"/>
          <w:rtl w:val="0"/>
          <w:lang w:val="de-DE"/>
        </w:rPr>
        <w:t>sentation von Objekten in Online-Sammlungen wird heute zunehmend kritisch beleuchtet.</w:t>
      </w:r>
      <w:r>
        <w:rPr>
          <w:rStyle w:val="endnote reference"/>
        </w:rPr>
        <w:footnoteReference w:id="129"/>
      </w:r>
      <w:r>
        <w:rPr>
          <w:rStyle w:val="placeholder-inline-tasks"/>
          <w:rtl w:val="0"/>
          <w:lang w:val="de-DE"/>
        </w:rPr>
        <w:t xml:space="preserve"> Meistens wird in der internen Datenbank dar</w:t>
      </w:r>
      <w:r>
        <w:rPr>
          <w:rStyle w:val="placeholder-inline-tasks"/>
          <w:rtl w:val="0"/>
          <w:lang w:val="de-DE"/>
        </w:rPr>
        <w:t>ü</w:t>
      </w:r>
      <w:r>
        <w:rPr>
          <w:rStyle w:val="placeholder-inline-tasks"/>
          <w:rtl w:val="0"/>
          <w:lang w:val="de-DE"/>
        </w:rPr>
        <w:t>ber entschieden, wie und ob gewisse Inhalte f</w:t>
      </w:r>
      <w:r>
        <w:rPr>
          <w:rStyle w:val="placeholder-inline-tasks"/>
          <w:rtl w:val="0"/>
          <w:lang w:val="de-DE"/>
        </w:rPr>
        <w:t>ü</w:t>
      </w:r>
      <w:r>
        <w:rPr>
          <w:rStyle w:val="placeholder-inline-tasks"/>
          <w:rtl w:val="0"/>
          <w:lang w:val="de-DE"/>
        </w:rPr>
        <w:t>r Externe reguliert, zum Beispiel durch Inhaltswarnungen oder - hinweisen, oder frei zug</w:t>
      </w:r>
      <w:r>
        <w:rPr>
          <w:rStyle w:val="placeholder-inline-tasks"/>
          <w:rtl w:val="0"/>
          <w:lang w:val="de-DE"/>
        </w:rPr>
        <w:t>ä</w:t>
      </w:r>
      <w:r>
        <w:rPr>
          <w:rStyle w:val="placeholder-inline-tasks"/>
          <w:rtl w:val="0"/>
          <w:lang w:val="de-DE"/>
        </w:rPr>
        <w:t xml:space="preserve">nglich sind. Folglich hat die interne </w:t>
      </w:r>
      <w:r>
        <w:rPr>
          <w:rStyle w:val="placeholder-inline-tasks"/>
          <w:rtl w:val="0"/>
          <w:lang w:val="de-DE"/>
        </w:rPr>
        <w:t>Ü</w:t>
      </w:r>
      <w:r>
        <w:rPr>
          <w:rStyle w:val="placeholder-inline-tasks"/>
          <w:rtl w:val="0"/>
          <w:lang w:val="de-DE"/>
        </w:rPr>
        <w:t>berarbeitung in der Datenbank meist direkte Auswirkungen auf die online Pr</w:t>
      </w:r>
      <w:r>
        <w:rPr>
          <w:rStyle w:val="placeholder-inline-tasks"/>
          <w:rtl w:val="0"/>
          <w:lang w:val="de-DE"/>
        </w:rPr>
        <w:t>ä</w:t>
      </w:r>
      <w:r>
        <w:rPr>
          <w:rStyle w:val="placeholder-inline-tasks"/>
          <w:rtl w:val="0"/>
          <w:lang w:val="de-DE"/>
        </w:rPr>
        <w:t>sentation oder die Datenbank wird als Kontrollinstrument genutzt, welche Inhalte und Objekte online einem breiten Publikum zur Verf</w:t>
      </w:r>
      <w:r>
        <w:rPr>
          <w:rStyle w:val="placeholder-inline-tasks"/>
          <w:rtl w:val="0"/>
          <w:lang w:val="de-DE"/>
        </w:rPr>
        <w:t>ü</w:t>
      </w:r>
      <w:r>
        <w:rPr>
          <w:rStyle w:val="placeholder-inline-tasks"/>
          <w:rtl w:val="0"/>
          <w:lang w:val="de-DE"/>
        </w:rPr>
        <w:t>gung stehen und welche nicht.</w:t>
      </w:r>
    </w:p>
    <w:p>
      <w:pPr>
        <w:pStyle w:val="Normal.0"/>
        <w:spacing w:before="240" w:after="240"/>
      </w:pPr>
    </w:p>
    <w:p>
      <w:pPr>
        <w:pStyle w:val="Normal.0"/>
        <w:spacing w:before="240" w:after="240"/>
        <w:rPr>
          <w:rStyle w:val="placeholder-inline-tasks"/>
        </w:rPr>
      </w:pPr>
      <w:r>
        <w:rPr>
          <w:rStyle w:val="placeholder-inline-tasks"/>
          <w:rtl w:val="0"/>
          <w:lang w:val="de-DE"/>
        </w:rPr>
        <w:t>Um dar</w:t>
      </w:r>
      <w:r>
        <w:rPr>
          <w:rStyle w:val="placeholder-inline-tasks"/>
          <w:rtl w:val="0"/>
          <w:lang w:val="de-DE"/>
        </w:rPr>
        <w:t>ü</w:t>
      </w:r>
      <w:r>
        <w:rPr>
          <w:rStyle w:val="placeholder-inline-tasks"/>
          <w:rtl w:val="0"/>
          <w:lang w:val="de-DE"/>
        </w:rPr>
        <w:t>ber zu entscheiden zu k</w:t>
      </w:r>
      <w:r>
        <w:rPr>
          <w:rStyle w:val="placeholder-inline-tasks"/>
          <w:rtl w:val="0"/>
          <w:lang w:val="de-DE"/>
        </w:rPr>
        <w:t>ö</w:t>
      </w:r>
      <w:r>
        <w:rPr>
          <w:rStyle w:val="placeholder-inline-tasks"/>
          <w:rtl w:val="0"/>
          <w:lang w:val="de-DE"/>
        </w:rPr>
        <w:t>nnen, welche Inhalte f</w:t>
      </w:r>
      <w:r>
        <w:rPr>
          <w:rStyle w:val="placeholder-inline-tasks"/>
          <w:rtl w:val="0"/>
          <w:lang w:val="de-DE"/>
        </w:rPr>
        <w:t>ü</w:t>
      </w:r>
      <w:r>
        <w:rPr>
          <w:rStyle w:val="placeholder-inline-tasks"/>
          <w:rtl w:val="0"/>
          <w:lang w:val="de-DE"/>
        </w:rPr>
        <w:t xml:space="preserve">r eine </w:t>
      </w:r>
      <w:r>
        <w:rPr>
          <w:rStyle w:val="placeholder-inline-tasks"/>
          <w:rtl w:val="0"/>
          <w:lang w:val="de-DE"/>
        </w:rPr>
        <w:t>Ü</w:t>
      </w:r>
      <w:r>
        <w:rPr>
          <w:rStyle w:val="placeholder-inline-tasks"/>
          <w:rtl w:val="0"/>
          <w:lang w:val="de-DE"/>
        </w:rPr>
        <w:t>berarbeitung zur Frage stehen, muss ein Bewusstsein dar</w:t>
      </w:r>
      <w:r>
        <w:rPr>
          <w:rStyle w:val="placeholder-inline-tasks"/>
          <w:rtl w:val="0"/>
          <w:lang w:val="de-DE"/>
        </w:rPr>
        <w:t>ü</w:t>
      </w:r>
      <w:r>
        <w:rPr>
          <w:rStyle w:val="placeholder-inline-tasks"/>
          <w:rtl w:val="0"/>
          <w:lang w:val="de-DE"/>
        </w:rPr>
        <w:t xml:space="preserve">ber geschaffen werden, in welchen Felder Rassismen reproduziert werden. Danach muss der Entscheid fallen, ob und wie diese nach aussen getragen werden. Die folgenden Kapitel geben dazu einen </w:t>
      </w:r>
      <w:r>
        <w:rPr>
          <w:rStyle w:val="placeholder-inline-tasks"/>
          <w:rtl w:val="0"/>
          <w:lang w:val="de-DE"/>
        </w:rPr>
        <w:t>Ü</w:t>
      </w:r>
      <w:r>
        <w:rPr>
          <w:rStyle w:val="placeholder-inline-tasks"/>
          <w:rtl w:val="0"/>
          <w:lang w:val="de-DE"/>
        </w:rPr>
        <w:t>berblick.</w:t>
      </w:r>
    </w:p>
    <w:p>
      <w:pPr>
        <w:pStyle w:val="heading 2"/>
        <w:numPr>
          <w:ilvl w:val="1"/>
          <w:numId w:val="22"/>
        </w:numPr>
      </w:pPr>
      <w:bookmarkStart w:name="_Toc19" w:id="22"/>
      <w:r>
        <w:rPr>
          <w:rStyle w:val="placeholder-inline-tasks"/>
          <w:rFonts w:cs="Arial Unicode MS" w:eastAsia="Arial Unicode MS"/>
          <w:rtl w:val="0"/>
        </w:rPr>
        <w:t>Sammlungsdatenbanken</w:t>
      </w:r>
      <w:bookmarkEnd w:id="22"/>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Sammlungs- und (Objekt-)Management-Datenbanken enthalten umfangreiche Informationen zu Sammlungsobjekten, die darin detailliert dokumentiert sind. Viele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 wurden oftmals vor 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ngerer Zeit erstellt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teilweise in grossangelegten Digitalisierungs- und Erschliessungsprojekten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sodass sie den aktuellen Erschliessungsstandards nicht mehr gen</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gen und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berpr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ft und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berarbeitet werden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ssen. Die Eintr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ge enthalten nicht nur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glichst objektive Beschreibungen von physischen Gegenst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nden, sondern in der Dokumentation schlagen sich auch zeitgebundene Sichtweisen, Narrative und Ideologien nieder. Die darin eingebundenen Wertvorstellungen sind teilweise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berholt und der wissenschaftliche Diskurs hat sich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glicherweise ver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ndert. Oft hat die Sammlungsarbeit und Forschung zu neuen Erkenntnissen 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hrt, die in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lteren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nicht ber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cksichtigt sind. Bei der Besch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ftigung mit und dem Anspruch einer Dekolonialisierung von Datenbanken wird offensichtlich, dass gewisse Datenbankfelder st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rker zur Reproduktion von Rassismen und Diskriminierungen beitragen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als andere.</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In der Dokumentationspraxis ist es wichtig, ein Bewusstsein zu haben, welche Felder in der Datenbank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rassistische und eurozentrische Narrative anf</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llig sein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Ein besonderes Augenmerk ist auf die im Folgenden genannten Datenfelder zu richten, um bestehende Rassismen in der Datenbank besser zu erkennen und problematische Inhalte zu identifizieren.</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Da auch Bezeichnungen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verschiedene Datenbankfelder in den Institutionen unterschiedliche Inhalte beschreiben, hat die AG ein Arbeitsglossar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verschiedenen Datenbankfelder erarbeitet. Dies soll definitorischen Unklarheiten entgegenwirken.</w:t>
      </w:r>
    </w:p>
    <w:tbl>
      <w:tblPr>
        <w:tblW w:w="918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51"/>
        <w:gridCol w:w="4633"/>
      </w:tblGrid>
      <w:tr>
        <w:tblPrEx>
          <w:shd w:val="clear" w:color="auto" w:fill="d0ddef"/>
        </w:tblPrEx>
        <w:trPr>
          <w:trHeight w:val="3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pPr>
            <w:r>
              <w:rPr>
                <w:rStyle w:val="None"/>
                <w:b w:val="1"/>
                <w:bCs w:val="1"/>
                <w:shd w:val="nil" w:color="auto" w:fill="auto"/>
                <w:rtl w:val="0"/>
                <w:lang w:val="de-DE"/>
              </w:rPr>
              <w:t>Bezeichnung f</w:t>
            </w:r>
            <w:r>
              <w:rPr>
                <w:rStyle w:val="None"/>
                <w:b w:val="1"/>
                <w:bCs w:val="1"/>
                <w:shd w:val="nil" w:color="auto" w:fill="auto"/>
                <w:rtl w:val="0"/>
                <w:lang w:val="de-DE"/>
              </w:rPr>
              <w:t>ü</w:t>
            </w:r>
            <w:r>
              <w:rPr>
                <w:rStyle w:val="None"/>
                <w:b w:val="1"/>
                <w:bCs w:val="1"/>
                <w:shd w:val="nil" w:color="auto" w:fill="auto"/>
                <w:rtl w:val="0"/>
                <w:lang w:val="de-DE"/>
              </w:rPr>
              <w:t>r das Datenbankfeld</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b w:val="1"/>
                <w:bCs w:val="1"/>
                <w:shd w:val="nil" w:color="auto" w:fill="auto"/>
                <w:rtl w:val="0"/>
                <w:lang w:val="de-DE"/>
              </w:rPr>
              <w:t>Inhalt/Definition</w:t>
            </w:r>
            <w:r>
              <w:rPr>
                <w:rStyle w:val="None"/>
                <w:shd w:val="nil" w:color="auto" w:fill="auto"/>
                <w:rtl w:val="0"/>
                <w:lang w:val="de-DE"/>
              </w:rPr>
              <w:t xml:space="preserve"> </w:t>
            </w:r>
          </w:p>
        </w:tc>
      </w:tr>
      <w:tr>
        <w:tblPrEx>
          <w:shd w:val="clear" w:color="auto" w:fill="d0ddef"/>
        </w:tblPrEx>
        <w:trPr>
          <w:trHeight w:val="15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Inventarnummer, Signatur</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Datenbankfeld in dem die eindeutige Kennzeichnung, die einem Objekt zugewiesen ist, vermerkt wird und der Identifikation, Dokumentation und Verwaltung der Sammlung dient.</w:t>
            </w:r>
          </w:p>
        </w:tc>
      </w:tr>
      <w:tr>
        <w:tblPrEx>
          <w:shd w:val="clear" w:color="auto" w:fill="d0ddef"/>
        </w:tblPrEx>
        <w:trPr>
          <w:trHeight w:val="18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Person(en), K</w:t>
            </w:r>
            <w:r>
              <w:rPr>
                <w:rStyle w:val="None"/>
                <w:shd w:val="nil" w:color="auto" w:fill="auto"/>
                <w:rtl w:val="0"/>
                <w:lang w:val="de-DE"/>
              </w:rPr>
              <w:t>ö</w:t>
            </w:r>
            <w:r>
              <w:rPr>
                <w:rStyle w:val="None"/>
                <w:shd w:val="nil" w:color="auto" w:fill="auto"/>
                <w:rtl w:val="0"/>
                <w:lang w:val="de-DE"/>
              </w:rPr>
              <w:t>rperschaft(en), Herstellung, Hersteller</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 xml:space="preserve">Datenbankfeld, das die Informationen </w:t>
            </w:r>
            <w:r>
              <w:rPr>
                <w:rStyle w:val="None"/>
                <w:shd w:val="nil" w:color="auto" w:fill="auto"/>
                <w:rtl w:val="0"/>
                <w:lang w:val="de-DE"/>
              </w:rPr>
              <w:t>ü</w:t>
            </w:r>
            <w:r>
              <w:rPr>
                <w:rStyle w:val="None"/>
                <w:shd w:val="nil" w:color="auto" w:fill="auto"/>
                <w:rtl w:val="0"/>
                <w:lang w:val="de-DE"/>
              </w:rPr>
              <w:t>ber die Person(en), Werkstatt(en) oder Institution(en), die das Sammlungsobjekt geschaffen oder produziert haben, oder weitere Personen wie z.B. ehemalige Nutzer:innen mit denen das Objekt in Verbindung stand.</w:t>
            </w:r>
          </w:p>
        </w:tc>
      </w:tr>
      <w:tr>
        <w:tblPrEx>
          <w:shd w:val="clear" w:color="auto" w:fill="d0ddef"/>
        </w:tblPrEx>
        <w:trPr>
          <w:trHeight w:val="21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Titel (inkl. mehrere Auswahlfelder wie z.B. Nebentitel, beschreibender Titel, alternativer Titel, Originaltitel usw.) oder Bezeichnung (deskriptiver Titel)</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(Meistens mehrere) Datenbankfeld(er) das/die Benennung eines Sammlungsobjekts festh</w:t>
            </w:r>
            <w:r>
              <w:rPr>
                <w:rStyle w:val="None"/>
                <w:shd w:val="nil" w:color="auto" w:fill="auto"/>
                <w:rtl w:val="0"/>
                <w:lang w:val="de-DE"/>
              </w:rPr>
              <w:t>ä</w:t>
            </w:r>
            <w:r>
              <w:rPr>
                <w:rStyle w:val="None"/>
                <w:shd w:val="nil" w:color="auto" w:fill="auto"/>
                <w:rtl w:val="0"/>
                <w:lang w:val="de-DE"/>
              </w:rPr>
              <w:t>lt. Hier eingetragen sind entweder der originale Titel, den der:die K</w:t>
            </w:r>
            <w:r>
              <w:rPr>
                <w:rStyle w:val="None"/>
                <w:shd w:val="nil" w:color="auto" w:fill="auto"/>
                <w:rtl w:val="0"/>
                <w:lang w:val="de-DE"/>
              </w:rPr>
              <w:t>ü</w:t>
            </w:r>
            <w:r>
              <w:rPr>
                <w:rStyle w:val="None"/>
                <w:shd w:val="nil" w:color="auto" w:fill="auto"/>
                <w:rtl w:val="0"/>
                <w:lang w:val="de-DE"/>
              </w:rPr>
              <w:t>nstler:in oder der:die Hersteller:in, ein Auktionshaus usw. vergeben haben, oder eine nachtr</w:t>
            </w:r>
            <w:r>
              <w:rPr>
                <w:rStyle w:val="None"/>
                <w:shd w:val="nil" w:color="auto" w:fill="auto"/>
                <w:rtl w:val="0"/>
                <w:lang w:val="de-DE"/>
              </w:rPr>
              <w:t>ä</w:t>
            </w:r>
            <w:r>
              <w:rPr>
                <w:rStyle w:val="None"/>
                <w:shd w:val="nil" w:color="auto" w:fill="auto"/>
                <w:rtl w:val="0"/>
                <w:lang w:val="de-DE"/>
              </w:rPr>
              <w:t>gliche Zuschreibung durch die Institution.</w:t>
            </w:r>
          </w:p>
        </w:tc>
      </w:tr>
      <w:tr>
        <w:tblPrEx>
          <w:shd w:val="clear" w:color="auto" w:fill="d0ddef"/>
        </w:tblPrEx>
        <w:trPr>
          <w:trHeight w:val="21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Beschreibung</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 xml:space="preserve">Datenbankfeld (oft Freitexteingabe) das eine Beschreibung des Objekts nach seinem Gebrauch, technischen, </w:t>
            </w:r>
            <w:r>
              <w:rPr>
                <w:rStyle w:val="None"/>
                <w:shd w:val="nil" w:color="auto" w:fill="auto"/>
                <w:rtl w:val="0"/>
                <w:lang w:val="de-DE"/>
              </w:rPr>
              <w:t>ä</w:t>
            </w:r>
            <w:r>
              <w:rPr>
                <w:rStyle w:val="None"/>
                <w:shd w:val="nil" w:color="auto" w:fill="auto"/>
                <w:rtl w:val="0"/>
                <w:lang w:val="de-DE"/>
              </w:rPr>
              <w:t>sthetischen Merkmalen, seines Inhalts zul</w:t>
            </w:r>
            <w:r>
              <w:rPr>
                <w:rStyle w:val="None"/>
                <w:shd w:val="nil" w:color="auto" w:fill="auto"/>
                <w:rtl w:val="0"/>
                <w:lang w:val="de-DE"/>
              </w:rPr>
              <w:t>ä</w:t>
            </w:r>
            <w:r>
              <w:rPr>
                <w:rStyle w:val="None"/>
                <w:shd w:val="nil" w:color="auto" w:fill="auto"/>
                <w:rtl w:val="0"/>
                <w:lang w:val="de-DE"/>
              </w:rPr>
              <w:t>sst oder es erm</w:t>
            </w:r>
            <w:r>
              <w:rPr>
                <w:rStyle w:val="None"/>
                <w:shd w:val="nil" w:color="auto" w:fill="auto"/>
                <w:rtl w:val="0"/>
                <w:lang w:val="de-DE"/>
              </w:rPr>
              <w:t>ö</w:t>
            </w:r>
            <w:r>
              <w:rPr>
                <w:rStyle w:val="None"/>
                <w:shd w:val="nil" w:color="auto" w:fill="auto"/>
                <w:rtl w:val="0"/>
                <w:lang w:val="de-DE"/>
              </w:rPr>
              <w:t>glicht, ein Objekt in einen gr</w:t>
            </w:r>
            <w:r>
              <w:rPr>
                <w:rStyle w:val="None"/>
                <w:shd w:val="nil" w:color="auto" w:fill="auto"/>
                <w:rtl w:val="0"/>
                <w:lang w:val="de-DE"/>
              </w:rPr>
              <w:t>ö</w:t>
            </w:r>
            <w:r>
              <w:rPr>
                <w:rStyle w:val="None"/>
                <w:shd w:val="nil" w:color="auto" w:fill="auto"/>
                <w:rtl w:val="0"/>
                <w:lang w:val="de-DE"/>
              </w:rPr>
              <w:t xml:space="preserve">sseren historischen Kontext einzuordnen, </w:t>
            </w:r>
            <w:r>
              <w:rPr>
                <w:rStyle w:val="None"/>
                <w:i w:val="1"/>
                <w:iCs w:val="1"/>
                <w:shd w:val="nil" w:color="auto" w:fill="auto"/>
                <w:rtl w:val="0"/>
                <w:lang w:val="de-DE"/>
              </w:rPr>
              <w:t>interne Bemerkungen</w:t>
            </w:r>
            <w:r>
              <w:rPr>
                <w:rStyle w:val="None"/>
                <w:shd w:val="nil" w:color="auto" w:fill="auto"/>
                <w:rtl w:val="0"/>
                <w:lang w:val="de-DE"/>
              </w:rPr>
              <w:t xml:space="preserve"> zu vermerken.</w:t>
            </w:r>
          </w:p>
        </w:tc>
      </w:tr>
      <w:tr>
        <w:tblPrEx>
          <w:shd w:val="clear" w:color="auto" w:fill="d0ddef"/>
        </w:tblPrEx>
        <w:trPr>
          <w:trHeight w:val="6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Beschriftung, Inschriften, Signaturen</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Datenbankfeld in dem objektimmanente text- und zeichenbasierte Inhalte erfasst werden.</w:t>
            </w:r>
          </w:p>
        </w:tc>
      </w:tr>
      <w:tr>
        <w:tblPrEx>
          <w:shd w:val="clear" w:color="auto" w:fill="d0ddef"/>
        </w:tblPrEx>
        <w:trPr>
          <w:trHeight w:val="12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Klassifikation, Gattung, Objektart, Objekttyp</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Datenbankfeld, das eine Einordnung und Kategorisierung des Objekts in eine Gruppe von Objekten erm</w:t>
            </w:r>
            <w:r>
              <w:rPr>
                <w:rStyle w:val="None"/>
                <w:shd w:val="nil" w:color="auto" w:fill="auto"/>
                <w:rtl w:val="0"/>
                <w:lang w:val="de-DE"/>
              </w:rPr>
              <w:t>ö</w:t>
            </w:r>
            <w:r>
              <w:rPr>
                <w:rStyle w:val="None"/>
                <w:shd w:val="nil" w:color="auto" w:fill="auto"/>
                <w:rtl w:val="0"/>
                <w:lang w:val="de-DE"/>
              </w:rPr>
              <w:t>glicht. (Oft mit einer hinterlegten Auswahl in einem Thesaurus)</w:t>
            </w:r>
          </w:p>
        </w:tc>
      </w:tr>
      <w:tr>
        <w:tblPrEx>
          <w:shd w:val="clear" w:color="auto" w:fill="d0ddef"/>
        </w:tblPrEx>
        <w:trPr>
          <w:trHeight w:val="910" w:hRule="atLeast"/>
        </w:trPr>
        <w:tc>
          <w:tcPr>
            <w:tcW w:type="dxa" w:w="455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Bereich, Bestand, Sammlung</w:t>
            </w:r>
          </w:p>
        </w:tc>
        <w:tc>
          <w:tcPr>
            <w:tcW w:type="dxa" w:w="46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before="240" w:after="240" w:line="240" w:lineRule="auto"/>
            </w:pPr>
            <w:r>
              <w:rPr>
                <w:rStyle w:val="None"/>
                <w:shd w:val="nil" w:color="auto" w:fill="auto"/>
                <w:rtl w:val="0"/>
                <w:lang w:val="de-DE"/>
              </w:rPr>
              <w:t>Datenbankfeld, das eine Einordnung und Kategorisierung des Objekts in die Sammlung der Institution erm</w:t>
            </w:r>
            <w:r>
              <w:rPr>
                <w:rStyle w:val="None"/>
                <w:shd w:val="nil" w:color="auto" w:fill="auto"/>
                <w:rtl w:val="0"/>
                <w:lang w:val="de-DE"/>
              </w:rPr>
              <w:t>ö</w:t>
            </w:r>
            <w:r>
              <w:rPr>
                <w:rStyle w:val="None"/>
                <w:shd w:val="nil" w:color="auto" w:fill="auto"/>
                <w:rtl w:val="0"/>
                <w:lang w:val="de-DE"/>
              </w:rPr>
              <w:t>glicht.</w:t>
            </w:r>
          </w:p>
        </w:tc>
      </w:tr>
    </w:tbl>
    <w:p>
      <w:pPr>
        <w:pStyle w:val="Normal.0"/>
        <w:widowControl w:val="0"/>
        <w:spacing w:line="240" w:lineRule="auto"/>
        <w:rPr>
          <w:rStyle w:val="None"/>
          <w:outline w:val="0"/>
          <w:color w:val="000000"/>
          <w:u w:color="000000"/>
          <w14:textFill>
            <w14:solidFill>
              <w14:srgbClr w14:val="000000"/>
            </w14:solidFill>
          </w14:textFill>
        </w:rPr>
      </w:pPr>
    </w:p>
    <w:p>
      <w:pPr>
        <w:pStyle w:val="heading 3"/>
      </w:pPr>
      <w:bookmarkStart w:name="_Toc20" w:id="23"/>
      <w:r>
        <w:rPr>
          <w:rStyle w:val="placeholder-inline-tasks"/>
          <w:rFonts w:cs="Arial Unicode MS" w:eastAsia="Arial Unicode MS"/>
          <w:rtl w:val="0"/>
        </w:rPr>
        <w:t>Beschreibung</w:t>
      </w:r>
      <w:bookmarkEnd w:id="23"/>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Die Objektbeschreibung beschreibt den Gebrauch, technische oder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sthetische Merkmale oder den Inhalt eines Objekts. Objektbeschreibungen werden oft gest</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tzt auf subjektive Einsch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tzungen von Kurator:innen verfasst. Sind rassistische Sprache oder koloniale Narrative Teil der Objektbeschreibung, hat dies meistens einen der folgenden Urspr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nge:</w:t>
      </w:r>
    </w:p>
    <w:p>
      <w:pPr>
        <w:pStyle w:val="List Paragraph"/>
        <w:numPr>
          <w:ilvl w:val="0"/>
          <w:numId w:val="42"/>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Die Beschreibung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bernimmt objektimmanente Inschriften mit rassistischer oder kolonialer Sprache.</w:t>
      </w:r>
    </w:p>
    <w:p>
      <w:pPr>
        <w:pStyle w:val="List Paragraph"/>
        <w:numPr>
          <w:ilvl w:val="0"/>
          <w:numId w:val="42"/>
        </w:numPr>
        <w:bidi w:val="0"/>
        <w:ind w:right="0"/>
        <w:jc w:val="left"/>
        <w:rPr>
          <w:rtl w:val="0"/>
          <w:lang w:val="de-DE"/>
        </w:rPr>
      </w:pPr>
      <w:r>
        <w:rPr>
          <w:rStyle w:val="None"/>
          <w:outline w:val="0"/>
          <w:color w:val="000000"/>
          <w:u w:color="000000"/>
          <w:rtl w:val="0"/>
          <w:lang w:val="de-DE"/>
          <w14:textFill>
            <w14:solidFill>
              <w14:srgbClr w14:val="000000"/>
            </w14:solidFill>
          </w14:textFill>
        </w:rPr>
        <w:t>Die Beschreibung stammt aus einer Quelle (Nachweisakte, Inventarbuch, Auktionskatalog usw.) oder ist an diese angelehnt.</w:t>
      </w:r>
    </w:p>
    <w:p>
      <w:pPr>
        <w:pStyle w:val="List Paragraph"/>
        <w:numPr>
          <w:ilvl w:val="0"/>
          <w:numId w:val="42"/>
        </w:numPr>
        <w:bidi w:val="0"/>
        <w:ind w:right="0"/>
        <w:jc w:val="left"/>
        <w:rPr>
          <w:rtl w:val="0"/>
          <w:lang w:val="de-DE"/>
        </w:rPr>
      </w:pPr>
      <w:r>
        <w:rPr>
          <w:rStyle w:val="None"/>
          <w:outline w:val="0"/>
          <w:color w:val="000000"/>
          <w:u w:color="000000"/>
          <w:rtl w:val="0"/>
          <w:lang w:val="de-DE"/>
          <w14:textFill>
            <w14:solidFill>
              <w14:srgbClr w14:val="000000"/>
            </w14:solidFill>
          </w14:textFill>
        </w:rPr>
        <w:t>Die Beschreibung beinhaltet f</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lschlicherweise den Objekttitel (die Informationen wurden also nicht in die daf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 bestimmten Felder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bernommen) mit kolonialer oder rassistischer Sprache, die durch eine belegbare Autoren:innenschaft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nstler:in, Hersteller:in usw.) vergeben wurde.</w:t>
      </w:r>
    </w:p>
    <w:p>
      <w:pPr>
        <w:pStyle w:val="List Paragraph"/>
        <w:numPr>
          <w:ilvl w:val="0"/>
          <w:numId w:val="42"/>
        </w:numPr>
        <w:bidi w:val="0"/>
        <w:ind w:right="0"/>
        <w:jc w:val="left"/>
        <w:rPr>
          <w:rtl w:val="0"/>
          <w:lang w:val="de-DE"/>
        </w:rPr>
      </w:pPr>
      <w:r>
        <w:rPr>
          <w:rStyle w:val="None"/>
          <w:outline w:val="0"/>
          <w:color w:val="000000"/>
          <w:u w:color="000000"/>
          <w:rtl w:val="0"/>
          <w:lang w:val="de-DE"/>
          <w14:textFill>
            <w14:solidFill>
              <w14:srgbClr w14:val="000000"/>
            </w14:solidFill>
          </w14:textFill>
        </w:rPr>
        <w:t>Bei vielen Objekten kann der Ursprung der Beschreibung nicht zur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ckverfolgt werden. Sie wurden durch eine nichtbelegbare Autoren:innenschaft (meistens ehemalige Angestellte der Institution) vergeben.</w:t>
      </w:r>
    </w:p>
    <w:p>
      <w:pPr>
        <w:pStyle w:val="heading 3"/>
      </w:pPr>
      <w:bookmarkStart w:name="_Toc21" w:id="24"/>
      <w:r>
        <w:rPr>
          <w:rStyle w:val="placeholder-inline-tasks"/>
          <w:rFonts w:cs="Arial Unicode MS" w:eastAsia="Arial Unicode MS"/>
          <w:rtl w:val="0"/>
        </w:rPr>
        <w:t>Bezeichnung, Titel</w:t>
      </w:r>
      <w:bookmarkEnd w:id="24"/>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Als Bezeichnung oder Titel gilt in der Regel eine Bezeichnung des Objekts, die von einer eindeutigen Autor:innenschaft oder Quelle (Inventarbuch, Nachweisakte, Karteikarteneintrag, Kaufvertrag, Werkverzeichnis o.</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stammt. Rassistische Begriffe oder Zuschreibungen finden durch die von den 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nstler:innen, Auktionsh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usern, K</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ufer:innen oder Hersteller:innen oder durch Mitarbeiter:innen einer Institution vergebenen Titel der Objekte Eingang in die Metadaten. In Bezeichnungen und Titeln, die aus diesen Quellen oder Herk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nften entspringen,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nnen diese Begriffe in Datenbanken reproduziert werden. </w:t>
      </w:r>
    </w:p>
    <w:p>
      <w:pPr>
        <w:pStyle w:val="heading 3"/>
        <w:rPr>
          <w:rStyle w:val="None"/>
          <w:outline w:val="0"/>
          <w:color w:val="000000"/>
          <w:u w:color="000000"/>
          <w14:textFill>
            <w14:solidFill>
              <w14:srgbClr w14:val="000000"/>
            </w14:solidFill>
          </w14:textFill>
        </w:rPr>
      </w:pPr>
      <w:bookmarkStart w:name="_Toc22" w:id="25"/>
      <w:r>
        <w:rPr>
          <w:rStyle w:val="placeholder-inline-tasks"/>
          <w:rFonts w:cs="Arial Unicode MS" w:eastAsia="Arial Unicode MS"/>
          <w:rtl w:val="0"/>
        </w:rPr>
        <w:t>Schlagw</w:t>
      </w:r>
      <w:r>
        <w:rPr>
          <w:rStyle w:val="placeholder-inline-tasks"/>
          <w:rFonts w:cs="Arial Unicode MS" w:eastAsia="Arial Unicode MS" w:hint="default"/>
          <w:rtl w:val="0"/>
        </w:rPr>
        <w:t>ö</w:t>
      </w:r>
      <w:r>
        <w:rPr>
          <w:rStyle w:val="placeholder-inline-tasks"/>
          <w:rFonts w:cs="Arial Unicode MS" w:eastAsia="Arial Unicode MS"/>
          <w:rtl w:val="0"/>
        </w:rPr>
        <w:t>rter, Keywords</w:t>
      </w:r>
      <w:bookmarkEnd w:id="25"/>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Schlagw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rter ordnen Objekte in Bezug auf ihren Inhalt oder ihren Nutzen kategorisch ein. Schlagw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rter an sich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rassistisch sein. Bei manchen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fehlt in der Verschlagwortung jegliche kritische Auseinandersetzung mit der Bildaussage oder dem Gebrauch des Objekts. Zugewiesene Schlagw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rter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die Realit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verzerren, simplifizieren oder eurozentrische Perspektiven reproduzieren. Schlagw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rter stehen somit oft in Verbindung mit: </w:t>
      </w:r>
    </w:p>
    <w:p>
      <w:pPr>
        <w:pStyle w:val="List Paragraph"/>
        <w:numPr>
          <w:ilvl w:val="0"/>
          <w:numId w:val="44"/>
        </w:numPr>
        <w:bidi w:val="0"/>
        <w:ind w:right="0"/>
        <w:jc w:val="left"/>
        <w:rPr>
          <w:rtl w:val="0"/>
          <w:lang w:val="de-DE"/>
        </w:rPr>
      </w:pPr>
      <w:r>
        <w:rPr>
          <w:rStyle w:val="None"/>
          <w:outline w:val="0"/>
          <w:color w:val="000000"/>
          <w:u w:color="000000"/>
          <w:rtl w:val="0"/>
          <w:lang w:val="de-DE"/>
          <w14:textFill>
            <w14:solidFill>
              <w14:srgbClr w14:val="000000"/>
            </w14:solidFill>
          </w14:textFill>
        </w:rPr>
        <w:t>Stereotypen, die rassistische und diskriminierende Sprache und Rezeptionspraktiken reproduzieren.</w:t>
      </w:r>
    </w:p>
    <w:p>
      <w:pPr>
        <w:pStyle w:val="List Paragraph"/>
        <w:numPr>
          <w:ilvl w:val="0"/>
          <w:numId w:val="44"/>
        </w:numPr>
        <w:bidi w:val="0"/>
        <w:ind w:right="0"/>
        <w:jc w:val="left"/>
        <w:rPr>
          <w:rtl w:val="0"/>
          <w:lang w:val="de-DE"/>
        </w:rPr>
      </w:pPr>
      <w:r>
        <w:rPr>
          <w:rStyle w:val="None"/>
          <w:outline w:val="0"/>
          <w:color w:val="000000"/>
          <w:u w:color="000000"/>
          <w:rtl w:val="0"/>
          <w:lang w:val="de-DE"/>
          <w14:textFill>
            <w14:solidFill>
              <w14:srgbClr w14:val="000000"/>
            </w14:solidFill>
          </w14:textFill>
        </w:rPr>
        <w:t>der Benennung spezifischer Bildtraditionen, die einer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isch-rassialisierenden Perspektive entspringen. </w:t>
      </w:r>
    </w:p>
    <w:p>
      <w:pPr>
        <w:pStyle w:val="List Paragraph"/>
        <w:numPr>
          <w:ilvl w:val="0"/>
          <w:numId w:val="44"/>
        </w:numPr>
        <w:bidi w:val="0"/>
        <w:ind w:right="0"/>
        <w:jc w:val="left"/>
        <w:rPr>
          <w:rtl w:val="0"/>
          <w:lang w:val="de-DE"/>
        </w:rPr>
      </w:pPr>
      <w:r>
        <w:rPr>
          <w:rStyle w:val="None"/>
          <w:outline w:val="0"/>
          <w:color w:val="000000"/>
          <w:u w:color="000000"/>
          <w:rtl w:val="0"/>
          <w:lang w:val="de-DE"/>
          <w14:textFill>
            <w14:solidFill>
              <w14:srgbClr w14:val="000000"/>
            </w14:solidFill>
          </w14:textFill>
        </w:rPr>
        <w:t>Verallgemeinerungen und Fremdzuschreibungen in den Begriffen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ethnische Gruppen, geografische Zonen oder historische Ereignisse.</w:t>
      </w:r>
    </w:p>
    <w:p>
      <w:pPr>
        <w:pStyle w:val="List Paragraph"/>
        <w:numPr>
          <w:ilvl w:val="0"/>
          <w:numId w:val="44"/>
        </w:numPr>
        <w:bidi w:val="0"/>
        <w:ind w:right="0"/>
        <w:jc w:val="left"/>
        <w:rPr>
          <w:rtl w:val="0"/>
          <w:lang w:val="de-DE"/>
        </w:rPr>
      </w:pPr>
      <w:r>
        <w:rPr>
          <w:rStyle w:val="None"/>
          <w:outline w:val="0"/>
          <w:color w:val="000000"/>
          <w:u w:color="000000"/>
          <w:rtl w:val="0"/>
          <w:lang w:val="de-DE"/>
          <w14:textFill>
            <w14:solidFill>
              <w14:srgbClr w14:val="000000"/>
            </w14:solidFill>
          </w14:textFill>
        </w:rPr>
        <w:t>einer Unterkomplexit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die Objekte oft falsch oder unzul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nglich kontextualisiert. Sie vermitteln durch ihre begriffliche/definitorische Unsch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rfe Rassismen und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ische Imaginationen des historisch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Anderen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Schlagw</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rter wie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Indianer/in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Zigeuner/in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T</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rken/Sarazenen</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Schwarze</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und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Orientale</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reproduzieren beispielsweise rassistische und diskriminierende Stereotypen.</w:t>
      </w:r>
    </w:p>
    <w:p>
      <w:pPr>
        <w:pStyle w:val="heading 3"/>
      </w:pPr>
      <w:bookmarkStart w:name="_Toc23" w:id="26"/>
      <w:r>
        <w:rPr>
          <w:rStyle w:val="placeholder-inline-tasks"/>
          <w:rFonts w:cs="Arial Unicode MS" w:eastAsia="Arial Unicode MS"/>
          <w:rtl w:val="0"/>
        </w:rPr>
        <w:t>Inschriften, Beschriftung, Signaturen</w:t>
      </w:r>
      <w:bookmarkEnd w:id="26"/>
    </w:p>
    <w:p>
      <w:pPr>
        <w:pStyle w:val="Normal.0"/>
        <w:spacing w:line="257" w:lineRule="auto"/>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Manche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tze weisen rassistische oder diskriminierende Sprache auf, weil objektimmanente Inschriften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bernommen wurden. So zum Beispiel bei Plakaten und Reklamen mit Werbeinschriften, Schallplatten mit Albentiteln, B</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chern oder sonstigen Druckgraphiken</w:t>
      </w:r>
      <w:r>
        <w:rPr>
          <w:rStyle w:val="None"/>
          <w:outline w:val="0"/>
          <w:color w:val="000000"/>
          <w:u w:color="000000"/>
          <w:vertAlign w:val="superscript"/>
          <w14:textFill>
            <w14:solidFill>
              <w14:srgbClr w14:val="000000"/>
            </w14:solidFill>
          </w14:textFill>
        </w:rPr>
        <w:footnoteReference w:id="130"/>
      </w:r>
      <w:r>
        <w:rPr>
          <w:rStyle w:val="None"/>
          <w:outline w:val="0"/>
          <w:color w:val="000000"/>
          <w:u w:color="000000"/>
          <w:rtl w:val="0"/>
          <w:lang w:val="de-DE"/>
          <w14:textFill>
            <w14:solidFill>
              <w14:srgbClr w14:val="000000"/>
            </w14:solidFill>
          </w14:textFill>
        </w:rPr>
        <w:t xml:space="preserve">. Weiter kann diese Reproduktion auch dann eintreten, </w:t>
      </w:r>
      <w:r>
        <w:rPr>
          <w:rStyle w:val="placeholder-inline-tasks"/>
          <w:rtl w:val="0"/>
          <w:lang w:val="de-DE"/>
        </w:rPr>
        <w:t>wenn der:die K</w:t>
      </w:r>
      <w:r>
        <w:rPr>
          <w:rStyle w:val="placeholder-inline-tasks"/>
          <w:rtl w:val="0"/>
          <w:lang w:val="de-DE"/>
        </w:rPr>
        <w:t>ü</w:t>
      </w:r>
      <w:r>
        <w:rPr>
          <w:rStyle w:val="placeholder-inline-tasks"/>
          <w:rtl w:val="0"/>
          <w:lang w:val="de-DE"/>
        </w:rPr>
        <w:t>nstler:in den Titel auf die Gem</w:t>
      </w:r>
      <w:r>
        <w:rPr>
          <w:rStyle w:val="placeholder-inline-tasks"/>
          <w:rtl w:val="0"/>
          <w:lang w:val="de-DE"/>
        </w:rPr>
        <w:t>ä</w:t>
      </w:r>
      <w:r>
        <w:rPr>
          <w:rStyle w:val="placeholder-inline-tasks"/>
          <w:rtl w:val="0"/>
          <w:lang w:val="de-DE"/>
        </w:rPr>
        <w:t>lder</w:t>
      </w:r>
      <w:r>
        <w:rPr>
          <w:rStyle w:val="placeholder-inline-tasks"/>
          <w:rtl w:val="0"/>
          <w:lang w:val="de-DE"/>
        </w:rPr>
        <w:t>ü</w:t>
      </w:r>
      <w:r>
        <w:rPr>
          <w:rStyle w:val="placeholder-inline-tasks"/>
          <w:rtl w:val="0"/>
          <w:lang w:val="de-DE"/>
        </w:rPr>
        <w:t>ckseite geschrieben hat und dieser (z.B. zusammen mit der ggf. ebenfalls dort festgehaltenen Signatur) in diesem Feld w</w:t>
      </w:r>
      <w:r>
        <w:rPr>
          <w:rStyle w:val="placeholder-inline-tasks"/>
          <w:rtl w:val="0"/>
          <w:lang w:val="de-DE"/>
        </w:rPr>
        <w:t>ö</w:t>
      </w:r>
      <w:r>
        <w:rPr>
          <w:rStyle w:val="placeholder-inline-tasks"/>
          <w:rtl w:val="0"/>
          <w:lang w:val="de-DE"/>
        </w:rPr>
        <w:t>rtlich wiedergegeben wird.</w:t>
      </w:r>
      <w:r>
        <w:rPr>
          <w:rStyle w:val="None"/>
          <w:outline w:val="0"/>
          <w:color w:val="000000"/>
          <w:u w:color="000000"/>
          <w:rtl w:val="0"/>
          <w:lang w:val="de-DE"/>
          <w14:textFill>
            <w14:solidFill>
              <w14:srgbClr w14:val="000000"/>
            </w14:solidFill>
          </w14:textFill>
        </w:rPr>
        <w:t xml:space="preserve"> </w:t>
      </w:r>
    </w:p>
    <w:p>
      <w:pPr>
        <w:pStyle w:val="heading 3"/>
      </w:pPr>
      <w:bookmarkStart w:name="_Toc24" w:id="27"/>
      <w:r>
        <w:rPr>
          <w:rStyle w:val="placeholder-inline-tasks"/>
          <w:rFonts w:cs="Arial Unicode MS" w:eastAsia="Arial Unicode MS"/>
          <w:rtl w:val="0"/>
        </w:rPr>
        <w:t>Klassifikation, Gattung, Objektart, Objekttyp</w:t>
      </w:r>
      <w:bookmarkEnd w:id="27"/>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Die Beurteilung von Klassifikationen, Objektarten und Gattungen von europ</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ischen kultur- und kunsthistorischen Objekten gestaltet sich wie bei anderen Sammlungen immer im Spannungsfeld von Macht und Wissen. Die Klassifikation, Gattung, Objektart usw.</w:t>
      </w:r>
      <w:r>
        <w:rPr>
          <w:rStyle w:val="placeholder-inline-tasks"/>
          <w:rtl w:val="0"/>
        </w:rPr>
        <w:t xml:space="preserve"> </w:t>
      </w:r>
      <w:r>
        <w:rPr>
          <w:rStyle w:val="None"/>
          <w:outline w:val="0"/>
          <w:color w:val="000000"/>
          <w:u w:color="000000"/>
          <w:rtl w:val="0"/>
          <w:lang w:val="de-DE"/>
          <w14:textFill>
            <w14:solidFill>
              <w14:srgbClr w14:val="000000"/>
            </w14:solidFill>
          </w14:textFill>
        </w:rPr>
        <w:t>beurteilen wo und wie die Objekte in den Sammlungen katalogisiert und untereinander hierarchisiert werden und legen eine Deutung/Interpretation der Objekte in einem gewissen (kulturellen, geografischen, kunsthistorischen, historischen, politischen) Kontext fest. Das heisst, dass Klassifikationen in kultur- und kunsthistorischen Sammlungen auch Rassismen reproduzieren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nnen, da die Begrifflichkeiten aus heutiger Sicht problematisch sind oder das Objekt aus einer simplifizierten Perspektive einordnen, die eine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andere</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Lesart des Objekts fast verunm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glicht.</w:t>
      </w:r>
    </w:p>
    <w:p>
      <w:pPr>
        <w:pStyle w:val="heading 3"/>
      </w:pPr>
      <w:bookmarkStart w:name="_Toc25" w:id="28"/>
      <w:r>
        <w:rPr>
          <w:rStyle w:val="placeholder-inline-tasks"/>
          <w:rFonts w:cs="Arial Unicode MS" w:eastAsia="Arial Unicode MS"/>
          <w:rtl w:val="0"/>
        </w:rPr>
        <w:t>Provenienz</w:t>
      </w:r>
      <w:bookmarkEnd w:id="28"/>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In manchen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werden weder rassistische Bildtraditionen noch Sprache reproduziert. Ein Objekt kann durch seine Herkunft oder Herstellung in koloniale Kontexte verstrickt sein, die durch Offenlegung der Provenienz in den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verdeutlicht werden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nnen. Die Provenienzen von Objekten werden in diesem Handbuch nicht explizit besprochen, da sich der </w:t>
      </w:r>
      <w:r>
        <w:rPr>
          <w:rStyle w:val="None"/>
          <w:i w:val="1"/>
          <w:iCs w:val="1"/>
          <w:outline w:val="0"/>
          <w:color w:val="000000"/>
          <w:u w:color="000000"/>
          <w:rtl w:val="0"/>
          <w:lang w:val="de-DE"/>
          <w14:textFill>
            <w14:solidFill>
              <w14:srgbClr w14:val="000000"/>
            </w14:solidFill>
          </w14:textFill>
        </w:rPr>
        <w:t>«</w:t>
      </w:r>
      <w:r>
        <w:rPr>
          <w:rStyle w:val="None"/>
          <w:i w:val="1"/>
          <w:iCs w:val="1"/>
          <w:outline w:val="0"/>
          <w:color w:val="000000"/>
          <w:u w:color="000000"/>
          <w:rtl w:val="0"/>
          <w:lang w:val="de-DE"/>
          <w14:textFill>
            <w14:solidFill>
              <w14:srgbClr w14:val="000000"/>
            </w14:solidFill>
          </w14:textFill>
        </w:rPr>
        <w:t>Schweizerischer Arbeitskreis Provenienzforschung</w:t>
      </w:r>
      <w:r>
        <w:rPr>
          <w:rStyle w:val="None"/>
          <w:i w:val="1"/>
          <w:iCs w:val="1"/>
          <w:outline w:val="0"/>
          <w:color w:val="000000"/>
          <w:u w:color="000000"/>
          <w:rtl w:val="0"/>
          <w:lang w:val="de-DE"/>
          <w14:textFill>
            <w14:solidFill>
              <w14:srgbClr w14:val="000000"/>
            </w14:solidFill>
          </w14:textFill>
        </w:rPr>
        <w:t>»</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31"/>
      </w:r>
      <w:r>
        <w:rPr>
          <w:rStyle w:val="None"/>
          <w:outline w:val="0"/>
          <w:color w:val="000000"/>
          <w:u w:color="000000"/>
          <w:rtl w:val="0"/>
          <w:lang w:val="de-DE"/>
          <w14:textFill>
            <w14:solidFill>
              <w14:srgbClr w14:val="000000"/>
            </w14:solidFill>
          </w14:textFill>
        </w:rPr>
        <w:t xml:space="preserve"> als spezialisierte Arbeitsgruppe der Rekonstruktion und Erforschung kolonialer Herkunftsgeschichten widmet.</w:t>
      </w:r>
    </w:p>
    <w:p>
      <w:pPr>
        <w:pStyle w:val="Normal.0"/>
        <w:rPr>
          <w:rStyle w:val="None"/>
          <w:outline w:val="0"/>
          <w:color w:val="000000"/>
          <w:u w:color="000000"/>
          <w14:textFill>
            <w14:solidFill>
              <w14:srgbClr w14:val="000000"/>
            </w14:solidFill>
          </w14:textFill>
        </w:rPr>
      </w:pPr>
    </w:p>
    <w:p>
      <w:pPr>
        <w:pStyle w:val="heading 2"/>
        <w:numPr>
          <w:ilvl w:val="1"/>
          <w:numId w:val="45"/>
        </w:numPr>
      </w:pPr>
      <w:bookmarkStart w:name="_Toc26" w:id="29"/>
      <w:r>
        <w:rPr>
          <w:rStyle w:val="placeholder-inline-tasks"/>
          <w:rFonts w:cs="Arial Unicode MS" w:eastAsia="Arial Unicode MS"/>
          <w:rtl w:val="0"/>
        </w:rPr>
        <w:t>Metadaten in Online-Sammlungen: 5 Ans</w:t>
      </w:r>
      <w:r>
        <w:rPr>
          <w:rStyle w:val="placeholder-inline-tasks"/>
          <w:rFonts w:cs="Arial Unicode MS" w:eastAsia="Arial Unicode MS" w:hint="default"/>
          <w:rtl w:val="0"/>
        </w:rPr>
        <w:t>ä</w:t>
      </w:r>
      <w:r>
        <w:rPr>
          <w:rStyle w:val="placeholder-inline-tasks"/>
          <w:rFonts w:cs="Arial Unicode MS" w:eastAsia="Arial Unicode MS"/>
          <w:rtl w:val="0"/>
        </w:rPr>
        <w:t>tze</w:t>
      </w:r>
      <w:bookmarkEnd w:id="29"/>
    </w:p>
    <w:p>
      <w:pPr>
        <w:pStyle w:val="Normal (Web)"/>
        <w:rPr>
          <w:rStyle w:val="None"/>
          <w:b w:val="1"/>
          <w:bCs w:val="1"/>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Heute dienen Datenbanken 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ngst nicht mehr nur als internes Archivierungs-, Dokumentations- und </w:t>
      </w:r>
      <w:r>
        <w:rPr>
          <w:rStyle w:val="placeholder-inline-tasks"/>
          <w:rtl w:val="0"/>
        </w:rPr>
        <w:t>Sammlungsmanagement.</w:t>
      </w:r>
      <w:r>
        <w:rPr>
          <w:rStyle w:val="None"/>
          <w:rFonts w:ascii="Calibri" w:hAnsi="Calibri"/>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Die enthaltenen Daten bilden die Grundlage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online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 von Sammlungen. Mit der Ver</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ffentlichung der Sammlungsdokumentation </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ffnen sich weitere Dimensionen in Bezug auf Rassismussensibilit</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 Die Institutionen besch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ftigen sich zunehmend damit, welche Metadaten sie in welcher Art einer breiten </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ffentlichkeit online zur Verf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gung stellen. Somit 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ngt die rassismuskritische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 von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in der internen Datenbank oft auch von Entscheidungen zur online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sentation ab. </w:t>
      </w:r>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Die digitale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 von Objekten mit historischen Titeln, die rassistische, diskriminierende oder anderweitig problematische Begriffe enthalten, stellt Ged</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chtnisinstitutionen vor besondere Herausforderungen.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dieses Kapitel wurden verschiedene Online-Sammlungen weltweit analysiert, um bestehende Umsetzungsstrategien zu identifizieren.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32"/>
      </w:r>
      <w:r>
        <w:rPr>
          <w:rStyle w:val="None"/>
          <w:outline w:val="0"/>
          <w:color w:val="000000"/>
          <w:u w:color="000000"/>
          <w:rtl w:val="0"/>
          <w:lang w:val="de-DE"/>
          <w14:textFill>
            <w14:solidFill>
              <w14:srgbClr w14:val="000000"/>
            </w14:solidFill>
          </w14:textFill>
        </w:rPr>
        <w:t xml:space="preserve"> Dabei zeigte sich, dass viele Sammlungen dieses Thema bislang nicht aktiv bearbeitet haben.</w:t>
      </w:r>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Die folgende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bersicht stellt aus den oben eruierten Umsetzungsstrategien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nf verschiedene Ans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 vor, als Orientierung, um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eigene Institution einen geeigneten Weg im Umgang mit der online Ver</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ffentlichung der eigenen Sammlung zu finden. Die vorgeschlagenen Methoden sind nicht abschliessend, sondern sollen als Impulse dienen, die an die jeweiligen institutionellen Rahmenbedingungen anzupassen sind. </w:t>
      </w:r>
    </w:p>
    <w:p>
      <w:pPr>
        <w:pStyle w:val="Normal (Web)"/>
        <w:numPr>
          <w:ilvl w:val="0"/>
          <w:numId w:val="48"/>
        </w:numPr>
        <w:bidi w:val="0"/>
        <w:ind w:right="0"/>
        <w:jc w:val="left"/>
        <w:rPr>
          <w:rtl w:val="0"/>
          <w:lang w:val="de-DE"/>
        </w:rPr>
      </w:pPr>
      <w:r>
        <w:rPr>
          <w:rStyle w:val="None"/>
          <w:outline w:val="0"/>
          <w:color w:val="000000"/>
          <w:u w:color="000000"/>
          <w:rtl w:val="0"/>
          <w:lang w:val="de-DE"/>
          <w14:textFill>
            <w14:solidFill>
              <w14:srgbClr w14:val="000000"/>
            </w14:solidFill>
          </w14:textFill>
        </w:rPr>
        <w:t>Titel als diskriminierend markieren</w:t>
      </w:r>
    </w:p>
    <w:p>
      <w:pPr>
        <w:pStyle w:val="Normal (Web)"/>
        <w:numPr>
          <w:ilvl w:val="0"/>
          <w:numId w:val="48"/>
        </w:numPr>
        <w:bidi w:val="0"/>
        <w:ind w:right="0"/>
        <w:jc w:val="left"/>
        <w:rPr>
          <w:rtl w:val="0"/>
          <w:lang w:val="de-DE"/>
        </w:rPr>
      </w:pPr>
      <w:r>
        <w:rPr>
          <w:rStyle w:val="None"/>
          <w:outline w:val="0"/>
          <w:color w:val="000000"/>
          <w:u w:color="000000"/>
          <w:rtl w:val="0"/>
          <w:lang w:val="de-DE"/>
          <w14:textFill>
            <w14:solidFill>
              <w14:srgbClr w14:val="000000"/>
            </w14:solidFill>
          </w14:textFill>
        </w:rPr>
        <w:t>Sensible Titel/Abbildung ausblenden</w:t>
      </w:r>
    </w:p>
    <w:p>
      <w:pPr>
        <w:pStyle w:val="Normal (Web)"/>
        <w:numPr>
          <w:ilvl w:val="0"/>
          <w:numId w:val="48"/>
        </w:numPr>
        <w:bidi w:val="0"/>
        <w:ind w:right="0"/>
        <w:jc w:val="left"/>
        <w:rPr>
          <w:rtl w:val="0"/>
          <w:lang w:val="de-DE"/>
        </w:rPr>
      </w:pPr>
      <w:r>
        <w:rPr>
          <w:rStyle w:val="None"/>
          <w:outline w:val="0"/>
          <w:color w:val="000000"/>
          <w:u w:color="000000"/>
          <w:rtl w:val="0"/>
          <w:lang w:val="de-DE"/>
          <w14:textFill>
            <w14:solidFill>
              <w14:srgbClr w14:val="000000"/>
            </w14:solidFill>
          </w14:textFill>
        </w:rPr>
        <w:t>Titel neu formulieren</w:t>
      </w:r>
    </w:p>
    <w:p>
      <w:pPr>
        <w:pStyle w:val="Normal (Web)"/>
        <w:numPr>
          <w:ilvl w:val="0"/>
          <w:numId w:val="48"/>
        </w:numPr>
        <w:bidi w:val="0"/>
        <w:ind w:right="0"/>
        <w:jc w:val="left"/>
        <w:rPr>
          <w:rtl w:val="0"/>
          <w:lang w:val="de-DE"/>
        </w:rPr>
      </w:pPr>
      <w:r>
        <w:rPr>
          <w:rStyle w:val="None"/>
          <w:outline w:val="0"/>
          <w:color w:val="000000"/>
          <w:u w:color="000000"/>
          <w:rtl w:val="0"/>
          <w:lang w:val="de-DE"/>
          <w14:textFill>
            <w14:solidFill>
              <w14:srgbClr w14:val="000000"/>
            </w14:solidFill>
          </w14:textFill>
        </w:rPr>
        <w:t>Individuelle Inhaltswarnungen</w:t>
      </w:r>
    </w:p>
    <w:p>
      <w:pPr>
        <w:pStyle w:val="Normal (Web)"/>
        <w:numPr>
          <w:ilvl w:val="0"/>
          <w:numId w:val="48"/>
        </w:numPr>
        <w:bidi w:val="0"/>
        <w:ind w:right="0"/>
        <w:jc w:val="left"/>
        <w:rPr>
          <w:rtl w:val="0"/>
          <w:lang w:val="de-DE"/>
        </w:rPr>
      </w:pPr>
      <w:r>
        <w:rPr>
          <w:rStyle w:val="None"/>
          <w:outline w:val="0"/>
          <w:color w:val="000000"/>
          <w:u w:color="000000"/>
          <w:rtl w:val="0"/>
          <w:lang w:val="de-DE"/>
          <w14:textFill>
            <w14:solidFill>
              <w14:srgbClr w14:val="000000"/>
            </w14:solidFill>
          </w14:textFill>
        </w:rPr>
        <w:t>Allgemeine Inhaltswarnungen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gesamte Sammlung</w:t>
      </w:r>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Hinweis: Dieses Kapitel enth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lt weiterf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hrende Links zu Objekten in Online-Sammlungen, deren Titel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glicherweise diskriminierende Begriffe enthalten. Zudem wird in den Wireframes, die zur Veranschaulichung dienen, ein solches Beispiel verwendet.</w:t>
      </w:r>
    </w:p>
    <w:p>
      <w:pPr>
        <w:pStyle w:val="Normal (Web)"/>
        <w:rPr>
          <w:rStyle w:val="None"/>
          <w:outline w:val="0"/>
          <w:color w:val="000000"/>
          <w:u w:color="000000"/>
          <w14:textFill>
            <w14:solidFill>
              <w14:srgbClr w14:val="000000"/>
            </w14:solidFill>
          </w14:textFill>
        </w:rPr>
      </w:pPr>
      <w:r>
        <w:rPr>
          <w:rStyle w:val="placeholder-inline-tasks"/>
          <w:rtl w:val="0"/>
        </w:rPr>
        <w:t xml:space="preserve">Hinweis zur technischen Umsetzung in den To-Dos: Eine Online-Sammlung besteht technisch aus zwei Teilen: dem sogenannten Backend (wo die Daten aus der internen Sammlungsdatenbank wie MuseumPlus, TMS, Axiell, FileMaker, etc importiert werden) und dem </w:t>
      </w:r>
      <w:r>
        <w:rPr>
          <w:rStyle w:val="Strong"/>
          <w:rtl w:val="0"/>
        </w:rPr>
        <w:t>Frontend</w:t>
      </w:r>
      <w:r>
        <w:rPr>
          <w:rStyle w:val="placeholder-inline-tasks"/>
          <w:rtl w:val="0"/>
        </w:rPr>
        <w:t xml:space="preserve"> (was Nutzer:innen im Browser sehen und bedienen k</w:t>
      </w:r>
      <w:r>
        <w:rPr>
          <w:rStyle w:val="placeholder-inline-tasks"/>
          <w:rtl w:val="0"/>
        </w:rPr>
        <w:t>ö</w:t>
      </w:r>
      <w:r>
        <w:rPr>
          <w:rStyle w:val="placeholder-inline-tasks"/>
          <w:rtl w:val="0"/>
        </w:rPr>
        <w:t xml:space="preserve">nnen). Wenn in den folgenden To-do-Listen von </w:t>
      </w:r>
      <w:r>
        <w:rPr>
          <w:rStyle w:val="placeholder-inline-tasks"/>
          <w:rtl w:val="0"/>
        </w:rPr>
        <w:t>«</w:t>
      </w:r>
      <w:r>
        <w:rPr>
          <w:rStyle w:val="placeholder-inline-tasks"/>
          <w:rtl w:val="0"/>
        </w:rPr>
        <w:t>Anpassungen im Frontend der Online-Sammlung</w:t>
      </w:r>
      <w:r>
        <w:rPr>
          <w:rStyle w:val="placeholder-inline-tasks"/>
          <w:rtl w:val="0"/>
        </w:rPr>
        <w:t xml:space="preserve">» </w:t>
      </w:r>
      <w:r>
        <w:rPr>
          <w:rStyle w:val="placeholder-inline-tasks"/>
          <w:rtl w:val="0"/>
        </w:rPr>
        <w:t>die Rede ist, bedeutet das z.</w:t>
      </w:r>
      <w:r>
        <w:rPr>
          <w:rStyle w:val="placeholder-inline-tasks"/>
          <w:rtl w:val="0"/>
        </w:rPr>
        <w:t> </w:t>
      </w:r>
      <w:r>
        <w:rPr>
          <w:rStyle w:val="placeholder-inline-tasks"/>
          <w:rtl w:val="0"/>
        </w:rPr>
        <w:t>B.:</w:t>
      </w:r>
    </w:p>
    <w:p>
      <w:pPr>
        <w:pStyle w:val="List Paragraph"/>
        <w:numPr>
          <w:ilvl w:val="0"/>
          <w:numId w:val="50"/>
        </w:numPr>
        <w:spacing w:before="240" w:after="240"/>
        <w:rPr>
          <w:lang w:val="de-DE"/>
        </w:rPr>
      </w:pPr>
      <w:r>
        <w:rPr>
          <w:rStyle w:val="placeholder-inline-tasks"/>
          <w:rtl w:val="0"/>
          <w:lang w:val="de-DE"/>
        </w:rPr>
        <w:t>Texte oder Warnhinweise auf der Webseite sichtbar machen</w:t>
      </w:r>
    </w:p>
    <w:p>
      <w:pPr>
        <w:pStyle w:val="List Paragraph"/>
        <w:numPr>
          <w:ilvl w:val="0"/>
          <w:numId w:val="50"/>
        </w:numPr>
        <w:spacing w:before="240" w:after="240"/>
        <w:rPr>
          <w:lang w:val="de-DE"/>
        </w:rPr>
      </w:pPr>
      <w:r>
        <w:rPr>
          <w:rStyle w:val="placeholder-inline-tasks"/>
          <w:rtl w:val="0"/>
          <w:lang w:val="de-DE"/>
        </w:rPr>
        <w:t xml:space="preserve">Gestaltung oder Sichtbarkeit von Bildern oder Titeln </w:t>
      </w:r>
      <w:r>
        <w:rPr>
          <w:rStyle w:val="placeholder-inline-tasks"/>
          <w:rtl w:val="0"/>
          <w:lang w:val="de-DE"/>
        </w:rPr>
        <w:t>ä</w:t>
      </w:r>
      <w:r>
        <w:rPr>
          <w:rStyle w:val="placeholder-inline-tasks"/>
          <w:rtl w:val="0"/>
          <w:lang w:val="de-DE"/>
        </w:rPr>
        <w:t>ndern</w:t>
      </w:r>
    </w:p>
    <w:p>
      <w:pPr>
        <w:pStyle w:val="List Paragraph"/>
        <w:numPr>
          <w:ilvl w:val="0"/>
          <w:numId w:val="50"/>
        </w:numPr>
        <w:spacing w:before="240" w:after="240"/>
        <w:rPr>
          <w:lang w:val="de-DE"/>
        </w:rPr>
      </w:pPr>
      <w:r>
        <w:rPr>
          <w:rStyle w:val="placeholder-inline-tasks"/>
          <w:rtl w:val="0"/>
          <w:lang w:val="de-DE"/>
        </w:rPr>
        <w:t>Neue Buttons, Symbole oder Glossar-Verlinkungen einbauen</w:t>
      </w:r>
    </w:p>
    <w:p>
      <w:pPr>
        <w:pStyle w:val="Normal.0"/>
        <w:spacing w:before="240" w:after="240"/>
      </w:pPr>
      <w:r>
        <w:rPr>
          <w:rStyle w:val="placeholder-inline-tasks"/>
          <w:rtl w:val="0"/>
          <w:lang w:val="de-DE"/>
        </w:rPr>
        <w:t xml:space="preserve">Diese </w:t>
      </w:r>
      <w:r>
        <w:rPr>
          <w:rStyle w:val="placeholder-inline-tasks"/>
          <w:rtl w:val="0"/>
          <w:lang w:val="de-DE"/>
        </w:rPr>
        <w:t>Ä</w:t>
      </w:r>
      <w:r>
        <w:rPr>
          <w:rStyle w:val="placeholder-inline-tasks"/>
          <w:rtl w:val="0"/>
          <w:lang w:val="de-DE"/>
        </w:rPr>
        <w:t>nderungen erfordern in der Regel eine Zusammenarbeit mit Web-Entwickler:innen oder einer Agentur, die die Online-Sammlung technisch betreut.</w:t>
      </w:r>
    </w:p>
    <w:p>
      <w:pPr>
        <w:pStyle w:val="Normal (Web)"/>
        <w:spacing w:before="240" w:after="24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Die Online-Sammlungen der hier angef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hrten Beispiele wurden zuletzt am 17. M</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rz 2025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berpr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ft.</w:t>
      </w:r>
    </w:p>
    <w:p>
      <w:pPr>
        <w:pStyle w:val="heading 3"/>
        <w:rPr>
          <w:rStyle w:val="placeholder-inline-tasks"/>
        </w:rPr>
      </w:pPr>
      <w:bookmarkStart w:name="_Toc27" w:id="30"/>
      <w:r>
        <w:rPr>
          <w:rStyle w:val="placeholder-inline-tasks"/>
          <w:rFonts w:cs="Arial Unicode MS" w:eastAsia="Arial Unicode MS"/>
          <w:rtl w:val="0"/>
        </w:rPr>
        <w:t>(1) Titel als diskriminierend markieren</w:t>
      </w:r>
      <w:bookmarkEnd w:id="30"/>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Ein Asterisk (</w:t>
      </w:r>
      <w:r>
        <w:rPr>
          <w:rStyle w:val="None"/>
          <w:i w:val="1"/>
          <w:iCs w:val="1"/>
          <w:outline w:val="0"/>
          <w:color w:val="000000"/>
          <w:u w:color="000000"/>
          <w:rtl w:val="0"/>
          <w:lang w:val="de-DE"/>
          <w14:textFill>
            <w14:solidFill>
              <w14:srgbClr w14:val="000000"/>
            </w14:solidFill>
          </w14:textFill>
        </w:rPr>
        <w:t>) oder ein Schl</w:t>
      </w:r>
      <w:r>
        <w:rPr>
          <w:rStyle w:val="None"/>
          <w:i w:val="1"/>
          <w:iCs w:val="1"/>
          <w:outline w:val="0"/>
          <w:color w:val="000000"/>
          <w:u w:color="000000"/>
          <w:rtl w:val="0"/>
          <w:lang w:val="de-DE"/>
          <w14:textFill>
            <w14:solidFill>
              <w14:srgbClr w14:val="000000"/>
            </w14:solidFill>
          </w14:textFill>
        </w:rPr>
        <w:t>ü</w:t>
      </w:r>
      <w:r>
        <w:rPr>
          <w:rStyle w:val="None"/>
          <w:i w:val="1"/>
          <w:iCs w:val="1"/>
          <w:outline w:val="0"/>
          <w:color w:val="000000"/>
          <w:u w:color="000000"/>
          <w:rtl w:val="0"/>
          <w:lang w:val="de-DE"/>
          <w14:textFill>
            <w14:solidFill>
              <w14:srgbClr w14:val="000000"/>
            </w14:solidFill>
          </w14:textFill>
        </w:rPr>
        <w:t>sselbegriff wird dem urspr</w:t>
      </w:r>
      <w:r>
        <w:rPr>
          <w:rStyle w:val="None"/>
          <w:i w:val="1"/>
          <w:iCs w:val="1"/>
          <w:outline w:val="0"/>
          <w:color w:val="000000"/>
          <w:u w:color="000000"/>
          <w:rtl w:val="0"/>
          <w:lang w:val="de-DE"/>
          <w14:textFill>
            <w14:solidFill>
              <w14:srgbClr w14:val="000000"/>
            </w14:solidFill>
          </w14:textFill>
        </w:rPr>
        <w:t>ü</w:t>
      </w:r>
      <w:r>
        <w:rPr>
          <w:rStyle w:val="None"/>
          <w:i w:val="1"/>
          <w:iCs w:val="1"/>
          <w:outline w:val="0"/>
          <w:color w:val="000000"/>
          <w:u w:color="000000"/>
          <w:rtl w:val="0"/>
          <w:lang w:val="de-DE"/>
          <w14:textFill>
            <w14:solidFill>
              <w14:srgbClr w14:val="000000"/>
            </w14:solidFill>
          </w14:textFill>
        </w:rPr>
        <w:t>nglichen Titel hinzugef</w:t>
      </w:r>
      <w:r>
        <w:rPr>
          <w:rStyle w:val="None"/>
          <w:i w:val="1"/>
          <w:iCs w:val="1"/>
          <w:outline w:val="0"/>
          <w:color w:val="000000"/>
          <w:u w:color="000000"/>
          <w:rtl w:val="0"/>
          <w:lang w:val="de-DE"/>
          <w14:textFill>
            <w14:solidFill>
              <w14:srgbClr w14:val="000000"/>
            </w14:solidFill>
          </w14:textFill>
        </w:rPr>
        <w:t>ü</w:t>
      </w:r>
      <w:r>
        <w:rPr>
          <w:rStyle w:val="None"/>
          <w:i w:val="1"/>
          <w:iCs w:val="1"/>
          <w:outline w:val="0"/>
          <w:color w:val="000000"/>
          <w:u w:color="000000"/>
          <w:rtl w:val="0"/>
          <w:lang w:val="de-DE"/>
          <w14:textFill>
            <w14:solidFill>
              <w14:srgbClr w14:val="000000"/>
            </w14:solidFill>
          </w14:textFill>
        </w:rPr>
        <w:t xml:space="preserve">gt, z. B.: </w:t>
      </w:r>
      <w:r>
        <w:rPr>
          <w:rStyle w:val="None"/>
          <w:i w:val="1"/>
          <w:iCs w:val="1"/>
          <w:outline w:val="0"/>
          <w:color w:val="000000"/>
          <w:u w:color="000000"/>
          <w:rtl w:val="0"/>
          <w:lang w:val="de-DE"/>
          <w14:textFill>
            <w14:solidFill>
              <w14:srgbClr w14:val="000000"/>
            </w14:solidFill>
          </w14:textFill>
        </w:rPr>
        <w:t>«</w:t>
      </w:r>
      <w:r>
        <w:rPr>
          <w:rStyle w:val="None"/>
          <w:i w:val="1"/>
          <w:iCs w:val="1"/>
          <w:outline w:val="0"/>
          <w:color w:val="000000"/>
          <w:u w:color="000000"/>
          <w:rtl w:val="0"/>
          <w:lang w:val="de-DE"/>
          <w14:textFill>
            <w14:solidFill>
              <w14:srgbClr w14:val="000000"/>
            </w14:solidFill>
          </w14:textFill>
        </w:rPr>
        <w:t>[Problematischer Titel]</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Erg</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nzend kann eine Stellungnahme oder ein Verweis auf ein Glossar erfolgen.</w:t>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Beispiele</w:t>
      </w:r>
      <w:r>
        <w:rPr>
          <w:rStyle w:val="None"/>
          <w:outline w:val="0"/>
          <w:color w:val="000000"/>
          <w:u w:color="000000"/>
          <w:rtl w:val="0"/>
          <w:lang w:val="de-DE"/>
          <w14:textFill>
            <w14:solidFill>
              <w14:srgbClr w14:val="000000"/>
            </w14:solidFill>
          </w14:textFill>
        </w:rPr>
        <w:t xml:space="preserve">: </w:t>
      </w:r>
      <w:r>
        <w:rPr>
          <w:rStyle w:val="Hyperlink.16"/>
        </w:rPr>
        <w:fldChar w:fldCharType="begin" w:fldLock="0"/>
      </w:r>
      <w:r>
        <w:rPr>
          <w:rStyle w:val="Hyperlink.16"/>
        </w:rPr>
        <w:instrText xml:space="preserve"> HYPERLINK "https://sammlung-online.salzburgmuseum.at/detail/collection/7ca07286-c816-4a0f-a248-b8a461213f9b"</w:instrText>
      </w:r>
      <w:r>
        <w:rPr>
          <w:rStyle w:val="Hyperlink.16"/>
        </w:rPr>
        <w:fldChar w:fldCharType="separate" w:fldLock="0"/>
      </w:r>
      <w:r>
        <w:rPr>
          <w:rStyle w:val="Hyperlink.16"/>
          <w:rtl w:val="0"/>
        </w:rPr>
        <w:t>Salzburg Museum</w:t>
      </w:r>
      <w:r>
        <w:rPr/>
        <w:fldChar w:fldCharType="end" w:fldLock="0"/>
      </w:r>
      <w:r>
        <w:rPr>
          <w:rStyle w:val="None"/>
          <w:outline w:val="0"/>
          <w:color w:val="000000"/>
          <w:u w:color="000000"/>
          <w:rtl w:val="0"/>
          <w:lang w:val="de-DE"/>
          <w14:textFill>
            <w14:solidFill>
              <w14:srgbClr w14:val="000000"/>
            </w14:solidFill>
          </w14:textFill>
        </w:rPr>
        <w:t xml:space="preserve"> mit </w:t>
      </w:r>
      <w:r>
        <w:rPr>
          <w:rStyle w:val="Hyperlink.16"/>
        </w:rPr>
        <w:fldChar w:fldCharType="begin" w:fldLock="0"/>
      </w:r>
      <w:r>
        <w:rPr>
          <w:rStyle w:val="Hyperlink.16"/>
        </w:rPr>
        <w:instrText xml:space="preserve"> HYPERLINK "https://sammlung-online.salzburgmuseum.at/problematische_objekte/glossar"</w:instrText>
      </w:r>
      <w:r>
        <w:rPr>
          <w:rStyle w:val="Hyperlink.16"/>
        </w:rPr>
        <w:fldChar w:fldCharType="separate" w:fldLock="0"/>
      </w:r>
      <w:r>
        <w:rPr>
          <w:rStyle w:val="Hyperlink.16"/>
          <w:rtl w:val="0"/>
        </w:rPr>
        <w:t xml:space="preserve">Glossar </w:t>
      </w:r>
      <w:r>
        <w:rPr/>
        <w:fldChar w:fldCharType="end" w:fldLock="0"/>
      </w:r>
      <w:r>
        <w:rPr>
          <w:rStyle w:val="None"/>
          <w:outline w:val="0"/>
          <w:color w:val="000000"/>
          <w:u w:color="000000"/>
          <w:rtl w:val="0"/>
          <w:lang w:val="de-DE"/>
          <w14:textFill>
            <w14:solidFill>
              <w14:srgbClr w14:val="000000"/>
            </w14:solidFill>
          </w14:textFill>
        </w:rPr>
        <w:t xml:space="preserve">| </w:t>
      </w:r>
      <w:r>
        <w:rPr>
          <w:rStyle w:val="Hyperlink.16"/>
        </w:rPr>
        <w:fldChar w:fldCharType="begin" w:fldLock="0"/>
      </w:r>
      <w:r>
        <w:rPr>
          <w:rStyle w:val="Hyperlink.16"/>
        </w:rPr>
        <w:instrText xml:space="preserve"> HYPERLINK "https://museum-ludwig.kulturelles-erbe-koeln.de/ete?action=toggleDetail/kue::02510201&amp;sstate=eJztV29z0zYcblKgJdB_ooxeNwaYux23tb04cdKk3QsobRmFUSDdOAacp9iKIyJbnSWnbbh-mX27fYK93U92nDb_7Nubvdgld0kkPY8e_fSTLD2ezaA_MzlE7OONPwLin20IiT0b-_bi1MqUNmNZZou0xKNMQcvNO0RgV5o4EAw46ApxKVudfvJqV5uWrPX9VOHhEOeqx5lN-kjfDZFmO9QhgUf8y7zK1OPcwWwczepa7paKkXHeCo57QaKp1SltLjcV_kf9HmUqy9rd3MzuzjPz5eEztLh3SqxAkjdqdk-5T1Yy2t9LF_hfS180U_DAt4i29UWjnsUCmwht64NmWdqaZnPLJRJDyeKexBTCNKHNC9w68Qdb5dkxUX2orX06X9PCjCrVBmWS-MRW5V5jnXOm_t1ASBiui5hC-tRzFGCTBg6YNBuUMOiq9adN6-lraiHuh5m-H6cSUMwYPzEZwTbomSeU2RakTNuSfkAA9TA765Ch9nhQfkx8LLkP8mpRzs8_rYWRmh5X0UJNNHmg4vrw6Rw-UA8ciBDAL1Bp-NzVtvLQSjuQ2KIqcT-ap2VtdPcViGNhaedrsAYBteMqiGPHESoH5j49Jfb6ESTWVHVIoyuilEZJMbs5j8apRh8Vjh_UfdoinsnaLF8Y2XeAEotoekkbUiimKxSTFYx0BSNZoZSuUEpWKKcrlJMVNtMVNpMVKukKlWSFarpCNVFBz6cqACVRQU9X0JMV0veknrwn9fQ9qQ_vyegsMl1mtol_gpkMPEd0AjhaXOI1cXT0DImm9xo_Dg4adXKCm77qA4eAiVsySBlldJ-kMQQjtBkeMSnCPeIYtU7gwHxMG8vATRLr443RagWekAyO4wSdHmeMhqSSMNPlkraTZC7TBpV4_TOESYnKptkRI2UGOWOigWvXgathtMYgZ4xGeH2rRVXElCUb4o7RdLBUe5J4SWIXpHE7CcMvxcyUxGom7qQ-4rh5BnX1gLBwSNh8ifMc5CaegOmnT37w9Dk_B-eTy03v6XmU0aF8U5ULaFpyC2plVSuidZetHwd1Rq31Y5_bgSUp9zYunnllvWzZ4oR5GzaJFY1I8YYql1DW4zFQRpk8lL9S5U0095YI8BavfSKIJ-MOFZQtKtKSqlTRLPiowI3w67nsXiHSXgS0kEexI-3GX9DRNFgGqFFVM9Dv5KDz-f3OQc0IDl4enemHnaeFg6OzE9lpeT_XTvdpzSq-6hzsU7v9tvPLu-fBmeW9e9_cqZ2y3V33mDRapRcveMt59eZ0_6df3_1Wxi44qOazs0NnR6zT_SMYak4NVUJXPO6R7iQKZZQlXnfWhUoUsoq-GCVgAYoGmmlwyKNvh7zsHmSqoMDHUK6iSh1brS19Td-mHoa0t8k2PJLb-VJeL5Q3q9t-HZtWPq9vGkY_AApPQ4VtQY5xaNpCmX8rshuK_BinP9QQhBFLEvs_DkULRVa76QIbeSkp4aeb6ZoeZVoZ-r1aaPEnhn5i6CeGfmLoJ4Z-Yugnhn5i6P_3hj4LJijynuCya2Duh1z216pdR4gK2SLUE4HVbOA296kC7yiwiOab1Gky-EphRob6rgJKaLkm4XkQL7lDPfhxiH0YyNAEZ2sFdFVyiRlUV4BdqKKFaPLPvTYVtM5IGFW2Bvr9XgfaEfQo5tF16lEgR1w1ZlEfO-ZNBcMbC2804loxri2pmoFmZZOELiomlNC05arXhWVVK6MbdSxaRJptSk6g9bZqraCbAiwVI1HmoreNWrGKZhzwXJGYajHg_cMG70iZ6HY1CiO7GsWhrsblripYo4Rmu-bUjpsqw03VviYlVYIowA234Fzorl_JQPPdxe1f2FJpBBBqVPtnkq2Vh_eNWqFyUa3QxWouqDYDXYuWsztMuTpm_M38CADel2qVfPel73Zuzm7Aw3cabRyBsnoJmldz1xrYIlKg-X5Pl4AVEzAjAUsar5yAbSZglQSsOh7T8wmYnoAl5EVXeVn#kue::02510201"</w:instrText>
      </w:r>
      <w:r>
        <w:rPr>
          <w:rStyle w:val="Hyperlink.16"/>
        </w:rPr>
        <w:fldChar w:fldCharType="separate" w:fldLock="0"/>
      </w:r>
      <w:r>
        <w:rPr>
          <w:rStyle w:val="Hyperlink.16"/>
          <w:rtl w:val="0"/>
        </w:rPr>
        <w:t>Museum Ludwig</w:t>
      </w:r>
      <w:r>
        <w:rPr/>
        <w:fldChar w:fldCharType="end" w:fldLock="0"/>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Vor- und Nachteile</w:t>
      </w:r>
      <w:r>
        <w:rPr>
          <w:rStyle w:val="None"/>
          <w:outline w:val="0"/>
          <w:color w:val="000000"/>
          <w:u w:color="000000"/>
          <w:rtl w:val="0"/>
          <w:lang w:val="de-DE"/>
          <w14:textFill>
            <w14:solidFill>
              <w14:srgbClr w14:val="000000"/>
            </w14:solidFill>
          </w14:textFill>
        </w:rPr>
        <w:t>:</w:t>
      </w:r>
    </w:p>
    <w:tbl>
      <w:tblPr>
        <w:tblW w:w="93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102"/>
        <w:gridCol w:w="5242"/>
      </w:tblGrid>
      <w:tr>
        <w:tblPrEx>
          <w:shd w:val="clear" w:color="auto" w:fill="d0ddef"/>
        </w:tblPrEx>
        <w:trPr>
          <w:trHeight w:val="1901" w:hRule="atLeast"/>
        </w:trPr>
        <w:tc>
          <w:tcPr>
            <w:tcW w:type="dxa" w:w="41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eb)"/>
              <w:jc w:val="center"/>
              <w:rPr>
                <w:rStyle w:val="None"/>
                <w:sz w:val="22"/>
                <w:szCs w:val="22"/>
                <w:shd w:val="nil" w:color="auto" w:fill="auto"/>
              </w:rPr>
            </w:pPr>
            <w:r>
              <w:rPr>
                <w:rStyle w:val="None"/>
                <w:sz w:val="22"/>
                <w:szCs w:val="22"/>
                <w:shd w:val="nil" w:color="auto" w:fill="auto"/>
                <w:rtl w:val="0"/>
                <w:lang w:val="de-DE"/>
              </w:rPr>
              <w:t xml:space="preserve">+ </w:t>
            </w:r>
            <w:r>
              <w:rPr>
                <w:rStyle w:val="None"/>
                <w:sz w:val="24"/>
                <w:szCs w:val="24"/>
                <w:shd w:val="nil" w:color="auto" w:fill="auto"/>
                <w:rtl w:val="0"/>
                <w:lang w:val="de-DE"/>
              </w:rPr>
              <w:t>Erkennbar als problematischer Begriff</w:t>
            </w:r>
          </w:p>
          <w:p>
            <w:pPr>
              <w:pStyle w:val="Normal (Web)"/>
              <w:bidi w:val="0"/>
              <w:ind w:left="0" w:right="0" w:firstLine="0"/>
              <w:jc w:val="center"/>
              <w:rPr>
                <w:rStyle w:val="None"/>
                <w:sz w:val="22"/>
                <w:szCs w:val="22"/>
                <w:shd w:val="nil" w:color="auto" w:fill="auto"/>
                <w:rtl w:val="0"/>
              </w:rPr>
            </w:pPr>
            <w:r>
              <w:rPr>
                <w:rStyle w:val="None"/>
                <w:sz w:val="22"/>
                <w:szCs w:val="22"/>
                <w:shd w:val="nil" w:color="auto" w:fill="auto"/>
                <w:rtl w:val="0"/>
                <w:lang w:val="de-DE"/>
              </w:rPr>
              <w:t xml:space="preserve">+ </w:t>
            </w:r>
            <w:r>
              <w:rPr>
                <w:rStyle w:val="None"/>
                <w:sz w:val="24"/>
                <w:szCs w:val="24"/>
                <w:shd w:val="nil" w:color="auto" w:fill="auto"/>
                <w:rtl w:val="0"/>
                <w:lang w:val="de-DE"/>
              </w:rPr>
              <w:t>Bewahrt den historischen Titel f</w:t>
            </w:r>
            <w:r>
              <w:rPr>
                <w:rStyle w:val="None"/>
                <w:sz w:val="24"/>
                <w:szCs w:val="24"/>
                <w:shd w:val="nil" w:color="auto" w:fill="auto"/>
                <w:rtl w:val="0"/>
                <w:lang w:val="de-DE"/>
              </w:rPr>
              <w:t>ü</w:t>
            </w:r>
            <w:r>
              <w:rPr>
                <w:rStyle w:val="None"/>
                <w:sz w:val="24"/>
                <w:szCs w:val="24"/>
                <w:shd w:val="nil" w:color="auto" w:fill="auto"/>
                <w:rtl w:val="0"/>
                <w:lang w:val="de-DE"/>
              </w:rPr>
              <w:t>r Transparenz und wissenschaftliche Nachvollziehbarkeit</w:t>
            </w:r>
          </w:p>
          <w:p>
            <w:pPr>
              <w:pStyle w:val="Normal (Web)"/>
              <w:bidi w:val="0"/>
              <w:ind w:left="0" w:right="0" w:firstLine="0"/>
              <w:jc w:val="center"/>
              <w:rPr>
                <w:rtl w:val="0"/>
              </w:rPr>
            </w:pPr>
            <w:r>
              <w:rPr>
                <w:rStyle w:val="None"/>
                <w:sz w:val="22"/>
                <w:szCs w:val="22"/>
                <w:shd w:val="nil" w:color="auto" w:fill="auto"/>
                <w:rtl w:val="0"/>
                <w:lang w:val="de-DE"/>
              </w:rPr>
              <w:t xml:space="preserve">+ </w:t>
            </w:r>
            <w:r>
              <w:rPr>
                <w:rStyle w:val="None"/>
                <w:sz w:val="24"/>
                <w:szCs w:val="24"/>
                <w:shd w:val="nil" w:color="auto" w:fill="auto"/>
                <w:rtl w:val="0"/>
                <w:lang w:val="de-DE"/>
              </w:rPr>
              <w:t>Relativ einfach umsetzbar</w:t>
            </w:r>
          </w:p>
        </w:tc>
        <w:tc>
          <w:tcPr>
            <w:tcW w:type="dxa" w:w="5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0"/>
              <w:spacing w:before="240" w:after="240" w:line="257" w:lineRule="auto"/>
              <w:jc w:val="center"/>
              <w:rPr>
                <w:rStyle w:val="None"/>
                <w:shd w:val="nil" w:color="auto" w:fill="auto"/>
              </w:rPr>
            </w:pPr>
            <w:r>
              <w:rPr>
                <w:rStyle w:val="None"/>
                <w:sz w:val="22"/>
                <w:szCs w:val="22"/>
                <w:shd w:val="nil" w:color="auto" w:fill="auto"/>
                <w:rtl w:val="0"/>
                <w:lang w:val="de-DE"/>
              </w:rPr>
              <w:t xml:space="preserve">- </w:t>
            </w:r>
            <w:r>
              <w:rPr>
                <w:rStyle w:val="None"/>
                <w:shd w:val="nil" w:color="auto" w:fill="auto"/>
                <w:rtl w:val="0"/>
                <w:lang w:val="de-DE"/>
              </w:rPr>
              <w:t>Problematische Begriffe bleiben sichtbar, was verletzend wirken kann</w:t>
            </w:r>
          </w:p>
          <w:p>
            <w:pPr>
              <w:pStyle w:val="Normal.0"/>
              <w:bidi w:val="0"/>
              <w:ind w:left="0" w:right="0" w:firstLine="0"/>
              <w:jc w:val="center"/>
              <w:rPr>
                <w:rtl w:val="0"/>
              </w:rPr>
            </w:pPr>
            <w:r>
              <w:rPr>
                <w:rStyle w:val="None"/>
                <w:sz w:val="22"/>
                <w:szCs w:val="22"/>
                <w:shd w:val="nil" w:color="auto" w:fill="auto"/>
                <w:rtl w:val="0"/>
                <w:lang w:val="de-DE"/>
              </w:rPr>
              <w:t>- Je nach Umsetzung fehlt eine begleitende Erkl</w:t>
            </w:r>
            <w:r>
              <w:rPr>
                <w:rStyle w:val="None"/>
                <w:sz w:val="22"/>
                <w:szCs w:val="22"/>
                <w:shd w:val="nil" w:color="auto" w:fill="auto"/>
                <w:rtl w:val="0"/>
                <w:lang w:val="de-DE"/>
              </w:rPr>
              <w:t>ä</w:t>
            </w:r>
            <w:r>
              <w:rPr>
                <w:rStyle w:val="None"/>
                <w:sz w:val="22"/>
                <w:szCs w:val="22"/>
                <w:shd w:val="nil" w:color="auto" w:fill="auto"/>
                <w:rtl w:val="0"/>
                <w:lang w:val="de-DE"/>
              </w:rPr>
              <w:t>rung: der Titel ist markiert, aber den Nutzer:innen m</w:t>
            </w:r>
            <w:r>
              <w:rPr>
                <w:rStyle w:val="None"/>
                <w:sz w:val="22"/>
                <w:szCs w:val="22"/>
                <w:shd w:val="nil" w:color="auto" w:fill="auto"/>
                <w:rtl w:val="0"/>
                <w:lang w:val="de-DE"/>
              </w:rPr>
              <w:t>ö</w:t>
            </w:r>
            <w:r>
              <w:rPr>
                <w:rStyle w:val="None"/>
                <w:sz w:val="22"/>
                <w:szCs w:val="22"/>
                <w:shd w:val="nil" w:color="auto" w:fill="auto"/>
                <w:rtl w:val="0"/>
                <w:lang w:val="de-DE"/>
              </w:rPr>
              <w:t>glicherweise unklar, weswegen.</w:t>
            </w:r>
            <w:r>
              <w:rPr>
                <w:rStyle w:val="None"/>
                <w:sz w:val="22"/>
                <w:szCs w:val="22"/>
                <w:shd w:val="nil" w:color="auto" w:fill="auto"/>
              </w:rPr>
            </w:r>
          </w:p>
        </w:tc>
      </w:tr>
    </w:tbl>
    <w:p>
      <w:pPr>
        <w:pStyle w:val="Normal (Web)"/>
        <w:widowControl w:val="0"/>
        <w:spacing w:line="240" w:lineRule="auto"/>
        <w:rPr>
          <w:rStyle w:val="None"/>
          <w:outline w:val="0"/>
          <w:color w:val="000000"/>
          <w:u w:color="000000"/>
          <w14:textFill>
            <w14:solidFill>
              <w14:srgbClr w14:val="000000"/>
            </w14:solidFill>
          </w14:textFill>
        </w:rPr>
      </w:pP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To-do</w:t>
      </w:r>
      <w:r>
        <w:rPr>
          <w:rStyle w:val="None"/>
          <w:outline w:val="0"/>
          <w:color w:val="000000"/>
          <w:u w:color="000000"/>
          <w:rtl w:val="0"/>
          <w:lang w:val="de-DE"/>
          <w14:textFill>
            <w14:solidFill>
              <w14:srgbClr w14:val="000000"/>
            </w14:solidFill>
          </w14:textFill>
        </w:rPr>
        <w:t>:</w:t>
      </w:r>
    </w:p>
    <w:p>
      <w:pPr>
        <w:pStyle w:val="Normal.0"/>
        <w:numPr>
          <w:ilvl w:val="0"/>
          <w:numId w:val="52"/>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Anpassung der Datenbank-Eintr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ge mit Markierung oder Verweis</w:t>
      </w:r>
    </w:p>
    <w:p>
      <w:pPr>
        <w:pStyle w:val="Normal.0"/>
        <w:numPr>
          <w:ilvl w:val="0"/>
          <w:numId w:val="52"/>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Allenfalls Glossar aufsetzen/Hyperlinks zum Glossar implementieren.</w:t>
      </w:r>
    </w:p>
    <w:p>
      <w:pPr>
        <w:pStyle w:val="Normal.0"/>
        <w:numPr>
          <w:ilvl w:val="0"/>
          <w:numId w:val="52"/>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Anpassungen im Frontend der Online-Sammlung</w:t>
      </w:r>
    </w:p>
    <w:p>
      <w:pPr>
        <w:pStyle w:val="Normal.0"/>
      </w:pPr>
      <w:r>
        <w:rPr>
          <w:rStyle w:val="placeholder-inline-tasks"/>
        </w:rPr>
        <w:drawing xmlns:a="http://schemas.openxmlformats.org/drawingml/2006/main">
          <wp:inline distT="0" distB="0" distL="0" distR="0">
            <wp:extent cx="5400000" cy="3617308"/>
            <wp:effectExtent l="0" t="0" r="0" b="0"/>
            <wp:docPr id="1073741827" name="officeArt object" descr="Grafik 311352859"/>
            <wp:cNvGraphicFramePr/>
            <a:graphic xmlns:a="http://schemas.openxmlformats.org/drawingml/2006/main">
              <a:graphicData uri="http://schemas.openxmlformats.org/drawingml/2006/picture">
                <pic:pic xmlns:pic="http://schemas.openxmlformats.org/drawingml/2006/picture">
                  <pic:nvPicPr>
                    <pic:cNvPr id="1073741827" name="Grafik 311352859" descr="Grafik 311352859"/>
                    <pic:cNvPicPr>
                      <a:picLocks noChangeAspect="1"/>
                    </pic:cNvPicPr>
                  </pic:nvPicPr>
                  <pic:blipFill>
                    <a:blip r:embed="rId12">
                      <a:extLst/>
                    </a:blip>
                    <a:stretch>
                      <a:fillRect/>
                    </a:stretch>
                  </pic:blipFill>
                  <pic:spPr>
                    <a:xfrm>
                      <a:off x="0" y="0"/>
                      <a:ext cx="5400000" cy="3617308"/>
                    </a:xfrm>
                    <a:prstGeom prst="rect">
                      <a:avLst/>
                    </a:prstGeom>
                    <a:ln w="12700" cap="flat">
                      <a:noFill/>
                      <a:miter lim="400000"/>
                    </a:ln>
                    <a:effectLst/>
                  </pic:spPr>
                </pic:pic>
              </a:graphicData>
            </a:graphic>
          </wp:inline>
        </w:drawing>
      </w:r>
    </w:p>
    <w:p>
      <w:pPr>
        <w:pStyle w:val="Normal.0"/>
        <w:rPr>
          <w:rStyle w:val="None"/>
          <w:outline w:val="0"/>
          <w:color w:val="000000"/>
          <w:u w:color="000000"/>
          <w14:textFill>
            <w14:solidFill>
              <w14:srgbClr w14:val="000000"/>
            </w14:solidFill>
          </w14:textFill>
        </w:rPr>
      </w:pPr>
      <w:r>
        <w:rPr>
          <w:rStyle w:val="None"/>
          <w:outline w:val="0"/>
          <w:color w:val="000000"/>
          <w:u w:color="000000"/>
          <w14:textFill>
            <w14:solidFill>
              <w14:srgbClr w14:val="000000"/>
            </w14:solidFill>
          </w14:textFill>
        </w:rPr>
        <mc:AlternateContent>
          <mc:Choice Requires="wps">
            <w:drawing xmlns:a="http://schemas.openxmlformats.org/drawingml/2006/main">
              <wp:inline distT="0" distB="0" distL="0" distR="0">
                <wp:extent cx="12700" cy="19050"/>
                <wp:effectExtent l="0" t="0" r="0" b="0"/>
                <wp:docPr id="1073741828" name="officeArt object" descr="_x0000_i1029"/>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heading 3"/>
      </w:pPr>
      <w:bookmarkStart w:name="_Toc28" w:id="31"/>
      <w:r>
        <w:rPr>
          <w:rStyle w:val="placeholder-inline-tasks"/>
          <w:rFonts w:cs="Arial Unicode MS" w:eastAsia="Arial Unicode MS"/>
          <w:rtl w:val="0"/>
        </w:rPr>
        <w:t>(2) Sensible Begriffe/Abbildungen ausblenden</w:t>
      </w:r>
      <w:bookmarkEnd w:id="31"/>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Anstelle problematischer Begriffe wird ein Platzhalter (z. B.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eingef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gt oder Abbildungen werden unscharf dargestellt oder weggelassen.</w:t>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Beispiele</w:t>
      </w:r>
      <w:r>
        <w:rPr>
          <w:rStyle w:val="None"/>
          <w:outline w:val="0"/>
          <w:color w:val="000000"/>
          <w:u w:color="000000"/>
          <w:rtl w:val="0"/>
          <w:lang w:val="de-DE"/>
          <w14:textFill>
            <w14:solidFill>
              <w14:srgbClr w14:val="000000"/>
            </w14:solidFill>
          </w14:textFill>
        </w:rPr>
        <w:t xml:space="preserve">: </w:t>
      </w:r>
      <w:r>
        <w:rPr>
          <w:rStyle w:val="Hyperlink.16"/>
        </w:rPr>
        <w:fldChar w:fldCharType="begin" w:fldLock="0"/>
      </w:r>
      <w:r>
        <w:rPr>
          <w:rStyle w:val="Hyperlink.16"/>
        </w:rPr>
        <w:instrText xml:space="preserve"> HYPERLINK "https://skd-online-collection.skd.museum/Details/Index/351932"</w:instrText>
      </w:r>
      <w:r>
        <w:rPr>
          <w:rStyle w:val="Hyperlink.16"/>
        </w:rPr>
        <w:fldChar w:fldCharType="separate" w:fldLock="0"/>
      </w:r>
      <w:r>
        <w:rPr>
          <w:rStyle w:val="Hyperlink.16"/>
          <w:rtl w:val="0"/>
        </w:rPr>
        <w:t>Staatliche Kunstsammlungen Dresden</w:t>
      </w:r>
      <w:r>
        <w:rPr/>
        <w:fldChar w:fldCharType="end" w:fldLock="0"/>
      </w:r>
      <w:r>
        <w:rPr>
          <w:rStyle w:val="None"/>
          <w:outline w:val="0"/>
          <w:color w:val="000000"/>
          <w:u w:color="000000"/>
          <w:rtl w:val="0"/>
          <w:lang w:val="de-DE"/>
          <w14:textFill>
            <w14:solidFill>
              <w14:srgbClr w14:val="000000"/>
            </w14:solidFill>
          </w14:textFill>
        </w:rPr>
        <w:t xml:space="preserve"> | </w:t>
      </w:r>
      <w:r>
        <w:rPr>
          <w:rStyle w:val="Link"/>
        </w:rPr>
        <w:fldChar w:fldCharType="begin" w:fldLock="0"/>
      </w:r>
      <w:r>
        <w:rPr>
          <w:rStyle w:val="Link"/>
        </w:rPr>
        <w:instrText xml:space="preserve"> HYPERLINK "https://onlinedatenbank-museum-fuenf-kontinente.de/"</w:instrText>
      </w:r>
      <w:r>
        <w:rPr>
          <w:rStyle w:val="Link"/>
        </w:rPr>
        <w:fldChar w:fldCharType="separate" w:fldLock="0"/>
      </w:r>
      <w:r>
        <w:rPr>
          <w:rStyle w:val="Link"/>
          <w:rtl w:val="0"/>
        </w:rPr>
        <w:t>Museum F</w:t>
      </w:r>
      <w:r>
        <w:rPr>
          <w:rStyle w:val="Link"/>
          <w:rtl w:val="0"/>
        </w:rPr>
        <w:t>ü</w:t>
      </w:r>
      <w:r>
        <w:rPr>
          <w:rStyle w:val="Link"/>
          <w:rtl w:val="0"/>
        </w:rPr>
        <w:t>nf Kontinente, M</w:t>
      </w:r>
      <w:r>
        <w:rPr>
          <w:rStyle w:val="Link"/>
          <w:rtl w:val="0"/>
        </w:rPr>
        <w:t>ü</w:t>
      </w:r>
      <w:r>
        <w:rPr>
          <w:rStyle w:val="Link"/>
          <w:rtl w:val="0"/>
        </w:rPr>
        <w:t>nchen</w:t>
      </w:r>
      <w:r>
        <w:rPr/>
        <w:fldChar w:fldCharType="end" w:fldLock="0"/>
      </w:r>
      <w:r>
        <w:rPr>
          <w:rStyle w:val="None"/>
          <w:outline w:val="0"/>
          <w:color w:val="000000"/>
          <w:u w:color="000000"/>
          <w:rtl w:val="0"/>
          <w:lang w:val="de-DE"/>
          <w14:textFill>
            <w14:solidFill>
              <w14:srgbClr w14:val="000000"/>
            </w14:solidFill>
          </w14:textFill>
        </w:rPr>
        <w:t xml:space="preserve"> | </w:t>
      </w:r>
      <w:r>
        <w:rPr>
          <w:rStyle w:val="Link"/>
        </w:rPr>
        <w:fldChar w:fldCharType="begin" w:fldLock="0"/>
      </w:r>
      <w:r>
        <w:rPr>
          <w:rStyle w:val="Link"/>
        </w:rPr>
        <w:instrText xml:space="preserve"> HYPERLINK "https://ba.e-pics.ethz.ch/#main-search-text=neger&amp;main-search-mode=and&amp;detail-asset=be498af0-4061-4f3e-9e87-f09b02a822ef"</w:instrText>
      </w:r>
      <w:r>
        <w:rPr>
          <w:rStyle w:val="Link"/>
        </w:rPr>
        <w:fldChar w:fldCharType="separate" w:fldLock="0"/>
      </w:r>
      <w:r>
        <w:rPr>
          <w:rStyle w:val="Link"/>
          <w:rtl w:val="0"/>
        </w:rPr>
        <w:t>ETH Bibliothek, Z</w:t>
      </w:r>
      <w:r>
        <w:rPr>
          <w:rStyle w:val="Link"/>
          <w:rtl w:val="0"/>
        </w:rPr>
        <w:t>ü</w:t>
      </w:r>
      <w:r>
        <w:rPr>
          <w:rStyle w:val="Link"/>
          <w:rtl w:val="0"/>
        </w:rPr>
        <w:t>rich</w:t>
      </w:r>
      <w:r>
        <w:rPr/>
        <w:fldChar w:fldCharType="end" w:fldLock="0"/>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Vor- und Nachteile</w:t>
      </w:r>
      <w:r>
        <w:rPr>
          <w:rStyle w:val="None"/>
          <w:outline w:val="0"/>
          <w:color w:val="000000"/>
          <w:u w:color="000000"/>
          <w:rtl w:val="0"/>
          <w:lang w:val="de-DE"/>
          <w14:textFill>
            <w14:solidFill>
              <w14:srgbClr w14:val="000000"/>
            </w14:solidFill>
          </w14:textFill>
        </w:rPr>
        <w:t>:</w:t>
      </w:r>
    </w:p>
    <w:tbl>
      <w:tblPr>
        <w:tblW w:w="93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84"/>
        <w:gridCol w:w="5760"/>
      </w:tblGrid>
      <w:tr>
        <w:tblPrEx>
          <w:shd w:val="clear" w:color="auto" w:fill="d0ddef"/>
        </w:tblPrEx>
        <w:trPr>
          <w:trHeight w:val="1731" w:hRule="atLeast"/>
        </w:trPr>
        <w:tc>
          <w:tcPr>
            <w:tcW w:type="dxa" w:w="358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eb)"/>
              <w:jc w:val="center"/>
              <w:rPr>
                <w:rStyle w:val="None"/>
                <w:sz w:val="22"/>
                <w:szCs w:val="22"/>
                <w:shd w:val="nil" w:color="auto" w:fill="auto"/>
              </w:rPr>
            </w:pPr>
            <w:r>
              <w:rPr>
                <w:rStyle w:val="None"/>
                <w:sz w:val="22"/>
                <w:szCs w:val="22"/>
                <w:shd w:val="nil" w:color="auto" w:fill="auto"/>
                <w:rtl w:val="0"/>
                <w:lang w:val="de-DE"/>
              </w:rPr>
              <w:t xml:space="preserve">+ </w:t>
            </w:r>
            <w:r>
              <w:rPr>
                <w:rStyle w:val="None"/>
                <w:sz w:val="24"/>
                <w:szCs w:val="24"/>
                <w:shd w:val="nil" w:color="auto" w:fill="auto"/>
                <w:rtl w:val="0"/>
                <w:lang w:val="de-DE"/>
              </w:rPr>
              <w:t>Verhindert unmittelbare Konfrontation mit verletzenden Begriffen</w:t>
            </w:r>
          </w:p>
          <w:p>
            <w:pPr>
              <w:pStyle w:val="Normal (Web)"/>
              <w:bidi w:val="0"/>
              <w:ind w:left="0" w:right="0" w:firstLine="0"/>
              <w:jc w:val="center"/>
              <w:rPr>
                <w:rtl w:val="0"/>
              </w:rPr>
            </w:pPr>
            <w:r>
              <w:rPr>
                <w:rStyle w:val="None"/>
                <w:sz w:val="22"/>
                <w:szCs w:val="22"/>
                <w:shd w:val="nil" w:color="auto" w:fill="auto"/>
                <w:rtl w:val="0"/>
                <w:lang w:val="de-DE"/>
              </w:rPr>
              <w:t xml:space="preserve">+ </w:t>
            </w:r>
            <w:r>
              <w:rPr>
                <w:rStyle w:val="None"/>
                <w:sz w:val="24"/>
                <w:szCs w:val="24"/>
                <w:shd w:val="nil" w:color="auto" w:fill="auto"/>
                <w:rtl w:val="0"/>
                <w:lang w:val="de-DE"/>
              </w:rPr>
              <w:t>Technisch oft einfach umsetzbar</w:t>
            </w:r>
          </w:p>
        </w:tc>
        <w:tc>
          <w:tcPr>
            <w:tcW w:type="dxa" w:w="57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eb)"/>
              <w:jc w:val="center"/>
              <w:rPr>
                <w:rStyle w:val="None"/>
                <w:sz w:val="22"/>
                <w:szCs w:val="22"/>
                <w:shd w:val="nil" w:color="auto" w:fill="auto"/>
              </w:rPr>
            </w:pPr>
            <w:r>
              <w:rPr>
                <w:rStyle w:val="None"/>
                <w:sz w:val="22"/>
                <w:szCs w:val="22"/>
                <w:shd w:val="nil" w:color="auto" w:fill="auto"/>
                <w:rtl w:val="0"/>
                <w:lang w:val="de-DE"/>
              </w:rPr>
              <w:t xml:space="preserve">- </w:t>
            </w:r>
            <w:r>
              <w:rPr>
                <w:rStyle w:val="None"/>
                <w:sz w:val="24"/>
                <w:szCs w:val="24"/>
                <w:shd w:val="nil" w:color="auto" w:fill="auto"/>
                <w:rtl w:val="0"/>
                <w:lang w:val="de-DE"/>
              </w:rPr>
              <w:t>Ohne begleitende Erkl</w:t>
            </w:r>
            <w:r>
              <w:rPr>
                <w:rStyle w:val="None"/>
                <w:sz w:val="24"/>
                <w:szCs w:val="24"/>
                <w:shd w:val="nil" w:color="auto" w:fill="auto"/>
                <w:rtl w:val="0"/>
                <w:lang w:val="de-DE"/>
              </w:rPr>
              <w:t>ä</w:t>
            </w:r>
            <w:r>
              <w:rPr>
                <w:rStyle w:val="None"/>
                <w:sz w:val="24"/>
                <w:szCs w:val="24"/>
                <w:shd w:val="nil" w:color="auto" w:fill="auto"/>
                <w:rtl w:val="0"/>
                <w:lang w:val="de-DE"/>
              </w:rPr>
              <w:t>rung bleibt unklar, was und warum zensiert wurde</w:t>
            </w:r>
          </w:p>
          <w:p>
            <w:pPr>
              <w:pStyle w:val="Normal (Web)"/>
              <w:bidi w:val="0"/>
              <w:ind w:left="0" w:right="0" w:firstLine="0"/>
              <w:jc w:val="center"/>
              <w:rPr>
                <w:rStyle w:val="None"/>
                <w:sz w:val="22"/>
                <w:szCs w:val="22"/>
                <w:shd w:val="nil" w:color="auto" w:fill="auto"/>
                <w:rtl w:val="0"/>
              </w:rPr>
            </w:pPr>
            <w:r>
              <w:rPr>
                <w:rStyle w:val="None"/>
                <w:sz w:val="22"/>
                <w:szCs w:val="22"/>
                <w:shd w:val="nil" w:color="auto" w:fill="auto"/>
                <w:rtl w:val="0"/>
                <w:lang w:val="de-DE"/>
              </w:rPr>
              <w:t xml:space="preserve">- </w:t>
            </w:r>
            <w:r>
              <w:rPr>
                <w:rStyle w:val="None"/>
                <w:sz w:val="24"/>
                <w:szCs w:val="24"/>
                <w:shd w:val="nil" w:color="auto" w:fill="auto"/>
                <w:rtl w:val="0"/>
                <w:lang w:val="de-DE"/>
              </w:rPr>
              <w:t>Verdeckt problematische Inhalte, ohne sie aufzuarbeiten</w:t>
            </w:r>
          </w:p>
          <w:p>
            <w:pPr>
              <w:pStyle w:val="Normal (Web)"/>
              <w:bidi w:val="0"/>
              <w:ind w:left="0" w:right="0" w:firstLine="0"/>
              <w:jc w:val="center"/>
              <w:rPr>
                <w:rtl w:val="0"/>
              </w:rPr>
            </w:pPr>
            <w:r>
              <w:rPr>
                <w:rStyle w:val="None"/>
                <w:sz w:val="22"/>
                <w:szCs w:val="22"/>
                <w:shd w:val="nil" w:color="auto" w:fill="auto"/>
                <w:rtl w:val="0"/>
                <w:lang w:val="de-DE"/>
              </w:rPr>
              <w:t>- Mit einer fehlenden Abbildung entf</w:t>
            </w:r>
            <w:r>
              <w:rPr>
                <w:rStyle w:val="None"/>
                <w:sz w:val="22"/>
                <w:szCs w:val="22"/>
                <w:shd w:val="nil" w:color="auto" w:fill="auto"/>
                <w:rtl w:val="0"/>
                <w:lang w:val="de-DE"/>
              </w:rPr>
              <w:t>ä</w:t>
            </w:r>
            <w:r>
              <w:rPr>
                <w:rStyle w:val="None"/>
                <w:sz w:val="22"/>
                <w:szCs w:val="22"/>
                <w:shd w:val="nil" w:color="auto" w:fill="auto"/>
                <w:rtl w:val="0"/>
                <w:lang w:val="de-DE"/>
              </w:rPr>
              <w:t>llt die Auseinandersetzung damit und Sensibilisierung auf andere solche Darstellungen.</w:t>
            </w:r>
          </w:p>
        </w:tc>
      </w:tr>
    </w:tbl>
    <w:p>
      <w:pPr>
        <w:pStyle w:val="Normal (Web)"/>
        <w:widowControl w:val="0"/>
        <w:spacing w:line="240" w:lineRule="auto"/>
        <w:rPr>
          <w:rStyle w:val="None"/>
          <w:outline w:val="0"/>
          <w:color w:val="000000"/>
          <w:u w:color="000000"/>
          <w14:textFill>
            <w14:solidFill>
              <w14:srgbClr w14:val="000000"/>
            </w14:solidFill>
          </w14:textFill>
        </w:rPr>
      </w:pP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To-do</w:t>
      </w:r>
      <w:r>
        <w:rPr>
          <w:rStyle w:val="None"/>
          <w:outline w:val="0"/>
          <w:color w:val="000000"/>
          <w:u w:color="000000"/>
          <w:rtl w:val="0"/>
          <w:lang w:val="de-DE"/>
          <w14:textFill>
            <w14:solidFill>
              <w14:srgbClr w14:val="000000"/>
            </w14:solidFill>
          </w14:textFill>
        </w:rPr>
        <w:t>:</w:t>
      </w:r>
    </w:p>
    <w:p>
      <w:pPr>
        <w:pStyle w:val="Normal.0"/>
        <w:numPr>
          <w:ilvl w:val="0"/>
          <w:numId w:val="52"/>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Anpassungen im Frontend der Online-Sammlung</w:t>
      </w:r>
    </w:p>
    <w:p>
      <w:pPr>
        <w:pStyle w:val="Normal.0"/>
        <w:numPr>
          <w:ilvl w:val="0"/>
          <w:numId w:val="52"/>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Definition von Kriterien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Platzhalter</w:t>
      </w:r>
    </w:p>
    <w:p>
      <w:pPr>
        <w:pStyle w:val="Normal.0"/>
      </w:pPr>
      <w:r>
        <w:rPr>
          <w:rStyle w:val="None"/>
          <w:outline w:val="0"/>
          <w:color w:val="000000"/>
          <w:u w:color="000000"/>
          <w14:textFill>
            <w14:solidFill>
              <w14:srgbClr w14:val="000000"/>
            </w14:solidFill>
          </w14:textFill>
        </w:rPr>
        <mc:AlternateContent>
          <mc:Choice Requires="wps">
            <w:drawing xmlns:a="http://schemas.openxmlformats.org/drawingml/2006/main">
              <wp:inline distT="0" distB="0" distL="0" distR="0">
                <wp:extent cx="12700" cy="19050"/>
                <wp:effectExtent l="0" t="0" r="0" b="0"/>
                <wp:docPr id="1073741829" name="officeArt object" descr="_x0000_i1030"/>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rStyle w:val="placeholder-inline-tasks"/>
        </w:rPr>
        <w:drawing xmlns:a="http://schemas.openxmlformats.org/drawingml/2006/main">
          <wp:inline distT="0" distB="0" distL="0" distR="0">
            <wp:extent cx="5400000" cy="3617308"/>
            <wp:effectExtent l="0" t="0" r="0" b="0"/>
            <wp:docPr id="1073741830" name="officeArt object" descr="Grafik 1645042075"/>
            <wp:cNvGraphicFramePr/>
            <a:graphic xmlns:a="http://schemas.openxmlformats.org/drawingml/2006/main">
              <a:graphicData uri="http://schemas.openxmlformats.org/drawingml/2006/picture">
                <pic:pic xmlns:pic="http://schemas.openxmlformats.org/drawingml/2006/picture">
                  <pic:nvPicPr>
                    <pic:cNvPr id="1073741830" name="Grafik 1645042075" descr="Grafik 1645042075"/>
                    <pic:cNvPicPr>
                      <a:picLocks noChangeAspect="1"/>
                    </pic:cNvPicPr>
                  </pic:nvPicPr>
                  <pic:blipFill>
                    <a:blip r:embed="rId13">
                      <a:extLst/>
                    </a:blip>
                    <a:stretch>
                      <a:fillRect/>
                    </a:stretch>
                  </pic:blipFill>
                  <pic:spPr>
                    <a:xfrm>
                      <a:off x="0" y="0"/>
                      <a:ext cx="5400000" cy="3617308"/>
                    </a:xfrm>
                    <a:prstGeom prst="rect">
                      <a:avLst/>
                    </a:prstGeom>
                    <a:ln w="12700" cap="flat">
                      <a:noFill/>
                      <a:miter lim="400000"/>
                    </a:ln>
                    <a:effectLst/>
                  </pic:spPr>
                </pic:pic>
              </a:graphicData>
            </a:graphic>
          </wp:inline>
        </w:drawing>
      </w:r>
      <w:r>
        <w:rPr>
          <w:rStyle w:val="placeholder-inline-tasks"/>
        </w:rPr>
        <w:drawing xmlns:a="http://schemas.openxmlformats.org/drawingml/2006/main">
          <wp:inline distT="0" distB="0" distL="0" distR="0">
            <wp:extent cx="5400000" cy="3617308"/>
            <wp:effectExtent l="0" t="0" r="0" b="0"/>
            <wp:docPr id="1073741831" name="officeArt object" descr="Grafik 945061239"/>
            <wp:cNvGraphicFramePr/>
            <a:graphic xmlns:a="http://schemas.openxmlformats.org/drawingml/2006/main">
              <a:graphicData uri="http://schemas.openxmlformats.org/drawingml/2006/picture">
                <pic:pic xmlns:pic="http://schemas.openxmlformats.org/drawingml/2006/picture">
                  <pic:nvPicPr>
                    <pic:cNvPr id="1073741831" name="Grafik 945061239" descr="Grafik 945061239"/>
                    <pic:cNvPicPr>
                      <a:picLocks noChangeAspect="1"/>
                    </pic:cNvPicPr>
                  </pic:nvPicPr>
                  <pic:blipFill>
                    <a:blip r:embed="rId14">
                      <a:extLst/>
                    </a:blip>
                    <a:stretch>
                      <a:fillRect/>
                    </a:stretch>
                  </pic:blipFill>
                  <pic:spPr>
                    <a:xfrm>
                      <a:off x="0" y="0"/>
                      <a:ext cx="5400000" cy="3617308"/>
                    </a:xfrm>
                    <a:prstGeom prst="rect">
                      <a:avLst/>
                    </a:prstGeom>
                    <a:ln w="12700" cap="flat">
                      <a:noFill/>
                      <a:miter lim="400000"/>
                    </a:ln>
                    <a:effectLst/>
                  </pic:spPr>
                </pic:pic>
              </a:graphicData>
            </a:graphic>
          </wp:inline>
        </w:drawing>
      </w:r>
    </w:p>
    <w:p>
      <w:pPr>
        <w:pStyle w:val="heading 3"/>
      </w:pPr>
      <w:bookmarkStart w:name="_Toc29" w:id="32"/>
      <w:r>
        <w:rPr>
          <w:rStyle w:val="placeholder-inline-tasks"/>
          <w:rFonts w:cs="Arial Unicode MS" w:eastAsia="Arial Unicode MS"/>
          <w:rtl w:val="0"/>
        </w:rPr>
        <w:t>(3) Titel neu formulieren</w:t>
      </w:r>
      <w:bookmarkEnd w:id="32"/>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Problematische Titel werden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berarbeitet und durch sachlich beschreibende Bezeichnungen ersetzt.</w:t>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Beispiele</w:t>
      </w:r>
      <w:r>
        <w:rPr>
          <w:rStyle w:val="None"/>
          <w:outline w:val="0"/>
          <w:color w:val="000000"/>
          <w:u w:color="000000"/>
          <w:rtl w:val="0"/>
          <w:lang w:val="de-DE"/>
          <w14:textFill>
            <w14:solidFill>
              <w14:srgbClr w14:val="000000"/>
            </w14:solidFill>
          </w14:textFill>
        </w:rPr>
        <w:t xml:space="preserve">: </w:t>
      </w:r>
      <w:r>
        <w:rPr>
          <w:rStyle w:val="Hyperlink.16"/>
        </w:rPr>
        <w:fldChar w:fldCharType="begin" w:fldLock="0"/>
      </w:r>
      <w:r>
        <w:rPr>
          <w:rStyle w:val="Hyperlink.16"/>
        </w:rPr>
        <w:instrText xml:space="preserve"> HYPERLINK "https://www.rijksmuseum.nl/en/collection/SK-A-2931"</w:instrText>
      </w:r>
      <w:r>
        <w:rPr>
          <w:rStyle w:val="Hyperlink.16"/>
        </w:rPr>
        <w:fldChar w:fldCharType="separate" w:fldLock="0"/>
      </w:r>
      <w:r>
        <w:rPr>
          <w:rStyle w:val="Hyperlink.16"/>
          <w:rtl w:val="0"/>
        </w:rPr>
        <w:t>Rijksmuseum, Amsterdam</w:t>
      </w:r>
      <w:r>
        <w:rPr/>
        <w:fldChar w:fldCharType="end" w:fldLock="0"/>
      </w:r>
      <w:r>
        <w:rPr>
          <w:rStyle w:val="None"/>
          <w:outline w:val="0"/>
          <w:color w:val="000000"/>
          <w:u w:color="000000"/>
          <w:rtl w:val="0"/>
          <w:lang w:val="de-DE"/>
          <w14:textFill>
            <w14:solidFill>
              <w14:srgbClr w14:val="000000"/>
            </w14:solidFill>
          </w14:textFill>
        </w:rPr>
        <w:t xml:space="preserve"> | </w:t>
      </w:r>
      <w:r>
        <w:rPr>
          <w:rStyle w:val="Hyperlink.16"/>
        </w:rPr>
        <w:fldChar w:fldCharType="begin" w:fldLock="0"/>
      </w:r>
      <w:r>
        <w:rPr>
          <w:rStyle w:val="Hyperlink.16"/>
        </w:rPr>
        <w:instrText xml:space="preserve"> HYPERLINK "https://ago.ca/agoinsider/whats-name"</w:instrText>
      </w:r>
      <w:r>
        <w:rPr>
          <w:rStyle w:val="Hyperlink.16"/>
        </w:rPr>
        <w:fldChar w:fldCharType="separate" w:fldLock="0"/>
      </w:r>
      <w:r>
        <w:rPr>
          <w:rStyle w:val="Hyperlink.16"/>
          <w:rtl w:val="0"/>
        </w:rPr>
        <w:t>Art Gallery of Ontario</w:t>
      </w:r>
      <w:r>
        <w:rPr/>
        <w:fldChar w:fldCharType="end" w:fldLock="0"/>
      </w:r>
      <w:r>
        <w:rPr>
          <w:rStyle w:val="None"/>
          <w:outline w:val="0"/>
          <w:color w:val="000000"/>
          <w:u w:color="000000"/>
          <w:rtl w:val="0"/>
          <w:lang w:val="de-DE"/>
          <w14:textFill>
            <w14:solidFill>
              <w14:srgbClr w14:val="000000"/>
            </w14:solidFill>
          </w14:textFill>
        </w:rPr>
        <w:t xml:space="preserve"> | </w:t>
      </w:r>
      <w:r>
        <w:rPr>
          <w:rStyle w:val="Hyperlink.16"/>
        </w:rPr>
        <w:fldChar w:fldCharType="begin" w:fldLock="0"/>
      </w:r>
      <w:r>
        <w:rPr>
          <w:rStyle w:val="Hyperlink.16"/>
        </w:rPr>
        <w:instrText xml:space="preserve"> HYPERLINK "https://collections.louvre.fr/ark:/53355/cl010065532"</w:instrText>
      </w:r>
      <w:r>
        <w:rPr>
          <w:rStyle w:val="Hyperlink.16"/>
        </w:rPr>
        <w:fldChar w:fldCharType="separate" w:fldLock="0"/>
      </w:r>
      <w:r>
        <w:rPr>
          <w:rStyle w:val="Hyperlink.16"/>
          <w:rtl w:val="0"/>
        </w:rPr>
        <w:t>Mus</w:t>
      </w:r>
      <w:r>
        <w:rPr>
          <w:rStyle w:val="Hyperlink.16"/>
          <w:rtl w:val="0"/>
        </w:rPr>
        <w:t>é</w:t>
      </w:r>
      <w:r>
        <w:rPr>
          <w:rStyle w:val="Hyperlink.16"/>
          <w:rtl w:val="0"/>
        </w:rPr>
        <w:t>e du Louvre, Paris</w:t>
      </w:r>
      <w:r>
        <w:rPr/>
        <w:fldChar w:fldCharType="end" w:fldLock="0"/>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Vor- und Nachteile</w:t>
      </w:r>
      <w:r>
        <w:rPr>
          <w:rStyle w:val="None"/>
          <w:outline w:val="0"/>
          <w:color w:val="000000"/>
          <w:u w:color="000000"/>
          <w:rtl w:val="0"/>
          <w:lang w:val="de-DE"/>
          <w14:textFill>
            <w14:solidFill>
              <w14:srgbClr w14:val="000000"/>
            </w14:solidFill>
          </w14:textFill>
        </w:rPr>
        <w:t>:</w:t>
      </w:r>
    </w:p>
    <w:tbl>
      <w:tblPr>
        <w:tblW w:w="93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814"/>
        <w:gridCol w:w="4530"/>
      </w:tblGrid>
      <w:tr>
        <w:tblPrEx>
          <w:shd w:val="clear" w:color="auto" w:fill="d0ddef"/>
        </w:tblPrEx>
        <w:trPr>
          <w:trHeight w:val="4696" w:hRule="atLeast"/>
        </w:trPr>
        <w:tc>
          <w:tcPr>
            <w:tcW w:type="dxa" w:w="48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rPr>
                <w:rStyle w:val="None"/>
                <w:sz w:val="22"/>
                <w:szCs w:val="22"/>
                <w:shd w:val="nil" w:color="auto" w:fill="auto"/>
              </w:rPr>
            </w:pPr>
            <w:r>
              <w:rPr>
                <w:rStyle w:val="None"/>
                <w:sz w:val="22"/>
                <w:szCs w:val="22"/>
                <w:shd w:val="nil" w:color="auto" w:fill="auto"/>
                <w:rtl w:val="0"/>
                <w:lang w:val="de-DE"/>
              </w:rPr>
              <w:t>+ Titel wurden h</w:t>
            </w:r>
            <w:r>
              <w:rPr>
                <w:rStyle w:val="None"/>
                <w:sz w:val="22"/>
                <w:szCs w:val="22"/>
                <w:shd w:val="nil" w:color="auto" w:fill="auto"/>
                <w:rtl w:val="0"/>
                <w:lang w:val="de-DE"/>
              </w:rPr>
              <w:t>ä</w:t>
            </w:r>
            <w:r>
              <w:rPr>
                <w:rStyle w:val="None"/>
                <w:sz w:val="22"/>
                <w:szCs w:val="22"/>
                <w:shd w:val="nil" w:color="auto" w:fill="auto"/>
                <w:rtl w:val="0"/>
                <w:lang w:val="de-DE"/>
              </w:rPr>
              <w:t>ufig sp</w:t>
            </w:r>
            <w:r>
              <w:rPr>
                <w:rStyle w:val="None"/>
                <w:sz w:val="22"/>
                <w:szCs w:val="22"/>
                <w:shd w:val="nil" w:color="auto" w:fill="auto"/>
                <w:rtl w:val="0"/>
                <w:lang w:val="de-DE"/>
              </w:rPr>
              <w:t>ä</w:t>
            </w:r>
            <w:r>
              <w:rPr>
                <w:rStyle w:val="None"/>
                <w:sz w:val="22"/>
                <w:szCs w:val="22"/>
                <w:shd w:val="nil" w:color="auto" w:fill="auto"/>
                <w:rtl w:val="0"/>
                <w:lang w:val="de-DE"/>
              </w:rPr>
              <w:t xml:space="preserve">ter von </w:t>
            </w:r>
            <w:r>
              <w:rPr>
                <w:rStyle w:val="None"/>
                <w:sz w:val="22"/>
                <w:szCs w:val="22"/>
                <w:shd w:val="nil" w:color="auto" w:fill="auto"/>
                <w:rtl w:val="0"/>
                <w:lang w:val="de-DE"/>
              </w:rPr>
              <w:t>Ö</w:t>
            </w:r>
            <w:r>
              <w:rPr>
                <w:rStyle w:val="None"/>
                <w:sz w:val="22"/>
                <w:szCs w:val="22"/>
                <w:shd w:val="nil" w:color="auto" w:fill="auto"/>
                <w:rtl w:val="0"/>
                <w:lang w:val="de-DE"/>
              </w:rPr>
              <w:t xml:space="preserve">ffentlichkeit, Autor:innen, Kunsthistoriker:innen oder Museen vergeben, nicht von den Kunstschaffenden selbst, daher kein </w:t>
            </w:r>
            <w:r>
              <w:rPr>
                <w:rStyle w:val="None"/>
                <w:sz w:val="22"/>
                <w:szCs w:val="22"/>
                <w:shd w:val="nil" w:color="auto" w:fill="auto"/>
                <w:rtl w:val="0"/>
                <w:lang w:val="de-DE"/>
              </w:rPr>
              <w:t>«</w:t>
            </w:r>
            <w:r>
              <w:rPr>
                <w:rStyle w:val="None"/>
                <w:sz w:val="22"/>
                <w:szCs w:val="22"/>
                <w:shd w:val="nil" w:color="auto" w:fill="auto"/>
                <w:rtl w:val="0"/>
                <w:lang w:val="de-DE"/>
              </w:rPr>
              <w:t>Originaltitel</w:t>
            </w:r>
            <w:r>
              <w:rPr>
                <w:rStyle w:val="None"/>
                <w:sz w:val="22"/>
                <w:szCs w:val="22"/>
                <w:shd w:val="nil" w:color="auto" w:fill="auto"/>
                <w:rtl w:val="0"/>
                <w:lang w:val="de-DE"/>
              </w:rPr>
              <w:t>»</w:t>
            </w:r>
            <w:r>
              <w:rPr>
                <w:rStyle w:val="None"/>
                <w:sz w:val="22"/>
                <w:szCs w:val="22"/>
                <w:shd w:val="nil" w:color="auto" w:fill="auto"/>
                <w:rtl w:val="0"/>
                <w:lang w:val="de-DE"/>
              </w:rPr>
              <w:t>.</w:t>
            </w:r>
          </w:p>
          <w:p>
            <w:pPr>
              <w:pStyle w:val="Normal (Web)"/>
              <w:bidi w:val="0"/>
              <w:ind w:left="0" w:right="0" w:firstLine="0"/>
              <w:jc w:val="left"/>
              <w:rPr>
                <w:rStyle w:val="None"/>
                <w:sz w:val="22"/>
                <w:szCs w:val="22"/>
                <w:shd w:val="nil" w:color="auto" w:fill="auto"/>
                <w:rtl w:val="0"/>
              </w:rPr>
            </w:pPr>
            <w:r>
              <w:rPr>
                <w:rStyle w:val="None"/>
                <w:sz w:val="22"/>
                <w:szCs w:val="22"/>
                <w:shd w:val="nil" w:color="auto" w:fill="auto"/>
                <w:rtl w:val="0"/>
                <w:lang w:val="de-DE"/>
              </w:rPr>
              <w:t xml:space="preserve">+ </w:t>
            </w:r>
            <w:r>
              <w:rPr>
                <w:rStyle w:val="None"/>
                <w:sz w:val="24"/>
                <w:szCs w:val="24"/>
                <w:shd w:val="nil" w:color="auto" w:fill="auto"/>
                <w:rtl w:val="0"/>
                <w:lang w:val="de-DE"/>
              </w:rPr>
              <w:t>Verhindert die Reproduktion problematischer Begriffe</w:t>
            </w:r>
          </w:p>
          <w:p>
            <w:pPr>
              <w:pStyle w:val="Normal (Web)"/>
              <w:bidi w:val="0"/>
              <w:ind w:left="0" w:right="0" w:firstLine="0"/>
              <w:jc w:val="left"/>
              <w:rPr>
                <w:rtl w:val="0"/>
              </w:rPr>
            </w:pPr>
            <w:r>
              <w:rPr>
                <w:rStyle w:val="None"/>
                <w:sz w:val="22"/>
                <w:szCs w:val="22"/>
                <w:shd w:val="nil" w:color="auto" w:fill="auto"/>
                <w:rtl w:val="0"/>
                <w:lang w:val="de-DE"/>
              </w:rPr>
              <w:t xml:space="preserve">+ </w:t>
            </w:r>
            <w:r>
              <w:rPr>
                <w:rStyle w:val="None"/>
                <w:sz w:val="24"/>
                <w:szCs w:val="24"/>
                <w:shd w:val="nil" w:color="auto" w:fill="auto"/>
                <w:rtl w:val="0"/>
                <w:lang w:val="de-DE"/>
              </w:rPr>
              <w:t>Keine individuelle Stellungnahme zu jedem einzelnen Titel erforderlich</w:t>
            </w:r>
          </w:p>
        </w:tc>
        <w:tc>
          <w:tcPr>
            <w:tcW w:type="dxa" w:w="45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rPr>
                <w:rStyle w:val="None"/>
                <w:sz w:val="22"/>
                <w:szCs w:val="22"/>
                <w:shd w:val="nil" w:color="auto" w:fill="auto"/>
              </w:rPr>
            </w:pPr>
            <w:r>
              <w:rPr>
                <w:rStyle w:val="None"/>
                <w:sz w:val="22"/>
                <w:szCs w:val="22"/>
                <w:shd w:val="nil" w:color="auto" w:fill="auto"/>
                <w:rtl w:val="0"/>
                <w:lang w:val="de-DE"/>
              </w:rPr>
              <w:t xml:space="preserve">- Kann als </w:t>
            </w:r>
            <w:r>
              <w:rPr>
                <w:rStyle w:val="None"/>
                <w:i w:val="1"/>
                <w:iCs w:val="1"/>
                <w:sz w:val="22"/>
                <w:szCs w:val="22"/>
                <w:shd w:val="nil" w:color="auto" w:fill="auto"/>
                <w:rtl w:val="0"/>
                <w:lang w:val="de-DE"/>
              </w:rPr>
              <w:t>Whitewashing (deutsch weisswaschen/Sch</w:t>
            </w:r>
            <w:r>
              <w:rPr>
                <w:rStyle w:val="None"/>
                <w:i w:val="1"/>
                <w:iCs w:val="1"/>
                <w:sz w:val="22"/>
                <w:szCs w:val="22"/>
                <w:shd w:val="nil" w:color="auto" w:fill="auto"/>
                <w:rtl w:val="0"/>
                <w:lang w:val="de-DE"/>
              </w:rPr>
              <w:t>ö</w:t>
            </w:r>
            <w:r>
              <w:rPr>
                <w:rStyle w:val="None"/>
                <w:i w:val="1"/>
                <w:iCs w:val="1"/>
                <w:sz w:val="22"/>
                <w:szCs w:val="22"/>
                <w:shd w:val="nil" w:color="auto" w:fill="auto"/>
                <w:rtl w:val="0"/>
                <w:lang w:val="de-DE"/>
              </w:rPr>
              <w:t>nf</w:t>
            </w:r>
            <w:r>
              <w:rPr>
                <w:rStyle w:val="None"/>
                <w:i w:val="1"/>
                <w:iCs w:val="1"/>
                <w:sz w:val="22"/>
                <w:szCs w:val="22"/>
                <w:shd w:val="nil" w:color="auto" w:fill="auto"/>
                <w:rtl w:val="0"/>
                <w:lang w:val="de-DE"/>
              </w:rPr>
              <w:t>ä</w:t>
            </w:r>
            <w:r>
              <w:rPr>
                <w:rStyle w:val="None"/>
                <w:i w:val="1"/>
                <w:iCs w:val="1"/>
                <w:sz w:val="22"/>
                <w:szCs w:val="22"/>
                <w:shd w:val="nil" w:color="auto" w:fill="auto"/>
                <w:rtl w:val="0"/>
                <w:lang w:val="de-DE"/>
              </w:rPr>
              <w:t>rberei)/</w:t>
            </w:r>
            <w:r>
              <w:rPr>
                <w:rStyle w:val="None"/>
                <w:sz w:val="22"/>
                <w:szCs w:val="22"/>
                <w:shd w:val="nil" w:color="auto" w:fill="auto"/>
                <w:rtl w:val="0"/>
                <w:lang w:val="de-DE"/>
              </w:rPr>
              <w:t>Geschichtsrevisionismus interpretiert werden.</w:t>
            </w:r>
          </w:p>
          <w:p>
            <w:pPr>
              <w:pStyle w:val="Normal.0"/>
              <w:bidi w:val="0"/>
              <w:spacing w:before="240" w:after="240" w:line="257" w:lineRule="auto"/>
              <w:ind w:left="0" w:right="0" w:firstLine="0"/>
              <w:jc w:val="left"/>
              <w:rPr>
                <w:rStyle w:val="None"/>
                <w:sz w:val="22"/>
                <w:szCs w:val="22"/>
                <w:shd w:val="nil" w:color="auto" w:fill="auto"/>
                <w:rtl w:val="0"/>
              </w:rPr>
            </w:pPr>
            <w:r>
              <w:rPr>
                <w:rStyle w:val="None"/>
                <w:sz w:val="22"/>
                <w:szCs w:val="22"/>
                <w:shd w:val="nil" w:color="auto" w:fill="auto"/>
                <w:rtl w:val="0"/>
                <w:lang w:val="de-DE"/>
              </w:rPr>
              <w:t>- Die Auseinandersetzung mit der Geschichte/eine begleitende Erkl</w:t>
            </w:r>
            <w:r>
              <w:rPr>
                <w:rStyle w:val="None"/>
                <w:sz w:val="22"/>
                <w:szCs w:val="22"/>
                <w:shd w:val="nil" w:color="auto" w:fill="auto"/>
                <w:rtl w:val="0"/>
                <w:lang w:val="de-DE"/>
              </w:rPr>
              <w:t>ä</w:t>
            </w:r>
            <w:r>
              <w:rPr>
                <w:rStyle w:val="None"/>
                <w:sz w:val="22"/>
                <w:szCs w:val="22"/>
                <w:shd w:val="nil" w:color="auto" w:fill="auto"/>
                <w:rtl w:val="0"/>
                <w:lang w:val="de-DE"/>
              </w:rPr>
              <w:t xml:space="preserve">rung fehlen je nach Umsetzung. </w:t>
            </w:r>
          </w:p>
          <w:p>
            <w:pPr>
              <w:pStyle w:val="Normal.0"/>
              <w:bidi w:val="0"/>
              <w:spacing w:before="240" w:after="240" w:line="257" w:lineRule="auto"/>
              <w:ind w:left="0" w:right="0" w:firstLine="0"/>
              <w:jc w:val="left"/>
              <w:rPr>
                <w:rStyle w:val="None"/>
                <w:shd w:val="nil" w:color="auto" w:fill="auto"/>
                <w:rtl w:val="0"/>
              </w:rPr>
            </w:pPr>
            <w:r>
              <w:rPr>
                <w:rStyle w:val="None"/>
                <w:sz w:val="22"/>
                <w:szCs w:val="22"/>
                <w:shd w:val="nil" w:color="auto" w:fill="auto"/>
                <w:rtl w:val="0"/>
                <w:lang w:val="de-DE"/>
              </w:rPr>
              <w:t>-</w:t>
            </w:r>
            <w:r>
              <w:rPr>
                <w:rStyle w:val="None"/>
                <w:shd w:val="nil" w:color="auto" w:fill="auto"/>
                <w:rtl w:val="0"/>
                <w:lang w:val="de-DE"/>
              </w:rPr>
              <w:t xml:space="preserve"> Verschiedene Titelversionen </w:t>
            </w:r>
            <w:r>
              <w:rPr>
                <w:rStyle w:val="None"/>
                <w:shd w:val="nil" w:color="auto" w:fill="auto"/>
                <w:rtl w:val="0"/>
                <w:lang w:val="de-DE"/>
              </w:rPr>
              <w:t>ü</w:t>
            </w:r>
            <w:r>
              <w:rPr>
                <w:rStyle w:val="None"/>
                <w:shd w:val="nil" w:color="auto" w:fill="auto"/>
                <w:rtl w:val="0"/>
                <w:lang w:val="de-DE"/>
              </w:rPr>
              <w:t>ber die Zeit hinweg k</w:t>
            </w:r>
            <w:r>
              <w:rPr>
                <w:rStyle w:val="None"/>
                <w:shd w:val="nil" w:color="auto" w:fill="auto"/>
                <w:rtl w:val="0"/>
                <w:lang w:val="de-DE"/>
              </w:rPr>
              <w:t>ö</w:t>
            </w:r>
            <w:r>
              <w:rPr>
                <w:rStyle w:val="None"/>
                <w:shd w:val="nil" w:color="auto" w:fill="auto"/>
                <w:rtl w:val="0"/>
                <w:lang w:val="de-DE"/>
              </w:rPr>
              <w:t>nnen die eindeutige Zuordnung/Nachverfolgung eines Objekts verkomplizieren.</w:t>
            </w:r>
          </w:p>
          <w:p>
            <w:pPr>
              <w:pStyle w:val="Normal (Web)"/>
              <w:bidi w:val="0"/>
              <w:ind w:left="0" w:right="0" w:firstLine="0"/>
              <w:jc w:val="left"/>
              <w:rPr>
                <w:rStyle w:val="None"/>
                <w:shd w:val="nil" w:color="auto" w:fill="auto"/>
                <w:rtl w:val="0"/>
              </w:rPr>
            </w:pPr>
            <w:r>
              <w:rPr>
                <w:rStyle w:val="None"/>
                <w:shd w:val="nil" w:color="auto" w:fill="auto"/>
                <w:rtl w:val="0"/>
                <w:lang w:val="de-DE"/>
              </w:rPr>
              <w:t>- Fehlender Bildungskontext zur urspr</w:t>
            </w:r>
            <w:r>
              <w:rPr>
                <w:rStyle w:val="None"/>
                <w:shd w:val="nil" w:color="auto" w:fill="auto"/>
                <w:rtl w:val="0"/>
                <w:lang w:val="de-DE"/>
              </w:rPr>
              <w:t>ü</w:t>
            </w:r>
            <w:r>
              <w:rPr>
                <w:rStyle w:val="None"/>
                <w:shd w:val="nil" w:color="auto" w:fill="auto"/>
                <w:rtl w:val="0"/>
                <w:lang w:val="de-DE"/>
              </w:rPr>
              <w:t>nglichen Benennung</w:t>
            </w:r>
          </w:p>
          <w:p>
            <w:pPr>
              <w:pStyle w:val="Normal (Web)"/>
              <w:bidi w:val="0"/>
              <w:ind w:left="0" w:right="0" w:firstLine="0"/>
              <w:jc w:val="left"/>
              <w:rPr>
                <w:rtl w:val="0"/>
              </w:rPr>
            </w:pPr>
            <w:r>
              <w:rPr>
                <w:rStyle w:val="None"/>
                <w:sz w:val="22"/>
                <w:szCs w:val="22"/>
                <w:shd w:val="nil" w:color="auto" w:fill="auto"/>
                <w:rtl w:val="0"/>
                <w:lang w:val="de-DE"/>
              </w:rPr>
              <w:t>- Erfordert aufw</w:t>
            </w:r>
            <w:r>
              <w:rPr>
                <w:rStyle w:val="None"/>
                <w:sz w:val="22"/>
                <w:szCs w:val="22"/>
                <w:shd w:val="nil" w:color="auto" w:fill="auto"/>
                <w:rtl w:val="0"/>
                <w:lang w:val="de-DE"/>
              </w:rPr>
              <w:t>ä</w:t>
            </w:r>
            <w:r>
              <w:rPr>
                <w:rStyle w:val="None"/>
                <w:sz w:val="22"/>
                <w:szCs w:val="22"/>
                <w:shd w:val="nil" w:color="auto" w:fill="auto"/>
                <w:rtl w:val="0"/>
                <w:lang w:val="de-DE"/>
              </w:rPr>
              <w:t>ndige Recherchearbeiten.</w:t>
            </w:r>
            <w:r>
              <w:rPr>
                <w:rStyle w:val="None"/>
                <w:shd w:val="nil" w:color="auto" w:fill="auto"/>
              </w:rPr>
            </w:r>
          </w:p>
        </w:tc>
      </w:tr>
    </w:tbl>
    <w:p>
      <w:pPr>
        <w:pStyle w:val="Normal (Web)"/>
        <w:widowControl w:val="0"/>
        <w:spacing w:line="240" w:lineRule="auto"/>
        <w:rPr>
          <w:rStyle w:val="None"/>
          <w:outline w:val="0"/>
          <w:color w:val="000000"/>
          <w:u w:color="000000"/>
          <w14:textFill>
            <w14:solidFill>
              <w14:srgbClr w14:val="000000"/>
            </w14:solidFill>
          </w14:textFill>
        </w:rPr>
      </w:pP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To-do</w:t>
      </w:r>
      <w:r>
        <w:rPr>
          <w:rStyle w:val="None"/>
          <w:outline w:val="0"/>
          <w:color w:val="000000"/>
          <w:u w:color="000000"/>
          <w:rtl w:val="0"/>
          <w:lang w:val="de-DE"/>
          <w14:textFill>
            <w14:solidFill>
              <w14:srgbClr w14:val="000000"/>
            </w14:solidFill>
          </w14:textFill>
        </w:rPr>
        <w:t>:</w:t>
      </w:r>
    </w:p>
    <w:p>
      <w:pPr>
        <w:pStyle w:val="Normal.0"/>
        <w:numPr>
          <w:ilvl w:val="0"/>
          <w:numId w:val="54"/>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Archivierung des urspr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nglichen Titels zur Wahrung des Kontextes</w:t>
      </w:r>
    </w:p>
    <w:p>
      <w:pPr>
        <w:pStyle w:val="Normal.0"/>
        <w:numPr>
          <w:ilvl w:val="0"/>
          <w:numId w:val="54"/>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Vergabe von zus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tzlichen Arbeitsstunden/Personalaufwand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Recherche:</w:t>
      </w:r>
    </w:p>
    <w:p>
      <w:pPr>
        <w:pStyle w:val="Normal.0"/>
        <w:numPr>
          <w:ilvl w:val="1"/>
          <w:numId w:val="54"/>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ob der Titel von der:dem Kunstschaffenden historisch belegt oder nachtr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glich vergeben wurde</w:t>
      </w:r>
    </w:p>
    <w:p>
      <w:pPr>
        <w:pStyle w:val="Normal.0"/>
        <w:numPr>
          <w:ilvl w:val="1"/>
          <w:numId w:val="54"/>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und zur Definierung eines neuen, deskriptiven Titels</w:t>
      </w:r>
    </w:p>
    <w:p>
      <w:pPr>
        <w:pStyle w:val="Normal.0"/>
      </w:pPr>
    </w:p>
    <w:p>
      <w:pPr>
        <w:pStyle w:val="Normal.0"/>
        <w:rPr>
          <w:rStyle w:val="None"/>
          <w:outline w:val="0"/>
          <w:color w:val="000000"/>
          <w:u w:color="000000"/>
          <w14:textFill>
            <w14:solidFill>
              <w14:srgbClr w14:val="000000"/>
            </w14:solidFill>
          </w14:textFill>
        </w:rPr>
      </w:pPr>
      <w:r>
        <w:rPr>
          <w:rStyle w:val="placeholder-inline-tasks"/>
        </w:rPr>
        <w:drawing xmlns:a="http://schemas.openxmlformats.org/drawingml/2006/main">
          <wp:inline distT="0" distB="0" distL="0" distR="0">
            <wp:extent cx="5400000" cy="3617308"/>
            <wp:effectExtent l="0" t="0" r="0" b="0"/>
            <wp:docPr id="1073741832" name="officeArt object" descr="Grafik 1166015193"/>
            <wp:cNvGraphicFramePr/>
            <a:graphic xmlns:a="http://schemas.openxmlformats.org/drawingml/2006/main">
              <a:graphicData uri="http://schemas.openxmlformats.org/drawingml/2006/picture">
                <pic:pic xmlns:pic="http://schemas.openxmlformats.org/drawingml/2006/picture">
                  <pic:nvPicPr>
                    <pic:cNvPr id="1073741832" name="Grafik 1166015193" descr="Grafik 1166015193"/>
                    <pic:cNvPicPr>
                      <a:picLocks noChangeAspect="1"/>
                    </pic:cNvPicPr>
                  </pic:nvPicPr>
                  <pic:blipFill>
                    <a:blip r:embed="rId15">
                      <a:extLst/>
                    </a:blip>
                    <a:stretch>
                      <a:fillRect/>
                    </a:stretch>
                  </pic:blipFill>
                  <pic:spPr>
                    <a:xfrm>
                      <a:off x="0" y="0"/>
                      <a:ext cx="5400000" cy="3617308"/>
                    </a:xfrm>
                    <a:prstGeom prst="rect">
                      <a:avLst/>
                    </a:prstGeom>
                    <a:ln w="12700" cap="flat">
                      <a:noFill/>
                      <a:miter lim="400000"/>
                    </a:ln>
                    <a:effectLst/>
                  </pic:spPr>
                </pic:pic>
              </a:graphicData>
            </a:graphic>
          </wp:inline>
        </w:drawing>
      </w:r>
      <w:r>
        <w:rPr>
          <w:rStyle w:val="None"/>
          <w:outline w:val="0"/>
          <w:color w:val="000000"/>
          <w:u w:color="000000"/>
          <w14:textFill>
            <w14:solidFill>
              <w14:srgbClr w14:val="000000"/>
            </w14:solidFill>
          </w14:textFill>
        </w:rPr>
        <mc:AlternateContent>
          <mc:Choice Requires="wps">
            <w:drawing xmlns:a="http://schemas.openxmlformats.org/drawingml/2006/main">
              <wp:inline distT="0" distB="0" distL="0" distR="0">
                <wp:extent cx="12700" cy="19050"/>
                <wp:effectExtent l="0" t="0" r="0" b="0"/>
                <wp:docPr id="1073741833" name="officeArt object" descr="_x0000_i1031"/>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heading 3"/>
        <w:rPr>
          <w:rStyle w:val="placeholder-inline-tasks"/>
        </w:rPr>
      </w:pPr>
      <w:bookmarkStart w:name="_Toc30" w:id="33"/>
      <w:r>
        <w:rPr>
          <w:rStyle w:val="placeholder-inline-tasks"/>
          <w:rFonts w:cs="Arial Unicode MS" w:eastAsia="Arial Unicode MS"/>
          <w:rtl w:val="0"/>
        </w:rPr>
        <w:t>(4) Individuelle Inhaltswarnungen</w:t>
      </w:r>
      <w:bookmarkEnd w:id="33"/>
    </w:p>
    <w:p>
      <w:pPr>
        <w:pStyle w:val="Normal (Web)"/>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Vorschaubilder oder Titel werden in der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bersicht unkenntlich gemacht. Beim Anklicken erscheinen der Originaltitel, eine Warnung und eine Begriffserkl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rung.</w:t>
      </w:r>
    </w:p>
    <w:p>
      <w:pPr>
        <w:pStyle w:val="Normal (Web)"/>
        <w:rPr>
          <w:rStyle w:val="None"/>
          <w:outline w:val="0"/>
          <w:color w:val="000000"/>
          <w:u w:color="000000"/>
          <w:lang w:val="en-US"/>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Beispiele</w:t>
      </w:r>
      <w:r>
        <w:rPr>
          <w:rStyle w:val="None"/>
          <w:outline w:val="0"/>
          <w:color w:val="000000"/>
          <w:u w:color="000000"/>
          <w:rtl w:val="0"/>
          <w:lang w:val="en-US"/>
          <w14:textFill>
            <w14:solidFill>
              <w14:srgbClr w14:val="000000"/>
            </w14:solidFill>
          </w14:textFill>
        </w:rPr>
        <w:t xml:space="preserve">: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"https://collections.vam.ac.uk/item/O127411/a-negro-hung-alive-by-print-blake-william/"</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Victoria and Albert Museum, London</w:t>
      </w:r>
      <w:r>
        <w:rPr>
          <w:lang w:val="en-US"/>
        </w:rPr>
        <w:fldChar w:fldCharType="end" w:fldLock="0"/>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Vor- und Nachteile</w:t>
      </w:r>
      <w:r>
        <w:rPr>
          <w:rStyle w:val="None"/>
          <w:outline w:val="0"/>
          <w:color w:val="000000"/>
          <w:u w:color="000000"/>
          <w:rtl w:val="0"/>
          <w:lang w:val="de-DE"/>
          <w14:textFill>
            <w14:solidFill>
              <w14:srgbClr w14:val="000000"/>
            </w14:solidFill>
          </w14:textFill>
        </w:rPr>
        <w:t>:</w:t>
      </w:r>
    </w:p>
    <w:tbl>
      <w:tblPr>
        <w:tblW w:w="93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004"/>
        <w:gridCol w:w="3340"/>
      </w:tblGrid>
      <w:tr>
        <w:tblPrEx>
          <w:shd w:val="clear" w:color="auto" w:fill="d0ddef"/>
        </w:tblPrEx>
        <w:trPr>
          <w:trHeight w:val="1731" w:hRule="atLeast"/>
        </w:trPr>
        <w:tc>
          <w:tcPr>
            <w:tcW w:type="dxa" w:w="600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rPr>
                <w:rStyle w:val="None"/>
                <w:sz w:val="22"/>
                <w:szCs w:val="22"/>
                <w:shd w:val="nil" w:color="auto" w:fill="auto"/>
              </w:rPr>
            </w:pPr>
            <w:r>
              <w:rPr>
                <w:rStyle w:val="None"/>
                <w:sz w:val="22"/>
                <w:szCs w:val="22"/>
                <w:shd w:val="nil" w:color="auto" w:fill="auto"/>
                <w:rtl w:val="0"/>
                <w:lang w:val="de-DE"/>
              </w:rPr>
              <w:t>+ Anerkennt die verletzende Natur des Titels.</w:t>
            </w:r>
          </w:p>
          <w:p>
            <w:pPr>
              <w:pStyle w:val="Normal (Web)"/>
              <w:bidi w:val="0"/>
              <w:ind w:left="0" w:right="0" w:firstLine="0"/>
              <w:jc w:val="left"/>
              <w:rPr>
                <w:rStyle w:val="None"/>
                <w:shd w:val="nil" w:color="auto" w:fill="auto"/>
                <w:rtl w:val="0"/>
              </w:rPr>
            </w:pPr>
            <w:r>
              <w:rPr>
                <w:rStyle w:val="None"/>
                <w:sz w:val="22"/>
                <w:szCs w:val="22"/>
                <w:shd w:val="nil" w:color="auto" w:fill="auto"/>
                <w:rtl w:val="0"/>
                <w:lang w:val="de-DE"/>
              </w:rPr>
              <w:t xml:space="preserve">+ </w:t>
            </w:r>
            <w:r>
              <w:rPr>
                <w:rStyle w:val="None"/>
                <w:shd w:val="nil" w:color="auto" w:fill="auto"/>
                <w:rtl w:val="0"/>
                <w:lang w:val="de-DE"/>
              </w:rPr>
              <w:t>Bewahrt den historischen Titel und kontextualisiert ihn</w:t>
            </w:r>
          </w:p>
          <w:p>
            <w:pPr>
              <w:pStyle w:val="Normal (Web)"/>
              <w:bidi w:val="0"/>
              <w:ind w:left="0" w:right="0" w:firstLine="0"/>
              <w:jc w:val="left"/>
              <w:rPr>
                <w:rStyle w:val="None"/>
                <w:sz w:val="22"/>
                <w:szCs w:val="22"/>
                <w:shd w:val="nil" w:color="auto" w:fill="auto"/>
                <w:rtl w:val="0"/>
              </w:rPr>
            </w:pPr>
            <w:r>
              <w:rPr>
                <w:rStyle w:val="None"/>
                <w:sz w:val="22"/>
                <w:szCs w:val="22"/>
                <w:shd w:val="nil" w:color="auto" w:fill="auto"/>
                <w:rtl w:val="0"/>
                <w:lang w:val="de-DE"/>
              </w:rPr>
              <w:t>+</w:t>
            </w:r>
            <w:r>
              <w:rPr>
                <w:rStyle w:val="None"/>
                <w:sz w:val="24"/>
                <w:szCs w:val="24"/>
                <w:shd w:val="nil" w:color="auto" w:fill="auto"/>
                <w:rtl w:val="0"/>
                <w:lang w:val="de-DE"/>
              </w:rPr>
              <w:t xml:space="preserve"> Erm</w:t>
            </w:r>
            <w:r>
              <w:rPr>
                <w:rStyle w:val="None"/>
                <w:sz w:val="24"/>
                <w:szCs w:val="24"/>
                <w:shd w:val="nil" w:color="auto" w:fill="auto"/>
                <w:rtl w:val="0"/>
                <w:lang w:val="de-DE"/>
              </w:rPr>
              <w:t>ö</w:t>
            </w:r>
            <w:r>
              <w:rPr>
                <w:rStyle w:val="None"/>
                <w:sz w:val="24"/>
                <w:szCs w:val="24"/>
                <w:shd w:val="nil" w:color="auto" w:fill="auto"/>
                <w:rtl w:val="0"/>
                <w:lang w:val="de-DE"/>
              </w:rPr>
              <w:t>glicht eigenst</w:t>
            </w:r>
            <w:r>
              <w:rPr>
                <w:rStyle w:val="None"/>
                <w:sz w:val="24"/>
                <w:szCs w:val="24"/>
                <w:shd w:val="nil" w:color="auto" w:fill="auto"/>
                <w:rtl w:val="0"/>
                <w:lang w:val="de-DE"/>
              </w:rPr>
              <w:t>ä</w:t>
            </w:r>
            <w:r>
              <w:rPr>
                <w:rStyle w:val="None"/>
                <w:sz w:val="24"/>
                <w:szCs w:val="24"/>
                <w:shd w:val="nil" w:color="auto" w:fill="auto"/>
                <w:rtl w:val="0"/>
                <w:lang w:val="de-DE"/>
              </w:rPr>
              <w:t>ndige Entscheidung der Betrachtenden, ob die Nutzer:innen diese sehen wollen</w:t>
            </w:r>
          </w:p>
          <w:p>
            <w:pPr>
              <w:pStyle w:val="Normal (Web)"/>
              <w:bidi w:val="0"/>
              <w:ind w:left="0" w:right="0" w:firstLine="0"/>
              <w:jc w:val="left"/>
              <w:rPr>
                <w:rtl w:val="0"/>
              </w:rPr>
            </w:pPr>
            <w:r>
              <w:rPr>
                <w:rStyle w:val="None"/>
                <w:sz w:val="22"/>
                <w:szCs w:val="22"/>
                <w:shd w:val="nil" w:color="auto" w:fill="auto"/>
                <w:rtl w:val="0"/>
                <w:lang w:val="de-DE"/>
              </w:rPr>
              <w:t>+ Bewahrt den Originaltitel f</w:t>
            </w:r>
            <w:r>
              <w:rPr>
                <w:rStyle w:val="None"/>
                <w:sz w:val="22"/>
                <w:szCs w:val="22"/>
                <w:shd w:val="nil" w:color="auto" w:fill="auto"/>
                <w:rtl w:val="0"/>
                <w:lang w:val="de-DE"/>
              </w:rPr>
              <w:t>ü</w:t>
            </w:r>
            <w:r>
              <w:rPr>
                <w:rStyle w:val="None"/>
                <w:sz w:val="22"/>
                <w:szCs w:val="22"/>
                <w:shd w:val="nil" w:color="auto" w:fill="auto"/>
                <w:rtl w:val="0"/>
                <w:lang w:val="de-DE"/>
              </w:rPr>
              <w:t>r historische Genauigkeit; bietet Transparenz.</w:t>
            </w:r>
          </w:p>
        </w:tc>
        <w:tc>
          <w:tcPr>
            <w:tcW w:type="dxa" w:w="33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rPr>
                <w:rStyle w:val="None"/>
                <w:sz w:val="22"/>
                <w:szCs w:val="22"/>
                <w:shd w:val="nil" w:color="auto" w:fill="auto"/>
              </w:rPr>
            </w:pPr>
            <w:r>
              <w:rPr>
                <w:rStyle w:val="None"/>
                <w:sz w:val="22"/>
                <w:szCs w:val="22"/>
                <w:shd w:val="nil" w:color="auto" w:fill="auto"/>
                <w:rtl w:val="0"/>
                <w:lang w:val="de-DE"/>
              </w:rPr>
              <w:t>- Erfordert aufw</w:t>
            </w:r>
            <w:r>
              <w:rPr>
                <w:rStyle w:val="None"/>
                <w:sz w:val="22"/>
                <w:szCs w:val="22"/>
                <w:shd w:val="nil" w:color="auto" w:fill="auto"/>
                <w:rtl w:val="0"/>
                <w:lang w:val="de-DE"/>
              </w:rPr>
              <w:t>ä</w:t>
            </w:r>
            <w:r>
              <w:rPr>
                <w:rStyle w:val="None"/>
                <w:sz w:val="22"/>
                <w:szCs w:val="22"/>
                <w:shd w:val="nil" w:color="auto" w:fill="auto"/>
                <w:rtl w:val="0"/>
                <w:lang w:val="de-DE"/>
              </w:rPr>
              <w:t>ndige Recherchearbeiten</w:t>
            </w:r>
          </w:p>
          <w:p>
            <w:pPr>
              <w:pStyle w:val="Normal (Web)"/>
              <w:bidi w:val="0"/>
              <w:ind w:left="0" w:right="0" w:firstLine="0"/>
              <w:jc w:val="left"/>
              <w:rPr>
                <w:rtl w:val="0"/>
              </w:rPr>
            </w:pPr>
            <w:r>
              <w:rPr>
                <w:rStyle w:val="None"/>
                <w:sz w:val="24"/>
                <w:szCs w:val="24"/>
                <w:shd w:val="nil" w:color="auto" w:fill="auto"/>
                <w:rtl w:val="0"/>
                <w:lang w:val="de-DE"/>
              </w:rPr>
              <w:t>- Erfordert redaktionellen Aufwand f</w:t>
            </w:r>
            <w:r>
              <w:rPr>
                <w:rStyle w:val="None"/>
                <w:sz w:val="24"/>
                <w:szCs w:val="24"/>
                <w:shd w:val="nil" w:color="auto" w:fill="auto"/>
                <w:rtl w:val="0"/>
                <w:lang w:val="de-DE"/>
              </w:rPr>
              <w:t>ü</w:t>
            </w:r>
            <w:r>
              <w:rPr>
                <w:rStyle w:val="None"/>
                <w:sz w:val="24"/>
                <w:szCs w:val="24"/>
                <w:shd w:val="nil" w:color="auto" w:fill="auto"/>
                <w:rtl w:val="0"/>
                <w:lang w:val="de-DE"/>
              </w:rPr>
              <w:t>r Erl</w:t>
            </w:r>
            <w:r>
              <w:rPr>
                <w:rStyle w:val="None"/>
                <w:sz w:val="24"/>
                <w:szCs w:val="24"/>
                <w:shd w:val="nil" w:color="auto" w:fill="auto"/>
                <w:rtl w:val="0"/>
                <w:lang w:val="de-DE"/>
              </w:rPr>
              <w:t>ä</w:t>
            </w:r>
            <w:r>
              <w:rPr>
                <w:rStyle w:val="None"/>
                <w:sz w:val="24"/>
                <w:szCs w:val="24"/>
                <w:shd w:val="nil" w:color="auto" w:fill="auto"/>
                <w:rtl w:val="0"/>
                <w:lang w:val="de-DE"/>
              </w:rPr>
              <w:t>uterungen</w:t>
            </w:r>
          </w:p>
        </w:tc>
      </w:tr>
    </w:tbl>
    <w:p>
      <w:pPr>
        <w:pStyle w:val="Normal (Web)"/>
        <w:widowControl w:val="0"/>
        <w:spacing w:line="240" w:lineRule="auto"/>
        <w:rPr>
          <w:rStyle w:val="None"/>
          <w:outline w:val="0"/>
          <w:color w:val="000000"/>
          <w:u w:color="000000"/>
          <w14:textFill>
            <w14:solidFill>
              <w14:srgbClr w14:val="000000"/>
            </w14:solidFill>
          </w14:textFill>
        </w:rPr>
      </w:pP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To-do</w:t>
      </w:r>
      <w:r>
        <w:rPr>
          <w:rStyle w:val="None"/>
          <w:outline w:val="0"/>
          <w:color w:val="000000"/>
          <w:u w:color="000000"/>
          <w:rtl w:val="0"/>
          <w:lang w:val="de-DE"/>
          <w14:textFill>
            <w14:solidFill>
              <w14:srgbClr w14:val="000000"/>
            </w14:solidFill>
          </w14:textFill>
        </w:rPr>
        <w:t>:</w:t>
      </w:r>
    </w:p>
    <w:p>
      <w:pPr>
        <w:pStyle w:val="Normal.0"/>
        <w:numPr>
          <w:ilvl w:val="0"/>
          <w:numId w:val="56"/>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Anpassungen im Frontend der Online-Sammlung</w:t>
      </w:r>
    </w:p>
    <w:p>
      <w:pPr>
        <w:pStyle w:val="Normal.0"/>
        <w:numPr>
          <w:ilvl w:val="0"/>
          <w:numId w:val="56"/>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Definition von Kriterien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Warnungen</w:t>
      </w:r>
    </w:p>
    <w:p>
      <w:pPr>
        <w:pStyle w:val="Normal.0"/>
        <w:numPr>
          <w:ilvl w:val="0"/>
          <w:numId w:val="56"/>
        </w:numPr>
        <w:shd w:val="clear" w:color="auto" w:fill="eae6ff"/>
        <w:bidi w:val="0"/>
        <w:spacing w:before="100" w:after="100"/>
        <w:ind w:right="0"/>
        <w:jc w:val="left"/>
        <w:rPr>
          <w:rtl w:val="0"/>
          <w:lang w:val="de-DE"/>
        </w:rPr>
      </w:pPr>
      <w:r>
        <w:rPr>
          <w:rStyle w:val="None"/>
          <w:outline w:val="0"/>
          <w:color w:val="000000"/>
          <w:u w:color="000000"/>
          <w:rtl w:val="0"/>
          <w:lang w:val="de-DE"/>
          <w14:textFill>
            <w14:solidFill>
              <w14:srgbClr w14:val="000000"/>
            </w14:solidFill>
          </w14:textFill>
        </w:rPr>
        <w:t>Erstellung begleitender Erl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uterungen</w:t>
      </w:r>
    </w:p>
    <w:p>
      <w:pPr>
        <w:pStyle w:val="Normal.0"/>
      </w:pPr>
      <w:r>
        <w:rPr>
          <w:rStyle w:val="placeholder-inline-tasks"/>
        </w:rPr>
        <w:drawing xmlns:a="http://schemas.openxmlformats.org/drawingml/2006/main">
          <wp:inline distT="0" distB="0" distL="0" distR="0">
            <wp:extent cx="5400000" cy="3617308"/>
            <wp:effectExtent l="0" t="0" r="0" b="0"/>
            <wp:docPr id="1073741834" name="officeArt object" descr="Grafik 1856866864"/>
            <wp:cNvGraphicFramePr/>
            <a:graphic xmlns:a="http://schemas.openxmlformats.org/drawingml/2006/main">
              <a:graphicData uri="http://schemas.openxmlformats.org/drawingml/2006/picture">
                <pic:pic xmlns:pic="http://schemas.openxmlformats.org/drawingml/2006/picture">
                  <pic:nvPicPr>
                    <pic:cNvPr id="1073741834" name="Grafik 1856866864" descr="Grafik 1856866864"/>
                    <pic:cNvPicPr>
                      <a:picLocks noChangeAspect="1"/>
                    </pic:cNvPicPr>
                  </pic:nvPicPr>
                  <pic:blipFill>
                    <a:blip r:embed="rId16">
                      <a:extLst/>
                    </a:blip>
                    <a:stretch>
                      <a:fillRect/>
                    </a:stretch>
                  </pic:blipFill>
                  <pic:spPr>
                    <a:xfrm>
                      <a:off x="0" y="0"/>
                      <a:ext cx="5400000" cy="3617308"/>
                    </a:xfrm>
                    <a:prstGeom prst="rect">
                      <a:avLst/>
                    </a:prstGeom>
                    <a:ln w="12700" cap="flat">
                      <a:noFill/>
                      <a:miter lim="400000"/>
                    </a:ln>
                    <a:effectLst/>
                  </pic:spPr>
                </pic:pic>
              </a:graphicData>
            </a:graphic>
          </wp:inline>
        </w:drawing>
      </w:r>
      <w:r>
        <w:rPr>
          <w:rStyle w:val="placeholder-inline-tasks"/>
        </w:rPr>
        <w:drawing xmlns:a="http://schemas.openxmlformats.org/drawingml/2006/main">
          <wp:inline distT="0" distB="0" distL="0" distR="0">
            <wp:extent cx="5400000" cy="3617308"/>
            <wp:effectExtent l="0" t="0" r="0" b="0"/>
            <wp:docPr id="1073741835" name="officeArt object" descr="Grafik 382178564"/>
            <wp:cNvGraphicFramePr/>
            <a:graphic xmlns:a="http://schemas.openxmlformats.org/drawingml/2006/main">
              <a:graphicData uri="http://schemas.openxmlformats.org/drawingml/2006/picture">
                <pic:pic xmlns:pic="http://schemas.openxmlformats.org/drawingml/2006/picture">
                  <pic:nvPicPr>
                    <pic:cNvPr id="1073741835" name="Grafik 382178564" descr="Grafik 382178564"/>
                    <pic:cNvPicPr>
                      <a:picLocks noChangeAspect="1"/>
                    </pic:cNvPicPr>
                  </pic:nvPicPr>
                  <pic:blipFill>
                    <a:blip r:embed="rId17">
                      <a:extLst/>
                    </a:blip>
                    <a:stretch>
                      <a:fillRect/>
                    </a:stretch>
                  </pic:blipFill>
                  <pic:spPr>
                    <a:xfrm>
                      <a:off x="0" y="0"/>
                      <a:ext cx="5400000" cy="3617308"/>
                    </a:xfrm>
                    <a:prstGeom prst="rect">
                      <a:avLst/>
                    </a:prstGeom>
                    <a:ln w="12700" cap="flat">
                      <a:noFill/>
                      <a:miter lim="400000"/>
                    </a:ln>
                    <a:effectLst/>
                  </pic:spPr>
                </pic:pic>
              </a:graphicData>
            </a:graphic>
          </wp:inline>
        </w:drawing>
      </w:r>
    </w:p>
    <w:p>
      <w:pPr>
        <w:pStyle w:val="Normal.0"/>
        <w:rPr>
          <w:rStyle w:val="None"/>
          <w:outline w:val="0"/>
          <w:color w:val="000000"/>
          <w:u w:color="000000"/>
          <w14:textFill>
            <w14:solidFill>
              <w14:srgbClr w14:val="000000"/>
            </w14:solidFill>
          </w14:textFill>
        </w:rPr>
      </w:pPr>
      <w:r>
        <w:rPr>
          <w:rStyle w:val="placeholder-inline-tasks"/>
        </w:rPr>
        <w:drawing xmlns:a="http://schemas.openxmlformats.org/drawingml/2006/main">
          <wp:inline distT="0" distB="0" distL="0" distR="0">
            <wp:extent cx="5400000" cy="3617308"/>
            <wp:effectExtent l="0" t="0" r="0" b="0"/>
            <wp:docPr id="1073741836" name="officeArt object" descr="Grafik 1181161355"/>
            <wp:cNvGraphicFramePr/>
            <a:graphic xmlns:a="http://schemas.openxmlformats.org/drawingml/2006/main">
              <a:graphicData uri="http://schemas.openxmlformats.org/drawingml/2006/picture">
                <pic:pic xmlns:pic="http://schemas.openxmlformats.org/drawingml/2006/picture">
                  <pic:nvPicPr>
                    <pic:cNvPr id="1073741836" name="Grafik 1181161355" descr="Grafik 1181161355"/>
                    <pic:cNvPicPr>
                      <a:picLocks noChangeAspect="1"/>
                    </pic:cNvPicPr>
                  </pic:nvPicPr>
                  <pic:blipFill>
                    <a:blip r:embed="rId18">
                      <a:extLst/>
                    </a:blip>
                    <a:stretch>
                      <a:fillRect/>
                    </a:stretch>
                  </pic:blipFill>
                  <pic:spPr>
                    <a:xfrm>
                      <a:off x="0" y="0"/>
                      <a:ext cx="5400000" cy="3617308"/>
                    </a:xfrm>
                    <a:prstGeom prst="rect">
                      <a:avLst/>
                    </a:prstGeom>
                    <a:ln w="12700" cap="flat">
                      <a:noFill/>
                      <a:miter lim="400000"/>
                    </a:ln>
                    <a:effectLst/>
                  </pic:spPr>
                </pic:pic>
              </a:graphicData>
            </a:graphic>
          </wp:inline>
        </w:drawing>
      </w:r>
      <w:r>
        <w:rPr>
          <w:rStyle w:val="None"/>
          <w:outline w:val="0"/>
          <w:color w:val="000000"/>
          <w:u w:color="000000"/>
          <w14:textFill>
            <w14:solidFill>
              <w14:srgbClr w14:val="000000"/>
            </w14:solidFill>
          </w14:textFill>
        </w:rPr>
        <mc:AlternateContent>
          <mc:Choice Requires="wps">
            <w:drawing xmlns:a="http://schemas.openxmlformats.org/drawingml/2006/main">
              <wp:inline distT="0" distB="0" distL="0" distR="0">
                <wp:extent cx="12700" cy="19050"/>
                <wp:effectExtent l="0" t="0" r="0" b="0"/>
                <wp:docPr id="1073741837" name="officeArt object" descr="_x0000_i1032"/>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30"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heading 3"/>
        <w:rPr>
          <w:rStyle w:val="placeholder-inline-tasks"/>
        </w:rPr>
      </w:pPr>
      <w:bookmarkStart w:name="_Toc31" w:id="34"/>
      <w:r>
        <w:rPr>
          <w:rStyle w:val="placeholder-inline-tasks"/>
          <w:rFonts w:cs="Arial Unicode MS" w:eastAsia="Arial Unicode MS"/>
          <w:rtl w:val="0"/>
        </w:rPr>
        <w:t>(5) Allgemeine Inhaltswarnung f</w:t>
      </w:r>
      <w:r>
        <w:rPr>
          <w:rStyle w:val="placeholder-inline-tasks"/>
          <w:rFonts w:cs="Arial Unicode MS" w:eastAsia="Arial Unicode MS" w:hint="default"/>
          <w:rtl w:val="0"/>
        </w:rPr>
        <w:t>ü</w:t>
      </w:r>
      <w:r>
        <w:rPr>
          <w:rStyle w:val="placeholder-inline-tasks"/>
          <w:rFonts w:cs="Arial Unicode MS" w:eastAsia="Arial Unicode MS"/>
          <w:rtl w:val="0"/>
        </w:rPr>
        <w:t>r die gesamte Sammlung</w:t>
      </w:r>
      <w:bookmarkEnd w:id="34"/>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Eine pauschale Warnung zu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glicherweise problematischen Inhalten wird auf der Startseite oder in der Objektansicht eingef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gt.</w:t>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Beispiele</w:t>
      </w:r>
      <w:r>
        <w:rPr>
          <w:rStyle w:val="None"/>
          <w:outline w:val="0"/>
          <w:color w:val="000000"/>
          <w:u w:color="000000"/>
          <w:rtl w:val="0"/>
          <w:lang w:val="en-US"/>
          <w14:textFill>
            <w14:solidFill>
              <w14:srgbClr w14:val="000000"/>
            </w14:solidFill>
          </w14:textFill>
        </w:rPr>
        <w:t xml:space="preserve">: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"https://collections.maa.cam.ac.uk/"</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Museum of Archaeology and Anthropology, Cambridge</w:t>
      </w:r>
      <w:r>
        <w:rPr/>
        <w:fldChar w:fldCharType="end" w:fldLock="0"/>
      </w:r>
      <w:r>
        <w:rPr>
          <w:rStyle w:val="None"/>
          <w:outline w:val="0"/>
          <w:color w:val="000000"/>
          <w:u w:color="000000"/>
          <w:rtl w:val="0"/>
          <w:lang w:val="en-US"/>
          <w14:textFill>
            <w14:solidFill>
              <w14:srgbClr w14:val="000000"/>
            </w14:solidFill>
          </w14:textFill>
        </w:rPr>
        <w:t xml:space="preserve"> |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"https://www.getty.edu/art/collection/object/108GHT"</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Getty, Los Angeles, CA</w:t>
      </w:r>
      <w:r>
        <w:rPr/>
        <w:fldChar w:fldCharType="end" w:fldLock="0"/>
      </w:r>
      <w:r>
        <w:rPr>
          <w:rStyle w:val="Hyperlink.17"/>
          <w:outline w:val="0"/>
          <w:color w:val="00000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"https://www.parc-portal.org/en/simple/ethical-guidelines"</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PARC (Portal for African Research Collections), Basel</w:t>
      </w:r>
      <w:r>
        <w:rPr/>
        <w:fldChar w:fldCharType="end" w:fldLock="0"/>
      </w:r>
      <w:r>
        <w:rPr>
          <w:rStyle w:val="None"/>
          <w:outline w:val="0"/>
          <w:color w:val="000000"/>
          <w:u w:color="000000"/>
          <w:rtl w:val="0"/>
          <w:lang w:val="en-US"/>
          <w14:textFill>
            <w14:solidFill>
              <w14:srgbClr w14:val="000000"/>
            </w14:solidFill>
          </w14:textFill>
        </w:rPr>
        <w:t xml:space="preserve"> |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"https://www.calmview.eu/BCA/CalmView/default.aspx"</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Black Cultural Archives, London</w:t>
      </w:r>
      <w:r>
        <w:rPr/>
        <w:fldChar w:fldCharType="end" w:fldLock="0"/>
      </w:r>
      <w:r>
        <w:rPr>
          <w:rStyle w:val="Hyperlink.17"/>
          <w:outline w:val="0"/>
          <w:color w:val="00000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 </w:t>
      </w:r>
      <w:r>
        <w:rPr>
          <w:rStyle w:val="Hyperlink.17"/>
          <w:outline w:val="0"/>
          <w:color w:val="000000"/>
          <w:u w:color="000000"/>
          <w:lang w:val="en-US"/>
          <w14:textFill>
            <w14:solidFill>
              <w14:srgbClr w14:val="000000"/>
            </w14:solidFill>
          </w14:textFill>
        </w:rPr>
        <w:fldChar w:fldCharType="begin" w:fldLock="0"/>
      </w:r>
      <w:r>
        <w:rPr>
          <w:rStyle w:val="Hyperlink.17"/>
          <w:outline w:val="0"/>
          <w:color w:val="000000"/>
          <w:u w:color="000000"/>
          <w:lang w:val="en-US"/>
          <w14:textFill>
            <w14:solidFill>
              <w14:srgbClr w14:val="000000"/>
            </w14:solidFill>
          </w14:textFill>
        </w:rPr>
        <w:instrText xml:space="preserve"> HYPERLINK "https://markk-hamburg.de/files/media/2020/07/MARKK-AF-bis-1920-Neu.pdf"</w:instrText>
      </w:r>
      <w:r>
        <w:rPr>
          <w:rStyle w:val="Hyperlink.17"/>
          <w:outline w:val="0"/>
          <w:color w:val="000000"/>
          <w:u w:color="000000"/>
          <w:lang w:val="en-US"/>
          <w14:textFill>
            <w14:solidFill>
              <w14:srgbClr w14:val="000000"/>
            </w14:solidFill>
          </w14:textFill>
        </w:rPr>
        <w:fldChar w:fldCharType="separate" w:fldLock="0"/>
      </w:r>
      <w:r>
        <w:rPr>
          <w:rStyle w:val="Hyperlink.17"/>
          <w:outline w:val="0"/>
          <w:color w:val="000000"/>
          <w:u w:color="000000"/>
          <w:rtl w:val="0"/>
          <w:lang w:val="en-US"/>
          <w14:textFill>
            <w14:solidFill>
              <w14:srgbClr w14:val="000000"/>
            </w14:solidFill>
          </w14:textFill>
        </w:rPr>
        <w:t xml:space="preserve">MARKK (Museum am Rothenbaum. </w:t>
      </w:r>
      <w:r>
        <w:rPr>
          <w:rStyle w:val="Link"/>
          <w:outline w:val="0"/>
          <w:color w:val="000000"/>
          <w:u w:color="000000"/>
          <w:rtl w:val="0"/>
          <w:lang w:val="de-DE"/>
          <w14:textFill>
            <w14:solidFill>
              <w14:srgbClr w14:val="000000"/>
            </w14:solidFill>
          </w14:textFill>
        </w:rPr>
        <w:t>Kulturen und K</w:t>
      </w:r>
      <w:r>
        <w:rPr>
          <w:rStyle w:val="Link"/>
          <w:outline w:val="0"/>
          <w:color w:val="000000"/>
          <w:u w:color="000000"/>
          <w:rtl w:val="0"/>
          <w:lang w:val="de-DE"/>
          <w14:textFill>
            <w14:solidFill>
              <w14:srgbClr w14:val="000000"/>
            </w14:solidFill>
          </w14:textFill>
        </w:rPr>
        <w:t>ü</w:t>
      </w:r>
      <w:r>
        <w:rPr>
          <w:rStyle w:val="Link"/>
          <w:outline w:val="0"/>
          <w:color w:val="000000"/>
          <w:u w:color="000000"/>
          <w:rtl w:val="0"/>
          <w:lang w:val="de-DE"/>
          <w14:textFill>
            <w14:solidFill>
              <w14:srgbClr w14:val="000000"/>
            </w14:solidFill>
          </w14:textFill>
        </w:rPr>
        <w:t>nste der Welt), Hamburg</w:t>
      </w:r>
      <w:r>
        <w:rPr/>
        <w:fldChar w:fldCharType="end" w:fldLock="0"/>
      </w:r>
      <w:r>
        <w:rPr>
          <w:rStyle w:val="None"/>
          <w:outline w:val="0"/>
          <w:color w:val="000000"/>
          <w:u w:color="000000"/>
          <w:rtl w:val="0"/>
          <w:lang w:val="de-DE"/>
          <w14:textFill>
            <w14:solidFill>
              <w14:srgbClr w14:val="000000"/>
            </w14:solidFill>
          </w14:textFill>
        </w:rPr>
        <w:t xml:space="preserve"> | </w:t>
      </w:r>
      <w:r>
        <w:rPr>
          <w:rStyle w:val="Hyperlink.7"/>
          <w:lang w:val="de-DE"/>
        </w:rPr>
        <w:fldChar w:fldCharType="begin" w:fldLock="0"/>
      </w:r>
      <w:r>
        <w:rPr>
          <w:rStyle w:val="Hyperlink.7"/>
          <w:lang w:val="de-DE"/>
        </w:rPr>
        <w:instrText xml:space="preserve"> HYPERLINK "https://sammlung.nationalmuseum.ch/"</w:instrText>
      </w:r>
      <w:r>
        <w:rPr>
          <w:rStyle w:val="Hyperlink.7"/>
          <w:lang w:val="de-DE"/>
        </w:rPr>
        <w:fldChar w:fldCharType="separate" w:fldLock="0"/>
      </w:r>
      <w:r>
        <w:rPr>
          <w:rStyle w:val="Hyperlink.7"/>
          <w:rtl w:val="0"/>
          <w:lang w:val="de-DE"/>
        </w:rPr>
        <w:t>Schweizerisches Nationalmuseum, Z</w:t>
      </w:r>
      <w:r>
        <w:rPr>
          <w:rStyle w:val="Hyperlink.7"/>
          <w:rtl w:val="0"/>
          <w:lang w:val="de-DE"/>
        </w:rPr>
        <w:t>ü</w:t>
      </w:r>
      <w:r>
        <w:rPr>
          <w:rStyle w:val="Hyperlink.7"/>
          <w:rtl w:val="0"/>
          <w:lang w:val="de-DE"/>
        </w:rPr>
        <w:t>rich</w:t>
      </w:r>
      <w:r>
        <w:rPr/>
        <w:fldChar w:fldCharType="end" w:fldLock="0"/>
      </w: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Vor- und Nachteile</w:t>
      </w:r>
      <w:r>
        <w:rPr>
          <w:rStyle w:val="None"/>
          <w:outline w:val="0"/>
          <w:color w:val="000000"/>
          <w:u w:color="000000"/>
          <w:rtl w:val="0"/>
          <w:lang w:val="de-DE"/>
          <w14:textFill>
            <w14:solidFill>
              <w14:srgbClr w14:val="000000"/>
            </w14:solidFill>
          </w14:textFill>
        </w:rPr>
        <w:t>:</w:t>
      </w:r>
    </w:p>
    <w:tbl>
      <w:tblPr>
        <w:tblW w:w="93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022"/>
        <w:gridCol w:w="6322"/>
      </w:tblGrid>
      <w:tr>
        <w:tblPrEx>
          <w:shd w:val="clear" w:color="auto" w:fill="d0ddef"/>
        </w:tblPrEx>
        <w:trPr>
          <w:trHeight w:val="1920" w:hRule="atLeast"/>
        </w:trPr>
        <w:tc>
          <w:tcPr>
            <w:tcW w:type="dxa" w:w="302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rPr>
                <w:rStyle w:val="None"/>
                <w:shd w:val="nil" w:color="auto" w:fill="auto"/>
              </w:rPr>
            </w:pPr>
            <w:r>
              <w:rPr>
                <w:rStyle w:val="None"/>
                <w:shd w:val="nil" w:color="auto" w:fill="auto"/>
                <w:rtl w:val="0"/>
                <w:lang w:val="de-DE"/>
              </w:rPr>
              <w:t>+ Sensibilisiert generell bei der Nutzung von Online-Sammlungen</w:t>
            </w:r>
          </w:p>
          <w:p>
            <w:pPr>
              <w:pStyle w:val="Normal (Web)"/>
              <w:bidi w:val="0"/>
              <w:ind w:left="0" w:right="0" w:firstLine="0"/>
              <w:jc w:val="left"/>
              <w:rPr>
                <w:rStyle w:val="None"/>
                <w:shd w:val="nil" w:color="auto" w:fill="auto"/>
                <w:rtl w:val="0"/>
              </w:rPr>
            </w:pPr>
            <w:r>
              <w:rPr>
                <w:rStyle w:val="None"/>
                <w:shd w:val="nil" w:color="auto" w:fill="auto"/>
                <w:rtl w:val="0"/>
                <w:lang w:val="de-DE"/>
              </w:rPr>
              <w:t xml:space="preserve">+ Bewahrt Transparenz </w:t>
            </w:r>
            <w:r>
              <w:rPr>
                <w:rStyle w:val="None"/>
                <w:shd w:val="nil" w:color="auto" w:fill="auto"/>
                <w:rtl w:val="0"/>
                <w:lang w:val="de-DE"/>
              </w:rPr>
              <w:t>ü</w:t>
            </w:r>
            <w:r>
              <w:rPr>
                <w:rStyle w:val="None"/>
                <w:shd w:val="nil" w:color="auto" w:fill="auto"/>
                <w:rtl w:val="0"/>
                <w:lang w:val="de-DE"/>
              </w:rPr>
              <w:t>ber historische Titel</w:t>
            </w:r>
          </w:p>
          <w:p>
            <w:pPr>
              <w:pStyle w:val="Normal (Web)"/>
              <w:bidi w:val="0"/>
              <w:ind w:left="0" w:right="0" w:firstLine="0"/>
              <w:jc w:val="left"/>
              <w:rPr>
                <w:rtl w:val="0"/>
              </w:rPr>
            </w:pPr>
            <w:r>
              <w:rPr>
                <w:rStyle w:val="None"/>
                <w:shd w:val="nil" w:color="auto" w:fill="auto"/>
                <w:rtl w:val="0"/>
                <w:lang w:val="de-DE"/>
              </w:rPr>
              <w:t>+ Relativ einfach umsetzbar</w:t>
            </w:r>
          </w:p>
        </w:tc>
        <w:tc>
          <w:tcPr>
            <w:tcW w:type="dxa" w:w="632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line="257" w:lineRule="auto"/>
            </w:pPr>
            <w:r>
              <w:rPr>
                <w:rStyle w:val="None"/>
                <w:shd w:val="nil" w:color="auto" w:fill="auto"/>
                <w:rtl w:val="0"/>
                <w:lang w:val="de-DE"/>
              </w:rPr>
              <w:t>- Bietet keine rassismuskritische Auseinandersetzung mit den einzelnen Objekten; dementsprechend kann dies f</w:t>
            </w:r>
            <w:r>
              <w:rPr>
                <w:rStyle w:val="None"/>
                <w:shd w:val="nil" w:color="auto" w:fill="auto"/>
                <w:rtl w:val="0"/>
                <w:lang w:val="de-DE"/>
              </w:rPr>
              <w:t>ü</w:t>
            </w:r>
            <w:r>
              <w:rPr>
                <w:rStyle w:val="None"/>
                <w:shd w:val="nil" w:color="auto" w:fill="auto"/>
                <w:rtl w:val="0"/>
                <w:lang w:val="de-DE"/>
              </w:rPr>
              <w:t xml:space="preserve">r Nutzer:innen unzureichend erscheinen.  </w:t>
            </w:r>
          </w:p>
        </w:tc>
      </w:tr>
    </w:tbl>
    <w:p>
      <w:pPr>
        <w:pStyle w:val="Normal (Web)"/>
        <w:widowControl w:val="0"/>
        <w:spacing w:line="240" w:lineRule="auto"/>
        <w:rPr>
          <w:rStyle w:val="None"/>
          <w:outline w:val="0"/>
          <w:color w:val="000000"/>
          <w:u w:color="000000"/>
          <w14:textFill>
            <w14:solidFill>
              <w14:srgbClr w14:val="000000"/>
            </w14:solidFill>
          </w14:textFill>
        </w:rPr>
      </w:pPr>
    </w:p>
    <w:p>
      <w:pPr>
        <w:pStyle w:val="Normal (Web)"/>
        <w:rPr>
          <w:rStyle w:val="None"/>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To-do</w:t>
      </w:r>
      <w:r>
        <w:rPr>
          <w:rStyle w:val="None"/>
          <w:outline w:val="0"/>
          <w:color w:val="000000"/>
          <w:u w:color="000000"/>
          <w:rtl w:val="0"/>
          <w:lang w:val="de-DE"/>
          <w14:textFill>
            <w14:solidFill>
              <w14:srgbClr w14:val="000000"/>
            </w14:solidFill>
          </w14:textFill>
        </w:rPr>
        <w:t>:</w:t>
      </w:r>
    </w:p>
    <w:p>
      <w:pPr>
        <w:pStyle w:val="Normal.0"/>
        <w:numPr>
          <w:ilvl w:val="0"/>
          <w:numId w:val="56"/>
        </w:numPr>
        <w:shd w:val="clear" w:color="auto" w:fill="eae6ff"/>
        <w:bidi w:val="0"/>
        <w:ind w:right="0"/>
        <w:jc w:val="left"/>
        <w:rPr>
          <w:rtl w:val="0"/>
          <w:lang w:val="de-DE"/>
        </w:rPr>
      </w:pPr>
      <w:r>
        <w:rPr>
          <w:rStyle w:val="None"/>
          <w:outline w:val="0"/>
          <w:color w:val="000000"/>
          <w:u w:color="000000"/>
          <w:rtl w:val="0"/>
          <w:lang w:val="de-DE"/>
          <w14:textFill>
            <w14:solidFill>
              <w14:srgbClr w14:val="000000"/>
            </w14:solidFill>
          </w14:textFill>
        </w:rPr>
        <w:t>Anpassungen im Frontend der Online-Sammlung</w:t>
      </w:r>
    </w:p>
    <w:p>
      <w:pPr>
        <w:pStyle w:val="Normal.0"/>
        <w:numPr>
          <w:ilvl w:val="0"/>
          <w:numId w:val="58"/>
        </w:numPr>
        <w:shd w:val="clear" w:color="auto" w:fill="eae6ff"/>
        <w:bidi w:val="0"/>
        <w:spacing w:after="100"/>
        <w:ind w:right="0"/>
        <w:jc w:val="left"/>
        <w:rPr>
          <w:rtl w:val="0"/>
          <w:lang w:val="de-DE"/>
        </w:rPr>
      </w:pPr>
      <w:r>
        <w:rPr>
          <w:rStyle w:val="None"/>
          <w:outline w:val="0"/>
          <w:color w:val="000000"/>
          <w:u w:color="000000"/>
          <w:rtl w:val="0"/>
          <w:lang w:val="de-DE"/>
          <w14:textFill>
            <w14:solidFill>
              <w14:srgbClr w14:val="000000"/>
            </w14:solidFill>
          </w14:textFill>
        </w:rPr>
        <w:t>Formulierung einer allgemeinen Warnung</w:t>
      </w:r>
    </w:p>
    <w:p>
      <w:pPr>
        <w:pStyle w:val="Normal.0"/>
        <w:rPr>
          <w:rStyle w:val="None"/>
          <w:outline w:val="0"/>
          <w:color w:val="000000"/>
          <w:u w:color="000000"/>
          <w14:textFill>
            <w14:solidFill>
              <w14:srgbClr w14:val="000000"/>
            </w14:solidFill>
          </w14:textFill>
        </w:rPr>
      </w:pPr>
      <w:r>
        <w:rPr>
          <w:rStyle w:val="placeholder-inline-tasks"/>
        </w:rPr>
        <w:drawing xmlns:a="http://schemas.openxmlformats.org/drawingml/2006/main">
          <wp:inline distT="0" distB="0" distL="0" distR="0">
            <wp:extent cx="5400000" cy="3617308"/>
            <wp:effectExtent l="0" t="0" r="0" b="0"/>
            <wp:docPr id="1073741838" name="officeArt object" descr="Grafik 841839123"/>
            <wp:cNvGraphicFramePr/>
            <a:graphic xmlns:a="http://schemas.openxmlformats.org/drawingml/2006/main">
              <a:graphicData uri="http://schemas.openxmlformats.org/drawingml/2006/picture">
                <pic:pic xmlns:pic="http://schemas.openxmlformats.org/drawingml/2006/picture">
                  <pic:nvPicPr>
                    <pic:cNvPr id="1073741838" name="Grafik 841839123" descr="Grafik 841839123"/>
                    <pic:cNvPicPr>
                      <a:picLocks noChangeAspect="1"/>
                    </pic:cNvPicPr>
                  </pic:nvPicPr>
                  <pic:blipFill>
                    <a:blip r:embed="rId19">
                      <a:extLst/>
                    </a:blip>
                    <a:stretch>
                      <a:fillRect/>
                    </a:stretch>
                  </pic:blipFill>
                  <pic:spPr>
                    <a:xfrm>
                      <a:off x="0" y="0"/>
                      <a:ext cx="5400000" cy="3617308"/>
                    </a:xfrm>
                    <a:prstGeom prst="rect">
                      <a:avLst/>
                    </a:prstGeom>
                    <a:ln w="12700" cap="flat">
                      <a:noFill/>
                      <a:miter lim="400000"/>
                    </a:ln>
                    <a:effectLst/>
                  </pic:spPr>
                </pic:pic>
              </a:graphicData>
            </a:graphic>
          </wp:inline>
        </w:drawing>
      </w:r>
      <w:r>
        <w:rPr>
          <w:rStyle w:val="None"/>
          <w:outline w:val="0"/>
          <w:color w:val="000000"/>
          <w:u w:color="000000"/>
          <w14:textFill>
            <w14:solidFill>
              <w14:srgbClr w14:val="000000"/>
            </w14:solidFill>
          </w14:textFill>
        </w:rPr>
        <mc:AlternateContent>
          <mc:Choice Requires="wps">
            <w:drawing xmlns:a="http://schemas.openxmlformats.org/drawingml/2006/main">
              <wp:inline distT="0" distB="0" distL="0" distR="0">
                <wp:extent cx="12700" cy="19050"/>
                <wp:effectExtent l="0" t="0" r="0" b="0"/>
                <wp:docPr id="1073741839" name="officeArt object" descr="_x0000_i1033"/>
                <wp:cNvGraphicFramePr/>
                <a:graphic xmlns:a="http://schemas.openxmlformats.org/drawingml/2006/main">
                  <a:graphicData uri="http://schemas.microsoft.com/office/word/2010/wordprocessingShape">
                    <wps:wsp>
                      <wps:cNvSpPr/>
                      <wps:spPr>
                        <a:xfrm>
                          <a:off x="0" y="0"/>
                          <a:ext cx="12700" cy="19050"/>
                        </a:xfrm>
                        <a:prstGeom prst="rect">
                          <a:avLst/>
                        </a:prstGeom>
                        <a:solidFill>
                          <a:srgbClr val="A0A0A0"/>
                        </a:solidFill>
                        <a:ln w="12700" cap="flat">
                          <a:noFill/>
                          <a:miter lim="400000"/>
                        </a:ln>
                        <a:effectLst/>
                      </wps:spPr>
                      <wps:bodyPr/>
                    </wps:wsp>
                  </a:graphicData>
                </a:graphic>
              </wp:inline>
            </w:drawing>
          </mc:Choice>
          <mc:Fallback>
            <w:pict>
              <v:rect id="_x0000_s1031" style="visibility:visible;width:1.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Normal (Web)"/>
        <w:rPr>
          <w:rStyle w:val="None"/>
          <w:b w:val="1"/>
          <w:bCs w:val="1"/>
          <w:outline w:val="0"/>
          <w:color w:val="000000"/>
          <w:u w:color="000000"/>
          <w14:textFill>
            <w14:solidFill>
              <w14:srgbClr w14:val="000000"/>
            </w14:solidFill>
          </w14:textFill>
        </w:rPr>
      </w:pPr>
      <w:r>
        <w:rPr>
          <w:rStyle w:val="None"/>
          <w:b w:val="1"/>
          <w:bCs w:val="1"/>
          <w:outline w:val="0"/>
          <w:color w:val="000000"/>
          <w:u w:color="000000"/>
          <w:rtl w:val="0"/>
          <w:lang w:val="de-DE"/>
          <w14:textFill>
            <w14:solidFill>
              <w14:srgbClr w14:val="000000"/>
            </w14:solidFill>
          </w14:textFill>
        </w:rPr>
        <w:t>Zusammenfassung:</w:t>
      </w:r>
    </w:p>
    <w:p>
      <w:pPr>
        <w:pStyle w:val="List Paragraph"/>
        <w:numPr>
          <w:ilvl w:val="0"/>
          <w:numId w:val="60"/>
        </w:numPr>
        <w:rPr>
          <w:lang w:val="de-DE"/>
        </w:rPr>
      </w:pPr>
      <w:r>
        <w:rPr>
          <w:rStyle w:val="placeholder-inline-tasks"/>
          <w:rtl w:val="0"/>
          <w:lang w:val="de-DE"/>
        </w:rPr>
        <w:t>Ein einleitender Hinweis auf faktisch ungenaue, rassistische oder anderweitig unangemessene Inhalte kann Nutzer:innen Orientierung bieten und auf die historischen Entstehungskontexte der Sammlungsobjekte aufmerksam machen. Solche Hinweise verdeutlichen, dass bestimmte Begriffe oder Darstellungen nicht die Haltung der Institution widerspiegeln, sondern Ausdruck vergangener Sichtweisen sind. Sie helfen, die Inhalte kritisch einzuordnen und f</w:t>
      </w:r>
      <w:r>
        <w:rPr>
          <w:rStyle w:val="placeholder-inline-tasks"/>
          <w:rtl w:val="0"/>
          <w:lang w:val="de-DE"/>
        </w:rPr>
        <w:t>ö</w:t>
      </w:r>
      <w:r>
        <w:rPr>
          <w:rStyle w:val="placeholder-inline-tasks"/>
          <w:rtl w:val="0"/>
          <w:lang w:val="de-DE"/>
        </w:rPr>
        <w:t>rdern eine bewusste Auseinandersetzung bereits beim ersten Kontakt mit der Sammlung.</w:t>
      </w:r>
    </w:p>
    <w:p>
      <w:pPr>
        <w:pStyle w:val="List Paragraph"/>
        <w:numPr>
          <w:ilvl w:val="0"/>
          <w:numId w:val="60"/>
        </w:numPr>
        <w:rPr>
          <w:lang w:val="de-DE"/>
        </w:rPr>
      </w:pPr>
      <w:r>
        <w:rPr>
          <w:rStyle w:val="placeholder-inline-tasks"/>
          <w:rtl w:val="0"/>
          <w:lang w:val="de-DE"/>
        </w:rPr>
        <w:t>Eine institutionelle Stellungnahme zur eigenen Dokumentationspraxis st</w:t>
      </w:r>
      <w:r>
        <w:rPr>
          <w:rStyle w:val="placeholder-inline-tasks"/>
          <w:rtl w:val="0"/>
          <w:lang w:val="de-DE"/>
        </w:rPr>
        <w:t>ä</w:t>
      </w:r>
      <w:r>
        <w:rPr>
          <w:rStyle w:val="placeholder-inline-tasks"/>
          <w:rtl w:val="0"/>
          <w:lang w:val="de-DE"/>
        </w:rPr>
        <w:t>rkt das Vertrauen in die Institution und ihrer Tr</w:t>
      </w:r>
      <w:r>
        <w:rPr>
          <w:rStyle w:val="placeholder-inline-tasks"/>
          <w:rtl w:val="0"/>
          <w:lang w:val="de-DE"/>
        </w:rPr>
        <w:t>ä</w:t>
      </w:r>
      <w:r>
        <w:rPr>
          <w:rStyle w:val="placeholder-inline-tasks"/>
          <w:rtl w:val="0"/>
          <w:lang w:val="de-DE"/>
        </w:rPr>
        <w:t>gerschaft. Indem die eigene Sammlungsgeschichte nicht besch</w:t>
      </w:r>
      <w:r>
        <w:rPr>
          <w:rStyle w:val="placeholder-inline-tasks"/>
          <w:rtl w:val="0"/>
          <w:lang w:val="de-DE"/>
        </w:rPr>
        <w:t>ö</w:t>
      </w:r>
      <w:r>
        <w:rPr>
          <w:rStyle w:val="placeholder-inline-tasks"/>
          <w:rtl w:val="0"/>
          <w:lang w:val="de-DE"/>
        </w:rPr>
        <w:t>nigt, sondern transparent gemacht wird, signalisiert die Institution Verantwortung und Reflexionsbereitschaft.</w:t>
      </w:r>
    </w:p>
    <w:p>
      <w:pPr>
        <w:pStyle w:val="List Paragraph"/>
        <w:numPr>
          <w:ilvl w:val="0"/>
          <w:numId w:val="60"/>
        </w:numPr>
        <w:rPr>
          <w:lang w:val="de-DE"/>
        </w:rPr>
      </w:pPr>
      <w:r>
        <w:rPr>
          <w:rStyle w:val="placeholder-inline-tasks"/>
          <w:rtl w:val="0"/>
          <w:lang w:val="de-DE"/>
        </w:rPr>
        <w:t>Entscheidet sich eine Institution f</w:t>
      </w:r>
      <w:r>
        <w:rPr>
          <w:rStyle w:val="placeholder-inline-tasks"/>
          <w:rtl w:val="0"/>
          <w:lang w:val="de-DE"/>
        </w:rPr>
        <w:t>ü</w:t>
      </w:r>
      <w:r>
        <w:rPr>
          <w:rStyle w:val="placeholder-inline-tasks"/>
          <w:rtl w:val="0"/>
          <w:lang w:val="de-DE"/>
        </w:rPr>
        <w:t>r einen oder mehrere der f</w:t>
      </w:r>
      <w:r>
        <w:rPr>
          <w:rStyle w:val="placeholder-inline-tasks"/>
          <w:rtl w:val="0"/>
          <w:lang w:val="de-DE"/>
        </w:rPr>
        <w:t>ü</w:t>
      </w:r>
      <w:r>
        <w:rPr>
          <w:rStyle w:val="placeholder-inline-tasks"/>
          <w:rtl w:val="0"/>
          <w:lang w:val="de-DE"/>
        </w:rPr>
        <w:t>nf Ans</w:t>
      </w:r>
      <w:r>
        <w:rPr>
          <w:rStyle w:val="placeholder-inline-tasks"/>
          <w:rtl w:val="0"/>
          <w:lang w:val="de-DE"/>
        </w:rPr>
        <w:t>ä</w:t>
      </w:r>
      <w:r>
        <w:rPr>
          <w:rStyle w:val="placeholder-inline-tasks"/>
          <w:rtl w:val="0"/>
          <w:lang w:val="de-DE"/>
        </w:rPr>
        <w:t>tze, kann es sinnvoll sein, die Gr</w:t>
      </w:r>
      <w:r>
        <w:rPr>
          <w:rStyle w:val="placeholder-inline-tasks"/>
          <w:rtl w:val="0"/>
          <w:lang w:val="de-DE"/>
        </w:rPr>
        <w:t>ü</w:t>
      </w:r>
      <w:r>
        <w:rPr>
          <w:rStyle w:val="placeholder-inline-tasks"/>
          <w:rtl w:val="0"/>
          <w:lang w:val="de-DE"/>
        </w:rPr>
        <w:t>nde f</w:t>
      </w:r>
      <w:r>
        <w:rPr>
          <w:rStyle w:val="placeholder-inline-tasks"/>
          <w:rtl w:val="0"/>
          <w:lang w:val="de-DE"/>
        </w:rPr>
        <w:t>ü</w:t>
      </w:r>
      <w:r>
        <w:rPr>
          <w:rStyle w:val="placeholder-inline-tasks"/>
          <w:rtl w:val="0"/>
          <w:lang w:val="de-DE"/>
        </w:rPr>
        <w:t>r diese Entscheidung zu erl</w:t>
      </w:r>
      <w:r>
        <w:rPr>
          <w:rStyle w:val="placeholder-inline-tasks"/>
          <w:rtl w:val="0"/>
          <w:lang w:val="de-DE"/>
        </w:rPr>
        <w:t>ä</w:t>
      </w:r>
      <w:r>
        <w:rPr>
          <w:rStyle w:val="placeholder-inline-tasks"/>
          <w:rtl w:val="0"/>
          <w:lang w:val="de-DE"/>
        </w:rPr>
        <w:t>utern und gegebenenfalls den historischen Kontext des Museums einzubeziehen. Falls beispielsweise Ansatz 3 gew</w:t>
      </w:r>
      <w:r>
        <w:rPr>
          <w:rStyle w:val="placeholder-inline-tasks"/>
          <w:rtl w:val="0"/>
          <w:lang w:val="de-DE"/>
        </w:rPr>
        <w:t>ä</w:t>
      </w:r>
      <w:r>
        <w:rPr>
          <w:rStyle w:val="placeholder-inline-tasks"/>
          <w:rtl w:val="0"/>
          <w:lang w:val="de-DE"/>
        </w:rPr>
        <w:t xml:space="preserve">hlt wurde: Warum wurde beschlossen, die Titel zu </w:t>
      </w:r>
      <w:r>
        <w:rPr>
          <w:rStyle w:val="placeholder-inline-tasks"/>
          <w:rtl w:val="0"/>
          <w:lang w:val="de-DE"/>
        </w:rPr>
        <w:t>ä</w:t>
      </w:r>
      <w:r>
        <w:rPr>
          <w:rStyle w:val="placeholder-inline-tasks"/>
          <w:rtl w:val="0"/>
          <w:lang w:val="de-DE"/>
        </w:rPr>
        <w:t>ndern?</w:t>
      </w:r>
    </w:p>
    <w:p>
      <w:pPr>
        <w:pStyle w:val="List Paragraph"/>
        <w:numPr>
          <w:ilvl w:val="0"/>
          <w:numId w:val="60"/>
        </w:numPr>
        <w:rPr>
          <w:lang w:val="de-DE"/>
        </w:rPr>
      </w:pPr>
      <w:r>
        <w:rPr>
          <w:rStyle w:val="placeholder-inline-tasks"/>
          <w:rtl w:val="0"/>
          <w:lang w:val="de-DE"/>
        </w:rPr>
        <w:t>Sofern die Aufarbeitung noch am Anfang steht, bietet sich die M</w:t>
      </w:r>
      <w:r>
        <w:rPr>
          <w:rStyle w:val="placeholder-inline-tasks"/>
          <w:rtl w:val="0"/>
          <w:lang w:val="de-DE"/>
        </w:rPr>
        <w:t>ö</w:t>
      </w:r>
      <w:r>
        <w:rPr>
          <w:rStyle w:val="placeholder-inline-tasks"/>
          <w:rtl w:val="0"/>
          <w:lang w:val="de-DE"/>
        </w:rPr>
        <w:t>glichkeit an, ein realistisches Bekenntnis zur Weiterentwicklung zu kommunizieren, falls dies geplant ist. Ein offenes Bekenntnis zur kontinuierlichen Weiterentwicklung signalisiert Verantwortungsbewusstsein. Dabei kann betont werden, dass rassismuskritische Dokumentationsarbeit ein schrittweiser und l</w:t>
      </w:r>
      <w:r>
        <w:rPr>
          <w:rStyle w:val="placeholder-inline-tasks"/>
          <w:rtl w:val="0"/>
          <w:lang w:val="de-DE"/>
        </w:rPr>
        <w:t>ä</w:t>
      </w:r>
      <w:r>
        <w:rPr>
          <w:rStyle w:val="placeholder-inline-tasks"/>
          <w:rtl w:val="0"/>
          <w:lang w:val="de-DE"/>
        </w:rPr>
        <w:t>ngerfristiger Prozess ist, der sich gut in den laufenden Arbeitsalltag integrieren l</w:t>
      </w:r>
      <w:r>
        <w:rPr>
          <w:rStyle w:val="placeholder-inline-tasks"/>
          <w:rtl w:val="0"/>
          <w:lang w:val="de-DE"/>
        </w:rPr>
        <w:t>ä</w:t>
      </w:r>
      <w:r>
        <w:rPr>
          <w:rStyle w:val="placeholder-inline-tasks"/>
          <w:rtl w:val="0"/>
          <w:lang w:val="de-DE"/>
        </w:rPr>
        <w:t>sst. Auch kleine, kontinuierliche Anpassungen leisten einen wichtigen Beitrag zur Ver</w:t>
      </w:r>
      <w:r>
        <w:rPr>
          <w:rStyle w:val="placeholder-inline-tasks"/>
          <w:rtl w:val="0"/>
          <w:lang w:val="de-DE"/>
        </w:rPr>
        <w:t>ä</w:t>
      </w:r>
      <w:r>
        <w:rPr>
          <w:rStyle w:val="placeholder-inline-tasks"/>
          <w:rtl w:val="0"/>
          <w:lang w:val="de-DE"/>
        </w:rPr>
        <w:t xml:space="preserve">nderung. Entscheidend ist, dass eine klare Haltung erkennbar wird </w:t>
      </w:r>
      <w:r>
        <w:rPr>
          <w:rStyle w:val="placeholder-inline-tasks"/>
          <w:rtl w:val="0"/>
          <w:lang w:val="de-DE"/>
        </w:rPr>
        <w:t xml:space="preserve">– </w:t>
      </w:r>
      <w:r>
        <w:rPr>
          <w:rStyle w:val="placeholder-inline-tasks"/>
          <w:rtl w:val="0"/>
          <w:lang w:val="de-DE"/>
        </w:rPr>
        <w:t>und dass nachvollziehbar kommuniziert wird, welche n</w:t>
      </w:r>
      <w:r>
        <w:rPr>
          <w:rStyle w:val="placeholder-inline-tasks"/>
          <w:rtl w:val="0"/>
          <w:lang w:val="de-DE"/>
        </w:rPr>
        <w:t>ä</w:t>
      </w:r>
      <w:r>
        <w:rPr>
          <w:rStyle w:val="placeholder-inline-tasks"/>
          <w:rtl w:val="0"/>
          <w:lang w:val="de-DE"/>
        </w:rPr>
        <w:t>chsten Schritte geplant sind.</w:t>
      </w:r>
    </w:p>
    <w:p>
      <w:pPr>
        <w:pStyle w:val="List Paragraph"/>
        <w:numPr>
          <w:ilvl w:val="0"/>
          <w:numId w:val="60"/>
        </w:numPr>
        <w:rPr>
          <w:lang w:val="de-DE"/>
        </w:rPr>
      </w:pPr>
      <w:r>
        <w:rPr>
          <w:rStyle w:val="placeholder-inline-tasks"/>
          <w:rtl w:val="0"/>
          <w:lang w:val="de-DE"/>
        </w:rPr>
        <w:t>Transparente Kommunikation und die M</w:t>
      </w:r>
      <w:r>
        <w:rPr>
          <w:rStyle w:val="placeholder-inline-tasks"/>
          <w:rtl w:val="0"/>
          <w:lang w:val="de-DE"/>
        </w:rPr>
        <w:t>ö</w:t>
      </w:r>
      <w:r>
        <w:rPr>
          <w:rStyle w:val="placeholder-inline-tasks"/>
          <w:rtl w:val="0"/>
          <w:lang w:val="de-DE"/>
        </w:rPr>
        <w:t>glichkeit f</w:t>
      </w:r>
      <w:r>
        <w:rPr>
          <w:rStyle w:val="placeholder-inline-tasks"/>
          <w:rtl w:val="0"/>
          <w:lang w:val="de-DE"/>
        </w:rPr>
        <w:t>ü</w:t>
      </w:r>
      <w:r>
        <w:rPr>
          <w:rStyle w:val="placeholder-inline-tasks"/>
          <w:rtl w:val="0"/>
          <w:lang w:val="de-DE"/>
        </w:rPr>
        <w:t>r R</w:t>
      </w:r>
      <w:r>
        <w:rPr>
          <w:rStyle w:val="placeholder-inline-tasks"/>
          <w:rtl w:val="0"/>
          <w:lang w:val="de-DE"/>
        </w:rPr>
        <w:t>ü</w:t>
      </w:r>
      <w:r>
        <w:rPr>
          <w:rStyle w:val="placeholder-inline-tasks"/>
          <w:rtl w:val="0"/>
          <w:lang w:val="de-DE"/>
        </w:rPr>
        <w:t>ckmeldungen f</w:t>
      </w:r>
      <w:r>
        <w:rPr>
          <w:rStyle w:val="placeholder-inline-tasks"/>
          <w:rtl w:val="0"/>
          <w:lang w:val="de-DE"/>
        </w:rPr>
        <w:t>ö</w:t>
      </w:r>
      <w:r>
        <w:rPr>
          <w:rStyle w:val="placeholder-inline-tasks"/>
          <w:rtl w:val="0"/>
          <w:lang w:val="de-DE"/>
        </w:rPr>
        <w:t>rdern eine kritische Reflexion. Eine Offenheit f</w:t>
      </w:r>
      <w:r>
        <w:rPr>
          <w:rStyle w:val="placeholder-inline-tasks"/>
          <w:rtl w:val="0"/>
          <w:lang w:val="de-DE"/>
        </w:rPr>
        <w:t>ü</w:t>
      </w:r>
      <w:r>
        <w:rPr>
          <w:rStyle w:val="placeholder-inline-tasks"/>
          <w:rtl w:val="0"/>
          <w:lang w:val="de-DE"/>
        </w:rPr>
        <w:t>r neue Perspektiven und verschiedene Expertisen ist wertvoll, um eigene blinde Flecken aufzudecken. Eine Kontaktadresse oder ein Kontaktformular kann diesen Austausch unterst</w:t>
      </w:r>
      <w:r>
        <w:rPr>
          <w:rStyle w:val="placeholder-inline-tasks"/>
          <w:rtl w:val="0"/>
          <w:lang w:val="de-DE"/>
        </w:rPr>
        <w:t>ü</w:t>
      </w:r>
      <w:r>
        <w:rPr>
          <w:rStyle w:val="placeholder-inline-tasks"/>
          <w:rtl w:val="0"/>
          <w:lang w:val="de-DE"/>
        </w:rPr>
        <w:t>tzen.</w:t>
      </w:r>
      <w:bookmarkStart w:name="_Durchsuchen_rassistischer_Inhalte" w:id="35"/>
      <w:bookmarkEnd w:id="35"/>
    </w:p>
    <w:p>
      <w:pPr>
        <w:pStyle w:val="Normal.0"/>
        <w:spacing w:after="160"/>
        <w:sectPr>
          <w:headerReference w:type="default" r:id="rId20"/>
          <w:pgSz w:w="12240" w:h="15840" w:orient="portrait"/>
          <w:pgMar w:top="1440" w:right="1440" w:bottom="1440" w:left="1440" w:header="720" w:footer="720"/>
          <w:bidi w:val="0"/>
        </w:sectPr>
      </w:pPr>
    </w:p>
    <w:p>
      <w:pPr>
        <w:pStyle w:val="heading 1"/>
        <w:numPr>
          <w:ilvl w:val="0"/>
          <w:numId w:val="61"/>
        </w:numPr>
        <w:spacing w:before="100" w:after="100"/>
      </w:pPr>
      <w:bookmarkStart w:name="_Toc32" w:id="36"/>
      <w:r>
        <w:rPr>
          <w:rStyle w:val="placeholder-inline-tasks"/>
          <w:rtl w:val="0"/>
          <w:lang w:val="de-DE"/>
        </w:rPr>
        <w:t>Grunds</w:t>
      </w:r>
      <w:r>
        <w:rPr>
          <w:rStyle w:val="placeholder-inline-tasks"/>
          <w:rtl w:val="0"/>
          <w:lang w:val="de-DE"/>
        </w:rPr>
        <w:t>ä</w:t>
      </w:r>
      <w:r>
        <w:rPr>
          <w:rStyle w:val="placeholder-inline-tasks"/>
          <w:rtl w:val="0"/>
          <w:lang w:val="de-DE"/>
        </w:rPr>
        <w:t xml:space="preserve">tze in der </w:t>
      </w:r>
      <w:r>
        <w:rPr>
          <w:rStyle w:val="placeholder-inline-tasks"/>
          <w:rtl w:val="0"/>
          <w:lang w:val="de-DE"/>
        </w:rPr>
        <w:t>Ü</w:t>
      </w:r>
      <w:r>
        <w:rPr>
          <w:rStyle w:val="placeholder-inline-tasks"/>
          <w:rtl w:val="0"/>
          <w:lang w:val="de-DE"/>
        </w:rPr>
        <w:t>berarbeitung von rassistischen und sensiblen Datens</w:t>
      </w:r>
      <w:r>
        <w:rPr>
          <w:rStyle w:val="placeholder-inline-tasks"/>
          <w:rtl w:val="0"/>
          <w:lang w:val="de-DE"/>
        </w:rPr>
        <w:t>ä</w:t>
      </w:r>
      <w:r>
        <w:rPr>
          <w:rStyle w:val="placeholder-inline-tasks"/>
          <w:rtl w:val="0"/>
          <w:lang w:val="de-DE"/>
        </w:rPr>
        <w:t>tzen</w:t>
      </w:r>
      <w:bookmarkEnd w:id="36"/>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Die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 von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ist eine Gratwanderung zwischen verschiedenen Anforderungen an die Dokumentationspraxis. Einerseits soll der Reproduktion von Rassismus in den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entgegengewirkt werden und damit historisch belastete Begriffe, Motive und Ideologien aus den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entfernt werden. Andererseits heisst Dokumentieren auch immer, die Sammlungsgeschichte und die Quellenlage transparent zu halten und die Auffindbarkeit von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und Informationen zu gew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hrleisten. Dies spricht gegen das Entfernen belasteter Begriffe. Historische Forschung zu erm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glichen, ist ein verpflichtender Grundsatz, dem sich Museen mit den Ethischen Richtlinien von ICOM verschrieben haben. Das bedeutet, dass Begriffe nicht einfach aus den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entfernt und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tze nicht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berarbeitet werden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nnen, wenn die Rekonstruktion dieser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nderungen nicht gew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hrleistet ist. Die Arbeitsgruppe empfiehlt in diesem Zusammenhang,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berarbeitungen jeglicher Art zu dokumentieren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sei dies durch eine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nderungshistorie, die in der Datenbank implementiert ist oder durch einen internen Verweis in einer Auflistung. Es sollte in der Datenbank nachvollziehbar sein, welche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nderungen vorgenommen werden, wie problematische Inhalte kontextualisiert und kritische Auseinandersetzungen gekennzeichnet werden.</w:t>
      </w: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 xml:space="preserve">Die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 von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sollte nach institutionell festgehaltenen oder besser international definierten Richtlinien und Standards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Dokumentations- und Erschliessungsarbeit erfolgen.</w:t>
      </w:r>
      <w:r>
        <w:rPr>
          <w:rStyle w:val="None"/>
          <w:rFonts w:ascii="Times New Roman" w:cs="Times New Roman" w:hAnsi="Times New Roman" w:eastAsia="Times New Roman"/>
          <w:b w:val="0"/>
          <w:bCs w:val="0"/>
          <w:i w:val="0"/>
          <w:iCs w:val="0"/>
          <w:outline w:val="0"/>
          <w:color w:val="000000"/>
          <w:u w:color="000000"/>
          <w:vertAlign w:val="superscript"/>
          <w14:textFill>
            <w14:solidFill>
              <w14:srgbClr w14:val="000000"/>
            </w14:solidFill>
          </w14:textFill>
        </w:rPr>
        <w:footnoteReference w:id="133"/>
      </w:r>
      <w:r>
        <w:rPr>
          <w:rStyle w:val="None"/>
          <w:outline w:val="0"/>
          <w:color w:val="000000"/>
          <w:u w:color="000000"/>
          <w:rtl w:val="0"/>
          <w:lang w:val="de-DE"/>
          <w14:textFill>
            <w14:solidFill>
              <w14:srgbClr w14:val="000000"/>
            </w14:solidFill>
          </w14:textFill>
        </w:rPr>
        <w:t xml:space="preserve"> </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placeholder-inline-tasks"/>
          <w:rtl w:val="0"/>
        </w:rPr>
        <w:t xml:space="preserve">Die </w:t>
      </w:r>
      <w:r>
        <w:rPr>
          <w:rStyle w:val="placeholder-inline-tasks"/>
          <w:rtl w:val="0"/>
        </w:rPr>
        <w:t>Ü</w:t>
      </w:r>
      <w:r>
        <w:rPr>
          <w:rStyle w:val="placeholder-inline-tasks"/>
          <w:rtl w:val="0"/>
        </w:rPr>
        <w:t>berarbeitung von Datens</w:t>
      </w:r>
      <w:r>
        <w:rPr>
          <w:rStyle w:val="placeholder-inline-tasks"/>
          <w:rtl w:val="0"/>
        </w:rPr>
        <w:t>ä</w:t>
      </w:r>
      <w:r>
        <w:rPr>
          <w:rStyle w:val="placeholder-inline-tasks"/>
          <w:rtl w:val="0"/>
        </w:rPr>
        <w:t>tzen in Datenbanken h</w:t>
      </w:r>
      <w:r>
        <w:rPr>
          <w:rStyle w:val="placeholder-inline-tasks"/>
          <w:rtl w:val="0"/>
        </w:rPr>
        <w:t>ä</w:t>
      </w:r>
      <w:r>
        <w:rPr>
          <w:rStyle w:val="placeholder-inline-tasks"/>
          <w:rtl w:val="0"/>
        </w:rPr>
        <w:t>ngt stark von den technischen und personellen M</w:t>
      </w:r>
      <w:r>
        <w:rPr>
          <w:rStyle w:val="placeholder-inline-tasks"/>
          <w:rtl w:val="0"/>
        </w:rPr>
        <w:t>ö</w:t>
      </w:r>
      <w:r>
        <w:rPr>
          <w:rStyle w:val="placeholder-inline-tasks"/>
          <w:rtl w:val="0"/>
        </w:rPr>
        <w:t>glichkeiten und Ressourcen einer Institution ab. Je nach Datenbank gibt es unterschiedliche M</w:t>
      </w:r>
      <w:r>
        <w:rPr>
          <w:rStyle w:val="placeholder-inline-tasks"/>
          <w:rtl w:val="0"/>
        </w:rPr>
        <w:t>ö</w:t>
      </w:r>
      <w:r>
        <w:rPr>
          <w:rStyle w:val="placeholder-inline-tasks"/>
          <w:rtl w:val="0"/>
        </w:rPr>
        <w:t>glichkeiten an Funktionalit</w:t>
      </w:r>
      <w:r>
        <w:rPr>
          <w:rStyle w:val="placeholder-inline-tasks"/>
          <w:rtl w:val="0"/>
        </w:rPr>
        <w:t>ä</w:t>
      </w:r>
      <w:r>
        <w:rPr>
          <w:rStyle w:val="placeholder-inline-tasks"/>
          <w:rtl w:val="0"/>
        </w:rPr>
        <w:t>ten, die f</w:t>
      </w:r>
      <w:r>
        <w:rPr>
          <w:rStyle w:val="placeholder-inline-tasks"/>
          <w:rtl w:val="0"/>
        </w:rPr>
        <w:t>ü</w:t>
      </w:r>
      <w:r>
        <w:rPr>
          <w:rStyle w:val="placeholder-inline-tasks"/>
          <w:rtl w:val="0"/>
        </w:rPr>
        <w:t xml:space="preserve">r eine rassismuskritische </w:t>
      </w:r>
      <w:r>
        <w:rPr>
          <w:rStyle w:val="placeholder-inline-tasks"/>
          <w:rtl w:val="0"/>
        </w:rPr>
        <w:t>Ü</w:t>
      </w:r>
      <w:r>
        <w:rPr>
          <w:rStyle w:val="placeholder-inline-tasks"/>
          <w:rtl w:val="0"/>
        </w:rPr>
        <w:t>berarbeitung genutzt werden k</w:t>
      </w:r>
      <w:r>
        <w:rPr>
          <w:rStyle w:val="placeholder-inline-tasks"/>
          <w:rtl w:val="0"/>
        </w:rPr>
        <w:t>ö</w:t>
      </w:r>
      <w:r>
        <w:rPr>
          <w:rStyle w:val="placeholder-inline-tasks"/>
          <w:rtl w:val="0"/>
        </w:rPr>
        <w:t>nnen. Oft m</w:t>
      </w:r>
      <w:r>
        <w:rPr>
          <w:rStyle w:val="placeholder-inline-tasks"/>
          <w:rtl w:val="0"/>
        </w:rPr>
        <w:t>ü</w:t>
      </w:r>
      <w:r>
        <w:rPr>
          <w:rStyle w:val="placeholder-inline-tasks"/>
          <w:rtl w:val="0"/>
        </w:rPr>
        <w:t>ssen f</w:t>
      </w:r>
      <w:r>
        <w:rPr>
          <w:rStyle w:val="placeholder-inline-tasks"/>
          <w:rtl w:val="0"/>
        </w:rPr>
        <w:t>ü</w:t>
      </w:r>
      <w:r>
        <w:rPr>
          <w:rStyle w:val="placeholder-inline-tasks"/>
          <w:rtl w:val="0"/>
        </w:rPr>
        <w:t>r diese Arbeit bestehende Funktionalit</w:t>
      </w:r>
      <w:r>
        <w:rPr>
          <w:rStyle w:val="placeholder-inline-tasks"/>
          <w:rtl w:val="0"/>
        </w:rPr>
        <w:t>ä</w:t>
      </w:r>
      <w:r>
        <w:rPr>
          <w:rStyle w:val="placeholder-inline-tasks"/>
          <w:rtl w:val="0"/>
        </w:rPr>
        <w:t>ten im System optimiert oder neu hinzugef</w:t>
      </w:r>
      <w:r>
        <w:rPr>
          <w:rStyle w:val="placeholder-inline-tasks"/>
          <w:rtl w:val="0"/>
        </w:rPr>
        <w:t>ü</w:t>
      </w:r>
      <w:r>
        <w:rPr>
          <w:rStyle w:val="placeholder-inline-tasks"/>
          <w:rtl w:val="0"/>
        </w:rPr>
        <w:t>gt werden.</w:t>
      </w:r>
      <w:r>
        <w:rPr>
          <w:rStyle w:val="None"/>
          <w:outline w:val="0"/>
          <w:color w:val="000000"/>
          <w:u w:color="000000"/>
          <w:rtl w:val="0"/>
          <w:lang w:val="de-DE"/>
          <w14:textFill>
            <w14:solidFill>
              <w14:srgbClr w14:val="000000"/>
            </w14:solidFill>
          </w14:textFill>
        </w:rPr>
        <w:t xml:space="preserve"> Als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bersicht haben die Autor:innen des vorliegenden Handbuches einige Vorgehensweisen und Arbeitsschritte zusammengetragen, die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eine rassismussensible Bearbeitung wichtig sind:</w:t>
      </w:r>
    </w:p>
    <w:p>
      <w:pPr>
        <w:pStyle w:val="List Paragraph"/>
        <w:numPr>
          <w:ilvl w:val="0"/>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Datenbank nach sensiblen Inhalten durchsuchen. Dies kann bspw.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 eine Abfrage von explizit rassistischen Begriffen in der Freitextsuche erfolgen (eine Wortliste ist im Anhang beigef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gt). Rassistische Inhalte in umfangreichen Sammlungen ausfindig zu machen, ist aufw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ndig. Neben Begriffen sind es meist Motive oder bildliche Inhalte, die rassistische Stereotype reproduzieren. In vielen F</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llen wird bei der Inventarisierung jedoch nicht oder nur unzul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nglich auf die semantische Ebene eines Objekts eingegangen.</w:t>
      </w:r>
    </w:p>
    <w:p>
      <w:pPr>
        <w:pStyle w:val="List Paragraph"/>
        <w:numPr>
          <w:ilvl w:val="0"/>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Objekte, die von rassistischen Begriffen und bildlichen Inhalten betroffen sind, in einer Liste oder einem Objektset sammeln oder durch eine spezielle Markierung kennzeichnen.</w:t>
      </w:r>
    </w:p>
    <w:p>
      <w:pPr>
        <w:pStyle w:val="List Paragraph"/>
        <w:numPr>
          <w:ilvl w:val="0"/>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Begriffe definieren, die in der Institution nicht reproduziert werden sollen.</w:t>
      </w:r>
    </w:p>
    <w:p>
      <w:pPr>
        <w:pStyle w:val="List Paragraph"/>
        <w:numPr>
          <w:ilvl w:val="1"/>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Pro Begriff festlegen, welche alternativen oder einordnenden Schreibweisen zuk</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nftig verwendet werden sollen. Hier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nnen verschiedene Optionen relevant werden:</w:t>
      </w:r>
    </w:p>
    <w:p>
      <w:pPr>
        <w:pStyle w:val="List Paragraph"/>
        <w:numPr>
          <w:ilvl w:val="2"/>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Rassistische Fremdzuschreibung durch Selbstbezeichnung ersetzen.</w:t>
      </w:r>
    </w:p>
    <w:p>
      <w:pPr>
        <w:pStyle w:val="List Paragraph"/>
        <w:numPr>
          <w:ilvl w:val="2"/>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Wenn auf einen rassistischer Begriff, da er z. B. als objektimmanente Inschrift auftritt, die aus dokumentalistischen Gr</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nden im Datensatz aufgenommen werden muss, nicht verzichtet werden kann, kann dieser in Anf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hrungszeichen gesetzt und durch Begriffe wie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sogenannt:e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kunsthistorisch bezeichnet als</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xml:space="preserve">ehemals bezeichnet als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w:t>
      </w:r>
      <w:r>
        <w:rPr>
          <w:rStyle w:val="placeholder-inline-tasks"/>
          <w:rtl w:val="0"/>
          <w:lang w:val="de-DE"/>
        </w:rPr>
        <w:t xml:space="preserve"> «</w:t>
      </w:r>
      <w:r>
        <w:rPr>
          <w:rStyle w:val="placeholder-inline-tasks"/>
          <w:rtl w:val="0"/>
          <w:lang w:val="de-DE"/>
        </w:rPr>
        <w:t>von dem:der K</w:t>
      </w:r>
      <w:r>
        <w:rPr>
          <w:rStyle w:val="placeholder-inline-tasks"/>
          <w:rtl w:val="0"/>
          <w:lang w:val="de-DE"/>
        </w:rPr>
        <w:t>ü</w:t>
      </w:r>
      <w:r>
        <w:rPr>
          <w:rStyle w:val="placeholder-inline-tasks"/>
          <w:rtl w:val="0"/>
          <w:lang w:val="de-DE"/>
        </w:rPr>
        <w:t xml:space="preserve">nstler:in bezeichnet als </w:t>
      </w:r>
      <w:r>
        <w:rPr>
          <w:rStyle w:val="placeholder-inline-tasks"/>
          <w:rtl w:val="0"/>
          <w:lang w:val="de-DE"/>
        </w:rPr>
        <w:t>«</w:t>
      </w:r>
      <w:r>
        <w:rPr>
          <w:rStyle w:val="placeholder-inline-tasks"/>
          <w:rtl w:val="0"/>
          <w:lang w:val="de-DE"/>
        </w:rPr>
        <w:t>...</w:t>
      </w:r>
      <w:r>
        <w:rPr>
          <w:rStyle w:val="placeholder-inline-tasks"/>
          <w:rtl w:val="0"/>
          <w:lang w:val="de-DE"/>
        </w:rPr>
        <w:t>»»</w:t>
      </w:r>
      <w:r>
        <w:rPr>
          <w:rStyle w:val="placeholder-inline-tasks"/>
          <w:rtl w:val="0"/>
          <w:lang w:val="de-DE"/>
        </w:rPr>
        <w:t>,</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 xml:space="preserve">stereotype:r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usw. erg</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nzen werden.</w:t>
      </w:r>
    </w:p>
    <w:p>
      <w:pPr>
        <w:pStyle w:val="List Paragraph"/>
        <w:numPr>
          <w:ilvl w:val="0"/>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Handlungsanweisungen festlegen, wie in den jeweiligen Datenfeldern </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nderungen am Datensatz vorgenommen werden. Beispiele k</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nnen sein: </w:t>
      </w:r>
    </w:p>
    <w:p>
      <w:pPr>
        <w:pStyle w:val="List Paragraph"/>
        <w:numPr>
          <w:ilvl w:val="1"/>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Bei rassistischen Titeln und Inschriften den Hinweis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[sic!]</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Abschriften implementieren.</w:t>
      </w:r>
    </w:p>
    <w:p>
      <w:pPr>
        <w:pStyle w:val="List Paragraph"/>
        <w:numPr>
          <w:ilvl w:val="1"/>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Regeln einf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hren, wann welche Schlagworte den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tzen hinzugef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gt werden. </w:t>
      </w:r>
    </w:p>
    <w:p>
      <w:pPr>
        <w:pStyle w:val="List Paragraph"/>
        <w:numPr>
          <w:ilvl w:val="1"/>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(optional) Regeln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 der Objekte und Objektinformationen in der online Sammlung beschliessen:</w:t>
      </w:r>
    </w:p>
    <w:p>
      <w:pPr>
        <w:pStyle w:val="List Paragraph"/>
        <w:numPr>
          <w:ilvl w:val="2"/>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Einsch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tzung der (technischen) 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glichkeiten, die zur Verf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gung stehen, um sensible Informationen 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r die Nutzer:innen sichtbar bzw. unsichtbar zu machen.</w:t>
      </w:r>
    </w:p>
    <w:p>
      <w:pPr>
        <w:pStyle w:val="List Paragraph"/>
        <w:numPr>
          <w:ilvl w:val="1"/>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 Definieren, wann Inhalte nicht zur Verf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gung stehen sollen.</w:t>
      </w:r>
    </w:p>
    <w:p>
      <w:pPr>
        <w:pStyle w:val="List Paragraph"/>
        <w:numPr>
          <w:ilvl w:val="0"/>
          <w:numId w:val="63"/>
        </w:numPr>
        <w:bidi w:val="0"/>
        <w:ind w:right="0"/>
        <w:jc w:val="left"/>
        <w:rPr>
          <w:rtl w:val="0"/>
          <w:lang w:val="de-DE"/>
        </w:rPr>
      </w:pPr>
      <w:r>
        <w:rPr>
          <w:rStyle w:val="None"/>
          <w:outline w:val="0"/>
          <w:color w:val="000000"/>
          <w:u w:color="000000"/>
          <w:rtl w:val="0"/>
          <w:lang w:val="de-DE"/>
          <w14:textFill>
            <w14:solidFill>
              <w14:srgbClr w14:val="000000"/>
            </w14:solidFill>
          </w14:textFill>
        </w:rPr>
        <w:t xml:space="preserve">Bei sensiblen Inhalten </w:t>
      </w:r>
      <w:r>
        <w:rPr>
          <w:rStyle w:val="None"/>
          <w:outline w:val="0"/>
          <w:color w:val="000000"/>
          <w:u w:color="000000"/>
          <w:rtl w:val="0"/>
          <w:lang w:val="de-DE"/>
          <w14:textFill>
            <w14:solidFill>
              <w14:srgbClr w14:val="000000"/>
            </w14:solidFill>
          </w14:textFill>
        </w:rPr>
        <w:t>Trigger- oder Inhaltswarnungen</w:t>
      </w:r>
      <w:r>
        <w:rPr>
          <w:rStyle w:val="None"/>
          <w:outline w:val="0"/>
          <w:color w:val="000000"/>
          <w:u w:color="000000"/>
          <w:rtl w:val="0"/>
          <w:lang w:val="de-DE"/>
          <w14:textFill>
            <w14:solidFill>
              <w14:srgbClr w14:val="000000"/>
            </w14:solidFill>
          </w14:textFill>
        </w:rPr>
        <w:t xml:space="preserve"> implementieren </w:t>
      </w:r>
      <w:r>
        <w:rPr>
          <w:rStyle w:val="placeholder-inline-tasks"/>
          <w:rtl w:val="0"/>
          <w:lang w:val="de-DE"/>
        </w:rPr>
        <w:t>... die Nutzer:innen der Datenbank darauf aufmerksam machen, dass rassistische Sprache und rassistische Inhalte und Motive vorkommen</w:t>
      </w:r>
      <w:r>
        <w:rPr>
          <w:rStyle w:val="None"/>
          <w:outline w:val="0"/>
          <w:color w:val="000000"/>
          <w:u w:color="000000"/>
          <w:rtl w:val="0"/>
          <w:lang w:val="de-DE"/>
          <w14:textFill>
            <w14:solidFill>
              <w14:srgbClr w14:val="000000"/>
            </w14:solidFill>
          </w14:textFill>
        </w:rPr>
        <w:t>.</w:t>
      </w:r>
    </w:p>
    <w:p>
      <w:pPr>
        <w:pStyle w:val="List Paragraph"/>
        <w:numPr>
          <w:ilvl w:val="0"/>
          <w:numId w:val="63"/>
        </w:numPr>
        <w:rPr>
          <w:lang w:val="de-DE"/>
        </w:rPr>
      </w:pPr>
      <w:r>
        <w:rPr>
          <w:rStyle w:val="placeholder-inline-tasks"/>
          <w:rtl w:val="0"/>
          <w:lang w:val="de-DE"/>
        </w:rPr>
        <w:t xml:space="preserve">Sensiblen Objekten einen </w:t>
      </w:r>
      <w:r>
        <w:rPr>
          <w:rStyle w:val="placeholder-inline-tasks"/>
          <w:rtl w:val="0"/>
          <w:lang w:val="de-DE"/>
        </w:rPr>
        <w:t>«</w:t>
      </w:r>
      <w:r>
        <w:rPr>
          <w:rStyle w:val="placeholder-inline-tasks"/>
          <w:rtl w:val="0"/>
          <w:lang w:val="de-DE"/>
        </w:rPr>
        <w:t>Inhaltshinweis</w:t>
      </w:r>
      <w:r>
        <w:rPr>
          <w:rStyle w:val="placeholder-inline-tasks"/>
          <w:rtl w:val="0"/>
          <w:lang w:val="de-DE"/>
        </w:rPr>
        <w:t xml:space="preserve">» </w:t>
      </w:r>
      <w:r>
        <w:rPr>
          <w:rStyle w:val="placeholder-inline-tasks"/>
          <w:rtl w:val="0"/>
          <w:lang w:val="de-DE"/>
        </w:rPr>
        <w:t>mitgegeben. Die verschiedenen Inhaltshinweise zu spezifischen rassistischen und diskriminierenden Praktiken k</w:t>
      </w:r>
      <w:r>
        <w:rPr>
          <w:rStyle w:val="placeholder-inline-tasks"/>
          <w:rtl w:val="0"/>
          <w:lang w:val="de-DE"/>
        </w:rPr>
        <w:t>ö</w:t>
      </w:r>
      <w:r>
        <w:rPr>
          <w:rStyle w:val="placeholder-inline-tasks"/>
          <w:rtl w:val="0"/>
          <w:lang w:val="de-DE"/>
        </w:rPr>
        <w:t>nnen z.B. in einer Drop-Down-Liste implementiert und angew</w:t>
      </w:r>
      <w:r>
        <w:rPr>
          <w:rStyle w:val="placeholder-inline-tasks"/>
          <w:rtl w:val="0"/>
          <w:lang w:val="de-DE"/>
        </w:rPr>
        <w:t>ä</w:t>
      </w:r>
      <w:r>
        <w:rPr>
          <w:rStyle w:val="placeholder-inline-tasks"/>
          <w:rtl w:val="0"/>
          <w:lang w:val="de-DE"/>
        </w:rPr>
        <w:t>hlt werden.</w:t>
      </w:r>
    </w:p>
    <w:p>
      <w:pPr>
        <w:pStyle w:val="List Paragraph"/>
        <w:numPr>
          <w:ilvl w:val="0"/>
          <w:numId w:val="63"/>
        </w:numPr>
        <w:rPr>
          <w:lang w:val="de-DE"/>
        </w:rPr>
      </w:pPr>
      <w:r>
        <w:rPr>
          <w:rStyle w:val="placeholder-inline-tasks"/>
          <w:rtl w:val="0"/>
          <w:lang w:val="de-DE"/>
        </w:rPr>
        <w:t>Wenn immer m</w:t>
      </w:r>
      <w:r>
        <w:rPr>
          <w:rStyle w:val="placeholder-inline-tasks"/>
          <w:rtl w:val="0"/>
          <w:lang w:val="de-DE"/>
        </w:rPr>
        <w:t>ö</w:t>
      </w:r>
      <w:r>
        <w:rPr>
          <w:rStyle w:val="placeholder-inline-tasks"/>
          <w:rtl w:val="0"/>
          <w:lang w:val="de-DE"/>
        </w:rPr>
        <w:t>glich, sollte bei sensiblen Objekten ein erg</w:t>
      </w:r>
      <w:r>
        <w:rPr>
          <w:rStyle w:val="placeholder-inline-tasks"/>
          <w:rtl w:val="0"/>
          <w:lang w:val="de-DE"/>
        </w:rPr>
        <w:t>ä</w:t>
      </w:r>
      <w:r>
        <w:rPr>
          <w:rStyle w:val="placeholder-inline-tasks"/>
          <w:rtl w:val="0"/>
          <w:lang w:val="de-DE"/>
        </w:rPr>
        <w:t>nzender Text hinzugef</w:t>
      </w:r>
      <w:r>
        <w:rPr>
          <w:rStyle w:val="placeholder-inline-tasks"/>
          <w:rtl w:val="0"/>
          <w:lang w:val="de-DE"/>
        </w:rPr>
        <w:t>ü</w:t>
      </w:r>
      <w:r>
        <w:rPr>
          <w:rStyle w:val="placeholder-inline-tasks"/>
          <w:rtl w:val="0"/>
          <w:lang w:val="de-DE"/>
        </w:rPr>
        <w:t>gt werden, der das Objekt kontextualisiert. Dieser kann in einem speziell dazu implementierten Datenfeld beigef</w:t>
      </w:r>
      <w:r>
        <w:rPr>
          <w:rStyle w:val="placeholder-inline-tasks"/>
          <w:rtl w:val="0"/>
          <w:lang w:val="de-DE"/>
        </w:rPr>
        <w:t>ü</w:t>
      </w:r>
      <w:r>
        <w:rPr>
          <w:rStyle w:val="placeholder-inline-tasks"/>
          <w:rtl w:val="0"/>
          <w:lang w:val="de-DE"/>
        </w:rPr>
        <w:t>gt werden.</w:t>
      </w:r>
    </w:p>
    <w:p>
      <w:pPr>
        <w:pStyle w:val="Normal.0"/>
        <w:rPr>
          <w:rStyle w:val="None"/>
          <w:outline w:val="0"/>
          <w:color w:val="000000"/>
          <w:u w:color="000000"/>
          <w14:textFill>
            <w14:solidFill>
              <w14:srgbClr w14:val="000000"/>
            </w14:solidFill>
          </w14:textFill>
        </w:rPr>
      </w:pPr>
    </w:p>
    <w:p>
      <w:pPr>
        <w:pStyle w:val="Normal.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r die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 der Datens</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tze gibt es keine allgemeing</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ltige </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Strategie</w:t>
      </w:r>
      <w:r>
        <w:rPr>
          <w:rStyle w:val="None"/>
          <w:outline w:val="0"/>
          <w:color w:val="000000"/>
          <w:u w:color="000000"/>
          <w:rtl w:val="0"/>
          <w:lang w:val="de-DE"/>
          <w14:textFill>
            <w14:solidFill>
              <w14:srgbClr w14:val="000000"/>
            </w14:solidFill>
          </w14:textFill>
        </w:rPr>
        <w:t>›</w:t>
      </w:r>
      <w:r>
        <w:rPr>
          <w:rStyle w:val="None"/>
          <w:outline w:val="0"/>
          <w:color w:val="000000"/>
          <w:u w:color="000000"/>
          <w:rtl w:val="0"/>
          <w:lang w:val="de-DE"/>
          <w14:textFill>
            <w14:solidFill>
              <w14:srgbClr w14:val="000000"/>
            </w14:solidFill>
          </w14:textFill>
        </w:rPr>
        <w:t>. Sammlungen stehen aufgrund ihrer Schwerpunkte/Fokusse jeweils vor verschiedenen Problemstellungen und m</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ssen daher individuelle und oft objektspezifische L</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 xml:space="preserve">sungen formulieren. Deshalb bilden die folgenden Beispiele und die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berarbeitungsvorschl</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 xml:space="preserve">ge einen Stand der Dinge und die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berarbeitungsm</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glichkeiten auf Basis der aktuell verf</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gbaren technischen Grundlagen ab. Sie geben einen </w:t>
      </w:r>
      <w:r>
        <w:rPr>
          <w:rStyle w:val="None"/>
          <w:outline w:val="0"/>
          <w:color w:val="000000"/>
          <w:u w:color="000000"/>
          <w:rtl w:val="0"/>
          <w:lang w:val="de-DE"/>
          <w14:textFill>
            <w14:solidFill>
              <w14:srgbClr w14:val="000000"/>
            </w14:solidFill>
          </w14:textFill>
        </w:rPr>
        <w:t>Ü</w:t>
      </w:r>
      <w:r>
        <w:rPr>
          <w:rStyle w:val="None"/>
          <w:outline w:val="0"/>
          <w:color w:val="000000"/>
          <w:u w:color="000000"/>
          <w:rtl w:val="0"/>
          <w:lang w:val="de-DE"/>
          <w14:textFill>
            <w14:solidFill>
              <w14:srgbClr w14:val="000000"/>
            </w14:solidFill>
          </w14:textFill>
        </w:rPr>
        <w:t xml:space="preserve">berblick, wie einzelne Institutionen in konkreten Beispielen vorgegangen sind. Sie sind keine </w:t>
      </w:r>
      <w:r>
        <w:rPr>
          <w:rStyle w:val="None"/>
          <w:i w:val="1"/>
          <w:iCs w:val="1"/>
          <w:outline w:val="0"/>
          <w:color w:val="000000"/>
          <w:u w:color="000000"/>
          <w:rtl w:val="0"/>
          <w:lang w:val="de-DE"/>
          <w14:textFill>
            <w14:solidFill>
              <w14:srgbClr w14:val="000000"/>
            </w14:solidFill>
          </w14:textFill>
        </w:rPr>
        <w:t xml:space="preserve">Best Practice </w:t>
      </w:r>
      <w:r>
        <w:rPr>
          <w:rStyle w:val="None"/>
          <w:outline w:val="0"/>
          <w:color w:val="000000"/>
          <w:u w:color="000000"/>
          <w:rtl w:val="0"/>
          <w:lang w:val="de-DE"/>
          <w14:textFill>
            <w14:solidFill>
              <w14:srgbClr w14:val="000000"/>
            </w14:solidFill>
          </w14:textFill>
        </w:rPr>
        <w:t xml:space="preserve">– </w:t>
      </w:r>
      <w:r>
        <w:rPr>
          <w:rStyle w:val="None"/>
          <w:outline w:val="0"/>
          <w:color w:val="000000"/>
          <w:u w:color="000000"/>
          <w:rtl w:val="0"/>
          <w:lang w:val="de-DE"/>
          <w14:textFill>
            <w14:solidFill>
              <w14:srgbClr w14:val="000000"/>
            </w14:solidFill>
          </w14:textFill>
        </w:rPr>
        <w:t>L</w:t>
      </w:r>
      <w:r>
        <w:rPr>
          <w:rStyle w:val="None"/>
          <w:outline w:val="0"/>
          <w:color w:val="000000"/>
          <w:u w:color="000000"/>
          <w:rtl w:val="0"/>
          <w:lang w:val="de-DE"/>
          <w14:textFill>
            <w14:solidFill>
              <w14:srgbClr w14:val="000000"/>
            </w14:solidFill>
          </w14:textFill>
        </w:rPr>
        <w:t>ö</w:t>
      </w:r>
      <w:r>
        <w:rPr>
          <w:rStyle w:val="None"/>
          <w:outline w:val="0"/>
          <w:color w:val="000000"/>
          <w:u w:color="000000"/>
          <w:rtl w:val="0"/>
          <w:lang w:val="de-DE"/>
          <w14:textFill>
            <w14:solidFill>
              <w14:srgbClr w14:val="000000"/>
            </w14:solidFill>
          </w14:textFill>
        </w:rPr>
        <w:t>sungen, sondern Handlungsoptionen, die einzelne Institutionen als erste Schritte in ihren Datenbanken umgesetzt haben. Die Pr</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sentation der verschiedenen Beispiele bedeutet nicht zwingend, dass in der einzelnen Institution die Auseinandersetzung mit diskriminierungs- und rassismuskritischen Fragen in Bezug auf das vorgestellte Objekt bereits abgeschlossen w</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re, sondern gibt lediglich den aktuellen Stand wieder in einem Prozess, der erst am Beginn stehen kann.</w:t>
      </w:r>
    </w:p>
    <w:p>
      <w:pPr>
        <w:pStyle w:val="Normal.0"/>
        <w:sectPr>
          <w:headerReference w:type="default" r:id="rId21"/>
          <w:pgSz w:w="12240" w:h="15840" w:orient="portrait"/>
          <w:pgMar w:top="1440" w:right="1440" w:bottom="1440" w:left="1440" w:header="720" w:footer="720"/>
          <w:bidi w:val="0"/>
        </w:sectPr>
      </w:pPr>
    </w:p>
    <w:p>
      <w:pPr>
        <w:pStyle w:val="heading 1"/>
        <w:numPr>
          <w:ilvl w:val="0"/>
          <w:numId w:val="64"/>
        </w:numPr>
        <w:bidi w:val="0"/>
        <w:spacing w:before="100" w:after="100"/>
        <w:ind w:right="0"/>
        <w:jc w:val="left"/>
        <w:rPr>
          <w:rtl w:val="0"/>
        </w:rPr>
      </w:pPr>
      <w:bookmarkStart w:name="_Toc33" w:id="37"/>
      <w:r>
        <w:rPr>
          <w:rStyle w:val="None"/>
          <w:rtl w:val="0"/>
          <w:lang w:val="de-DE"/>
        </w:rPr>
        <w:t xml:space="preserve"> L</w:t>
      </w:r>
      <w:r>
        <w:rPr>
          <w:rStyle w:val="None"/>
          <w:rtl w:val="0"/>
          <w:lang w:val="de-DE"/>
        </w:rPr>
        <w:t>ö</w:t>
      </w:r>
      <w:r>
        <w:rPr>
          <w:rStyle w:val="None"/>
          <w:rtl w:val="0"/>
          <w:lang w:val="de-DE"/>
        </w:rPr>
        <w:t>sungsans</w:t>
      </w:r>
      <w:r>
        <w:rPr>
          <w:rStyle w:val="None"/>
          <w:rtl w:val="0"/>
          <w:lang w:val="de-DE"/>
        </w:rPr>
        <w:t>ä</w:t>
      </w:r>
      <w:r>
        <w:rPr>
          <w:rStyle w:val="None"/>
          <w:rtl w:val="0"/>
          <w:lang w:val="de-DE"/>
        </w:rPr>
        <w:t>tze aus den Sammlungen</w:t>
      </w:r>
      <w:bookmarkEnd w:id="37"/>
    </w:p>
    <w:p>
      <w:pPr>
        <w:pStyle w:val="Normal.0"/>
        <w:spacing w:after="160"/>
        <w:rPr>
          <w:rStyle w:val="None"/>
          <w:outline w:val="0"/>
          <w:color w:val="000000"/>
          <w:u w:color="000000"/>
          <w14:textFill>
            <w14:solidFill>
              <w14:srgbClr w14:val="000000"/>
            </w14:solidFill>
          </w14:textFill>
        </w:rPr>
      </w:pPr>
      <w:r>
        <w:rPr>
          <w:rStyle w:val="None"/>
          <w:outline w:val="0"/>
          <w:color w:val="000000"/>
          <w:u w:color="000000"/>
          <w:rtl w:val="0"/>
          <w:lang w:val="de-DE"/>
          <w14:textFill>
            <w14:solidFill>
              <w14:srgbClr w14:val="000000"/>
            </w14:solidFill>
          </w14:textFill>
        </w:rPr>
        <w:t>Inhaltshinweis: Aufgrund der fachlichen Besch</w:t>
      </w:r>
      <w:r>
        <w:rPr>
          <w:rStyle w:val="None"/>
          <w:outline w:val="0"/>
          <w:color w:val="000000"/>
          <w:u w:color="000000"/>
          <w:rtl w:val="0"/>
          <w:lang w:val="de-DE"/>
          <w14:textFill>
            <w14:solidFill>
              <w14:srgbClr w14:val="000000"/>
            </w14:solidFill>
          </w14:textFill>
        </w:rPr>
        <w:t>ä</w:t>
      </w:r>
      <w:r>
        <w:rPr>
          <w:rStyle w:val="None"/>
          <w:outline w:val="0"/>
          <w:color w:val="000000"/>
          <w:u w:color="000000"/>
          <w:rtl w:val="0"/>
          <w:lang w:val="de-DE"/>
          <w14:textFill>
            <w14:solidFill>
              <w14:srgbClr w14:val="000000"/>
            </w14:solidFill>
          </w14:textFill>
        </w:rPr>
        <w:t>ftigung mit konkreten Beispielen werden in den folgenden Abschnitten rassistische Begriffe und Bilder reproduziert.</w:t>
      </w:r>
      <w:r>
        <w:rPr>
          <w:rStyle w:val="None"/>
          <w:outline w:val="0"/>
          <w:color w:val="000000"/>
          <w:u w:color="000000"/>
          <w:vertAlign w:val="superscript"/>
          <w14:textFill>
            <w14:solidFill>
              <w14:srgbClr w14:val="000000"/>
            </w14:solidFill>
          </w14:textFill>
        </w:rPr>
        <w:footnoteReference w:id="134"/>
      </w:r>
    </w:p>
    <w:p>
      <w:pPr>
        <w:pStyle w:val="heading 3"/>
      </w:pPr>
      <w:bookmarkStart w:name="_Toc34" w:id="38"/>
      <w:r>
        <w:rPr>
          <w:rStyle w:val="placeholder-inline-tasks"/>
          <w:rFonts w:cs="Arial Unicode MS" w:eastAsia="Arial Unicode MS"/>
          <w:rtl w:val="0"/>
        </w:rPr>
        <w:t>Fallbeispiel 1</w:t>
      </w:r>
      <w:bookmarkEnd w:id="38"/>
    </w:p>
    <w:p>
      <w:pPr>
        <w:pStyle w:val="Normal.0"/>
      </w:pPr>
      <w:r>
        <w:rPr>
          <w:rStyle w:val="placeholder-inline-tasks"/>
        </w:rPr>
        <w:drawing xmlns:a="http://schemas.openxmlformats.org/drawingml/2006/main">
          <wp:inline distT="0" distB="0" distL="0" distR="0">
            <wp:extent cx="1679806" cy="2520001"/>
            <wp:effectExtent l="0" t="0" r="0" b="0"/>
            <wp:docPr id="1073741840" name="officeArt object" descr="Grafik 2"/>
            <wp:cNvGraphicFramePr/>
            <a:graphic xmlns:a="http://schemas.openxmlformats.org/drawingml/2006/main">
              <a:graphicData uri="http://schemas.openxmlformats.org/drawingml/2006/picture">
                <pic:pic xmlns:pic="http://schemas.openxmlformats.org/drawingml/2006/picture">
                  <pic:nvPicPr>
                    <pic:cNvPr id="1073741840" name="Grafik 2" descr="Grafik 2"/>
                    <pic:cNvPicPr>
                      <a:picLocks noChangeAspect="1"/>
                    </pic:cNvPicPr>
                  </pic:nvPicPr>
                  <pic:blipFill>
                    <a:blip r:embed="rId22">
                      <a:extLst/>
                    </a:blip>
                    <a:stretch>
                      <a:fillRect/>
                    </a:stretch>
                  </pic:blipFill>
                  <pic:spPr>
                    <a:xfrm>
                      <a:off x="0" y="0"/>
                      <a:ext cx="1679806" cy="2520001"/>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DEP-2443</w:t>
      </w:r>
    </w:p>
    <w:p>
      <w:pPr>
        <w:pStyle w:val="Normal.0"/>
      </w:pPr>
      <w:r>
        <w:rPr>
          <w:rStyle w:val="placeholder-inline-tasks"/>
          <w:rtl w:val="0"/>
        </w:rPr>
        <w:t>Bezeichnung: Mohrenautomat, Auf Postament stehender Mohr, auf der Brust ein Zifferblatt, Schild in der Hand</w:t>
      </w:r>
    </w:p>
    <w:p>
      <w:pPr>
        <w:pStyle w:val="Normal.0"/>
      </w:pPr>
      <w:r>
        <w:rPr>
          <w:rStyle w:val="placeholder-inline-tasks"/>
          <w:rtl w:val="0"/>
        </w:rPr>
        <w:t xml:space="preserve">Beschreibung: Aus Holz geschnitzten, auf schwarzem Postament stehenden Mohren darstellend, auf der Brust ein silbernes Zifferblatt mit Wappen Rahn und Umschrift: </w:t>
      </w:r>
      <w:r>
        <w:rPr>
          <w:rStyle w:val="placeholder-inline-tasks"/>
          <w:rtl w:val="0"/>
        </w:rPr>
        <w:t>«</w:t>
      </w:r>
      <w:r>
        <w:rPr>
          <w:rStyle w:val="placeholder-inline-tasks"/>
          <w:rtl w:val="0"/>
        </w:rPr>
        <w:t>Herr Hans Rudolff Raan, B</w:t>
      </w:r>
      <w:r>
        <w:rPr>
          <w:rStyle w:val="placeholder-inline-tasks"/>
          <w:rtl w:val="0"/>
        </w:rPr>
        <w:t>ü</w:t>
      </w:r>
      <w:r>
        <w:rPr>
          <w:rStyle w:val="placeholder-inline-tasks"/>
          <w:rtl w:val="0"/>
        </w:rPr>
        <w:t>rgermeister, 1646</w:t>
      </w:r>
      <w:r>
        <w:rPr>
          <w:rStyle w:val="placeholder-inline-tasks"/>
          <w:rtl w:val="0"/>
        </w:rPr>
        <w:t>»</w:t>
      </w:r>
      <w:r>
        <w:rPr>
          <w:rStyle w:val="placeholder-inline-tasks"/>
          <w:rtl w:val="0"/>
        </w:rPr>
        <w:t>.</w:t>
      </w:r>
    </w:p>
    <w:p>
      <w:pPr>
        <w:pStyle w:val="Normal.0"/>
      </w:pPr>
      <w:r>
        <w:rPr>
          <w:rStyle w:val="placeholder-inline-tasks"/>
          <w:rtl w:val="0"/>
        </w:rPr>
        <w:t>Der Mohr bewegt die Augen im Sekundentakt, der Unterkiefer klappert im Stundenschlag.</w:t>
      </w:r>
    </w:p>
    <w:p>
      <w:pPr>
        <w:pStyle w:val="Normal.0"/>
      </w:pPr>
      <w:r>
        <w:rPr>
          <w:rStyle w:val="placeholder-inline-tasks"/>
          <w:rtl w:val="0"/>
        </w:rPr>
        <w:t>Klassifikation: Figurenuhr</w:t>
      </w:r>
    </w:p>
    <w:p>
      <w:pPr>
        <w:pStyle w:val="Normal.0"/>
      </w:pPr>
      <w:r>
        <w:rPr>
          <w:rStyle w:val="placeholder-inline-tasks"/>
          <w:rtl w:val="0"/>
        </w:rPr>
        <w:t>Datierung: 1646</w:t>
      </w:r>
    </w:p>
    <w:p>
      <w:pPr>
        <w:pStyle w:val="Normal.0"/>
      </w:pPr>
      <w:r>
        <w:rPr>
          <w:rStyle w:val="placeholder-inline-tasks"/>
          <w:rtl w:val="0"/>
        </w:rPr>
        <w:t xml:space="preserve">Inschrift: </w:t>
      </w:r>
      <w:r>
        <w:rPr>
          <w:rStyle w:val="placeholder-inline-tasks"/>
          <w:rtl w:val="0"/>
        </w:rPr>
        <w:t>«</w:t>
      </w:r>
      <w:r>
        <w:rPr>
          <w:rStyle w:val="placeholder-inline-tasks"/>
          <w:rtl w:val="0"/>
        </w:rPr>
        <w:t>Herr Hans Rudolff Raan, B</w:t>
      </w:r>
      <w:r>
        <w:rPr>
          <w:rStyle w:val="placeholder-inline-tasks"/>
          <w:rtl w:val="0"/>
        </w:rPr>
        <w:t>ü</w:t>
      </w:r>
      <w:r>
        <w:rPr>
          <w:rStyle w:val="placeholder-inline-tasks"/>
          <w:rtl w:val="0"/>
        </w:rPr>
        <w:t>rgermeister, 1646</w:t>
      </w:r>
      <w:r>
        <w:rPr>
          <w:rStyle w:val="placeholder-inline-tasks"/>
          <w:rtl w:val="0"/>
        </w:rPr>
        <w:t>»</w:t>
      </w:r>
    </w:p>
    <w:p>
      <w:pPr>
        <w:pStyle w:val="Normal.0"/>
      </w:pPr>
      <w:r>
        <w:rPr>
          <w:rStyle w:val="placeholder-inline-tasks"/>
          <w:rtl w:val="0"/>
        </w:rPr>
        <w:t>Schlagworte: Personenwappen, Hand Rudolf Rahn</w:t>
      </w:r>
    </w:p>
    <w:p>
      <w:pPr>
        <w:pStyle w:val="Normal.0"/>
      </w:pPr>
      <w:r>
        <w:rPr>
          <w:rStyle w:val="placeholder-inline-tasks"/>
          <w:rtl w:val="0"/>
        </w:rPr>
        <w:t>Herstellung: Augsburg</w:t>
      </w:r>
    </w:p>
    <w:p>
      <w:pPr>
        <w:pStyle w:val="Title A"/>
      </w:pPr>
      <w:r>
        <w:rPr>
          <w:rStyle w:val="placeholder-inline-tasks"/>
          <w:rtl w:val="0"/>
        </w:rPr>
        <w:t>Metadaten des bereinigten Datensatzes:</w:t>
      </w:r>
    </w:p>
    <w:p>
      <w:pPr>
        <w:pStyle w:val="Normal.0"/>
      </w:pPr>
      <w:r>
        <w:rPr>
          <w:rStyle w:val="placeholder-inline-tasks"/>
          <w:rtl w:val="0"/>
        </w:rPr>
        <w:t>Inventarnummer: DEP-2443</w:t>
      </w:r>
    </w:p>
    <w:p>
      <w:pPr>
        <w:pStyle w:val="Normal.0"/>
        <w:rPr>
          <w:rStyle w:val="Strong"/>
        </w:rPr>
      </w:pPr>
      <w:r>
        <w:rPr>
          <w:rStyle w:val="placeholder-inline-tasks"/>
          <w:rtl w:val="0"/>
        </w:rPr>
        <w:t xml:space="preserve">Bezeichnung: </w:t>
      </w:r>
      <w:r>
        <w:rPr>
          <w:rStyle w:val="None"/>
          <w:rtl w:val="0"/>
          <w:lang w:val="de-DE"/>
        </w:rPr>
        <w:t>Auf Sockel stehende Schwarze m</w:t>
      </w:r>
      <w:r>
        <w:rPr>
          <w:rStyle w:val="None"/>
          <w:rtl w:val="0"/>
          <w:lang w:val="de-DE"/>
        </w:rPr>
        <w:t>ä</w:t>
      </w:r>
      <w:r>
        <w:rPr>
          <w:rStyle w:val="None"/>
          <w:rtl w:val="0"/>
          <w:lang w:val="de-DE"/>
        </w:rPr>
        <w:t>nnliche Figur, auf der Brust ein Zifferblatt, Schild in der Hand. Die Darstellung ist stark stereotypisiert und exotisiert.</w:t>
      </w:r>
    </w:p>
    <w:p>
      <w:pPr>
        <w:pStyle w:val="Normal.0"/>
      </w:pPr>
      <w:r>
        <w:rPr>
          <w:rStyle w:val="placeholder-inline-tasks"/>
          <w:rtl w:val="0"/>
        </w:rPr>
        <w:t>Klassifikation: Figurenuhr</w:t>
      </w:r>
    </w:p>
    <w:p>
      <w:pPr>
        <w:pStyle w:val="Normal.0"/>
      </w:pPr>
      <w:r>
        <w:rPr>
          <w:rStyle w:val="placeholder-inline-tasks"/>
          <w:rtl w:val="0"/>
        </w:rPr>
        <w:t>Datierung: 1646</w:t>
      </w:r>
    </w:p>
    <w:p>
      <w:pPr>
        <w:pStyle w:val="Normal.0"/>
      </w:pPr>
      <w:r>
        <w:rPr>
          <w:rStyle w:val="placeholder-inline-tasks"/>
          <w:rtl w:val="0"/>
        </w:rPr>
        <w:t xml:space="preserve">Inschrift: </w:t>
      </w:r>
      <w:r>
        <w:rPr>
          <w:rStyle w:val="placeholder-inline-tasks"/>
          <w:rtl w:val="0"/>
        </w:rPr>
        <w:t>«</w:t>
      </w:r>
      <w:r>
        <w:rPr>
          <w:rStyle w:val="placeholder-inline-tasks"/>
          <w:rtl w:val="0"/>
        </w:rPr>
        <w:t>Herr Hans Rudolff Raan, B</w:t>
      </w:r>
      <w:r>
        <w:rPr>
          <w:rStyle w:val="placeholder-inline-tasks"/>
          <w:rtl w:val="0"/>
        </w:rPr>
        <w:t>ü</w:t>
      </w:r>
      <w:r>
        <w:rPr>
          <w:rStyle w:val="placeholder-inline-tasks"/>
          <w:rtl w:val="0"/>
        </w:rPr>
        <w:t>rgermeister, 1646</w:t>
      </w:r>
      <w:r>
        <w:rPr>
          <w:rStyle w:val="placeholder-inline-tasks"/>
          <w:rtl w:val="0"/>
        </w:rPr>
        <w:t>»</w:t>
      </w:r>
    </w:p>
    <w:p>
      <w:pPr>
        <w:pStyle w:val="Normal.0"/>
      </w:pPr>
      <w:r>
        <w:rPr>
          <w:rStyle w:val="placeholder-inline-tasks"/>
          <w:rtl w:val="0"/>
        </w:rPr>
        <w:t xml:space="preserve">Schlagworte: Personenwappen, Hans Rudolf Rahn, Mohr </w:t>
      </w:r>
      <w:r>
        <w:rPr>
          <w:rStyle w:val="placeholder-inline-tasks"/>
          <w:rtl w:val="0"/>
        </w:rPr>
        <w:t>«</w:t>
      </w:r>
      <w:r>
        <w:rPr>
          <w:rStyle w:val="placeholder-inline-tasks"/>
          <w:rtl w:val="0"/>
        </w:rPr>
        <w:t>Heraldik</w:t>
      </w:r>
      <w:r>
        <w:rPr>
          <w:rStyle w:val="placeholder-inline-tasks"/>
          <w:rtl w:val="0"/>
        </w:rPr>
        <w:t>»</w:t>
      </w:r>
    </w:p>
    <w:p>
      <w:pPr>
        <w:pStyle w:val="Normal.0"/>
      </w:pPr>
      <w:r>
        <w:rPr>
          <w:rStyle w:val="placeholder-inline-tasks"/>
          <w:rtl w:val="0"/>
        </w:rPr>
        <w:t>Herstellung: Augsburg</w:t>
      </w:r>
    </w:p>
    <w:p>
      <w:pPr>
        <w:pStyle w:val="Normal.0"/>
        <w:rPr>
          <w:rStyle w:val="placeholder-inline-tasks"/>
        </w:rPr>
      </w:pPr>
      <w:r>
        <w:rPr>
          <w:rStyle w:val="placeholder-inline-tasks"/>
          <w:rtl w:val="0"/>
        </w:rPr>
        <w:t xml:space="preserve">Inhaltshinweis: </w:t>
      </w:r>
      <w:r>
        <w:rPr>
          <w:rStyle w:val="placeholder-inline-tasks"/>
          <w:rtl w:val="0"/>
        </w:rPr>
        <w:t>«</w:t>
      </w:r>
      <w:r>
        <w:rPr>
          <w:rStyle w:val="placeholder-inline-tasks"/>
          <w:rtl w:val="0"/>
        </w:rPr>
        <w:t>Rassifizierung</w:t>
      </w:r>
      <w:r>
        <w:rPr>
          <w:rStyle w:val="placeholder-inline-tasks"/>
          <w:rtl w:val="0"/>
        </w:rPr>
        <w:t>»</w:t>
      </w:r>
    </w:p>
    <w:p>
      <w:pPr>
        <w:pStyle w:val="Normal.0"/>
        <w:rPr>
          <w:rStyle w:val="None"/>
          <w:b w:val="1"/>
          <w:bCs w:val="1"/>
        </w:rPr>
      </w:pPr>
    </w:p>
    <w:p>
      <w:pPr>
        <w:pStyle w:val="Normal.0"/>
        <w:rPr>
          <w:rStyle w:val="Strong"/>
        </w:rPr>
      </w:pPr>
      <w:r>
        <w:rPr>
          <w:rStyle w:val="Strong"/>
          <w:rtl w:val="0"/>
        </w:rPr>
        <w:t>Kontext</w:t>
      </w:r>
    </w:p>
    <w:p>
      <w:pPr>
        <w:pStyle w:val="Normal.0"/>
      </w:pPr>
      <w:r>
        <w:rPr>
          <w:rStyle w:val="placeholder-inline-tasks"/>
          <w:rtl w:val="0"/>
        </w:rPr>
        <w:t xml:space="preserve">Die Figur wurde unter der intern vergebenen Bezeichnung </w:t>
      </w:r>
      <w:r>
        <w:rPr>
          <w:rStyle w:val="placeholder-inline-tasks"/>
          <w:rtl w:val="0"/>
        </w:rPr>
        <w:t>«</w:t>
      </w:r>
      <w:r>
        <w:rPr>
          <w:rStyle w:val="placeholder-inline-tasks"/>
          <w:rtl w:val="0"/>
        </w:rPr>
        <w:t>Mohrenautomat</w:t>
      </w:r>
      <w:r>
        <w:rPr>
          <w:rStyle w:val="placeholder-inline-tasks"/>
          <w:rtl w:val="0"/>
        </w:rPr>
        <w:t xml:space="preserve">» </w:t>
      </w:r>
      <w:r>
        <w:rPr>
          <w:rStyle w:val="placeholder-inline-tasks"/>
          <w:rtl w:val="0"/>
        </w:rPr>
        <w:t>gef</w:t>
      </w:r>
      <w:r>
        <w:rPr>
          <w:rStyle w:val="placeholder-inline-tasks"/>
          <w:rtl w:val="0"/>
        </w:rPr>
        <w:t>ü</w:t>
      </w:r>
      <w:r>
        <w:rPr>
          <w:rStyle w:val="placeholder-inline-tasks"/>
          <w:rtl w:val="0"/>
        </w:rPr>
        <w:t xml:space="preserve">hrt. In diesem Beispiel wird der Begriff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zweifach relevant. Einerseits im ikonografischen Inhalt der Figur und andererseits wegen des Wappens, das den Schild, den die Figur in der Hand h</w:t>
      </w:r>
      <w:r>
        <w:rPr>
          <w:rStyle w:val="placeholder-inline-tasks"/>
          <w:rtl w:val="0"/>
        </w:rPr>
        <w:t>ä</w:t>
      </w:r>
      <w:r>
        <w:rPr>
          <w:rStyle w:val="placeholder-inline-tasks"/>
          <w:rtl w:val="0"/>
        </w:rPr>
        <w:t>lt, ziert.</w:t>
      </w:r>
    </w:p>
    <w:p>
      <w:pPr>
        <w:pStyle w:val="Normal.0"/>
        <w:rPr>
          <w:rStyle w:val="None"/>
          <w:u w:val="single"/>
        </w:rPr>
      </w:pPr>
      <w:r>
        <w:rPr>
          <w:rStyle w:val="None"/>
          <w:u w:val="single"/>
          <w:rtl w:val="0"/>
          <w:lang w:val="de-DE"/>
        </w:rPr>
        <w:t>Ikonografie</w:t>
      </w:r>
    </w:p>
    <w:p>
      <w:pPr>
        <w:pStyle w:val="Normal.0"/>
      </w:pPr>
      <w:r>
        <w:rPr>
          <w:rStyle w:val="placeholder-inline-tasks"/>
          <w:rtl w:val="0"/>
        </w:rPr>
        <w:t>Solche exotisierenden Darstellungen finden sich seit dem Mittelalter, verbreiten sich aber im Kontext der europ</w:t>
      </w:r>
      <w:r>
        <w:rPr>
          <w:rStyle w:val="placeholder-inline-tasks"/>
          <w:rtl w:val="0"/>
        </w:rPr>
        <w:t>ä</w:t>
      </w:r>
      <w:r>
        <w:rPr>
          <w:rStyle w:val="placeholder-inline-tasks"/>
          <w:rtl w:val="0"/>
        </w:rPr>
        <w:t xml:space="preserve">ischen Expansion und des Kolonialismus. Seit dem 12. Jh. taucht der </w:t>
      </w:r>
      <w:r>
        <w:rPr>
          <w:rStyle w:val="placeholder-inline-tasks"/>
          <w:rtl w:val="0"/>
        </w:rPr>
        <w:t>«</w:t>
      </w:r>
      <w:r>
        <w:rPr>
          <w:rStyle w:val="placeholder-inline-tasks"/>
          <w:rtl w:val="0"/>
        </w:rPr>
        <w:t>Mohr</w:t>
      </w:r>
      <w:r>
        <w:rPr>
          <w:rStyle w:val="placeholder-inline-tasks"/>
          <w:rtl w:val="0"/>
        </w:rPr>
        <w:t xml:space="preserve">» </w:t>
      </w:r>
      <w:r>
        <w:rPr>
          <w:rStyle w:val="placeholder-inline-tasks"/>
          <w:rtl w:val="0"/>
        </w:rPr>
        <w:t xml:space="preserve">auf Darstellungen und Wappen in Europa auf, um die vermeintliche </w:t>
      </w:r>
      <w:r>
        <w:rPr>
          <w:rStyle w:val="placeholder-inline-tasks"/>
          <w:rtl w:val="0"/>
        </w:rPr>
        <w:t>Ü</w:t>
      </w:r>
      <w:r>
        <w:rPr>
          <w:rStyle w:val="placeholder-inline-tasks"/>
          <w:rtl w:val="0"/>
        </w:rPr>
        <w:t xml:space="preserve">berlegenheit </w:t>
      </w:r>
      <w:r>
        <w:rPr>
          <w:rStyle w:val="placeholder-inline-tasks"/>
          <w:rtl w:val="0"/>
        </w:rPr>
        <w:t>ü</w:t>
      </w:r>
      <w:r>
        <w:rPr>
          <w:rStyle w:val="placeholder-inline-tasks"/>
          <w:rtl w:val="0"/>
        </w:rPr>
        <w:t>ber die muslimischen Feinde darzustellen. Im Sp</w:t>
      </w:r>
      <w:r>
        <w:rPr>
          <w:rStyle w:val="placeholder-inline-tasks"/>
          <w:rtl w:val="0"/>
        </w:rPr>
        <w:t>ä</w:t>
      </w:r>
      <w:r>
        <w:rPr>
          <w:rStyle w:val="placeholder-inline-tasks"/>
          <w:rtl w:val="0"/>
        </w:rPr>
        <w:t>tmittelalter verwenden europ</w:t>
      </w:r>
      <w:r>
        <w:rPr>
          <w:rStyle w:val="placeholder-inline-tasks"/>
          <w:rtl w:val="0"/>
        </w:rPr>
        <w:t>ä</w:t>
      </w:r>
      <w:r>
        <w:rPr>
          <w:rStyle w:val="placeholder-inline-tasks"/>
          <w:rtl w:val="0"/>
        </w:rPr>
        <w:t>ische adlige und reiche Familien diese Darstellungen, um Reichtum und Weltl</w:t>
      </w:r>
      <w:r>
        <w:rPr>
          <w:rStyle w:val="placeholder-inline-tasks"/>
          <w:rtl w:val="0"/>
        </w:rPr>
        <w:t>ä</w:t>
      </w:r>
      <w:r>
        <w:rPr>
          <w:rStyle w:val="placeholder-inline-tasks"/>
          <w:rtl w:val="0"/>
        </w:rPr>
        <w:t>ufigkeit zu demonstrieren. So vermischen sich Formen rassistischer Diskriminierung.</w:t>
      </w:r>
      <w:r>
        <w:rPr>
          <w:rStyle w:val="endnote reference"/>
          <w:rFonts w:ascii="Times New Roman" w:cs="Times New Roman" w:hAnsi="Times New Roman" w:eastAsia="Times New Roman"/>
          <w:b w:val="0"/>
          <w:bCs w:val="0"/>
          <w:i w:val="0"/>
          <w:iCs w:val="0"/>
        </w:rPr>
        <w:footnoteReference w:id="135"/>
      </w:r>
    </w:p>
    <w:p>
      <w:pPr>
        <w:pStyle w:val="Normal.0"/>
        <w:rPr>
          <w:rStyle w:val="None"/>
          <w:u w:val="single"/>
        </w:rPr>
      </w:pPr>
      <w:r>
        <w:rPr>
          <w:rStyle w:val="None"/>
          <w:u w:val="single"/>
          <w:rtl w:val="0"/>
          <w:lang w:val="de-DE"/>
        </w:rPr>
        <w:t>Sprache</w:t>
      </w:r>
    </w:p>
    <w:p>
      <w:pPr>
        <w:pStyle w:val="Normal.0"/>
        <w:rPr>
          <w:rStyle w:val="None"/>
          <w:u w:val="single"/>
        </w:rPr>
      </w:pPr>
      <w:r>
        <w:rPr>
          <w:rStyle w:val="placeholder-inline-tasks"/>
          <w:rtl w:val="0"/>
        </w:rPr>
        <w:t xml:space="preserve">Im 16. bis 18. Jh. festigte sich die Bedeutung des Worts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im deutschen Sprachraum als eine Fremdbezeichnung f</w:t>
      </w:r>
      <w:r>
        <w:rPr>
          <w:rStyle w:val="placeholder-inline-tasks"/>
          <w:rtl w:val="0"/>
        </w:rPr>
        <w:t>ü</w:t>
      </w:r>
      <w:r>
        <w:rPr>
          <w:rStyle w:val="placeholder-inline-tasks"/>
          <w:rtl w:val="0"/>
        </w:rPr>
        <w:t>r Menschen Schwarzer Hautfarbe mit Herkunft aus afrikanischen oder auch anderen aussereurop</w:t>
      </w:r>
      <w:r>
        <w:rPr>
          <w:rStyle w:val="placeholder-inline-tasks"/>
          <w:rtl w:val="0"/>
        </w:rPr>
        <w:t>ä</w:t>
      </w:r>
      <w:r>
        <w:rPr>
          <w:rStyle w:val="placeholder-inline-tasks"/>
          <w:rtl w:val="0"/>
        </w:rPr>
        <w:t>ischen L</w:t>
      </w:r>
      <w:r>
        <w:rPr>
          <w:rStyle w:val="placeholder-inline-tasks"/>
          <w:rtl w:val="0"/>
        </w:rPr>
        <w:t>ä</w:t>
      </w:r>
      <w:r>
        <w:rPr>
          <w:rStyle w:val="placeholder-inline-tasks"/>
          <w:rtl w:val="0"/>
        </w:rPr>
        <w:t xml:space="preserve">ndern. In diesem Zeitraum beruhte die Hervorhebung Schwarzer Hautfarbe weniger auf </w:t>
      </w:r>
      <w:r>
        <w:rPr>
          <w:rStyle w:val="placeholder-inline-tasks"/>
          <w:rtl w:val="0"/>
        </w:rPr>
        <w:t>‹</w:t>
      </w:r>
      <w:r>
        <w:rPr>
          <w:rStyle w:val="placeholder-inline-tasks"/>
          <w:rtl w:val="0"/>
        </w:rPr>
        <w:t>nat</w:t>
      </w:r>
      <w:r>
        <w:rPr>
          <w:rStyle w:val="placeholder-inline-tasks"/>
          <w:rtl w:val="0"/>
        </w:rPr>
        <w:t>ü</w:t>
      </w:r>
      <w:r>
        <w:rPr>
          <w:rStyle w:val="placeholder-inline-tasks"/>
          <w:rtl w:val="0"/>
        </w:rPr>
        <w:t>rlichen</w:t>
      </w:r>
      <w:r>
        <w:rPr>
          <w:rStyle w:val="placeholder-inline-tasks"/>
          <w:rtl w:val="0"/>
        </w:rPr>
        <w:t>›</w:t>
      </w:r>
      <w:r>
        <w:rPr>
          <w:rStyle w:val="placeholder-inline-tasks"/>
          <w:rtl w:val="0"/>
        </w:rPr>
        <w:t>, k</w:t>
      </w:r>
      <w:r>
        <w:rPr>
          <w:rStyle w:val="placeholder-inline-tasks"/>
          <w:rtl w:val="0"/>
        </w:rPr>
        <w:t>ö</w:t>
      </w:r>
      <w:r>
        <w:rPr>
          <w:rStyle w:val="placeholder-inline-tasks"/>
          <w:rtl w:val="0"/>
        </w:rPr>
        <w:t xml:space="preserve">rperlichen Eigenschaften als auf einer graduellen Wahrnehmung von </w:t>
      </w:r>
      <w:r>
        <w:rPr>
          <w:rStyle w:val="placeholder-inline-tasks"/>
          <w:rtl w:val="0"/>
        </w:rPr>
        <w:t>‹</w:t>
      </w:r>
      <w:r>
        <w:rPr>
          <w:rStyle w:val="placeholder-inline-tasks"/>
          <w:rtl w:val="0"/>
        </w:rPr>
        <w:t>Fremdheit</w:t>
      </w:r>
      <w:r>
        <w:rPr>
          <w:rStyle w:val="placeholder-inline-tasks"/>
          <w:rtl w:val="0"/>
        </w:rPr>
        <w:t>›</w:t>
      </w:r>
      <w:r>
        <w:rPr>
          <w:rStyle w:val="placeholder-inline-tasks"/>
          <w:rtl w:val="0"/>
        </w:rPr>
        <w:t>, welche auf eine gestaffelte Wahrnehmung von Unterschieden in Religion und religi</w:t>
      </w:r>
      <w:r>
        <w:rPr>
          <w:rStyle w:val="placeholder-inline-tasks"/>
          <w:rtl w:val="0"/>
        </w:rPr>
        <w:t>ö</w:t>
      </w:r>
      <w:r>
        <w:rPr>
          <w:rStyle w:val="placeholder-inline-tasks"/>
          <w:rtl w:val="0"/>
        </w:rPr>
        <w:t xml:space="preserve">sen Riten, gesellschaftlicher Organisation und kulturellen Orientierungen bezogen war. Noch bis zum Ende des 18. Jh. wurden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 xml:space="preserve">von der weissen Gesellschaft nicht als ein </w:t>
      </w:r>
      <w:r>
        <w:rPr>
          <w:rStyle w:val="placeholder-inline-tasks"/>
          <w:rtl w:val="0"/>
        </w:rPr>
        <w:t>«</w:t>
      </w:r>
      <w:r>
        <w:rPr>
          <w:rStyle w:val="placeholder-inline-tasks"/>
          <w:rtl w:val="0"/>
        </w:rPr>
        <w:t>ganz Anderes</w:t>
      </w:r>
      <w:r>
        <w:rPr>
          <w:rStyle w:val="placeholder-inline-tasks"/>
          <w:rtl w:val="0"/>
        </w:rPr>
        <w:t>»</w:t>
      </w:r>
      <w:r>
        <w:rPr>
          <w:rStyle w:val="placeholder-inline-tasks"/>
          <w:rtl w:val="0"/>
        </w:rPr>
        <w:t xml:space="preserve">, sondern eher als </w:t>
      </w:r>
      <w:r>
        <w:rPr>
          <w:rStyle w:val="placeholder-inline-tasks"/>
          <w:rtl w:val="0"/>
        </w:rPr>
        <w:t>«</w:t>
      </w:r>
      <w:r>
        <w:rPr>
          <w:rStyle w:val="placeholder-inline-tasks"/>
          <w:rtl w:val="0"/>
        </w:rPr>
        <w:t>graduell Anderes</w:t>
      </w:r>
      <w:r>
        <w:rPr>
          <w:rStyle w:val="placeholder-inline-tasks"/>
          <w:rtl w:val="0"/>
        </w:rPr>
        <w:t xml:space="preserve">» </w:t>
      </w:r>
      <w:r>
        <w:rPr>
          <w:rStyle w:val="placeholder-inline-tasks"/>
          <w:rtl w:val="0"/>
        </w:rPr>
        <w:t xml:space="preserve">wahrgenommen. Gegen Ende des 18. Jh. begannen der </w:t>
      </w:r>
      <w:r>
        <w:rPr>
          <w:rStyle w:val="placeholder-inline-tasks"/>
          <w:rtl w:val="0"/>
        </w:rPr>
        <w:t>«</w:t>
      </w:r>
      <w:r>
        <w:rPr>
          <w:rStyle w:val="placeholder-inline-tasks"/>
          <w:rtl w:val="0"/>
        </w:rPr>
        <w:t>Aufkl</w:t>
      </w:r>
      <w:r>
        <w:rPr>
          <w:rStyle w:val="placeholder-inline-tasks"/>
          <w:rtl w:val="0"/>
        </w:rPr>
        <w:t>ä</w:t>
      </w:r>
      <w:r>
        <w:rPr>
          <w:rStyle w:val="placeholder-inline-tasks"/>
          <w:rtl w:val="0"/>
        </w:rPr>
        <w:t>rung</w:t>
      </w:r>
      <w:r>
        <w:rPr>
          <w:rStyle w:val="placeholder-inline-tasks"/>
          <w:rtl w:val="0"/>
        </w:rPr>
        <w:t xml:space="preserve">» </w:t>
      </w:r>
      <w:r>
        <w:rPr>
          <w:rStyle w:val="placeholder-inline-tasks"/>
          <w:rtl w:val="0"/>
        </w:rPr>
        <w:t xml:space="preserve">verpflichtete deutsche Naturforscher und Philosophen, </w:t>
      </w:r>
      <w:r>
        <w:rPr>
          <w:rStyle w:val="placeholder-inline-tasks"/>
          <w:rtl w:val="0"/>
        </w:rPr>
        <w:t>«</w:t>
      </w:r>
      <w:r>
        <w:rPr>
          <w:rStyle w:val="placeholder-inline-tasks"/>
          <w:rtl w:val="0"/>
        </w:rPr>
        <w:t>Rassen</w:t>
      </w:r>
      <w:r>
        <w:rPr>
          <w:rStyle w:val="placeholder-inline-tasks"/>
          <w:rtl w:val="0"/>
        </w:rPr>
        <w:t xml:space="preserve">» </w:t>
      </w:r>
      <w:r>
        <w:rPr>
          <w:rStyle w:val="placeholder-inline-tasks"/>
          <w:rtl w:val="0"/>
        </w:rPr>
        <w:t xml:space="preserve">anhand physischer Merkmale in einer </w:t>
      </w:r>
      <w:r>
        <w:rPr>
          <w:rStyle w:val="placeholder-inline-tasks"/>
          <w:rtl w:val="0"/>
        </w:rPr>
        <w:t>«</w:t>
      </w:r>
      <w:r>
        <w:rPr>
          <w:rStyle w:val="placeholder-inline-tasks"/>
          <w:rtl w:val="0"/>
        </w:rPr>
        <w:t>hierarchisch gegliederten Kette der menschlichen Lebewesen</w:t>
      </w:r>
      <w:r>
        <w:rPr>
          <w:rStyle w:val="placeholder-inline-tasks"/>
          <w:rtl w:val="0"/>
        </w:rPr>
        <w:t xml:space="preserve">» </w:t>
      </w:r>
      <w:r>
        <w:rPr>
          <w:rStyle w:val="placeholder-inline-tasks"/>
          <w:rtl w:val="0"/>
        </w:rPr>
        <w:t xml:space="preserve">einzuordnen, wobei sie,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auf der niedersten Stufe verorteten und in die N</w:t>
      </w:r>
      <w:r>
        <w:rPr>
          <w:rStyle w:val="placeholder-inline-tasks"/>
          <w:rtl w:val="0"/>
        </w:rPr>
        <w:t>ä</w:t>
      </w:r>
      <w:r>
        <w:rPr>
          <w:rStyle w:val="placeholder-inline-tasks"/>
          <w:rtl w:val="0"/>
        </w:rPr>
        <w:t>he von Affen r</w:t>
      </w:r>
      <w:r>
        <w:rPr>
          <w:rStyle w:val="placeholder-inline-tasks"/>
          <w:rtl w:val="0"/>
        </w:rPr>
        <w:t>ü</w:t>
      </w:r>
      <w:r>
        <w:rPr>
          <w:rStyle w:val="placeholder-inline-tasks"/>
          <w:rtl w:val="0"/>
        </w:rPr>
        <w:t>ckten. Mit der Aufkl</w:t>
      </w:r>
      <w:r>
        <w:rPr>
          <w:rStyle w:val="placeholder-inline-tasks"/>
          <w:rtl w:val="0"/>
        </w:rPr>
        <w:t>ä</w:t>
      </w:r>
      <w:r>
        <w:rPr>
          <w:rStyle w:val="placeholder-inline-tasks"/>
          <w:rtl w:val="0"/>
        </w:rPr>
        <w:t>rung l</w:t>
      </w:r>
      <w:r>
        <w:rPr>
          <w:rStyle w:val="placeholder-inline-tasks"/>
          <w:rtl w:val="0"/>
        </w:rPr>
        <w:t>ö</w:t>
      </w:r>
      <w:r>
        <w:rPr>
          <w:rStyle w:val="placeholder-inline-tasks"/>
          <w:rtl w:val="0"/>
        </w:rPr>
        <w:t xml:space="preserve">ste sich der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mehr und mehr aus seiner Einbettung in biblisch-religi</w:t>
      </w:r>
      <w:r>
        <w:rPr>
          <w:rStyle w:val="placeholder-inline-tasks"/>
          <w:rtl w:val="0"/>
        </w:rPr>
        <w:t>ö</w:t>
      </w:r>
      <w:r>
        <w:rPr>
          <w:rStyle w:val="placeholder-inline-tasks"/>
          <w:rtl w:val="0"/>
        </w:rPr>
        <w:t xml:space="preserve">se Sinnkontexte. Stattdessen wurde er in </w:t>
      </w:r>
      <w:r>
        <w:rPr>
          <w:rStyle w:val="placeholder-inline-tasks"/>
          <w:rtl w:val="0"/>
        </w:rPr>
        <w:t>«</w:t>
      </w:r>
      <w:r>
        <w:rPr>
          <w:rStyle w:val="placeholder-inline-tasks"/>
          <w:rtl w:val="0"/>
        </w:rPr>
        <w:t>Rasse</w:t>
      </w:r>
      <w:r>
        <w:rPr>
          <w:rStyle w:val="placeholder-inline-tasks"/>
          <w:rtl w:val="0"/>
        </w:rPr>
        <w:t>»</w:t>
      </w:r>
      <w:r>
        <w:rPr>
          <w:rStyle w:val="placeholder-inline-tasks"/>
          <w:rtl w:val="0"/>
        </w:rPr>
        <w:t xml:space="preserve">-Theorien integriert. Ein zunehmend verfestigtes kolonial-rassistisches Gedankengut zeigte sich im 19. Jh. u.a. in den Verwendungen des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in Sprichw</w:t>
      </w:r>
      <w:r>
        <w:rPr>
          <w:rStyle w:val="placeholder-inline-tasks"/>
          <w:rtl w:val="0"/>
        </w:rPr>
        <w:t>ö</w:t>
      </w:r>
      <w:r>
        <w:rPr>
          <w:rStyle w:val="placeholder-inline-tasks"/>
          <w:rtl w:val="0"/>
        </w:rPr>
        <w:t>rtern. In der p</w:t>
      </w:r>
      <w:r>
        <w:rPr>
          <w:rStyle w:val="placeholder-inline-tasks"/>
          <w:rtl w:val="0"/>
        </w:rPr>
        <w:t>ä</w:t>
      </w:r>
      <w:r>
        <w:rPr>
          <w:rStyle w:val="placeholder-inline-tasks"/>
          <w:rtl w:val="0"/>
        </w:rPr>
        <w:t>dagogischen Gebrauchsgraphik und der Kinderliteratur des 18. und 19. Jh. erfuhr es eine zunehmend rassistische Verwendung. Weitgehend Einigkeit besteht dar</w:t>
      </w:r>
      <w:r>
        <w:rPr>
          <w:rStyle w:val="placeholder-inline-tasks"/>
          <w:rtl w:val="0"/>
        </w:rPr>
        <w:t>ü</w:t>
      </w:r>
      <w:r>
        <w:rPr>
          <w:rStyle w:val="placeholder-inline-tasks"/>
          <w:rtl w:val="0"/>
        </w:rPr>
        <w:t xml:space="preserve">ber, dass der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 xml:space="preserve">im Kontext der </w:t>
      </w:r>
      <w:r>
        <w:rPr>
          <w:rStyle w:val="placeholder-inline-tasks"/>
          <w:rtl w:val="0"/>
        </w:rPr>
        <w:t>«</w:t>
      </w:r>
      <w:r>
        <w:rPr>
          <w:rStyle w:val="placeholder-inline-tasks"/>
          <w:rtl w:val="0"/>
        </w:rPr>
        <w:t>Rasse</w:t>
      </w:r>
      <w:r>
        <w:rPr>
          <w:rStyle w:val="placeholder-inline-tasks"/>
          <w:rtl w:val="0"/>
        </w:rPr>
        <w:t>»</w:t>
      </w:r>
      <w:r>
        <w:rPr>
          <w:rStyle w:val="placeholder-inline-tasks"/>
          <w:rtl w:val="0"/>
        </w:rPr>
        <w:t>-Theorien der Aufkl</w:t>
      </w:r>
      <w:r>
        <w:rPr>
          <w:rStyle w:val="placeholder-inline-tasks"/>
          <w:rtl w:val="0"/>
        </w:rPr>
        <w:t>ä</w:t>
      </w:r>
      <w:r>
        <w:rPr>
          <w:rStyle w:val="placeholder-inline-tasks"/>
          <w:rtl w:val="0"/>
        </w:rPr>
        <w:t>rung eine rassistische Konnotation erhalten hat. Das fr</w:t>
      </w:r>
      <w:r>
        <w:rPr>
          <w:rStyle w:val="placeholder-inline-tasks"/>
          <w:rtl w:val="0"/>
        </w:rPr>
        <w:t>ü</w:t>
      </w:r>
      <w:r>
        <w:rPr>
          <w:rStyle w:val="placeholder-inline-tasks"/>
          <w:rtl w:val="0"/>
        </w:rPr>
        <w:t>hneuzeitliche europ</w:t>
      </w:r>
      <w:r>
        <w:rPr>
          <w:rStyle w:val="placeholder-inline-tasks"/>
          <w:rtl w:val="0"/>
        </w:rPr>
        <w:t>ä</w:t>
      </w:r>
      <w:r>
        <w:rPr>
          <w:rStyle w:val="placeholder-inline-tasks"/>
          <w:rtl w:val="0"/>
        </w:rPr>
        <w:t>ische Verst</w:t>
      </w:r>
      <w:r>
        <w:rPr>
          <w:rStyle w:val="placeholder-inline-tasks"/>
          <w:rtl w:val="0"/>
        </w:rPr>
        <w:t>ä</w:t>
      </w:r>
      <w:r>
        <w:rPr>
          <w:rStyle w:val="placeholder-inline-tasks"/>
          <w:rtl w:val="0"/>
        </w:rPr>
        <w:t xml:space="preserve">ndnis des </w:t>
      </w:r>
      <w:r>
        <w:rPr>
          <w:rStyle w:val="placeholder-inline-tasks"/>
          <w:rtl w:val="0"/>
        </w:rPr>
        <w:t>«</w:t>
      </w:r>
      <w:r>
        <w:rPr>
          <w:rStyle w:val="placeholder-inline-tasks"/>
          <w:rtl w:val="0"/>
        </w:rPr>
        <w:t>M*</w:t>
      </w:r>
      <w:r>
        <w:rPr>
          <w:rStyle w:val="placeholder-inline-tasks"/>
          <w:rtl w:val="0"/>
        </w:rPr>
        <w:t xml:space="preserve">» </w:t>
      </w:r>
      <w:r>
        <w:rPr>
          <w:rStyle w:val="placeholder-inline-tasks"/>
          <w:rtl w:val="0"/>
        </w:rPr>
        <w:t xml:space="preserve">exotisierte Schwarze Menschen. Die Wahrnehmung von etwas </w:t>
      </w:r>
      <w:r>
        <w:rPr>
          <w:rStyle w:val="placeholder-inline-tasks"/>
          <w:rtl w:val="0"/>
        </w:rPr>
        <w:t>«</w:t>
      </w:r>
      <w:r>
        <w:rPr>
          <w:rStyle w:val="placeholder-inline-tasks"/>
          <w:rtl w:val="0"/>
        </w:rPr>
        <w:t>Fremden</w:t>
      </w:r>
      <w:r>
        <w:rPr>
          <w:rStyle w:val="placeholder-inline-tasks"/>
          <w:rtl w:val="0"/>
        </w:rPr>
        <w:t xml:space="preserve">» </w:t>
      </w:r>
      <w:r>
        <w:rPr>
          <w:rStyle w:val="placeholder-inline-tasks"/>
          <w:rtl w:val="0"/>
        </w:rPr>
        <w:t>als exotisch verweist auf eine Stereotypisierung, die mit einer Mischung aus positiven und negativen Bewertungen einhergeht.</w:t>
      </w:r>
      <w:r>
        <w:rPr>
          <w:rStyle w:val="endnote reference"/>
          <w:rFonts w:ascii="Times New Roman" w:cs="Times New Roman" w:hAnsi="Times New Roman" w:eastAsia="Times New Roman"/>
          <w:b w:val="0"/>
          <w:bCs w:val="0"/>
          <w:i w:val="0"/>
          <w:iCs w:val="0"/>
        </w:rPr>
        <w:footnoteReference w:id="136"/>
      </w:r>
    </w:p>
    <w:p>
      <w:pPr>
        <w:pStyle w:val="Normal.0"/>
      </w:pPr>
      <w:r>
        <w:rPr>
          <w:rStyle w:val="Strong"/>
          <w:rtl w:val="0"/>
        </w:rPr>
        <w:t>Bearbeitung in der Datenbank:</w:t>
      </w:r>
    </w:p>
    <w:p>
      <w:pPr>
        <w:pStyle w:val="Normal.0"/>
        <w:rPr>
          <w:rStyle w:val="None"/>
          <w:u w:val="single"/>
        </w:rPr>
      </w:pPr>
    </w:p>
    <w:p>
      <w:pPr>
        <w:pStyle w:val="Normal.0"/>
        <w:rPr>
          <w:rStyle w:val="None"/>
          <w:u w:val="single"/>
        </w:rPr>
      </w:pPr>
      <w:r>
        <w:rPr>
          <w:rStyle w:val="None"/>
          <w:u w:val="single"/>
          <w:rtl w:val="0"/>
          <w:lang w:val="de-DE"/>
        </w:rPr>
        <w:t>Bezeichnung:</w:t>
      </w:r>
    </w:p>
    <w:p>
      <w:pPr>
        <w:pStyle w:val="Normal.0"/>
        <w:rPr>
          <w:rStyle w:val="Strong"/>
        </w:rPr>
      </w:pPr>
      <w:r>
        <w:rPr>
          <w:rStyle w:val="placeholder-inline-tasks"/>
          <w:rtl w:val="0"/>
        </w:rPr>
        <w:t xml:space="preserve">Die Bezeichnung des Objekts wird per </w:t>
      </w:r>
      <w:r>
        <w:rPr>
          <w:rStyle w:val="Emphasis A"/>
          <w:rtl w:val="0"/>
        </w:rPr>
        <w:t>History</w:t>
      </w:r>
      <w:r>
        <w:rPr>
          <w:rStyle w:val="None"/>
          <w:rtl w:val="0"/>
          <w:lang w:val="de-DE"/>
        </w:rPr>
        <w:t xml:space="preserve">-Funktion gespeichert und anschliessend angepasst. Sie lautet nun: </w:t>
      </w:r>
      <w:r>
        <w:rPr>
          <w:rStyle w:val="None"/>
          <w:rtl w:val="0"/>
          <w:lang w:val="de-DE"/>
        </w:rPr>
        <w:t>«</w:t>
      </w:r>
      <w:r>
        <w:rPr>
          <w:rStyle w:val="None"/>
          <w:rtl w:val="0"/>
          <w:lang w:val="de-DE"/>
        </w:rPr>
        <w:t>Auf Sockel stehende Schwarze m</w:t>
      </w:r>
      <w:r>
        <w:rPr>
          <w:rStyle w:val="None"/>
          <w:rtl w:val="0"/>
          <w:lang w:val="de-DE"/>
        </w:rPr>
        <w:t>ä</w:t>
      </w:r>
      <w:r>
        <w:rPr>
          <w:rStyle w:val="None"/>
          <w:rtl w:val="0"/>
          <w:lang w:val="de-DE"/>
        </w:rPr>
        <w:t>nnliche Figur, auf der Brust ein Zifferblatt, Schild in der Hand. Die Darstellung ist stark stereotypisiert und exotisiert</w:t>
      </w:r>
      <w:r>
        <w:rPr>
          <w:rStyle w:val="None"/>
          <w:rtl w:val="0"/>
          <w:lang w:val="de-DE"/>
        </w:rPr>
        <w:t>»</w:t>
      </w:r>
      <w:r>
        <w:rPr>
          <w:rStyle w:val="None"/>
          <w:rtl w:val="0"/>
          <w:lang w:val="de-DE"/>
        </w:rPr>
        <w:t>.</w:t>
      </w:r>
    </w:p>
    <w:p>
      <w:pPr>
        <w:pStyle w:val="Normal.0"/>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den Inhaltshinweisen </w:t>
      </w:r>
      <w:r>
        <w:rPr>
          <w:rStyle w:val="placeholder-inline-tasks"/>
          <w:rtl w:val="0"/>
        </w:rPr>
        <w:t>«</w:t>
      </w:r>
      <w:r>
        <w:rPr>
          <w:rStyle w:val="placeholder-inline-tasks"/>
          <w:rtl w:val="0"/>
        </w:rPr>
        <w:t>Rassifizieung</w:t>
      </w:r>
      <w:r>
        <w:rPr>
          <w:rStyle w:val="placeholder-inline-tasks"/>
          <w:rtl w:val="0"/>
        </w:rPr>
        <w:t xml:space="preserve">» </w:t>
      </w:r>
      <w:r>
        <w:rPr>
          <w:rStyle w:val="placeholder-inline-tasks"/>
          <w:rtl w:val="0"/>
        </w:rPr>
        <w:t xml:space="preserve">und dem Schlagwort </w:t>
      </w:r>
      <w:r>
        <w:rPr>
          <w:rStyle w:val="placeholder-inline-tasks"/>
          <w:rtl w:val="0"/>
        </w:rPr>
        <w:t>«</w:t>
      </w:r>
      <w:r>
        <w:rPr>
          <w:rStyle w:val="placeholder-inline-tasks"/>
          <w:rtl w:val="0"/>
        </w:rPr>
        <w:t>Mohr &lt;Heraldik</w:t>
      </w:r>
      <w:r>
        <w:rPr>
          <w:rStyle w:val="placeholder-inline-tasks"/>
          <w:rtl w:val="0"/>
        </w:rPr>
        <w:t xml:space="preserve">» </w:t>
      </w:r>
      <w:r>
        <w:rPr>
          <w:rStyle w:val="placeholder-inline-tasks"/>
          <w:rtl w:val="0"/>
        </w:rPr>
        <w:t>markiert.</w:t>
      </w:r>
    </w:p>
    <w:p>
      <w:pPr>
        <w:pStyle w:val="Normal.0"/>
        <w:rPr>
          <w:rStyle w:val="placeholder-inline-tasks"/>
        </w:rPr>
      </w:pPr>
    </w:p>
    <w:p>
      <w:pPr>
        <w:pStyle w:val="Title A"/>
      </w:pPr>
      <w:r>
        <w:rPr>
          <w:rStyle w:val="placeholder-inline-tasks"/>
          <w:rtl w:val="0"/>
        </w:rPr>
        <w:t>Das Objekt ist aktuell nicht f</w:t>
      </w:r>
      <w:r>
        <w:rPr>
          <w:rStyle w:val="placeholder-inline-tasks"/>
          <w:rtl w:val="0"/>
        </w:rPr>
        <w:t>ü</w:t>
      </w:r>
      <w:r>
        <w:rPr>
          <w:rStyle w:val="placeholder-inline-tasks"/>
          <w:rtl w:val="0"/>
        </w:rPr>
        <w:t>r die Pr</w:t>
      </w:r>
      <w:r>
        <w:rPr>
          <w:rStyle w:val="placeholder-inline-tasks"/>
          <w:rtl w:val="0"/>
        </w:rPr>
        <w:t>ä</w:t>
      </w:r>
      <w:r>
        <w:rPr>
          <w:rStyle w:val="placeholder-inline-tasks"/>
          <w:rtl w:val="0"/>
        </w:rPr>
        <w:t>sentation in der Sammlung online</w:t>
      </w:r>
      <w:r>
        <w:rPr>
          <w:rStyle w:val="endnote reference"/>
          <w:rFonts w:ascii="Times New Roman" w:cs="Times New Roman" w:hAnsi="Times New Roman" w:eastAsia="Times New Roman"/>
          <w:b w:val="0"/>
          <w:bCs w:val="0"/>
          <w:i w:val="0"/>
          <w:iCs w:val="0"/>
        </w:rPr>
        <w:footnoteReference w:id="137"/>
      </w:r>
      <w:r>
        <w:rPr>
          <w:rStyle w:val="placeholder-inline-tasks"/>
          <w:rtl w:val="0"/>
        </w:rPr>
        <w:t xml:space="preserve"> freigeschaltet.</w:t>
      </w:r>
    </w:p>
    <w:p>
      <w:pPr>
        <w:pStyle w:val="heading 3"/>
      </w:pPr>
      <w:bookmarkStart w:name="_Toc35" w:id="39"/>
      <w:r>
        <w:rPr>
          <w:rStyle w:val="placeholder-inline-tasks"/>
          <w:rFonts w:cs="Arial Unicode MS" w:eastAsia="Arial Unicode MS"/>
          <w:rtl w:val="0"/>
        </w:rPr>
        <w:t>Fallbeispiel 2</w:t>
      </w:r>
      <w:bookmarkEnd w:id="39"/>
    </w:p>
    <w:p>
      <w:pPr>
        <w:pStyle w:val="Normal.0"/>
        <w:rPr>
          <w:rStyle w:val="Strong"/>
        </w:rPr>
      </w:pPr>
      <w:r>
        <w:rPr>
          <w:rStyle w:val="placeholder-inline-tasks"/>
        </w:rPr>
        <w:drawing xmlns:a="http://schemas.openxmlformats.org/drawingml/2006/main">
          <wp:inline distT="0" distB="0" distL="0" distR="0">
            <wp:extent cx="1800001" cy="1201563"/>
            <wp:effectExtent l="0" t="0" r="0" b="0"/>
            <wp:docPr id="1073741841" name="officeArt object" descr="P:\03 Andere\2021_Datenbankbereinigungen\Diskriminierungssensible Sprache\Handreichungen\Diversität und Datenbank_Glossar SNM\Glossar SNM Bilder\COL-5273_DEP-1213.1.jpg"/>
            <wp:cNvGraphicFramePr/>
            <a:graphic xmlns:a="http://schemas.openxmlformats.org/drawingml/2006/main">
              <a:graphicData uri="http://schemas.openxmlformats.org/drawingml/2006/picture">
                <pic:pic xmlns:pic="http://schemas.openxmlformats.org/drawingml/2006/picture">
                  <pic:nvPicPr>
                    <pic:cNvPr id="1073741841" name="P:\03 Andere\2021_Datenbankbereinigungen\Diskriminierungssensible Sprache\Handreichungen\Diversität und Datenbank_Glossar SNM\Glossar SNM Bilder\COL-5273_DEP-1213.1.jpg" descr="P:\03 Andere\2021_Datenbankbereinigungen\Diskriminierungssensible Sprache\Handreichungen\Diversität und Datenbank_Glossar SNM\Glossar SNM Bilder\COL-5273_DEP-1213.1.jpg"/>
                    <pic:cNvPicPr>
                      <a:picLocks noChangeAspect="1"/>
                    </pic:cNvPicPr>
                  </pic:nvPicPr>
                  <pic:blipFill>
                    <a:blip r:embed="rId23">
                      <a:extLst/>
                    </a:blip>
                    <a:stretch>
                      <a:fillRect/>
                    </a:stretch>
                  </pic:blipFill>
                  <pic:spPr>
                    <a:xfrm>
                      <a:off x="0" y="0"/>
                      <a:ext cx="1800001" cy="1201563"/>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DEP-1213.1</w:t>
      </w:r>
    </w:p>
    <w:p>
      <w:pPr>
        <w:pStyle w:val="Normal.0"/>
      </w:pPr>
      <w:r>
        <w:rPr>
          <w:rStyle w:val="placeholder-inline-tasks"/>
          <w:rtl w:val="0"/>
        </w:rPr>
        <w:t>Bezeichnung: Figur mit Kessel und Katze unter dem Arm.</w:t>
      </w:r>
    </w:p>
    <w:p>
      <w:pPr>
        <w:pStyle w:val="Normal.0"/>
      </w:pPr>
      <w:r>
        <w:rPr>
          <w:rStyle w:val="placeholder-inline-tasks"/>
          <w:rtl w:val="0"/>
        </w:rPr>
        <w:t>Klassifikation: Figur</w:t>
      </w:r>
    </w:p>
    <w:p>
      <w:pPr>
        <w:pStyle w:val="Normal.0"/>
      </w:pPr>
      <w:r>
        <w:rPr>
          <w:rStyle w:val="placeholder-inline-tasks"/>
          <w:rtl w:val="0"/>
        </w:rPr>
        <w:t>Datierung: 1700-1800</w:t>
      </w:r>
    </w:p>
    <w:p>
      <w:pPr>
        <w:pStyle w:val="Normal.0"/>
      </w:pPr>
      <w:r>
        <w:rPr>
          <w:rStyle w:val="placeholder-inline-tasks"/>
          <w:rtl w:val="0"/>
        </w:rPr>
        <w:t>Inschrift: -</w:t>
      </w:r>
    </w:p>
    <w:p>
      <w:pPr>
        <w:pStyle w:val="Normal.0"/>
      </w:pPr>
      <w:r>
        <w:rPr>
          <w:rStyle w:val="placeholder-inline-tasks"/>
          <w:rtl w:val="0"/>
        </w:rPr>
        <w:t>Schlagworte: -</w:t>
      </w:r>
    </w:p>
    <w:p>
      <w:pPr>
        <w:pStyle w:val="Title A"/>
      </w:pPr>
      <w:r>
        <w:rPr>
          <w:rStyle w:val="placeholder-inline-tasks"/>
          <w:rtl w:val="0"/>
        </w:rPr>
        <w:t>Metadaten des bereinigten Datensatzes:</w:t>
      </w:r>
    </w:p>
    <w:p>
      <w:pPr>
        <w:pStyle w:val="Normal.0"/>
      </w:pPr>
      <w:r>
        <w:rPr>
          <w:rStyle w:val="placeholder-inline-tasks"/>
          <w:rtl w:val="0"/>
        </w:rPr>
        <w:t>Inventarnummer: DEP-1213.1</w:t>
      </w:r>
    </w:p>
    <w:p>
      <w:pPr>
        <w:pStyle w:val="Normal.0"/>
        <w:rPr>
          <w:rStyle w:val="Strong"/>
        </w:rPr>
      </w:pPr>
      <w:r>
        <w:rPr>
          <w:rStyle w:val="placeholder-inline-tasks"/>
          <w:rtl w:val="0"/>
        </w:rPr>
        <w:t xml:space="preserve">Bezeichnung: </w:t>
      </w:r>
      <w:r>
        <w:rPr>
          <w:rStyle w:val="None"/>
          <w:rtl w:val="0"/>
          <w:lang w:val="de-DE"/>
        </w:rPr>
        <w:t>M</w:t>
      </w:r>
      <w:r>
        <w:rPr>
          <w:rStyle w:val="None"/>
          <w:rtl w:val="0"/>
          <w:lang w:val="de-DE"/>
        </w:rPr>
        <w:t>ä</w:t>
      </w:r>
      <w:r>
        <w:rPr>
          <w:rStyle w:val="None"/>
          <w:rtl w:val="0"/>
          <w:lang w:val="de-DE"/>
        </w:rPr>
        <w:t>nnliche Figur aus Holz mit Kessel und Katze unter dem Arm</w:t>
      </w:r>
    </w:p>
    <w:p>
      <w:pPr>
        <w:pStyle w:val="Normal.0"/>
      </w:pPr>
      <w:r>
        <w:rPr>
          <w:rStyle w:val="placeholder-inline-tasks"/>
          <w:rtl w:val="0"/>
        </w:rPr>
        <w:t>Klassifikation: Figur</w:t>
      </w:r>
    </w:p>
    <w:p>
      <w:pPr>
        <w:pStyle w:val="Normal.0"/>
      </w:pPr>
      <w:r>
        <w:rPr>
          <w:rStyle w:val="placeholder-inline-tasks"/>
          <w:rtl w:val="0"/>
        </w:rPr>
        <w:t>Datierung: 1700-1800</w:t>
      </w:r>
    </w:p>
    <w:p>
      <w:pPr>
        <w:pStyle w:val="Normal.0"/>
      </w:pPr>
      <w:r>
        <w:rPr>
          <w:rStyle w:val="placeholder-inline-tasks"/>
          <w:rtl w:val="0"/>
        </w:rPr>
        <w:t>Inschrift: -</w:t>
      </w:r>
    </w:p>
    <w:p>
      <w:pPr>
        <w:pStyle w:val="Normal.0"/>
      </w:pPr>
      <w:r>
        <w:rPr>
          <w:rStyle w:val="placeholder-inline-tasks"/>
          <w:rtl w:val="0"/>
        </w:rPr>
        <w:t>Schlagworte: -</w:t>
      </w:r>
    </w:p>
    <w:p>
      <w:pPr>
        <w:pStyle w:val="Normal.0"/>
        <w:rPr>
          <w:rStyle w:val="placeholder-inline-tasks"/>
        </w:rPr>
      </w:pPr>
      <w:r>
        <w:rPr>
          <w:rStyle w:val="placeholder-inline-tasks"/>
          <w:rtl w:val="0"/>
        </w:rPr>
        <w:t xml:space="preserve">Inhaltshinweis: </w:t>
      </w:r>
      <w:r>
        <w:rPr>
          <w:rStyle w:val="placeholder-inline-tasks"/>
          <w:rtl w:val="0"/>
        </w:rPr>
        <w:t>«</w:t>
      </w:r>
      <w:r>
        <w:rPr>
          <w:rStyle w:val="placeholder-inline-tasks"/>
          <w:rtl w:val="0"/>
        </w:rPr>
        <w:t>Stereotyp</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Rassismus</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Antiziganismus</w:t>
      </w:r>
      <w:r>
        <w:rPr>
          <w:rStyle w:val="placeholder-inline-tasks"/>
          <w:rtl w:val="0"/>
        </w:rPr>
        <w:t>»</w:t>
      </w:r>
    </w:p>
    <w:p>
      <w:pPr>
        <w:pStyle w:val="Normal.0"/>
        <w:rPr>
          <w:rStyle w:val="None"/>
          <w:b w:val="1"/>
          <w:bCs w:val="1"/>
        </w:rPr>
      </w:pPr>
    </w:p>
    <w:p>
      <w:pPr>
        <w:pStyle w:val="Normal.0"/>
        <w:rPr>
          <w:rStyle w:val="Strong"/>
        </w:rPr>
      </w:pPr>
      <w:r>
        <w:rPr>
          <w:rStyle w:val="Strong"/>
          <w:rtl w:val="0"/>
        </w:rPr>
        <w:t>Kontext</w:t>
      </w:r>
    </w:p>
    <w:p>
      <w:pPr>
        <w:pStyle w:val="Normal.0"/>
      </w:pPr>
      <w:r>
        <w:rPr>
          <w:rStyle w:val="placeholder-inline-tasks"/>
          <w:rtl w:val="0"/>
        </w:rPr>
        <w:t xml:space="preserve">Das Schlagwort </w:t>
      </w:r>
      <w:r>
        <w:rPr>
          <w:rStyle w:val="placeholder-inline-tasks"/>
          <w:rtl w:val="0"/>
        </w:rPr>
        <w:t>«</w:t>
      </w:r>
      <w:r>
        <w:rPr>
          <w:rStyle w:val="placeholder-inline-tasks"/>
          <w:rtl w:val="0"/>
        </w:rPr>
        <w:t>ZigeunerIn</w:t>
      </w:r>
      <w:r>
        <w:rPr>
          <w:rStyle w:val="placeholder-inline-tasks"/>
          <w:rtl w:val="0"/>
        </w:rPr>
        <w:t xml:space="preserve">» </w:t>
      </w:r>
      <w:r>
        <w:rPr>
          <w:rStyle w:val="placeholder-inline-tasks"/>
          <w:rtl w:val="0"/>
        </w:rPr>
        <w:t>reproduziert ein Stereotyp auf sprachlicher sowie ikonografischer Ebene.</w:t>
      </w:r>
    </w:p>
    <w:p>
      <w:pPr>
        <w:pStyle w:val="Normal.0"/>
      </w:pPr>
      <w:r>
        <w:rPr>
          <w:rStyle w:val="placeholder-inline-tasks"/>
          <w:rtl w:val="0"/>
        </w:rPr>
        <w:t xml:space="preserve">Der Begriff </w:t>
      </w:r>
      <w:r>
        <w:rPr>
          <w:rStyle w:val="placeholder-inline-tasks"/>
          <w:rtl w:val="0"/>
        </w:rPr>
        <w:t>«</w:t>
      </w:r>
      <w:r>
        <w:rPr>
          <w:rStyle w:val="placeholder-inline-tasks"/>
          <w:rtl w:val="0"/>
        </w:rPr>
        <w:t>Z*</w:t>
      </w:r>
      <w:r>
        <w:rPr>
          <w:rStyle w:val="placeholder-inline-tasks"/>
          <w:rtl w:val="0"/>
        </w:rPr>
        <w:t>»</w:t>
      </w:r>
      <w:r>
        <w:rPr>
          <w:rStyle w:val="placeholder-inline-tasks"/>
          <w:rtl w:val="0"/>
        </w:rPr>
        <w:t>ist eine stigmatisierende oder romantisierende Fremdbezeichnung f</w:t>
      </w:r>
      <w:r>
        <w:rPr>
          <w:rStyle w:val="placeholder-inline-tasks"/>
          <w:rtl w:val="0"/>
        </w:rPr>
        <w:t>ü</w:t>
      </w:r>
      <w:r>
        <w:rPr>
          <w:rStyle w:val="placeholder-inline-tasks"/>
          <w:rtl w:val="0"/>
        </w:rPr>
        <w:t>r unterschiedliche soziokulturelle, h</w:t>
      </w:r>
      <w:r>
        <w:rPr>
          <w:rStyle w:val="placeholder-inline-tasks"/>
          <w:rtl w:val="0"/>
        </w:rPr>
        <w:t>ä</w:t>
      </w:r>
      <w:r>
        <w:rPr>
          <w:rStyle w:val="placeholder-inline-tasks"/>
          <w:rtl w:val="0"/>
        </w:rPr>
        <w:t>ufig nicht sesshafte europ</w:t>
      </w:r>
      <w:r>
        <w:rPr>
          <w:rStyle w:val="placeholder-inline-tasks"/>
          <w:rtl w:val="0"/>
        </w:rPr>
        <w:t>ä</w:t>
      </w:r>
      <w:r>
        <w:rPr>
          <w:rStyle w:val="placeholder-inline-tasks"/>
          <w:rtl w:val="0"/>
        </w:rPr>
        <w:t xml:space="preserve">ische Minderheiten (Sinti/Manouches, Jenische und Roma). In Quellen des 15. Jh. taucht der Begriff erstmals zur Bezeichnung von Pilgerreisenden auf, die angeblich aus </w:t>
      </w:r>
      <w:r>
        <w:rPr>
          <w:rStyle w:val="placeholder-inline-tasks"/>
          <w:rtl w:val="0"/>
        </w:rPr>
        <w:t>Ä</w:t>
      </w:r>
      <w:r>
        <w:rPr>
          <w:rStyle w:val="placeholder-inline-tasks"/>
          <w:rtl w:val="0"/>
        </w:rPr>
        <w:t>gypten stammten. Ab dem 16. Jh. benutzten die Obrigkeiten den Begriff zur Bezeichnung von Landstreichern oder Vagabunden.</w:t>
      </w:r>
      <w:r>
        <w:rPr>
          <w:rStyle w:val="endnote reference"/>
          <w:rFonts w:ascii="Times New Roman" w:cs="Times New Roman" w:hAnsi="Times New Roman" w:eastAsia="Times New Roman"/>
          <w:b w:val="0"/>
          <w:bCs w:val="0"/>
          <w:i w:val="0"/>
          <w:iCs w:val="0"/>
        </w:rPr>
        <w:footnoteReference w:id="138"/>
      </w:r>
      <w:r>
        <w:rPr>
          <w:rStyle w:val="placeholder-inline-tasks"/>
          <w:rtl w:val="0"/>
        </w:rPr>
        <w:t xml:space="preserve"> Dem Begriff ist somit eine Abwertung und ein </w:t>
      </w:r>
      <w:r>
        <w:rPr>
          <w:rStyle w:val="Emphasis A"/>
          <w:rtl w:val="0"/>
        </w:rPr>
        <w:t>Othering</w:t>
      </w:r>
      <w:r>
        <w:rPr>
          <w:rStyle w:val="placeholder-inline-tasks"/>
          <w:rtl w:val="0"/>
        </w:rPr>
        <w:t xml:space="preserve"> inh</w:t>
      </w:r>
      <w:r>
        <w:rPr>
          <w:rStyle w:val="placeholder-inline-tasks"/>
          <w:rtl w:val="0"/>
        </w:rPr>
        <w:t>ä</w:t>
      </w:r>
      <w:r>
        <w:rPr>
          <w:rStyle w:val="placeholder-inline-tasks"/>
          <w:rtl w:val="0"/>
        </w:rPr>
        <w:t>rent.</w:t>
      </w:r>
    </w:p>
    <w:p>
      <w:pPr>
        <w:pStyle w:val="Normal.0"/>
      </w:pPr>
    </w:p>
    <w:p>
      <w:pPr>
        <w:pStyle w:val="Normal.0"/>
      </w:pPr>
      <w:r>
        <w:rPr>
          <w:rStyle w:val="placeholder-inline-tasks"/>
          <w:rtl w:val="0"/>
        </w:rPr>
        <w:t>Gleichzeitig verweist er auch auf eine spezifische Bildtradition, die einer europ</w:t>
      </w:r>
      <w:r>
        <w:rPr>
          <w:rStyle w:val="placeholder-inline-tasks"/>
          <w:rtl w:val="0"/>
        </w:rPr>
        <w:t>ä</w:t>
      </w:r>
      <w:r>
        <w:rPr>
          <w:rStyle w:val="placeholder-inline-tasks"/>
          <w:rtl w:val="0"/>
        </w:rPr>
        <w:t>isch rassialisierten Perspektive entspringt. Sie verallgemeinert eine ethnische Gruppierung und schreibt ihnen negative Stereotype zu.</w:t>
      </w:r>
    </w:p>
    <w:p>
      <w:pPr>
        <w:pStyle w:val="Normal.0"/>
      </w:pPr>
    </w:p>
    <w:p>
      <w:pPr>
        <w:pStyle w:val="Normal.0"/>
      </w:pPr>
      <w:r>
        <w:rPr>
          <w:rStyle w:val="Strong"/>
          <w:rtl w:val="0"/>
        </w:rPr>
        <w:t>Bearbeitung in der Datenbank:</w:t>
      </w:r>
    </w:p>
    <w:p>
      <w:pPr>
        <w:pStyle w:val="Normal.0"/>
        <w:rPr>
          <w:rStyle w:val="None"/>
          <w:u w:val="single"/>
        </w:rPr>
      </w:pPr>
    </w:p>
    <w:p>
      <w:pPr>
        <w:pStyle w:val="Normal.0"/>
        <w:rPr>
          <w:rStyle w:val="None"/>
          <w:u w:val="single"/>
        </w:rPr>
      </w:pPr>
      <w:r>
        <w:rPr>
          <w:rStyle w:val="None"/>
          <w:u w:val="single"/>
          <w:rtl w:val="0"/>
          <w:lang w:val="de-DE"/>
        </w:rPr>
        <w:t>Bezeichnung:</w:t>
      </w:r>
    </w:p>
    <w:p>
      <w:pPr>
        <w:pStyle w:val="Normal.0"/>
        <w:rPr>
          <w:rStyle w:val="Strong"/>
        </w:rPr>
      </w:pPr>
      <w:r>
        <w:rPr>
          <w:rStyle w:val="placeholder-inline-tasks"/>
          <w:rtl w:val="0"/>
        </w:rPr>
        <w:t xml:space="preserve">Die Bezeichnung des Objekts wird per </w:t>
      </w:r>
      <w:r>
        <w:rPr>
          <w:rStyle w:val="Emphasis A"/>
          <w:rtl w:val="0"/>
        </w:rPr>
        <w:t>History</w:t>
      </w:r>
      <w:r>
        <w:rPr>
          <w:rStyle w:val="None"/>
          <w:rtl w:val="0"/>
          <w:lang w:val="de-DE"/>
        </w:rPr>
        <w:t xml:space="preserve">-Funktion gespeichert und anschliessend angepasst. Sie lautet nun: </w:t>
      </w:r>
      <w:r>
        <w:rPr>
          <w:rStyle w:val="None"/>
          <w:rtl w:val="0"/>
          <w:lang w:val="de-DE"/>
        </w:rPr>
        <w:t>«</w:t>
      </w:r>
      <w:r>
        <w:rPr>
          <w:rStyle w:val="None"/>
          <w:rtl w:val="0"/>
          <w:lang w:val="de-DE"/>
        </w:rPr>
        <w:t>M</w:t>
      </w:r>
      <w:r>
        <w:rPr>
          <w:rStyle w:val="None"/>
          <w:rtl w:val="0"/>
          <w:lang w:val="de-DE"/>
        </w:rPr>
        <w:t>ä</w:t>
      </w:r>
      <w:r>
        <w:rPr>
          <w:rStyle w:val="None"/>
          <w:rtl w:val="0"/>
          <w:lang w:val="de-DE"/>
        </w:rPr>
        <w:t>nnliche Figur aus Holz mit Kessel und Katze unter dem Arm</w:t>
      </w:r>
      <w:r>
        <w:rPr>
          <w:rStyle w:val="None"/>
          <w:rtl w:val="0"/>
          <w:lang w:val="de-DE"/>
        </w:rPr>
        <w:t>»</w:t>
      </w:r>
      <w:r>
        <w:rPr>
          <w:rStyle w:val="None"/>
          <w:rtl w:val="0"/>
          <w:lang w:val="de-DE"/>
        </w:rPr>
        <w:t>.</w:t>
      </w:r>
    </w:p>
    <w:p>
      <w:pPr>
        <w:pStyle w:val="Normal.0"/>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den Inhaltshinweisen </w:t>
      </w:r>
      <w:r>
        <w:rPr>
          <w:rStyle w:val="placeholder-inline-tasks"/>
          <w:rtl w:val="0"/>
        </w:rPr>
        <w:t>«</w:t>
      </w:r>
      <w:r>
        <w:rPr>
          <w:rStyle w:val="placeholder-inline-tasks"/>
          <w:rtl w:val="0"/>
        </w:rPr>
        <w:t>Stereotyp</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Rassismus</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Antiziganismus</w:t>
      </w:r>
      <w:r>
        <w:rPr>
          <w:rStyle w:val="placeholder-inline-tasks"/>
          <w:rtl w:val="0"/>
        </w:rPr>
        <w:t xml:space="preserve">» </w:t>
      </w:r>
      <w:r>
        <w:rPr>
          <w:rStyle w:val="placeholder-inline-tasks"/>
          <w:rtl w:val="0"/>
        </w:rPr>
        <w:t>markiert.</w:t>
      </w:r>
    </w:p>
    <w:p>
      <w:pPr>
        <w:pStyle w:val="Normal.0"/>
        <w:rPr>
          <w:rStyle w:val="placeholder-inline-tasks"/>
        </w:rPr>
      </w:pPr>
    </w:p>
    <w:p>
      <w:pPr>
        <w:pStyle w:val="Title A"/>
      </w:pPr>
      <w:r>
        <w:rPr>
          <w:rStyle w:val="placeholder-inline-tasks"/>
          <w:rtl w:val="0"/>
        </w:rPr>
        <w:t>Das Objekt ist aktuell nicht f</w:t>
      </w:r>
      <w:r>
        <w:rPr>
          <w:rStyle w:val="placeholder-inline-tasks"/>
          <w:rtl w:val="0"/>
        </w:rPr>
        <w:t>ü</w:t>
      </w:r>
      <w:r>
        <w:rPr>
          <w:rStyle w:val="placeholder-inline-tasks"/>
          <w:rtl w:val="0"/>
        </w:rPr>
        <w:t>r die Pr</w:t>
      </w:r>
      <w:r>
        <w:rPr>
          <w:rStyle w:val="placeholder-inline-tasks"/>
          <w:rtl w:val="0"/>
        </w:rPr>
        <w:t>ä</w:t>
      </w:r>
      <w:r>
        <w:rPr>
          <w:rStyle w:val="placeholder-inline-tasks"/>
          <w:rtl w:val="0"/>
        </w:rPr>
        <w:t>sentation in der Sammlung online freigeschaltet.</w:t>
      </w:r>
    </w:p>
    <w:p>
      <w:pPr>
        <w:pStyle w:val="heading 3"/>
        <w:rPr>
          <w:rStyle w:val="None"/>
        </w:rPr>
      </w:pPr>
      <w:bookmarkStart w:name="_Toc36" w:id="40"/>
      <w:r>
        <w:rPr>
          <w:rStyle w:val="placeholder-inline-tasks"/>
          <w:rFonts w:cs="Arial Unicode MS" w:eastAsia="Arial Unicode MS"/>
          <w:rtl w:val="0"/>
        </w:rPr>
        <w:t>Fallbeispiel 3</w:t>
      </w:r>
      <w:bookmarkEnd w:id="40"/>
    </w:p>
    <w:p>
      <w:pPr>
        <w:pStyle w:val="Normal.0"/>
      </w:pPr>
      <w:r>
        <w:rPr>
          <w:rStyle w:val="placeholder-inline-tasks"/>
        </w:rPr>
        <w:drawing xmlns:a="http://schemas.openxmlformats.org/drawingml/2006/main">
          <wp:inline distT="0" distB="0" distL="0" distR="0">
            <wp:extent cx="1798476" cy="2030144"/>
            <wp:effectExtent l="0" t="0" r="0" b="0"/>
            <wp:docPr id="1073741842" name="officeArt object" descr="Grafik 247578659"/>
            <wp:cNvGraphicFramePr/>
            <a:graphic xmlns:a="http://schemas.openxmlformats.org/drawingml/2006/main">
              <a:graphicData uri="http://schemas.openxmlformats.org/drawingml/2006/picture">
                <pic:pic xmlns:pic="http://schemas.openxmlformats.org/drawingml/2006/picture">
                  <pic:nvPicPr>
                    <pic:cNvPr id="1073741842" name="Grafik 247578659" descr="Grafik 247578659"/>
                    <pic:cNvPicPr>
                      <a:picLocks noChangeAspect="1"/>
                    </pic:cNvPicPr>
                  </pic:nvPicPr>
                  <pic:blipFill>
                    <a:blip r:embed="rId24">
                      <a:extLst/>
                    </a:blip>
                    <a:stretch>
                      <a:fillRect/>
                    </a:stretch>
                  </pic:blipFill>
                  <pic:spPr>
                    <a:xfrm>
                      <a:off x="0" y="0"/>
                      <a:ext cx="1798476" cy="2030144"/>
                    </a:xfrm>
                    <a:prstGeom prst="rect">
                      <a:avLst/>
                    </a:prstGeom>
                    <a:ln w="12700" cap="flat">
                      <a:noFill/>
                      <a:miter lim="400000"/>
                    </a:ln>
                    <a:effectLst/>
                  </pic:spPr>
                </pic:pic>
              </a:graphicData>
            </a:graphic>
          </wp:inline>
        </w:drawing>
      </w:r>
    </w:p>
    <w:p>
      <w:pPr>
        <w:pStyle w:val="Normal.0"/>
      </w:pPr>
      <w:r>
        <w:rPr>
          <w:rStyle w:val="placeholder-inline-tasks"/>
          <w:rtl w:val="0"/>
        </w:rPr>
        <w:t>Institution: Stiftung f</w:t>
      </w:r>
      <w:r>
        <w:rPr>
          <w:rStyle w:val="placeholder-inline-tasks"/>
          <w:rtl w:val="0"/>
        </w:rPr>
        <w:t>ü</w:t>
      </w:r>
      <w:r>
        <w:rPr>
          <w:rStyle w:val="placeholder-inline-tasks"/>
          <w:rtl w:val="0"/>
        </w:rPr>
        <w:t>r Kunst, Kultur und Geschichte (SKKG), Winterthur</w:t>
      </w:r>
    </w:p>
    <w:p>
      <w:pPr>
        <w:pStyle w:val="Normal.0"/>
      </w:pPr>
    </w:p>
    <w:p>
      <w:pPr>
        <w:pStyle w:val="Title A"/>
        <w:spacing w:line="257" w:lineRule="auto"/>
        <w:rPr>
          <w:rStyle w:val="placeholder-inline-tasks"/>
        </w:rPr>
      </w:pPr>
      <w:r>
        <w:rPr>
          <w:rStyle w:val="placeholder-inline-tasks"/>
          <w:rtl w:val="0"/>
          <w:lang w:val="de-DE"/>
        </w:rPr>
        <w:t>Metadaten des unbereinigten Datensatzes:</w:t>
      </w:r>
    </w:p>
    <w:p>
      <w:pPr>
        <w:pStyle w:val="Normal.0"/>
        <w:rPr>
          <w:rStyle w:val="None"/>
          <w:sz w:val="22"/>
          <w:szCs w:val="22"/>
        </w:rPr>
      </w:pPr>
      <w:r>
        <w:rPr>
          <w:rStyle w:val="None"/>
          <w:sz w:val="22"/>
          <w:szCs w:val="22"/>
          <w:rtl w:val="0"/>
          <w:lang w:val="de-DE"/>
        </w:rPr>
        <w:t xml:space="preserve">Inventarnummer: 05436 </w:t>
      </w:r>
    </w:p>
    <w:p>
      <w:pPr>
        <w:pStyle w:val="Normal.0"/>
        <w:rPr>
          <w:rStyle w:val="None"/>
          <w:sz w:val="22"/>
          <w:szCs w:val="22"/>
        </w:rPr>
      </w:pPr>
      <w:r>
        <w:rPr>
          <w:rStyle w:val="None"/>
          <w:sz w:val="22"/>
          <w:szCs w:val="22"/>
          <w:rtl w:val="0"/>
          <w:lang w:val="de-DE"/>
        </w:rPr>
        <w:t>K</w:t>
      </w:r>
      <w:r>
        <w:rPr>
          <w:rStyle w:val="None"/>
          <w:sz w:val="22"/>
          <w:szCs w:val="22"/>
          <w:rtl w:val="0"/>
          <w:lang w:val="de-DE"/>
        </w:rPr>
        <w:t>ü</w:t>
      </w:r>
      <w:r>
        <w:rPr>
          <w:rStyle w:val="None"/>
          <w:sz w:val="22"/>
          <w:szCs w:val="22"/>
          <w:rtl w:val="0"/>
          <w:lang w:val="de-DE"/>
        </w:rPr>
        <w:t>nstler/-in: Edmond Jean de Pury (1845</w:t>
      </w:r>
      <w:r>
        <w:rPr>
          <w:rStyle w:val="None"/>
          <w:sz w:val="22"/>
          <w:szCs w:val="22"/>
          <w:rtl w:val="0"/>
          <w:lang w:val="de-DE"/>
        </w:rPr>
        <w:t>–</w:t>
      </w:r>
      <w:r>
        <w:rPr>
          <w:rStyle w:val="None"/>
          <w:sz w:val="22"/>
          <w:szCs w:val="22"/>
          <w:rtl w:val="0"/>
          <w:lang w:val="de-DE"/>
        </w:rPr>
        <w:t>1911)</w:t>
      </w:r>
    </w:p>
    <w:p>
      <w:pPr>
        <w:pStyle w:val="Normal.0"/>
        <w:rPr>
          <w:rStyle w:val="None"/>
          <w:sz w:val="22"/>
          <w:szCs w:val="22"/>
        </w:rPr>
      </w:pPr>
      <w:r>
        <w:rPr>
          <w:rStyle w:val="None"/>
          <w:sz w:val="22"/>
          <w:szCs w:val="22"/>
          <w:rtl w:val="0"/>
          <w:lang w:val="de-DE"/>
        </w:rPr>
        <w:t xml:space="preserve">Werktitel deskriptiv: </w:t>
      </w:r>
      <w:r>
        <w:rPr>
          <w:rStyle w:val="None"/>
          <w:sz w:val="22"/>
          <w:szCs w:val="22"/>
          <w:rtl w:val="0"/>
          <w:lang w:val="de-DE"/>
        </w:rPr>
        <w:t>«</w:t>
      </w:r>
      <w:r>
        <w:rPr>
          <w:rStyle w:val="None"/>
          <w:sz w:val="22"/>
          <w:szCs w:val="22"/>
          <w:rtl w:val="0"/>
          <w:lang w:val="de-DE"/>
        </w:rPr>
        <w:t>Bildnis einer jungen Frau (Venedig)</w:t>
      </w:r>
      <w:r>
        <w:rPr>
          <w:rStyle w:val="None"/>
          <w:sz w:val="22"/>
          <w:szCs w:val="22"/>
          <w:rtl w:val="0"/>
          <w:lang w:val="de-DE"/>
        </w:rPr>
        <w:t>»</w:t>
      </w:r>
    </w:p>
    <w:p>
      <w:pPr>
        <w:pStyle w:val="Normal.0"/>
        <w:rPr>
          <w:rStyle w:val="None"/>
          <w:sz w:val="22"/>
          <w:szCs w:val="22"/>
        </w:rPr>
      </w:pPr>
      <w:r>
        <w:rPr>
          <w:rStyle w:val="None"/>
          <w:sz w:val="22"/>
          <w:szCs w:val="22"/>
          <w:rtl w:val="0"/>
          <w:lang w:val="de-DE"/>
        </w:rPr>
        <w:t xml:space="preserve">Vormaliger Werktitel SKKG: </w:t>
      </w:r>
      <w:r>
        <w:rPr>
          <w:rStyle w:val="None"/>
          <w:sz w:val="22"/>
          <w:szCs w:val="22"/>
          <w:rtl w:val="0"/>
          <w:lang w:val="de-DE"/>
        </w:rPr>
        <w:t>«</w:t>
      </w:r>
      <w:r>
        <w:rPr>
          <w:rStyle w:val="None"/>
          <w:sz w:val="22"/>
          <w:szCs w:val="22"/>
          <w:rtl w:val="0"/>
          <w:lang w:val="de-DE"/>
        </w:rPr>
        <w:t xml:space="preserve">Bildnis einer </w:t>
      </w:r>
      <w:r>
        <w:rPr>
          <w:rStyle w:val="None"/>
          <w:sz w:val="22"/>
          <w:szCs w:val="22"/>
          <w:rtl w:val="0"/>
          <w:lang w:val="de-DE"/>
        </w:rPr>
        <w:t>«</w:t>
      </w:r>
      <w:r>
        <w:rPr>
          <w:rStyle w:val="None"/>
          <w:sz w:val="22"/>
          <w:szCs w:val="22"/>
          <w:rtl w:val="0"/>
          <w:lang w:val="de-DE"/>
        </w:rPr>
        <w:t>Zigeunerin</w:t>
      </w:r>
      <w:r>
        <w:rPr>
          <w:rStyle w:val="None"/>
          <w:sz w:val="22"/>
          <w:szCs w:val="22"/>
          <w:rtl w:val="0"/>
          <w:lang w:val="de-DE"/>
        </w:rPr>
        <w:t xml:space="preserve">»» </w:t>
      </w:r>
    </w:p>
    <w:p>
      <w:pPr>
        <w:pStyle w:val="Normal.0"/>
        <w:rPr>
          <w:rStyle w:val="None"/>
          <w:sz w:val="22"/>
          <w:szCs w:val="22"/>
        </w:rPr>
      </w:pPr>
      <w:r>
        <w:rPr>
          <w:rStyle w:val="None"/>
          <w:sz w:val="22"/>
          <w:szCs w:val="22"/>
          <w:rtl w:val="0"/>
          <w:lang w:val="de-DE"/>
        </w:rPr>
        <w:t xml:space="preserve">Datierung: 1887 </w:t>
      </w:r>
    </w:p>
    <w:p>
      <w:pPr>
        <w:pStyle w:val="Normal.0"/>
      </w:pPr>
    </w:p>
    <w:p>
      <w:pPr>
        <w:pStyle w:val="Title A"/>
        <w:spacing w:line="257" w:lineRule="auto"/>
        <w:rPr>
          <w:rStyle w:val="Strong"/>
        </w:rPr>
      </w:pPr>
      <w:r>
        <w:rPr>
          <w:rStyle w:val="Strong"/>
          <w:rtl w:val="0"/>
          <w:lang w:val="de-DE"/>
        </w:rPr>
        <w:t>Kontext</w:t>
      </w:r>
    </w:p>
    <w:p>
      <w:pPr>
        <w:pStyle w:val="Title A"/>
        <w:spacing w:line="257" w:lineRule="auto"/>
        <w:rPr>
          <w:rStyle w:val="None"/>
          <w:sz w:val="22"/>
          <w:szCs w:val="22"/>
        </w:rPr>
      </w:pPr>
      <w:r>
        <w:rPr>
          <w:rStyle w:val="None"/>
          <w:sz w:val="22"/>
          <w:szCs w:val="22"/>
          <w:rtl w:val="0"/>
          <w:lang w:val="de-DE"/>
        </w:rPr>
        <w:t>Der urspr</w:t>
      </w:r>
      <w:r>
        <w:rPr>
          <w:rStyle w:val="None"/>
          <w:sz w:val="22"/>
          <w:szCs w:val="22"/>
          <w:rtl w:val="0"/>
          <w:lang w:val="de-DE"/>
        </w:rPr>
        <w:t>ü</w:t>
      </w:r>
      <w:r>
        <w:rPr>
          <w:rStyle w:val="None"/>
          <w:sz w:val="22"/>
          <w:szCs w:val="22"/>
          <w:rtl w:val="0"/>
          <w:lang w:val="de-DE"/>
        </w:rPr>
        <w:t>nglich gef</w:t>
      </w:r>
      <w:r>
        <w:rPr>
          <w:rStyle w:val="None"/>
          <w:sz w:val="22"/>
          <w:szCs w:val="22"/>
          <w:rtl w:val="0"/>
          <w:lang w:val="de-DE"/>
        </w:rPr>
        <w:t>ü</w:t>
      </w:r>
      <w:r>
        <w:rPr>
          <w:rStyle w:val="None"/>
          <w:sz w:val="22"/>
          <w:szCs w:val="22"/>
          <w:rtl w:val="0"/>
          <w:lang w:val="de-DE"/>
        </w:rPr>
        <w:t>hrte Titel enth</w:t>
      </w:r>
      <w:r>
        <w:rPr>
          <w:rStyle w:val="None"/>
          <w:sz w:val="22"/>
          <w:szCs w:val="22"/>
          <w:rtl w:val="0"/>
          <w:lang w:val="de-DE"/>
        </w:rPr>
        <w:t>ä</w:t>
      </w:r>
      <w:r>
        <w:rPr>
          <w:rStyle w:val="None"/>
          <w:sz w:val="22"/>
          <w:szCs w:val="22"/>
          <w:rtl w:val="0"/>
          <w:lang w:val="de-DE"/>
        </w:rPr>
        <w:t xml:space="preserve">lt das Schlagwort </w:t>
      </w:r>
      <w:r>
        <w:rPr>
          <w:rStyle w:val="None"/>
          <w:sz w:val="22"/>
          <w:szCs w:val="22"/>
          <w:rtl w:val="0"/>
          <w:lang w:val="de-DE"/>
        </w:rPr>
        <w:t>«</w:t>
      </w:r>
      <w:r>
        <w:rPr>
          <w:rStyle w:val="None"/>
          <w:sz w:val="22"/>
          <w:szCs w:val="22"/>
          <w:rtl w:val="0"/>
          <w:lang w:val="de-DE"/>
        </w:rPr>
        <w:t xml:space="preserve">einer </w:t>
      </w:r>
      <w:r>
        <w:rPr>
          <w:rStyle w:val="None"/>
          <w:sz w:val="22"/>
          <w:szCs w:val="22"/>
          <w:rtl w:val="0"/>
          <w:lang w:val="de-DE"/>
        </w:rPr>
        <w:t>«</w:t>
      </w:r>
      <w:r>
        <w:rPr>
          <w:rStyle w:val="None"/>
          <w:sz w:val="22"/>
          <w:szCs w:val="22"/>
          <w:rtl w:val="0"/>
          <w:lang w:val="de-DE"/>
        </w:rPr>
        <w:t>Zigeunerin</w:t>
      </w:r>
      <w:r>
        <w:rPr>
          <w:rStyle w:val="None"/>
          <w:sz w:val="22"/>
          <w:szCs w:val="22"/>
          <w:rtl w:val="0"/>
          <w:lang w:val="de-DE"/>
        </w:rPr>
        <w:t xml:space="preserve">»» </w:t>
      </w:r>
      <w:r>
        <w:rPr>
          <w:rStyle w:val="None"/>
          <w:sz w:val="22"/>
          <w:szCs w:val="22"/>
          <w:rtl w:val="0"/>
          <w:lang w:val="de-DE"/>
        </w:rPr>
        <w:t>und reproduziert somit einen Stereotypen auf sprachlicher und ikonografischer Ebene.</w:t>
      </w:r>
    </w:p>
    <w:p>
      <w:pPr>
        <w:pStyle w:val="Normal.0"/>
        <w:rPr>
          <w:rStyle w:val="None"/>
          <w:sz w:val="22"/>
          <w:szCs w:val="22"/>
        </w:rPr>
      </w:pPr>
      <w:r>
        <w:rPr>
          <w:rStyle w:val="None"/>
          <w:sz w:val="22"/>
          <w:szCs w:val="22"/>
          <w:rtl w:val="0"/>
          <w:lang w:val="de-DE"/>
        </w:rPr>
        <w:t>Der heute als bevorzugte Titelvariante gef</w:t>
      </w:r>
      <w:r>
        <w:rPr>
          <w:rStyle w:val="None"/>
          <w:sz w:val="22"/>
          <w:szCs w:val="22"/>
          <w:rtl w:val="0"/>
          <w:lang w:val="de-DE"/>
        </w:rPr>
        <w:t>ü</w:t>
      </w:r>
      <w:r>
        <w:rPr>
          <w:rStyle w:val="None"/>
          <w:sz w:val="22"/>
          <w:szCs w:val="22"/>
          <w:rtl w:val="0"/>
          <w:lang w:val="de-DE"/>
        </w:rPr>
        <w:t xml:space="preserve">hrte Titel verwendet mit </w:t>
      </w:r>
      <w:r>
        <w:rPr>
          <w:rStyle w:val="None"/>
          <w:sz w:val="22"/>
          <w:szCs w:val="22"/>
          <w:rtl w:val="0"/>
          <w:lang w:val="de-DE"/>
        </w:rPr>
        <w:t>«</w:t>
      </w:r>
      <w:r>
        <w:rPr>
          <w:rStyle w:val="None"/>
          <w:sz w:val="22"/>
          <w:szCs w:val="22"/>
          <w:rtl w:val="0"/>
          <w:lang w:val="de-DE"/>
        </w:rPr>
        <w:t>einer jungen Frau</w:t>
      </w:r>
      <w:r>
        <w:rPr>
          <w:rStyle w:val="None"/>
          <w:sz w:val="22"/>
          <w:szCs w:val="22"/>
          <w:rtl w:val="0"/>
          <w:lang w:val="de-DE"/>
        </w:rPr>
        <w:t xml:space="preserve">» </w:t>
      </w:r>
      <w:r>
        <w:rPr>
          <w:rStyle w:val="None"/>
          <w:sz w:val="22"/>
          <w:szCs w:val="22"/>
          <w:rtl w:val="0"/>
          <w:lang w:val="de-DE"/>
        </w:rPr>
        <w:t>eine beschreibende Bezeichnung f</w:t>
      </w:r>
      <w:r>
        <w:rPr>
          <w:rStyle w:val="None"/>
          <w:sz w:val="22"/>
          <w:szCs w:val="22"/>
          <w:rtl w:val="0"/>
          <w:lang w:val="de-DE"/>
        </w:rPr>
        <w:t>ü</w:t>
      </w:r>
      <w:r>
        <w:rPr>
          <w:rStyle w:val="None"/>
          <w:sz w:val="22"/>
          <w:szCs w:val="22"/>
          <w:rtl w:val="0"/>
          <w:lang w:val="de-DE"/>
        </w:rPr>
        <w:t xml:space="preserve">r die dargestellte Person. Detailliertere Informationen wie beispielsweise ihr Name liegen keine vor, weshalb sie </w:t>
      </w:r>
      <w:r>
        <w:rPr>
          <w:rStyle w:val="None"/>
          <w:sz w:val="22"/>
          <w:szCs w:val="22"/>
          <w:rtl w:val="0"/>
          <w:lang w:val="de-DE"/>
        </w:rPr>
        <w:t>ü</w:t>
      </w:r>
      <w:r>
        <w:rPr>
          <w:rStyle w:val="None"/>
          <w:sz w:val="22"/>
          <w:szCs w:val="22"/>
          <w:rtl w:val="0"/>
          <w:lang w:val="de-DE"/>
        </w:rPr>
        <w:t>ber den Titel nicht als ein Individuum in Erscheinung treten kann.</w:t>
      </w:r>
    </w:p>
    <w:p>
      <w:pPr>
        <w:pStyle w:val="Normal.0"/>
      </w:pPr>
    </w:p>
    <w:p>
      <w:pPr>
        <w:pStyle w:val="Title A"/>
        <w:spacing w:line="257" w:lineRule="auto"/>
        <w:rPr>
          <w:rStyle w:val="Strong"/>
        </w:rPr>
      </w:pPr>
      <w:r>
        <w:rPr>
          <w:rStyle w:val="Strong"/>
          <w:rtl w:val="0"/>
          <w:lang w:val="de-DE"/>
        </w:rPr>
        <w:t>Bearbeitungen in der Datenbank:</w:t>
      </w:r>
    </w:p>
    <w:p>
      <w:pPr>
        <w:pStyle w:val="Title A"/>
        <w:spacing w:line="257" w:lineRule="auto"/>
        <w:rPr>
          <w:rStyle w:val="None"/>
          <w:sz w:val="22"/>
          <w:szCs w:val="22"/>
          <w:u w:val="single"/>
        </w:rPr>
      </w:pPr>
      <w:r>
        <w:rPr>
          <w:rStyle w:val="None"/>
          <w:sz w:val="22"/>
          <w:szCs w:val="22"/>
          <w:u w:val="single"/>
          <w:rtl w:val="0"/>
          <w:lang w:val="de-DE"/>
        </w:rPr>
        <w:t>Titel</w:t>
      </w:r>
    </w:p>
    <w:p>
      <w:pPr>
        <w:pStyle w:val="Title A"/>
        <w:spacing w:line="257" w:lineRule="auto"/>
        <w:rPr>
          <w:rStyle w:val="None"/>
          <w:sz w:val="22"/>
          <w:szCs w:val="22"/>
        </w:rPr>
      </w:pPr>
      <w:r>
        <w:rPr>
          <w:rStyle w:val="None"/>
          <w:sz w:val="22"/>
          <w:szCs w:val="22"/>
          <w:rtl w:val="0"/>
          <w:lang w:val="de-DE"/>
        </w:rPr>
        <w:t>Wer den urspr</w:t>
      </w:r>
      <w:r>
        <w:rPr>
          <w:rStyle w:val="None"/>
          <w:sz w:val="22"/>
          <w:szCs w:val="22"/>
          <w:rtl w:val="0"/>
          <w:lang w:val="de-DE"/>
        </w:rPr>
        <w:t>ü</w:t>
      </w:r>
      <w:r>
        <w:rPr>
          <w:rStyle w:val="None"/>
          <w:sz w:val="22"/>
          <w:szCs w:val="22"/>
          <w:rtl w:val="0"/>
          <w:lang w:val="de-DE"/>
        </w:rPr>
        <w:t>nglichen, aus heutiger Sicht problematischen Titel festgelegt hat, l</w:t>
      </w:r>
      <w:r>
        <w:rPr>
          <w:rStyle w:val="None"/>
          <w:sz w:val="22"/>
          <w:szCs w:val="22"/>
          <w:rtl w:val="0"/>
          <w:lang w:val="de-DE"/>
        </w:rPr>
        <w:t>ä</w:t>
      </w:r>
      <w:r>
        <w:rPr>
          <w:rStyle w:val="None"/>
          <w:sz w:val="22"/>
          <w:szCs w:val="22"/>
          <w:rtl w:val="0"/>
          <w:lang w:val="de-DE"/>
        </w:rPr>
        <w:t>sst sich aktuell in der Sammlungsdatenbank anhand der vorhandenen Angaben nicht direkt nachvollziehen. Der Datensatz f</w:t>
      </w:r>
      <w:r>
        <w:rPr>
          <w:rStyle w:val="None"/>
          <w:sz w:val="22"/>
          <w:szCs w:val="22"/>
          <w:rtl w:val="0"/>
          <w:lang w:val="de-DE"/>
        </w:rPr>
        <w:t>ü</w:t>
      </w:r>
      <w:r>
        <w:rPr>
          <w:rStyle w:val="None"/>
          <w:sz w:val="22"/>
          <w:szCs w:val="22"/>
          <w:rtl w:val="0"/>
          <w:lang w:val="de-DE"/>
        </w:rPr>
        <w:t>r dieses Werk wurde in der Vorg</w:t>
      </w:r>
      <w:r>
        <w:rPr>
          <w:rStyle w:val="None"/>
          <w:sz w:val="22"/>
          <w:szCs w:val="22"/>
          <w:rtl w:val="0"/>
          <w:lang w:val="de-DE"/>
        </w:rPr>
        <w:t>ä</w:t>
      </w:r>
      <w:r>
        <w:rPr>
          <w:rStyle w:val="None"/>
          <w:sz w:val="22"/>
          <w:szCs w:val="22"/>
          <w:rtl w:val="0"/>
          <w:lang w:val="de-DE"/>
        </w:rPr>
        <w:t>ngerversion der Sammlungsdatenbank erstellt. F</w:t>
      </w:r>
      <w:r>
        <w:rPr>
          <w:rStyle w:val="None"/>
          <w:sz w:val="22"/>
          <w:szCs w:val="22"/>
          <w:rtl w:val="0"/>
          <w:lang w:val="de-DE"/>
        </w:rPr>
        <w:t>ü</w:t>
      </w:r>
      <w:r>
        <w:rPr>
          <w:rStyle w:val="None"/>
          <w:sz w:val="22"/>
          <w:szCs w:val="22"/>
          <w:rtl w:val="0"/>
          <w:lang w:val="de-DE"/>
        </w:rPr>
        <w:t xml:space="preserve">r die Zeit vor der Datenbankmigration 2019 ist keine </w:t>
      </w:r>
      <w:r>
        <w:rPr>
          <w:rStyle w:val="None"/>
          <w:sz w:val="22"/>
          <w:szCs w:val="22"/>
          <w:rtl w:val="0"/>
          <w:lang w:val="de-DE"/>
        </w:rPr>
        <w:t>Ä</w:t>
      </w:r>
      <w:r>
        <w:rPr>
          <w:rStyle w:val="None"/>
          <w:sz w:val="22"/>
          <w:szCs w:val="22"/>
          <w:rtl w:val="0"/>
          <w:lang w:val="de-DE"/>
        </w:rPr>
        <w:t>nderungshistorie vorhanden, die dar</w:t>
      </w:r>
      <w:r>
        <w:rPr>
          <w:rStyle w:val="None"/>
          <w:sz w:val="22"/>
          <w:szCs w:val="22"/>
          <w:rtl w:val="0"/>
          <w:lang w:val="de-DE"/>
        </w:rPr>
        <w:t>ü</w:t>
      </w:r>
      <w:r>
        <w:rPr>
          <w:rStyle w:val="None"/>
          <w:sz w:val="22"/>
          <w:szCs w:val="22"/>
          <w:rtl w:val="0"/>
          <w:lang w:val="de-DE"/>
        </w:rPr>
        <w:t>ber Aufschluss geben w</w:t>
      </w:r>
      <w:r>
        <w:rPr>
          <w:rStyle w:val="None"/>
          <w:sz w:val="22"/>
          <w:szCs w:val="22"/>
          <w:rtl w:val="0"/>
          <w:lang w:val="de-DE"/>
        </w:rPr>
        <w:t>ü</w:t>
      </w:r>
      <w:r>
        <w:rPr>
          <w:rStyle w:val="None"/>
          <w:sz w:val="22"/>
          <w:szCs w:val="22"/>
          <w:rtl w:val="0"/>
          <w:lang w:val="de-DE"/>
        </w:rPr>
        <w:t>rde, wer wann welche Information eingetragen hat. Im Zuge der Datenbankredaktion wurde 2022 diesem Werkdatensatz ein zweiter Titel hinzugef</w:t>
      </w:r>
      <w:r>
        <w:rPr>
          <w:rStyle w:val="None"/>
          <w:sz w:val="22"/>
          <w:szCs w:val="22"/>
          <w:rtl w:val="0"/>
          <w:lang w:val="de-DE"/>
        </w:rPr>
        <w:t>ü</w:t>
      </w:r>
      <w:r>
        <w:rPr>
          <w:rStyle w:val="None"/>
          <w:sz w:val="22"/>
          <w:szCs w:val="22"/>
          <w:rtl w:val="0"/>
          <w:lang w:val="de-DE"/>
        </w:rPr>
        <w:t xml:space="preserve">gt. Der Typ des bestehenden Titels wurde zu </w:t>
      </w:r>
      <w:r>
        <w:rPr>
          <w:rStyle w:val="None"/>
          <w:sz w:val="22"/>
          <w:szCs w:val="22"/>
          <w:rtl w:val="0"/>
          <w:lang w:val="de-DE"/>
        </w:rPr>
        <w:t>«</w:t>
      </w:r>
      <w:r>
        <w:rPr>
          <w:rStyle w:val="None"/>
          <w:sz w:val="22"/>
          <w:szCs w:val="22"/>
          <w:rtl w:val="0"/>
          <w:lang w:val="de-DE"/>
        </w:rPr>
        <w:t>Vormaliger Werktitel SKKG</w:t>
      </w:r>
      <w:r>
        <w:rPr>
          <w:rStyle w:val="None"/>
          <w:sz w:val="22"/>
          <w:szCs w:val="22"/>
          <w:rtl w:val="0"/>
          <w:lang w:val="de-DE"/>
        </w:rPr>
        <w:t xml:space="preserve">» </w:t>
      </w:r>
      <w:r>
        <w:rPr>
          <w:rStyle w:val="None"/>
          <w:sz w:val="22"/>
          <w:szCs w:val="22"/>
          <w:rtl w:val="0"/>
          <w:lang w:val="de-DE"/>
        </w:rPr>
        <w:t>ge</w:t>
      </w:r>
      <w:r>
        <w:rPr>
          <w:rStyle w:val="None"/>
          <w:sz w:val="22"/>
          <w:szCs w:val="22"/>
          <w:rtl w:val="0"/>
          <w:lang w:val="de-DE"/>
        </w:rPr>
        <w:t>ä</w:t>
      </w:r>
      <w:r>
        <w:rPr>
          <w:rStyle w:val="None"/>
          <w:sz w:val="22"/>
          <w:szCs w:val="22"/>
          <w:rtl w:val="0"/>
          <w:lang w:val="de-DE"/>
        </w:rPr>
        <w:t>ndert und f</w:t>
      </w:r>
      <w:r>
        <w:rPr>
          <w:rStyle w:val="None"/>
          <w:sz w:val="22"/>
          <w:szCs w:val="22"/>
          <w:rtl w:val="0"/>
          <w:lang w:val="de-DE"/>
        </w:rPr>
        <w:t>ü</w:t>
      </w:r>
      <w:r>
        <w:rPr>
          <w:rStyle w:val="None"/>
          <w:sz w:val="22"/>
          <w:szCs w:val="22"/>
          <w:rtl w:val="0"/>
          <w:lang w:val="de-DE"/>
        </w:rPr>
        <w:t xml:space="preserve">r dessen Quelle die Vermutung festgehalten, dass der Titel wohl intern vergeben oder vom Auktionshaus </w:t>
      </w:r>
      <w:r>
        <w:rPr>
          <w:rStyle w:val="None"/>
          <w:sz w:val="22"/>
          <w:szCs w:val="22"/>
          <w:rtl w:val="0"/>
          <w:lang w:val="de-DE"/>
        </w:rPr>
        <w:t>ü</w:t>
      </w:r>
      <w:r>
        <w:rPr>
          <w:rStyle w:val="None"/>
          <w:sz w:val="22"/>
          <w:szCs w:val="22"/>
          <w:rtl w:val="0"/>
          <w:lang w:val="de-DE"/>
        </w:rPr>
        <w:t>bernommen wurde. Das w</w:t>
      </w:r>
      <w:r>
        <w:rPr>
          <w:rStyle w:val="None"/>
          <w:sz w:val="22"/>
          <w:szCs w:val="22"/>
          <w:rtl w:val="0"/>
          <w:lang w:val="de-DE"/>
        </w:rPr>
        <w:t>ä</w:t>
      </w:r>
      <w:r>
        <w:rPr>
          <w:rStyle w:val="None"/>
          <w:sz w:val="22"/>
          <w:szCs w:val="22"/>
          <w:rtl w:val="0"/>
          <w:lang w:val="de-DE"/>
        </w:rPr>
        <w:t>re mit einer Recherche im Auktionskatalog zu pr</w:t>
      </w:r>
      <w:r>
        <w:rPr>
          <w:rStyle w:val="None"/>
          <w:sz w:val="22"/>
          <w:szCs w:val="22"/>
          <w:rtl w:val="0"/>
          <w:lang w:val="de-DE"/>
        </w:rPr>
        <w:t>ü</w:t>
      </w:r>
      <w:r>
        <w:rPr>
          <w:rStyle w:val="None"/>
          <w:sz w:val="22"/>
          <w:szCs w:val="22"/>
          <w:rtl w:val="0"/>
          <w:lang w:val="de-DE"/>
        </w:rPr>
        <w:t xml:space="preserve">fen. </w:t>
      </w:r>
    </w:p>
    <w:p>
      <w:pPr>
        <w:pStyle w:val="Normal.0"/>
        <w:rPr>
          <w:rStyle w:val="placeholder-inline-tasks"/>
          <w:sz w:val="22"/>
          <w:szCs w:val="22"/>
        </w:rPr>
      </w:pPr>
    </w:p>
    <w:p>
      <w:pPr>
        <w:pStyle w:val="Normal.0"/>
        <w:rPr>
          <w:rStyle w:val="None"/>
          <w:sz w:val="22"/>
          <w:szCs w:val="22"/>
        </w:rPr>
      </w:pPr>
      <w:r>
        <w:rPr>
          <w:rStyle w:val="None"/>
          <w:sz w:val="22"/>
          <w:szCs w:val="22"/>
          <w:rtl w:val="0"/>
          <w:lang w:val="de-DE"/>
        </w:rPr>
        <w:t>F</w:t>
      </w:r>
      <w:r>
        <w:rPr>
          <w:rStyle w:val="None"/>
          <w:sz w:val="22"/>
          <w:szCs w:val="22"/>
          <w:rtl w:val="0"/>
          <w:lang w:val="de-DE"/>
        </w:rPr>
        <w:t>ü</w:t>
      </w:r>
      <w:r>
        <w:rPr>
          <w:rStyle w:val="None"/>
          <w:sz w:val="22"/>
          <w:szCs w:val="22"/>
          <w:rtl w:val="0"/>
          <w:lang w:val="de-DE"/>
        </w:rPr>
        <w:t xml:space="preserve">r das Werk wird heute ein deskriptiver Titel verwendet. Die Angabe </w:t>
      </w:r>
      <w:r>
        <w:rPr>
          <w:rStyle w:val="None"/>
          <w:sz w:val="22"/>
          <w:szCs w:val="22"/>
          <w:rtl w:val="0"/>
          <w:lang w:val="de-DE"/>
        </w:rPr>
        <w:t>«</w:t>
      </w:r>
      <w:r>
        <w:rPr>
          <w:rStyle w:val="None"/>
          <w:sz w:val="22"/>
          <w:szCs w:val="22"/>
          <w:rtl w:val="0"/>
          <w:lang w:val="de-DE"/>
        </w:rPr>
        <w:t>Venedig</w:t>
      </w:r>
      <w:r>
        <w:rPr>
          <w:rStyle w:val="None"/>
          <w:sz w:val="22"/>
          <w:szCs w:val="22"/>
          <w:rtl w:val="0"/>
          <w:lang w:val="de-DE"/>
        </w:rPr>
        <w:t xml:space="preserve">» </w:t>
      </w:r>
      <w:r>
        <w:rPr>
          <w:rStyle w:val="None"/>
          <w:sz w:val="22"/>
          <w:szCs w:val="22"/>
          <w:rtl w:val="0"/>
          <w:lang w:val="de-DE"/>
        </w:rPr>
        <w:t>in Klammer greift zudem die auf dem Bildtr</w:t>
      </w:r>
      <w:r>
        <w:rPr>
          <w:rStyle w:val="None"/>
          <w:sz w:val="22"/>
          <w:szCs w:val="22"/>
          <w:rtl w:val="0"/>
          <w:lang w:val="de-DE"/>
        </w:rPr>
        <w:t>ä</w:t>
      </w:r>
      <w:r>
        <w:rPr>
          <w:rStyle w:val="None"/>
          <w:sz w:val="22"/>
          <w:szCs w:val="22"/>
          <w:rtl w:val="0"/>
          <w:lang w:val="de-DE"/>
        </w:rPr>
        <w:t>ger neben K</w:t>
      </w:r>
      <w:r>
        <w:rPr>
          <w:rStyle w:val="None"/>
          <w:sz w:val="22"/>
          <w:szCs w:val="22"/>
          <w:rtl w:val="0"/>
          <w:lang w:val="de-DE"/>
        </w:rPr>
        <w:t>ü</w:t>
      </w:r>
      <w:r>
        <w:rPr>
          <w:rStyle w:val="None"/>
          <w:sz w:val="22"/>
          <w:szCs w:val="22"/>
          <w:rtl w:val="0"/>
          <w:lang w:val="de-DE"/>
        </w:rPr>
        <w:t xml:space="preserve">nstlersignatur und Jahr vorhandene Inschrift </w:t>
      </w:r>
      <w:r>
        <w:rPr>
          <w:rStyle w:val="None"/>
          <w:sz w:val="22"/>
          <w:szCs w:val="22"/>
          <w:rtl w:val="0"/>
          <w:lang w:val="de-DE"/>
        </w:rPr>
        <w:t>«</w:t>
      </w:r>
      <w:r>
        <w:rPr>
          <w:rStyle w:val="None"/>
          <w:sz w:val="22"/>
          <w:szCs w:val="22"/>
          <w:rtl w:val="0"/>
          <w:lang w:val="de-DE"/>
        </w:rPr>
        <w:t>Venise</w:t>
      </w:r>
      <w:r>
        <w:rPr>
          <w:rStyle w:val="None"/>
          <w:sz w:val="22"/>
          <w:szCs w:val="22"/>
          <w:rtl w:val="0"/>
          <w:lang w:val="de-DE"/>
        </w:rPr>
        <w:t xml:space="preserve">» </w:t>
      </w:r>
      <w:r>
        <w:rPr>
          <w:rStyle w:val="None"/>
          <w:sz w:val="22"/>
          <w:szCs w:val="22"/>
          <w:rtl w:val="0"/>
          <w:lang w:val="de-DE"/>
        </w:rPr>
        <w:t xml:space="preserve">auf. </w:t>
      </w:r>
    </w:p>
    <w:p>
      <w:pPr>
        <w:pStyle w:val="Normal.0"/>
        <w:rPr>
          <w:rStyle w:val="placeholder-inline-tasks"/>
          <w:sz w:val="22"/>
          <w:szCs w:val="22"/>
        </w:rPr>
      </w:pPr>
    </w:p>
    <w:p>
      <w:pPr>
        <w:pStyle w:val="Normal.0"/>
        <w:rPr>
          <w:rStyle w:val="None"/>
          <w:sz w:val="22"/>
          <w:szCs w:val="22"/>
        </w:rPr>
      </w:pPr>
      <w:r>
        <w:rPr>
          <w:rStyle w:val="None"/>
          <w:sz w:val="22"/>
          <w:szCs w:val="22"/>
          <w:rtl w:val="0"/>
          <w:lang w:val="de-DE"/>
        </w:rPr>
        <w:t>Der urspr</w:t>
      </w:r>
      <w:r>
        <w:rPr>
          <w:rStyle w:val="None"/>
          <w:sz w:val="22"/>
          <w:szCs w:val="22"/>
          <w:rtl w:val="0"/>
          <w:lang w:val="de-DE"/>
        </w:rPr>
        <w:t>ü</w:t>
      </w:r>
      <w:r>
        <w:rPr>
          <w:rStyle w:val="None"/>
          <w:sz w:val="22"/>
          <w:szCs w:val="22"/>
          <w:rtl w:val="0"/>
          <w:lang w:val="de-DE"/>
        </w:rPr>
        <w:t>ngliche Titel wird e</w:t>
      </w:r>
      <w:r>
        <w:rPr>
          <w:rStyle w:val="placeholder-inline-tasks"/>
          <w:rtl w:val="0"/>
        </w:rPr>
        <w:t xml:space="preserve">inerseits </w:t>
      </w:r>
      <w:r>
        <w:rPr>
          <w:rStyle w:val="None"/>
          <w:sz w:val="22"/>
          <w:szCs w:val="22"/>
          <w:rtl w:val="0"/>
          <w:lang w:val="de-DE"/>
        </w:rPr>
        <w:t>als Teil der Dokumentation in der Datenbank beibehalten.</w:t>
      </w:r>
      <w:r>
        <w:rPr>
          <w:rStyle w:val="placeholder-inline-tasks"/>
          <w:rtl w:val="0"/>
        </w:rPr>
        <w:t xml:space="preserve"> Andrerseits</w:t>
      </w:r>
      <w:r>
        <w:rPr>
          <w:rStyle w:val="None"/>
          <w:sz w:val="22"/>
          <w:szCs w:val="22"/>
          <w:rtl w:val="0"/>
          <w:lang w:val="de-DE"/>
        </w:rPr>
        <w:t xml:space="preserve"> gibt er </w:t>
      </w:r>
      <w:r>
        <w:rPr>
          <w:rStyle w:val="None"/>
          <w:sz w:val="22"/>
          <w:szCs w:val="22"/>
          <w:rtl w:val="0"/>
          <w:lang w:val="de-DE"/>
        </w:rPr>
        <w:t>ü</w:t>
      </w:r>
      <w:r>
        <w:rPr>
          <w:rStyle w:val="None"/>
          <w:sz w:val="22"/>
          <w:szCs w:val="22"/>
          <w:rtl w:val="0"/>
          <w:lang w:val="de-DE"/>
        </w:rPr>
        <w:t>ber historische Begebenheiten zur Zeit der Entstehung und w</w:t>
      </w:r>
      <w:r>
        <w:rPr>
          <w:rStyle w:val="None"/>
          <w:sz w:val="22"/>
          <w:szCs w:val="22"/>
          <w:rtl w:val="0"/>
          <w:lang w:val="de-DE"/>
        </w:rPr>
        <w:t>ä</w:t>
      </w:r>
      <w:r>
        <w:rPr>
          <w:rStyle w:val="None"/>
          <w:sz w:val="22"/>
          <w:szCs w:val="22"/>
          <w:rtl w:val="0"/>
          <w:lang w:val="de-DE"/>
        </w:rPr>
        <w:t xml:space="preserve">hrend der </w:t>
      </w:r>
      <w:r>
        <w:rPr>
          <w:rStyle w:val="None"/>
          <w:sz w:val="22"/>
          <w:szCs w:val="22"/>
          <w:rtl w:val="0"/>
          <w:lang w:val="de-DE"/>
        </w:rPr>
        <w:t>Ü</w:t>
      </w:r>
      <w:r>
        <w:rPr>
          <w:rStyle w:val="None"/>
          <w:sz w:val="22"/>
          <w:szCs w:val="22"/>
          <w:rtl w:val="0"/>
          <w:lang w:val="de-DE"/>
        </w:rPr>
        <w:t>berlieferung des Gem</w:t>
      </w:r>
      <w:r>
        <w:rPr>
          <w:rStyle w:val="None"/>
          <w:sz w:val="22"/>
          <w:szCs w:val="22"/>
          <w:rtl w:val="0"/>
          <w:lang w:val="de-DE"/>
        </w:rPr>
        <w:t>ä</w:t>
      </w:r>
      <w:r>
        <w:rPr>
          <w:rStyle w:val="None"/>
          <w:sz w:val="22"/>
          <w:szCs w:val="22"/>
          <w:rtl w:val="0"/>
          <w:lang w:val="de-DE"/>
        </w:rPr>
        <w:t>ldes Aufschluss. Es handelt sich dabei um eine nicht bevorzugte Titelvariante.</w:t>
      </w:r>
    </w:p>
    <w:p>
      <w:pPr>
        <w:pStyle w:val="Normal.0"/>
        <w:rPr>
          <w:rStyle w:val="placeholder-inline-tasks"/>
          <w:sz w:val="22"/>
          <w:szCs w:val="22"/>
        </w:rPr>
      </w:pPr>
    </w:p>
    <w:p>
      <w:pPr>
        <w:pStyle w:val="Normal.0"/>
        <w:rPr>
          <w:rStyle w:val="None"/>
          <w:sz w:val="22"/>
          <w:szCs w:val="22"/>
          <w:u w:val="single"/>
        </w:rPr>
      </w:pPr>
      <w:r>
        <w:rPr>
          <w:rStyle w:val="None"/>
          <w:sz w:val="22"/>
          <w:szCs w:val="22"/>
          <w:u w:val="single"/>
          <w:rtl w:val="0"/>
          <w:lang w:val="de-DE"/>
        </w:rPr>
        <w:t>Deklaration als rassistisches Objekt:</w:t>
      </w:r>
    </w:p>
    <w:p>
      <w:pPr>
        <w:pStyle w:val="Normal.0"/>
        <w:rPr>
          <w:rStyle w:val="None"/>
          <w:sz w:val="22"/>
          <w:szCs w:val="22"/>
        </w:rPr>
      </w:pPr>
      <w:r>
        <w:rPr>
          <w:rStyle w:val="None"/>
          <w:sz w:val="22"/>
          <w:szCs w:val="22"/>
          <w:rtl w:val="0"/>
          <w:lang w:val="de-DE"/>
        </w:rPr>
        <w:t>Der Datensatz wird in der Sammlungsdatenbank intern in einer Objektgruppe vorgemerkt, in der hinsichtlich verschiedener Diskriminierungen potentiell kritische Kunstwerke und Objekte gesammelt sind. Mit diesen Objekten wird eine Auseinandersetzung stattfinden, um mittelfristig geeignete Massnahmen wie beispielsweise Kontextualisierungen durch kurze Beschreibungstexte vornehmen zu k</w:t>
      </w:r>
      <w:r>
        <w:rPr>
          <w:rStyle w:val="None"/>
          <w:sz w:val="22"/>
          <w:szCs w:val="22"/>
          <w:rtl w:val="0"/>
          <w:lang w:val="de-DE"/>
        </w:rPr>
        <w:t>ö</w:t>
      </w:r>
      <w:r>
        <w:rPr>
          <w:rStyle w:val="None"/>
          <w:sz w:val="22"/>
          <w:szCs w:val="22"/>
          <w:rtl w:val="0"/>
          <w:lang w:val="de-DE"/>
        </w:rPr>
        <w:t xml:space="preserve">nnen. Aktuell gibt es auf der </w:t>
      </w:r>
      <w:r>
        <w:rPr>
          <w:rStyle w:val="None"/>
          <w:sz w:val="22"/>
          <w:szCs w:val="22"/>
          <w:rtl w:val="0"/>
          <w:lang w:val="de-DE"/>
        </w:rPr>
        <w:t>«</w:t>
      </w:r>
      <w:r>
        <w:rPr>
          <w:rStyle w:val="None"/>
          <w:sz w:val="22"/>
          <w:szCs w:val="22"/>
          <w:rtl w:val="0"/>
          <w:lang w:val="de-DE"/>
        </w:rPr>
        <w:t>Sammlung digital</w:t>
      </w:r>
      <w:r>
        <w:rPr>
          <w:rStyle w:val="None"/>
          <w:sz w:val="22"/>
          <w:szCs w:val="22"/>
          <w:rtl w:val="0"/>
          <w:lang w:val="de-DE"/>
        </w:rPr>
        <w:t xml:space="preserve">» </w:t>
      </w:r>
      <w:r>
        <w:rPr>
          <w:rStyle w:val="None"/>
          <w:sz w:val="22"/>
          <w:szCs w:val="22"/>
          <w:rtl w:val="0"/>
          <w:lang w:val="de-DE"/>
        </w:rPr>
        <w:t>lediglich im Disclaimer einen Hinweis sowie einen Eintrag in den FAQs, dass eine solche Auseinandersetzung mit kritischen Themenbereichen, auch in Bezug auf Diskriminierungskritisches, stattfinden wird und die Sammlungsdokumentation kontinuierlich erweitert und aktualisiert wird. Texte zu spezifischen Objekten oder Objektgruppen, die damit verbundene diskriminierungskritische Aspekte adressieren, gibt es zurzeit noch nicht.</w:t>
      </w:r>
    </w:p>
    <w:p>
      <w:pPr>
        <w:pStyle w:val="Normal.0"/>
        <w:rPr>
          <w:rStyle w:val="placeholder-inline-tasks"/>
          <w:sz w:val="22"/>
          <w:szCs w:val="22"/>
        </w:rPr>
      </w:pPr>
    </w:p>
    <w:p>
      <w:pPr>
        <w:pStyle w:val="Normal.0"/>
        <w:rPr>
          <w:rStyle w:val="None"/>
          <w:sz w:val="22"/>
          <w:szCs w:val="22"/>
        </w:rPr>
      </w:pPr>
      <w:r>
        <w:rPr>
          <w:rStyle w:val="None"/>
          <w:sz w:val="22"/>
          <w:szCs w:val="22"/>
          <w:rtl w:val="0"/>
          <w:lang w:val="de-DE"/>
        </w:rPr>
        <w:t>Das Gem</w:t>
      </w:r>
      <w:r>
        <w:rPr>
          <w:rStyle w:val="None"/>
          <w:sz w:val="22"/>
          <w:szCs w:val="22"/>
          <w:rtl w:val="0"/>
          <w:lang w:val="de-DE"/>
        </w:rPr>
        <w:t>ä</w:t>
      </w:r>
      <w:r>
        <w:rPr>
          <w:rStyle w:val="None"/>
          <w:sz w:val="22"/>
          <w:szCs w:val="22"/>
          <w:rtl w:val="0"/>
          <w:lang w:val="de-DE"/>
        </w:rPr>
        <w:t xml:space="preserve">lde ist unter der bevorzugten Titelvariante </w:t>
      </w:r>
      <w:r>
        <w:rPr>
          <w:rStyle w:val="None"/>
          <w:sz w:val="22"/>
          <w:szCs w:val="22"/>
          <w:rtl w:val="0"/>
          <w:lang w:val="de-DE"/>
        </w:rPr>
        <w:t>«</w:t>
      </w:r>
      <w:r>
        <w:rPr>
          <w:rStyle w:val="None"/>
          <w:outline w:val="0"/>
          <w:color w:val="000000"/>
          <w:sz w:val="22"/>
          <w:szCs w:val="22"/>
          <w:u w:color="000000"/>
          <w:rtl w:val="0"/>
          <w:lang w:val="de-DE"/>
          <w14:textFill>
            <w14:solidFill>
              <w14:srgbClr w14:val="000000"/>
            </w14:solidFill>
          </w14:textFill>
        </w:rPr>
        <w:t>Bildnis einer jungen Frau (Venedig)</w:t>
      </w:r>
      <w:r>
        <w:rPr>
          <w:rStyle w:val="None"/>
          <w:sz w:val="22"/>
          <w:szCs w:val="22"/>
          <w:rtl w:val="0"/>
          <w:lang w:val="de-DE"/>
        </w:rPr>
        <w:t xml:space="preserve">» </w:t>
      </w:r>
      <w:r>
        <w:rPr>
          <w:rStyle w:val="None"/>
          <w:sz w:val="22"/>
          <w:szCs w:val="22"/>
          <w:rtl w:val="0"/>
          <w:lang w:val="de-DE"/>
        </w:rPr>
        <w:t xml:space="preserve">in der </w:t>
      </w:r>
      <w:r>
        <w:rPr>
          <w:rStyle w:val="None"/>
          <w:sz w:val="22"/>
          <w:szCs w:val="22"/>
          <w:rtl w:val="0"/>
          <w:lang w:val="de-DE"/>
        </w:rPr>
        <w:t>«</w:t>
      </w:r>
      <w:r>
        <w:rPr>
          <w:rStyle w:val="None"/>
          <w:sz w:val="22"/>
          <w:szCs w:val="22"/>
          <w:rtl w:val="0"/>
          <w:lang w:val="de-DE"/>
        </w:rPr>
        <w:t>Sammlung digital</w:t>
      </w:r>
      <w:r>
        <w:rPr>
          <w:rStyle w:val="None"/>
          <w:sz w:val="22"/>
          <w:szCs w:val="22"/>
          <w:rtl w:val="0"/>
          <w:lang w:val="de-DE"/>
        </w:rPr>
        <w:t xml:space="preserve">» </w:t>
      </w:r>
      <w:r>
        <w:rPr>
          <w:rStyle w:val="None"/>
          <w:sz w:val="22"/>
          <w:szCs w:val="22"/>
          <w:rtl w:val="0"/>
          <w:lang w:val="de-DE"/>
        </w:rPr>
        <w:t>aufgeschaltet und f</w:t>
      </w:r>
      <w:r>
        <w:rPr>
          <w:rStyle w:val="None"/>
          <w:sz w:val="22"/>
          <w:szCs w:val="22"/>
          <w:rtl w:val="0"/>
          <w:lang w:val="de-DE"/>
        </w:rPr>
        <w:t>ü</w:t>
      </w:r>
      <w:r>
        <w:rPr>
          <w:rStyle w:val="None"/>
          <w:sz w:val="22"/>
          <w:szCs w:val="22"/>
          <w:rtl w:val="0"/>
          <w:lang w:val="de-DE"/>
        </w:rPr>
        <w:t>hrt daneben auch den urspr</w:t>
      </w:r>
      <w:r>
        <w:rPr>
          <w:rStyle w:val="None"/>
          <w:sz w:val="22"/>
          <w:szCs w:val="22"/>
          <w:rtl w:val="0"/>
          <w:lang w:val="de-DE"/>
        </w:rPr>
        <w:t>ü</w:t>
      </w:r>
      <w:r>
        <w:rPr>
          <w:rStyle w:val="None"/>
          <w:sz w:val="22"/>
          <w:szCs w:val="22"/>
          <w:rtl w:val="0"/>
          <w:lang w:val="de-DE"/>
        </w:rPr>
        <w:t xml:space="preserve">nglichen Titel auf: </w:t>
      </w:r>
      <w:r>
        <w:rPr>
          <w:rStyle w:val="Hyperlink.18"/>
        </w:rPr>
        <w:fldChar w:fldCharType="begin" w:fldLock="0"/>
      </w:r>
      <w:r>
        <w:rPr>
          <w:rStyle w:val="Hyperlink.18"/>
        </w:rPr>
        <w:instrText xml:space="preserve"> HYPERLINK "https://digital.skkg.ch/object/6132"</w:instrText>
      </w:r>
      <w:r>
        <w:rPr>
          <w:rStyle w:val="Hyperlink.18"/>
        </w:rPr>
        <w:fldChar w:fldCharType="separate" w:fldLock="0"/>
      </w:r>
      <w:r>
        <w:rPr>
          <w:rStyle w:val="Hyperlink.18"/>
          <w:rtl w:val="0"/>
        </w:rPr>
        <w:t>https://digital.skkg.ch/object/6132</w:t>
      </w:r>
      <w:r>
        <w:rPr/>
        <w:fldChar w:fldCharType="end" w:fldLock="0"/>
      </w:r>
    </w:p>
    <w:p>
      <w:pPr>
        <w:pStyle w:val="heading 3"/>
      </w:pPr>
      <w:bookmarkStart w:name="_Toc37" w:id="41"/>
      <w:r>
        <w:rPr>
          <w:rStyle w:val="placeholder-inline-tasks"/>
          <w:rFonts w:cs="Arial Unicode MS" w:eastAsia="Arial Unicode MS"/>
          <w:rtl w:val="0"/>
        </w:rPr>
        <w:t>Fallbeispiel 4</w:t>
      </w:r>
      <w:bookmarkEnd w:id="41"/>
    </w:p>
    <w:p>
      <w:pPr>
        <w:pStyle w:val="Normal.0"/>
      </w:pPr>
      <w:r>
        <w:rPr>
          <w:rStyle w:val="placeholder-inline-tasks"/>
        </w:rPr>
        <w:drawing xmlns:a="http://schemas.openxmlformats.org/drawingml/2006/main">
          <wp:inline distT="0" distB="0" distL="0" distR="0">
            <wp:extent cx="2472659" cy="1657350"/>
            <wp:effectExtent l="0" t="0" r="0" b="0"/>
            <wp:docPr id="1073741843" name="officeArt object" descr="Grafik 1799221595"/>
            <wp:cNvGraphicFramePr/>
            <a:graphic xmlns:a="http://schemas.openxmlformats.org/drawingml/2006/main">
              <a:graphicData uri="http://schemas.openxmlformats.org/drawingml/2006/picture">
                <pic:pic xmlns:pic="http://schemas.openxmlformats.org/drawingml/2006/picture">
                  <pic:nvPicPr>
                    <pic:cNvPr id="1073741843" name="Grafik 1799221595" descr="Grafik 1799221595"/>
                    <pic:cNvPicPr>
                      <a:picLocks noChangeAspect="1"/>
                    </pic:cNvPicPr>
                  </pic:nvPicPr>
                  <pic:blipFill>
                    <a:blip r:embed="rId25">
                      <a:extLst/>
                    </a:blip>
                    <a:stretch>
                      <a:fillRect/>
                    </a:stretch>
                  </pic:blipFill>
                  <pic:spPr>
                    <a:xfrm>
                      <a:off x="0" y="0"/>
                      <a:ext cx="2472659" cy="1657350"/>
                    </a:xfrm>
                    <a:prstGeom prst="rect">
                      <a:avLst/>
                    </a:prstGeom>
                    <a:ln w="12700" cap="flat">
                      <a:noFill/>
                      <a:miter lim="400000"/>
                    </a:ln>
                    <a:effectLst/>
                  </pic:spPr>
                </pic:pic>
              </a:graphicData>
            </a:graphic>
          </wp:inline>
        </w:drawing>
      </w:r>
    </w:p>
    <w:p>
      <w:pPr>
        <w:pStyle w:val="Normal.0"/>
        <w:rPr>
          <w:rStyle w:val="placeholder-inline-tasks"/>
        </w:rPr>
      </w:pPr>
      <w:r>
        <w:rPr>
          <w:rStyle w:val="placeholder-inline-tasks"/>
          <w:rtl w:val="0"/>
        </w:rPr>
        <w:t>Institution: Bernisches Historisches Museum</w:t>
      </w:r>
    </w:p>
    <w:p>
      <w:pPr>
        <w:pStyle w:val="Title A"/>
        <w:rPr>
          <w:rStyle w:val="placeholder-inline-tasks"/>
        </w:rPr>
      </w:pPr>
      <w:r>
        <w:rPr>
          <w:rStyle w:val="placeholder-inline-tasks"/>
          <w:rtl w:val="0"/>
        </w:rPr>
        <w:t>Metadaten des unbereinigten Datensatzes:</w:t>
      </w:r>
    </w:p>
    <w:p>
      <w:pPr>
        <w:pStyle w:val="Normal.0"/>
        <w:rPr>
          <w:rStyle w:val="placeholder-inline-tasks"/>
        </w:rPr>
      </w:pPr>
      <w:r>
        <w:rPr>
          <w:rStyle w:val="placeholder-inline-tasks"/>
          <w:rtl w:val="0"/>
        </w:rPr>
        <w:t>Inventarnummer: H/57166</w:t>
      </w:r>
    </w:p>
    <w:p>
      <w:pPr>
        <w:pStyle w:val="Normal.0"/>
        <w:rPr>
          <w:rStyle w:val="placeholder-inline-tasks"/>
        </w:rPr>
      </w:pPr>
      <w:r>
        <w:rPr>
          <w:rStyle w:val="placeholder-inline-tasks"/>
          <w:rtl w:val="0"/>
        </w:rPr>
        <w:t>Titel: Sparkasse, gr</w:t>
      </w:r>
      <w:r>
        <w:rPr>
          <w:rStyle w:val="placeholder-inline-tasks"/>
          <w:rtl w:val="0"/>
        </w:rPr>
        <w:t>ö</w:t>
      </w:r>
      <w:r>
        <w:rPr>
          <w:rStyle w:val="placeholder-inline-tasks"/>
          <w:rtl w:val="0"/>
        </w:rPr>
        <w:t>ssere m</w:t>
      </w:r>
      <w:r>
        <w:rPr>
          <w:rStyle w:val="placeholder-inline-tasks"/>
          <w:rtl w:val="0"/>
        </w:rPr>
        <w:t>ä</w:t>
      </w:r>
      <w:r>
        <w:rPr>
          <w:rStyle w:val="placeholder-inline-tasks"/>
          <w:rtl w:val="0"/>
        </w:rPr>
        <w:t>nnliche Negerb</w:t>
      </w:r>
      <w:r>
        <w:rPr>
          <w:rStyle w:val="placeholder-inline-tasks"/>
          <w:rtl w:val="0"/>
        </w:rPr>
        <w:t>ü</w:t>
      </w:r>
      <w:r>
        <w:rPr>
          <w:rStyle w:val="placeholder-inline-tasks"/>
          <w:rtl w:val="0"/>
        </w:rPr>
        <w:t>ste</w:t>
      </w:r>
    </w:p>
    <w:p>
      <w:pPr>
        <w:pStyle w:val="Normal.0"/>
        <w:rPr>
          <w:rStyle w:val="placeholder-inline-tasks"/>
        </w:rPr>
      </w:pPr>
      <w:r>
        <w:rPr>
          <w:rStyle w:val="placeholder-inline-tasks"/>
          <w:rtl w:val="0"/>
        </w:rPr>
        <w:t>Datierung: um 1900 (Herstellung)</w:t>
      </w:r>
    </w:p>
    <w:p>
      <w:pPr>
        <w:pStyle w:val="Title A"/>
        <w:rPr>
          <w:rStyle w:val="placeholder-inline-tasks"/>
        </w:rPr>
      </w:pPr>
      <w:r>
        <w:rPr>
          <w:rStyle w:val="placeholder-inline-tasks"/>
          <w:rtl w:val="0"/>
        </w:rPr>
        <w:t>Metadaten des bereinigten Datensatzes:</w:t>
      </w:r>
    </w:p>
    <w:p>
      <w:pPr>
        <w:pStyle w:val="Normal.0"/>
        <w:rPr>
          <w:rStyle w:val="placeholder-inline-tasks"/>
        </w:rPr>
      </w:pPr>
      <w:r>
        <w:rPr>
          <w:rStyle w:val="placeholder-inline-tasks"/>
          <w:rtl w:val="0"/>
        </w:rPr>
        <w:t>Inventarnummer: H/57166</w:t>
      </w:r>
    </w:p>
    <w:p>
      <w:pPr>
        <w:pStyle w:val="Normal.0"/>
        <w:rPr>
          <w:rStyle w:val="Strong"/>
        </w:rPr>
      </w:pPr>
      <w:r>
        <w:rPr>
          <w:rStyle w:val="placeholder-inline-tasks"/>
          <w:rtl w:val="0"/>
        </w:rPr>
        <w:t>Titel: Sparb</w:t>
      </w:r>
      <w:r>
        <w:rPr>
          <w:rStyle w:val="placeholder-inline-tasks"/>
          <w:rtl w:val="0"/>
        </w:rPr>
        <w:t>ü</w:t>
      </w:r>
      <w:r>
        <w:rPr>
          <w:rStyle w:val="placeholder-inline-tasks"/>
          <w:rtl w:val="0"/>
        </w:rPr>
        <w:t>chse in Form einer Karikatur eines Schwarzen Mannes</w:t>
      </w:r>
    </w:p>
    <w:p>
      <w:pPr>
        <w:pStyle w:val="Normal.0"/>
        <w:rPr>
          <w:rStyle w:val="placeholder-inline-tasks"/>
        </w:rPr>
      </w:pPr>
      <w:r>
        <w:rPr>
          <w:rStyle w:val="placeholder-inline-tasks"/>
          <w:rtl w:val="0"/>
        </w:rPr>
        <w:t>Datierung: um 1900 (Herstellung)</w:t>
      </w:r>
    </w:p>
    <w:p>
      <w:pPr>
        <w:pStyle w:val="Normal.0"/>
        <w:rPr>
          <w:rStyle w:val="placeholder-inline-tasks"/>
        </w:rPr>
      </w:pPr>
      <w:r>
        <w:rPr>
          <w:rStyle w:val="placeholder-inline-tasks"/>
          <w:rtl w:val="0"/>
        </w:rPr>
        <w:t xml:space="preserve">Verschlagwortung: </w:t>
      </w:r>
      <w:r>
        <w:rPr>
          <w:rStyle w:val="placeholder-inline-tasks"/>
          <w:rtl w:val="0"/>
        </w:rPr>
        <w:t>«</w:t>
      </w:r>
      <w:r>
        <w:rPr>
          <w:rStyle w:val="placeholder-inline-tasks"/>
          <w:rtl w:val="0"/>
        </w:rPr>
        <w:t>Rassistischer Inhalt/Darstellung</w:t>
      </w:r>
      <w:r>
        <w:rPr>
          <w:rStyle w:val="placeholder-inline-tasks"/>
          <w:rtl w:val="0"/>
        </w:rPr>
        <w:t>»</w:t>
      </w:r>
    </w:p>
    <w:p>
      <w:pPr>
        <w:pStyle w:val="Normal.0"/>
        <w:rPr>
          <w:rStyle w:val="placeholder-inline-tasks"/>
        </w:rPr>
      </w:pPr>
      <w:r>
        <w:rPr>
          <w:rStyle w:val="placeholder-inline-tasks"/>
          <w:rtl w:val="0"/>
        </w:rPr>
        <w:t>Forschung: Festhalten des historischen Kontexts/Problematik (s.u. Kontext)</w:t>
      </w:r>
    </w:p>
    <w:p>
      <w:pPr>
        <w:pStyle w:val="Normal.0"/>
        <w:rPr>
          <w:rStyle w:val="None"/>
          <w:b w:val="1"/>
          <w:bCs w:val="1"/>
        </w:rPr>
      </w:pPr>
    </w:p>
    <w:p>
      <w:pPr>
        <w:pStyle w:val="Normal.0"/>
        <w:rPr>
          <w:rStyle w:val="Strong"/>
        </w:rPr>
      </w:pPr>
      <w:r>
        <w:rPr>
          <w:rStyle w:val="Strong"/>
          <w:rtl w:val="0"/>
        </w:rPr>
        <w:t>Kontext</w:t>
      </w:r>
    </w:p>
    <w:p>
      <w:pPr>
        <w:pStyle w:val="Normal.0"/>
        <w:rPr>
          <w:rStyle w:val="placeholder-inline-tasks"/>
        </w:rPr>
      </w:pPr>
      <w:r>
        <w:rPr>
          <w:rStyle w:val="placeholder-inline-tasks"/>
          <w:rtl w:val="0"/>
        </w:rPr>
        <w:t>Beim Objekt mit Inv. Nr. H/47660 handelt es sich um eine mechanische Sparb</w:t>
      </w:r>
      <w:r>
        <w:rPr>
          <w:rStyle w:val="placeholder-inline-tasks"/>
          <w:rtl w:val="0"/>
        </w:rPr>
        <w:t>ü</w:t>
      </w:r>
      <w:r>
        <w:rPr>
          <w:rStyle w:val="placeholder-inline-tasks"/>
          <w:rtl w:val="0"/>
        </w:rPr>
        <w:t>chse in Form einer B</w:t>
      </w:r>
      <w:r>
        <w:rPr>
          <w:rStyle w:val="placeholder-inline-tasks"/>
          <w:rtl w:val="0"/>
        </w:rPr>
        <w:t>ü</w:t>
      </w:r>
      <w:r>
        <w:rPr>
          <w:rStyle w:val="placeholder-inline-tasks"/>
          <w:rtl w:val="0"/>
        </w:rPr>
        <w:t xml:space="preserve">ste eines karikierten, schwarzen Mannes. Im Inventarbuch des Bernischen Historischen Museums wurde das Objekt erstmals als </w:t>
      </w:r>
      <w:r>
        <w:rPr>
          <w:rStyle w:val="placeholder-inline-tasks"/>
          <w:rtl w:val="0"/>
        </w:rPr>
        <w:t>«</w:t>
      </w:r>
      <w:r>
        <w:rPr>
          <w:rStyle w:val="placeholder-inline-tasks"/>
          <w:rtl w:val="0"/>
        </w:rPr>
        <w:t>Sparkasse, gr</w:t>
      </w:r>
      <w:r>
        <w:rPr>
          <w:rStyle w:val="placeholder-inline-tasks"/>
          <w:rtl w:val="0"/>
        </w:rPr>
        <w:t>ö</w:t>
      </w:r>
      <w:r>
        <w:rPr>
          <w:rStyle w:val="placeholder-inline-tasks"/>
          <w:rtl w:val="0"/>
        </w:rPr>
        <w:t>ssere m</w:t>
      </w:r>
      <w:r>
        <w:rPr>
          <w:rStyle w:val="placeholder-inline-tasks"/>
          <w:rtl w:val="0"/>
        </w:rPr>
        <w:t>ä</w:t>
      </w:r>
      <w:r>
        <w:rPr>
          <w:rStyle w:val="placeholder-inline-tasks"/>
          <w:rtl w:val="0"/>
        </w:rPr>
        <w:t>nnliche Negerb</w:t>
      </w:r>
      <w:r>
        <w:rPr>
          <w:rStyle w:val="placeholder-inline-tasks"/>
          <w:rtl w:val="0"/>
        </w:rPr>
        <w:t>ü</w:t>
      </w:r>
      <w:r>
        <w:rPr>
          <w:rStyle w:val="placeholder-inline-tasks"/>
          <w:rtl w:val="0"/>
        </w:rPr>
        <w:t>ste</w:t>
      </w:r>
      <w:r>
        <w:rPr>
          <w:rStyle w:val="placeholder-inline-tasks"/>
          <w:rtl w:val="0"/>
        </w:rPr>
        <w:t xml:space="preserve">» </w:t>
      </w:r>
      <w:r>
        <w:rPr>
          <w:rStyle w:val="placeholder-inline-tasks"/>
          <w:rtl w:val="0"/>
        </w:rPr>
        <w:t>mit Verwendung des herabw</w:t>
      </w:r>
      <w:r>
        <w:rPr>
          <w:rStyle w:val="placeholder-inline-tasks"/>
          <w:rtl w:val="0"/>
        </w:rPr>
        <w:t>ü</w:t>
      </w:r>
      <w:r>
        <w:rPr>
          <w:rStyle w:val="placeholder-inline-tasks"/>
          <w:rtl w:val="0"/>
        </w:rPr>
        <w:t xml:space="preserve">rdigenden Begriffes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verzeichnet. Auf die ge</w:t>
      </w:r>
      <w:r>
        <w:rPr>
          <w:rStyle w:val="placeholder-inline-tasks"/>
          <w:rtl w:val="0"/>
        </w:rPr>
        <w:t>ö</w:t>
      </w:r>
      <w:r>
        <w:rPr>
          <w:rStyle w:val="placeholder-inline-tasks"/>
          <w:rtl w:val="0"/>
        </w:rPr>
        <w:t>ffnete Hand der Figur wird eine M</w:t>
      </w:r>
      <w:r>
        <w:rPr>
          <w:rStyle w:val="placeholder-inline-tasks"/>
          <w:rtl w:val="0"/>
        </w:rPr>
        <w:t>ü</w:t>
      </w:r>
      <w:r>
        <w:rPr>
          <w:rStyle w:val="placeholder-inline-tasks"/>
          <w:rtl w:val="0"/>
        </w:rPr>
        <w:t>nze gelegt und danach ein Hebel an der Schulter bet</w:t>
      </w:r>
      <w:r>
        <w:rPr>
          <w:rStyle w:val="placeholder-inline-tasks"/>
          <w:rtl w:val="0"/>
        </w:rPr>
        <w:t>ä</w:t>
      </w:r>
      <w:r>
        <w:rPr>
          <w:rStyle w:val="placeholder-inline-tasks"/>
          <w:rtl w:val="0"/>
        </w:rPr>
        <w:t>tigt. Darauf hebt sich der Arm, platziert die M</w:t>
      </w:r>
      <w:r>
        <w:rPr>
          <w:rStyle w:val="placeholder-inline-tasks"/>
          <w:rtl w:val="0"/>
        </w:rPr>
        <w:t>ü</w:t>
      </w:r>
      <w:r>
        <w:rPr>
          <w:rStyle w:val="placeholder-inline-tasks"/>
          <w:rtl w:val="0"/>
        </w:rPr>
        <w:t>nze auf der ausgestreckten Zunge und das Geldst</w:t>
      </w:r>
      <w:r>
        <w:rPr>
          <w:rStyle w:val="placeholder-inline-tasks"/>
          <w:rtl w:val="0"/>
        </w:rPr>
        <w:t>ü</w:t>
      </w:r>
      <w:r>
        <w:rPr>
          <w:rStyle w:val="placeholder-inline-tasks"/>
          <w:rtl w:val="0"/>
        </w:rPr>
        <w:t>ck wird ins Innere der B</w:t>
      </w:r>
      <w:r>
        <w:rPr>
          <w:rStyle w:val="placeholder-inline-tasks"/>
          <w:rtl w:val="0"/>
        </w:rPr>
        <w:t>ü</w:t>
      </w:r>
      <w:r>
        <w:rPr>
          <w:rStyle w:val="placeholder-inline-tasks"/>
          <w:rtl w:val="0"/>
        </w:rPr>
        <w:t>chse bef</w:t>
      </w:r>
      <w:r>
        <w:rPr>
          <w:rStyle w:val="placeholder-inline-tasks"/>
          <w:rtl w:val="0"/>
        </w:rPr>
        <w:t>ö</w:t>
      </w:r>
      <w:r>
        <w:rPr>
          <w:rStyle w:val="placeholder-inline-tasks"/>
          <w:rtl w:val="0"/>
        </w:rPr>
        <w:t>rdert. Dabei rollen die Augen der Figur. Diese Art von Sparb</w:t>
      </w:r>
      <w:r>
        <w:rPr>
          <w:rStyle w:val="placeholder-inline-tasks"/>
          <w:rtl w:val="0"/>
        </w:rPr>
        <w:t>ü</w:t>
      </w:r>
      <w:r>
        <w:rPr>
          <w:rStyle w:val="placeholder-inline-tasks"/>
          <w:rtl w:val="0"/>
        </w:rPr>
        <w:t xml:space="preserve">chsen, oftmals als </w:t>
      </w:r>
      <w:r>
        <w:rPr>
          <w:rStyle w:val="placeholder-inline-tasks"/>
          <w:rtl w:val="0"/>
        </w:rPr>
        <w:t>«</w:t>
      </w:r>
      <w:r>
        <w:rPr>
          <w:rStyle w:val="placeholder-inline-tasks"/>
          <w:rtl w:val="0"/>
        </w:rPr>
        <w:t>Jolly Nigger Bank</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Jolly Boy Bank</w:t>
      </w:r>
      <w:r>
        <w:rPr>
          <w:rStyle w:val="placeholder-inline-tasks"/>
          <w:rtl w:val="0"/>
        </w:rPr>
        <w:t xml:space="preserve">» </w:t>
      </w:r>
      <w:r>
        <w:rPr>
          <w:rStyle w:val="placeholder-inline-tasks"/>
          <w:rtl w:val="0"/>
        </w:rPr>
        <w:t>o.</w:t>
      </w:r>
      <w:r>
        <w:rPr>
          <w:rStyle w:val="placeholder-inline-tasks"/>
          <w:rtl w:val="0"/>
        </w:rPr>
        <w:t>Ä</w:t>
      </w:r>
      <w:r>
        <w:rPr>
          <w:rStyle w:val="placeholder-inline-tasks"/>
          <w:rtl w:val="0"/>
        </w:rPr>
        <w:t>. bezeichnet, stellt die rassistische Karikatur eines schwarzen Menschen dar. Die Darstellungsweise, die den Mann grinsend und in eleganter Kleidung zeigt, repr</w:t>
      </w:r>
      <w:r>
        <w:rPr>
          <w:rStyle w:val="placeholder-inline-tasks"/>
          <w:rtl w:val="0"/>
        </w:rPr>
        <w:t>ä</w:t>
      </w:r>
      <w:r>
        <w:rPr>
          <w:rStyle w:val="placeholder-inline-tasks"/>
          <w:rtl w:val="0"/>
        </w:rPr>
        <w:t xml:space="preserve">sentiert das rassistische Stereotyp des </w:t>
      </w:r>
      <w:r>
        <w:rPr>
          <w:rStyle w:val="placeholder-inline-tasks"/>
          <w:rtl w:val="0"/>
        </w:rPr>
        <w:t>«</w:t>
      </w:r>
      <w:r>
        <w:rPr>
          <w:rStyle w:val="placeholder-inline-tasks"/>
          <w:rtl w:val="0"/>
        </w:rPr>
        <w:t>Coon</w:t>
      </w:r>
      <w:r>
        <w:rPr>
          <w:rStyle w:val="placeholder-inline-tasks"/>
          <w:rtl w:val="0"/>
        </w:rPr>
        <w:t>»</w:t>
      </w:r>
      <w:r>
        <w:rPr>
          <w:rStyle w:val="placeholder-inline-tasks"/>
          <w:rtl w:val="0"/>
        </w:rPr>
        <w:t>. Dieser taucht in den 1830er Jahren erstmals in den Liedern der Minstrel-Shows auf und ist eine Verh</w:t>
      </w:r>
      <w:r>
        <w:rPr>
          <w:rStyle w:val="placeholder-inline-tasks"/>
          <w:rtl w:val="0"/>
        </w:rPr>
        <w:t>ö</w:t>
      </w:r>
      <w:r>
        <w:rPr>
          <w:rStyle w:val="placeholder-inline-tasks"/>
          <w:rtl w:val="0"/>
        </w:rPr>
        <w:t>hnung schwarzer Menschen als faule und d</w:t>
      </w:r>
      <w:r>
        <w:rPr>
          <w:rStyle w:val="placeholder-inline-tasks"/>
          <w:rtl w:val="0"/>
        </w:rPr>
        <w:t>ü</w:t>
      </w:r>
      <w:r>
        <w:rPr>
          <w:rStyle w:val="placeholder-inline-tasks"/>
          <w:rtl w:val="0"/>
        </w:rPr>
        <w:t>mmliche Possenreisser.</w:t>
      </w:r>
      <w:r>
        <w:rPr>
          <w:rStyle w:val="endnote reference"/>
          <w:rFonts w:ascii="Times New Roman" w:cs="Times New Roman" w:hAnsi="Times New Roman" w:eastAsia="Times New Roman"/>
          <w:b w:val="0"/>
          <w:bCs w:val="0"/>
          <w:i w:val="0"/>
          <w:iCs w:val="0"/>
        </w:rPr>
        <w:footnoteReference w:id="139"/>
      </w:r>
      <w:r>
        <w:rPr>
          <w:rStyle w:val="placeholder-inline-tasks"/>
          <w:rtl w:val="0"/>
        </w:rPr>
        <w:t xml:space="preserve">  Die Schauspieler in den Minstrel-Shows waren </w:t>
      </w:r>
      <w:r>
        <w:rPr>
          <w:rStyle w:val="placeholder-inline-tasks"/>
          <w:rtl w:val="0"/>
        </w:rPr>
        <w:t>ü</w:t>
      </w:r>
      <w:r>
        <w:rPr>
          <w:rStyle w:val="placeholder-inline-tasks"/>
          <w:rtl w:val="0"/>
        </w:rPr>
        <w:t xml:space="preserve">berwiegend </w:t>
      </w:r>
      <w:r>
        <w:rPr>
          <w:rStyle w:val="Emphasis A"/>
          <w:rtl w:val="0"/>
        </w:rPr>
        <w:t xml:space="preserve">weisse </w:t>
      </w:r>
      <w:r>
        <w:rPr>
          <w:rStyle w:val="placeholder-inline-tasks"/>
          <w:rtl w:val="0"/>
        </w:rPr>
        <w:t>M</w:t>
      </w:r>
      <w:r>
        <w:rPr>
          <w:rStyle w:val="placeholder-inline-tasks"/>
          <w:rtl w:val="0"/>
        </w:rPr>
        <w:t>ä</w:t>
      </w:r>
      <w:r>
        <w:rPr>
          <w:rStyle w:val="placeholder-inline-tasks"/>
          <w:rtl w:val="0"/>
        </w:rPr>
        <w:t xml:space="preserve">nner, die mit schwarz geschminkten Gesichtern, </w:t>
      </w:r>
      <w:r>
        <w:rPr>
          <w:rStyle w:val="placeholder-inline-tasks"/>
          <w:rtl w:val="0"/>
        </w:rPr>
        <w:t>ü</w:t>
      </w:r>
      <w:r>
        <w:rPr>
          <w:rStyle w:val="placeholder-inline-tasks"/>
          <w:rtl w:val="0"/>
        </w:rPr>
        <w:t>bertrieben betonten Lippen und rollenden Augen auftraten.</w:t>
      </w:r>
    </w:p>
    <w:p>
      <w:pPr>
        <w:pStyle w:val="Normal.0"/>
        <w:rPr>
          <w:rStyle w:val="None"/>
          <w:b w:val="1"/>
          <w:bCs w:val="1"/>
        </w:rPr>
      </w:pPr>
    </w:p>
    <w:p>
      <w:pPr>
        <w:pStyle w:val="Normal.0"/>
        <w:rPr>
          <w:rStyle w:val="Strong"/>
        </w:rPr>
      </w:pPr>
      <w:r>
        <w:rPr>
          <w:rStyle w:val="Strong"/>
          <w:rtl w:val="0"/>
        </w:rPr>
        <w:t>Bearbeitung in der Datenbank:</w:t>
      </w:r>
    </w:p>
    <w:p>
      <w:pPr>
        <w:pStyle w:val="Normal.0"/>
        <w:rPr>
          <w:rStyle w:val="None"/>
          <w:u w:val="single"/>
        </w:rPr>
      </w:pPr>
      <w:r>
        <w:rPr>
          <w:rStyle w:val="None"/>
          <w:u w:val="single"/>
          <w:rtl w:val="0"/>
          <w:lang w:val="de-DE"/>
        </w:rPr>
        <w:t>Titel:</w:t>
      </w:r>
    </w:p>
    <w:p>
      <w:pPr>
        <w:pStyle w:val="Normal.0"/>
        <w:rPr>
          <w:rStyle w:val="placeholder-inline-tasks"/>
        </w:rPr>
      </w:pPr>
      <w:r>
        <w:rPr>
          <w:rStyle w:val="placeholder-inline-tasks"/>
          <w:rtl w:val="0"/>
        </w:rPr>
        <w:t>Der urspr</w:t>
      </w:r>
      <w:r>
        <w:rPr>
          <w:rStyle w:val="placeholder-inline-tasks"/>
          <w:rtl w:val="0"/>
        </w:rPr>
        <w:t>ü</w:t>
      </w:r>
      <w:r>
        <w:rPr>
          <w:rStyle w:val="placeholder-inline-tasks"/>
          <w:rtl w:val="0"/>
        </w:rPr>
        <w:t>nglich im Inventarbuch verwendete Titel wird im Titelfeld nicht historisiert. Allerdings wird im Erkl</w:t>
      </w:r>
      <w:r>
        <w:rPr>
          <w:rStyle w:val="placeholder-inline-tasks"/>
          <w:rtl w:val="0"/>
        </w:rPr>
        <w:t>ä</w:t>
      </w:r>
      <w:r>
        <w:rPr>
          <w:rStyle w:val="placeholder-inline-tasks"/>
          <w:rtl w:val="0"/>
        </w:rPr>
        <w:t>rungstext zu den historischen Kontexten/Problematik (s.u. Erfassung des historischen Kontexts/Problematik) erw</w:t>
      </w:r>
      <w:r>
        <w:rPr>
          <w:rStyle w:val="placeholder-inline-tasks"/>
          <w:rtl w:val="0"/>
        </w:rPr>
        <w:t>ä</w:t>
      </w:r>
      <w:r>
        <w:rPr>
          <w:rStyle w:val="placeholder-inline-tasks"/>
          <w:rtl w:val="0"/>
        </w:rPr>
        <w:t>hnt, wie der urspr</w:t>
      </w:r>
      <w:r>
        <w:rPr>
          <w:rStyle w:val="placeholder-inline-tasks"/>
          <w:rtl w:val="0"/>
        </w:rPr>
        <w:t>ü</w:t>
      </w:r>
      <w:r>
        <w:rPr>
          <w:rStyle w:val="placeholder-inline-tasks"/>
          <w:rtl w:val="0"/>
        </w:rPr>
        <w:t xml:space="preserve">ngliche Titel lautete und wo er festgehalten war. Neu wird der Titel </w:t>
      </w:r>
      <w:r>
        <w:rPr>
          <w:rStyle w:val="placeholder-inline-tasks"/>
          <w:rtl w:val="0"/>
        </w:rPr>
        <w:t>«</w:t>
      </w:r>
      <w:r>
        <w:rPr>
          <w:rStyle w:val="placeholder-inline-tasks"/>
          <w:rtl w:val="0"/>
        </w:rPr>
        <w:t>Sparb</w:t>
      </w:r>
      <w:r>
        <w:rPr>
          <w:rStyle w:val="placeholder-inline-tasks"/>
          <w:rtl w:val="0"/>
        </w:rPr>
        <w:t>ü</w:t>
      </w:r>
      <w:r>
        <w:rPr>
          <w:rStyle w:val="placeholder-inline-tasks"/>
          <w:rtl w:val="0"/>
        </w:rPr>
        <w:t>chse in Form einer Karikatur eines Schwarzen Mannes</w:t>
      </w:r>
      <w:r>
        <w:rPr>
          <w:rStyle w:val="placeholder-inline-tasks"/>
          <w:rtl w:val="0"/>
        </w:rPr>
        <w:t xml:space="preserve">» </w:t>
      </w:r>
      <w:r>
        <w:rPr>
          <w:rStyle w:val="placeholder-inline-tasks"/>
          <w:rtl w:val="0"/>
        </w:rPr>
        <w:t xml:space="preserve">vergeben. </w:t>
      </w:r>
    </w:p>
    <w:p>
      <w:pPr>
        <w:pStyle w:val="Normal.0"/>
        <w:rPr>
          <w:rStyle w:val="placeholder-inline-tasks"/>
        </w:rPr>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der Klassifizierung </w:t>
      </w:r>
      <w:r>
        <w:rPr>
          <w:rStyle w:val="placeholder-inline-tasks"/>
          <w:rtl w:val="0"/>
        </w:rPr>
        <w:t>«</w:t>
      </w:r>
      <w:r>
        <w:rPr>
          <w:rStyle w:val="placeholder-inline-tasks"/>
          <w:rtl w:val="0"/>
        </w:rPr>
        <w:t>Rassistischer Inhalt/Darstellung</w:t>
      </w:r>
      <w:r>
        <w:rPr>
          <w:rStyle w:val="placeholder-inline-tasks"/>
          <w:rtl w:val="0"/>
        </w:rPr>
        <w:t xml:space="preserve">» </w:t>
      </w:r>
      <w:r>
        <w:rPr>
          <w:rStyle w:val="placeholder-inline-tasks"/>
          <w:rtl w:val="0"/>
        </w:rPr>
        <w:t>verschlagwortet. Das Schlagwort wird mit dem Datum versehen, um die Klassifizierung zeitlich einordnen zu k</w:t>
      </w:r>
      <w:r>
        <w:rPr>
          <w:rStyle w:val="placeholder-inline-tasks"/>
          <w:rtl w:val="0"/>
        </w:rPr>
        <w:t>ö</w:t>
      </w:r>
      <w:r>
        <w:rPr>
          <w:rStyle w:val="placeholder-inline-tasks"/>
          <w:rtl w:val="0"/>
        </w:rPr>
        <w:t xml:space="preserve">nnen. </w:t>
      </w:r>
    </w:p>
    <w:p>
      <w:pPr>
        <w:pStyle w:val="Normal.0"/>
        <w:rPr>
          <w:rStyle w:val="placeholder-inline-tasks"/>
        </w:rPr>
      </w:pPr>
    </w:p>
    <w:p>
      <w:pPr>
        <w:pStyle w:val="Normal.0"/>
        <w:rPr>
          <w:rStyle w:val="None"/>
          <w:u w:val="single"/>
        </w:rPr>
      </w:pPr>
      <w:r>
        <w:rPr>
          <w:rStyle w:val="None"/>
          <w:u w:val="single"/>
          <w:rtl w:val="0"/>
          <w:lang w:val="de-DE"/>
        </w:rPr>
        <w:t>Erfassung des historischen Kontexts/Problematik:</w:t>
      </w:r>
    </w:p>
    <w:p>
      <w:pPr>
        <w:pStyle w:val="Normal.0"/>
        <w:rPr>
          <w:rStyle w:val="placeholder-inline-tasks"/>
        </w:rPr>
      </w:pPr>
      <w:r>
        <w:rPr>
          <w:rStyle w:val="placeholder-inline-tasks"/>
          <w:rtl w:val="0"/>
        </w:rPr>
        <w:t>Im Feld Forschung wird der Kontext/Problematik zum Objekt erl</w:t>
      </w:r>
      <w:r>
        <w:rPr>
          <w:rStyle w:val="placeholder-inline-tasks"/>
          <w:rtl w:val="0"/>
        </w:rPr>
        <w:t>ä</w:t>
      </w:r>
      <w:r>
        <w:rPr>
          <w:rStyle w:val="placeholder-inline-tasks"/>
          <w:rtl w:val="0"/>
        </w:rPr>
        <w:t>utert (s.o. Kontext) und der urspr</w:t>
      </w:r>
      <w:r>
        <w:rPr>
          <w:rStyle w:val="placeholder-inline-tasks"/>
          <w:rtl w:val="0"/>
        </w:rPr>
        <w:t>ü</w:t>
      </w:r>
      <w:r>
        <w:rPr>
          <w:rStyle w:val="placeholder-inline-tasks"/>
          <w:rtl w:val="0"/>
        </w:rPr>
        <w:t>nglich verwendete Titel festgehalten.</w:t>
      </w:r>
    </w:p>
    <w:p>
      <w:pPr>
        <w:pStyle w:val="heading 3"/>
      </w:pPr>
      <w:bookmarkStart w:name="_Toc38" w:id="42"/>
      <w:r>
        <w:rPr>
          <w:rStyle w:val="placeholder-inline-tasks"/>
          <w:rFonts w:cs="Arial Unicode MS" w:eastAsia="Arial Unicode MS"/>
          <w:rtl w:val="0"/>
        </w:rPr>
        <w:t>Fallbeispiel 5</w:t>
      </w:r>
      <w:bookmarkEnd w:id="42"/>
    </w:p>
    <w:p>
      <w:pPr>
        <w:pStyle w:val="Normal.0"/>
      </w:pPr>
      <w:r>
        <w:rPr>
          <w:rStyle w:val="placeholder-inline-tasks"/>
        </w:rPr>
        <w:drawing xmlns:a="http://schemas.openxmlformats.org/drawingml/2006/main">
          <wp:inline distT="0" distB="0" distL="0" distR="0">
            <wp:extent cx="1800001" cy="1435727"/>
            <wp:effectExtent l="0" t="0" r="0" b="0"/>
            <wp:docPr id="1073741844" name="officeArt object" descr="P:\Projektportfolio\Sammlung kolonial\01_Sammlung kolonial\02_Objekte\02_Sammlung kolonial_Objekte_Auswahl\02_Struktur Neu\10_Alt\Bilder Auswahl Objekte\LM-99968_LM-99968.jpg"/>
            <wp:cNvGraphicFramePr/>
            <a:graphic xmlns:a="http://schemas.openxmlformats.org/drawingml/2006/main">
              <a:graphicData uri="http://schemas.openxmlformats.org/drawingml/2006/picture">
                <pic:pic xmlns:pic="http://schemas.openxmlformats.org/drawingml/2006/picture">
                  <pic:nvPicPr>
                    <pic:cNvPr id="1073741844" name="P:\Projektportfolio\Sammlung kolonial\01_Sammlung kolonial\02_Objekte\02_Sammlung kolonial_Objekte_Auswahl\02_Struktur Neu\10_Alt\Bilder Auswahl Objekte\LM-99968_LM-99968.jpg" descr="P:\Projektportfolio\Sammlung kolonial\01_Sammlung kolonial\02_Objekte\02_Sammlung kolonial_Objekte_Auswahl\02_Struktur Neu\10_Alt\Bilder Auswahl Objekte\LM-99968_LM-99968.jpg"/>
                    <pic:cNvPicPr>
                      <a:picLocks noChangeAspect="1"/>
                    </pic:cNvPicPr>
                  </pic:nvPicPr>
                  <pic:blipFill>
                    <a:blip r:embed="rId26">
                      <a:extLst/>
                    </a:blip>
                    <a:stretch>
                      <a:fillRect/>
                    </a:stretch>
                  </pic:blipFill>
                  <pic:spPr>
                    <a:xfrm>
                      <a:off x="0" y="0"/>
                      <a:ext cx="1800001" cy="1435727"/>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LM-99968</w:t>
      </w:r>
    </w:p>
    <w:p>
      <w:pPr>
        <w:pStyle w:val="Normal.0"/>
      </w:pPr>
      <w:r>
        <w:rPr>
          <w:rStyle w:val="placeholder-inline-tasks"/>
          <w:rtl w:val="0"/>
        </w:rPr>
        <w:t>Bezeichnung: Eine Seite aus einem NEGER-STICKBUCH, mit K</w:t>
      </w:r>
      <w:r>
        <w:rPr>
          <w:rStyle w:val="placeholder-inline-tasks"/>
          <w:rtl w:val="0"/>
        </w:rPr>
        <w:t>ä</w:t>
      </w:r>
      <w:r>
        <w:rPr>
          <w:rStyle w:val="placeholder-inline-tasks"/>
          <w:rtl w:val="0"/>
        </w:rPr>
        <w:t>fern, Pflanzen und anderen Motiven</w:t>
      </w:r>
    </w:p>
    <w:p>
      <w:pPr>
        <w:pStyle w:val="Normal.0"/>
      </w:pPr>
      <w:r>
        <w:rPr>
          <w:rStyle w:val="placeholder-inline-tasks"/>
          <w:rtl w:val="0"/>
        </w:rPr>
        <w:t>Klassifikation: Stickvorlage</w:t>
      </w:r>
    </w:p>
    <w:p>
      <w:pPr>
        <w:pStyle w:val="Normal.0"/>
      </w:pPr>
      <w:r>
        <w:rPr>
          <w:rStyle w:val="placeholder-inline-tasks"/>
          <w:rtl w:val="0"/>
        </w:rPr>
        <w:t>Datierung: Um 1900</w:t>
      </w:r>
    </w:p>
    <w:p>
      <w:pPr>
        <w:pStyle w:val="Normal.0"/>
      </w:pPr>
      <w:r>
        <w:rPr>
          <w:rStyle w:val="placeholder-inline-tasks"/>
          <w:rtl w:val="0"/>
        </w:rPr>
        <w:t xml:space="preserve">Inschrift (Titel): </w:t>
      </w:r>
      <w:r>
        <w:rPr>
          <w:rStyle w:val="placeholder-inline-tasks"/>
          <w:rtl w:val="0"/>
        </w:rPr>
        <w:t>«</w:t>
      </w:r>
      <w:r>
        <w:rPr>
          <w:rStyle w:val="placeholder-inline-tasks"/>
          <w:rtl w:val="0"/>
        </w:rPr>
        <w:t>NEGER-STICK-BUCH</w:t>
      </w:r>
      <w:r>
        <w:rPr>
          <w:rStyle w:val="placeholder-inline-tasks"/>
          <w:rtl w:val="0"/>
        </w:rPr>
        <w:t>»</w:t>
      </w:r>
      <w:r>
        <w:rPr>
          <w:rStyle w:val="placeholder-inline-tasks"/>
          <w:rtl w:val="0"/>
        </w:rPr>
        <w:t xml:space="preserve">, Inschrift: </w:t>
      </w:r>
      <w:r>
        <w:rPr>
          <w:rStyle w:val="placeholder-inline-tasks"/>
          <w:rtl w:val="0"/>
        </w:rPr>
        <w:t>«</w:t>
      </w:r>
      <w:r>
        <w:rPr>
          <w:rStyle w:val="placeholder-inline-tasks"/>
          <w:rtl w:val="0"/>
        </w:rPr>
        <w:t>Alle Rechte vorbehalten</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Zum Schmuck f</w:t>
      </w:r>
      <w:r>
        <w:rPr>
          <w:rStyle w:val="placeholder-inline-tasks"/>
          <w:rtl w:val="0"/>
        </w:rPr>
        <w:t>ü</w:t>
      </w:r>
      <w:r>
        <w:rPr>
          <w:rStyle w:val="placeholder-inline-tasks"/>
          <w:rtl w:val="0"/>
        </w:rPr>
        <w:t xml:space="preserve">r Serviertischdecken, Kaffeedecken und </w:t>
      </w:r>
      <w:r>
        <w:rPr>
          <w:rStyle w:val="placeholder-inline-tasks"/>
          <w:rtl w:val="0"/>
        </w:rPr>
        <w:t>Ü</w:t>
      </w:r>
      <w:r>
        <w:rPr>
          <w:rStyle w:val="placeholder-inline-tasks"/>
          <w:rtl w:val="0"/>
        </w:rPr>
        <w:t>berhandt</w:t>
      </w:r>
      <w:r>
        <w:rPr>
          <w:rStyle w:val="placeholder-inline-tasks"/>
          <w:rtl w:val="0"/>
        </w:rPr>
        <w:t>ü</w:t>
      </w:r>
      <w:r>
        <w:rPr>
          <w:rStyle w:val="placeholder-inline-tasks"/>
          <w:rtl w:val="0"/>
        </w:rPr>
        <w:t>cher k</w:t>
      </w:r>
      <w:r>
        <w:rPr>
          <w:rStyle w:val="placeholder-inline-tasks"/>
          <w:rtl w:val="0"/>
        </w:rPr>
        <w:t>ö</w:t>
      </w:r>
      <w:r>
        <w:rPr>
          <w:rStyle w:val="placeholder-inline-tasks"/>
          <w:rtl w:val="0"/>
        </w:rPr>
        <w:t>nnen Muster gut dienen. Die einzelnen Figuren des Musters Nr. 1 lassen sich leicht zu Sternen f</w:t>
      </w:r>
      <w:r>
        <w:rPr>
          <w:rStyle w:val="placeholder-inline-tasks"/>
          <w:rtl w:val="0"/>
        </w:rPr>
        <w:t>ü</w:t>
      </w:r>
      <w:r>
        <w:rPr>
          <w:rStyle w:val="placeholder-inline-tasks"/>
          <w:rtl w:val="0"/>
        </w:rPr>
        <w:t>r Mittelst</w:t>
      </w:r>
      <w:r>
        <w:rPr>
          <w:rStyle w:val="placeholder-inline-tasks"/>
          <w:rtl w:val="0"/>
        </w:rPr>
        <w:t>ü</w:t>
      </w:r>
      <w:r>
        <w:rPr>
          <w:rStyle w:val="placeholder-inline-tasks"/>
          <w:rtl w:val="0"/>
        </w:rPr>
        <w:t>cke zusammensetzen, oder auch verstreut z.B. in Scheibengardinen verarbeiten.</w:t>
      </w:r>
      <w:r>
        <w:rPr>
          <w:rStyle w:val="placeholder-inline-tasks"/>
          <w:rtl w:val="0"/>
        </w:rPr>
        <w:t>»</w:t>
      </w:r>
    </w:p>
    <w:p>
      <w:pPr>
        <w:pStyle w:val="Normal.0"/>
      </w:pPr>
      <w:r>
        <w:rPr>
          <w:rStyle w:val="placeholder-inline-tasks"/>
          <w:rtl w:val="0"/>
        </w:rPr>
        <w:t>Schlagworte: -</w:t>
      </w:r>
    </w:p>
    <w:p>
      <w:pPr>
        <w:pStyle w:val="Title A"/>
      </w:pPr>
      <w:r>
        <w:rPr>
          <w:rStyle w:val="placeholder-inline-tasks"/>
          <w:rtl w:val="0"/>
        </w:rPr>
        <w:t>Metadaten des bereinigten Datensatz:</w:t>
      </w:r>
    </w:p>
    <w:p>
      <w:pPr>
        <w:pStyle w:val="Normal.0"/>
      </w:pPr>
      <w:r>
        <w:rPr>
          <w:rStyle w:val="placeholder-inline-tasks"/>
          <w:rtl w:val="0"/>
        </w:rPr>
        <w:t>Inventarnummer: LM-99968</w:t>
      </w:r>
    </w:p>
    <w:p>
      <w:pPr>
        <w:pStyle w:val="Normal.0"/>
      </w:pPr>
      <w:r>
        <w:rPr>
          <w:rStyle w:val="placeholder-inline-tasks"/>
          <w:rtl w:val="0"/>
        </w:rPr>
        <w:t>Bezeichnung: Eine Seite aus einem Stickbuch mit K</w:t>
      </w:r>
      <w:r>
        <w:rPr>
          <w:rStyle w:val="placeholder-inline-tasks"/>
          <w:rtl w:val="0"/>
        </w:rPr>
        <w:t>ä</w:t>
      </w:r>
      <w:r>
        <w:rPr>
          <w:rStyle w:val="placeholder-inline-tasks"/>
          <w:rtl w:val="0"/>
        </w:rPr>
        <w:t>fern, Pflanzen und anderen Motiven.</w:t>
      </w:r>
    </w:p>
    <w:p>
      <w:pPr>
        <w:pStyle w:val="Normal.0"/>
      </w:pPr>
      <w:r>
        <w:rPr>
          <w:rStyle w:val="placeholder-inline-tasks"/>
          <w:rtl w:val="0"/>
        </w:rPr>
        <w:t>Klassifikation: Stickvorlage</w:t>
      </w:r>
    </w:p>
    <w:p>
      <w:pPr>
        <w:pStyle w:val="Normal.0"/>
      </w:pPr>
      <w:r>
        <w:rPr>
          <w:rStyle w:val="placeholder-inline-tasks"/>
          <w:rtl w:val="0"/>
        </w:rPr>
        <w:t>Datum: Um 1900</w:t>
      </w:r>
    </w:p>
    <w:p>
      <w:pPr>
        <w:pStyle w:val="Normal.0"/>
      </w:pPr>
      <w:r>
        <w:rPr>
          <w:rStyle w:val="placeholder-inline-tasks"/>
          <w:rtl w:val="0"/>
        </w:rPr>
        <w:t xml:space="preserve">Inschrift (Titel): </w:t>
      </w:r>
      <w:r>
        <w:rPr>
          <w:rStyle w:val="placeholder-inline-tasks"/>
          <w:rtl w:val="0"/>
        </w:rPr>
        <w:t>«</w:t>
      </w:r>
      <w:r>
        <w:rPr>
          <w:rStyle w:val="placeholder-inline-tasks"/>
          <w:rtl w:val="0"/>
        </w:rPr>
        <w:t xml:space="preserve">NEGER-STICK-BUCH </w:t>
      </w:r>
      <w:r>
        <w:rPr>
          <w:rStyle w:val="None"/>
          <w:rFonts w:ascii="Symbol" w:hAnsi="Symbol"/>
          <w:rtl w:val="0"/>
          <w:lang w:val="de-DE"/>
        </w:rPr>
        <w:t>[</w:t>
      </w:r>
      <w:r>
        <w:rPr>
          <w:rStyle w:val="placeholder-inline-tasks"/>
          <w:rtl w:val="0"/>
        </w:rPr>
        <w:t>sic!</w:t>
      </w:r>
      <w:r>
        <w:rPr>
          <w:rStyle w:val="None"/>
          <w:rFonts w:ascii="Symbol" w:hAnsi="Symbol"/>
          <w:rtl w:val="0"/>
          <w:lang w:val="de-DE"/>
        </w:rPr>
        <w:t>]</w:t>
      </w:r>
      <w:r>
        <w:rPr>
          <w:rStyle w:val="placeholder-inline-tasks"/>
          <w:rtl w:val="0"/>
        </w:rPr>
        <w:t>»</w:t>
      </w:r>
      <w:r>
        <w:rPr>
          <w:rStyle w:val="placeholder-inline-tasks"/>
          <w:rtl w:val="0"/>
        </w:rPr>
        <w:t xml:space="preserve">, Inschrift: </w:t>
      </w:r>
      <w:r>
        <w:rPr>
          <w:rStyle w:val="placeholder-inline-tasks"/>
          <w:rtl w:val="0"/>
        </w:rPr>
        <w:t>«</w:t>
      </w:r>
      <w:r>
        <w:rPr>
          <w:rStyle w:val="placeholder-inline-tasks"/>
          <w:rtl w:val="0"/>
        </w:rPr>
        <w:t>Alle Rechte vorbehalten</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Zum Schmuck f</w:t>
      </w:r>
      <w:r>
        <w:rPr>
          <w:rStyle w:val="placeholder-inline-tasks"/>
          <w:rtl w:val="0"/>
        </w:rPr>
        <w:t>ü</w:t>
      </w:r>
      <w:r>
        <w:rPr>
          <w:rStyle w:val="placeholder-inline-tasks"/>
          <w:rtl w:val="0"/>
        </w:rPr>
        <w:t xml:space="preserve">r Serviertischdecken, Kaffeedecken und </w:t>
      </w:r>
      <w:r>
        <w:rPr>
          <w:rStyle w:val="placeholder-inline-tasks"/>
          <w:rtl w:val="0"/>
        </w:rPr>
        <w:t>Ü</w:t>
      </w:r>
      <w:r>
        <w:rPr>
          <w:rStyle w:val="placeholder-inline-tasks"/>
          <w:rtl w:val="0"/>
        </w:rPr>
        <w:t>berhandt</w:t>
      </w:r>
      <w:r>
        <w:rPr>
          <w:rStyle w:val="placeholder-inline-tasks"/>
          <w:rtl w:val="0"/>
        </w:rPr>
        <w:t>ü</w:t>
      </w:r>
      <w:r>
        <w:rPr>
          <w:rStyle w:val="placeholder-inline-tasks"/>
          <w:rtl w:val="0"/>
        </w:rPr>
        <w:t>cher k</w:t>
      </w:r>
      <w:r>
        <w:rPr>
          <w:rStyle w:val="placeholder-inline-tasks"/>
          <w:rtl w:val="0"/>
        </w:rPr>
        <w:t>ö</w:t>
      </w:r>
      <w:r>
        <w:rPr>
          <w:rStyle w:val="placeholder-inline-tasks"/>
          <w:rtl w:val="0"/>
        </w:rPr>
        <w:t>nnen Muster gut dienen. Die einzelnen Figuren des Musters Nr. 1 lassen sich leicht zu Sternen f</w:t>
      </w:r>
      <w:r>
        <w:rPr>
          <w:rStyle w:val="placeholder-inline-tasks"/>
          <w:rtl w:val="0"/>
        </w:rPr>
        <w:t>ü</w:t>
      </w:r>
      <w:r>
        <w:rPr>
          <w:rStyle w:val="placeholder-inline-tasks"/>
          <w:rtl w:val="0"/>
        </w:rPr>
        <w:t>r Mittelst</w:t>
      </w:r>
      <w:r>
        <w:rPr>
          <w:rStyle w:val="placeholder-inline-tasks"/>
          <w:rtl w:val="0"/>
        </w:rPr>
        <w:t>ü</w:t>
      </w:r>
      <w:r>
        <w:rPr>
          <w:rStyle w:val="placeholder-inline-tasks"/>
          <w:rtl w:val="0"/>
        </w:rPr>
        <w:t>cke zusammensetzen, oder auch verstreut z.B. in Scheibengardinen verarbeiten.</w:t>
      </w:r>
      <w:r>
        <w:rPr>
          <w:rStyle w:val="placeholder-inline-tasks"/>
          <w:rtl w:val="0"/>
        </w:rPr>
        <w:t>»</w:t>
      </w:r>
    </w:p>
    <w:p>
      <w:pPr>
        <w:pStyle w:val="Normal.0"/>
      </w:pPr>
      <w:r>
        <w:rPr>
          <w:rStyle w:val="placeholder-inline-tasks"/>
          <w:rtl w:val="0"/>
        </w:rPr>
        <w:t>Schlagworte: -</w:t>
      </w:r>
    </w:p>
    <w:p>
      <w:pPr>
        <w:pStyle w:val="Normal.0"/>
        <w:rPr>
          <w:rStyle w:val="placeholder-inline-tasks"/>
        </w:rPr>
      </w:pPr>
      <w:r>
        <w:rPr>
          <w:rStyle w:val="placeholder-inline-tasks"/>
          <w:rtl w:val="0"/>
        </w:rPr>
        <w:t xml:space="preserve">Inhaltshinweis: </w:t>
      </w:r>
      <w:r>
        <w:rPr>
          <w:rStyle w:val="placeholder-inline-tasks"/>
          <w:rtl w:val="0"/>
        </w:rPr>
        <w:t>«</w:t>
      </w:r>
      <w:r>
        <w:rPr>
          <w:rStyle w:val="placeholder-inline-tasks"/>
          <w:rtl w:val="0"/>
        </w:rPr>
        <w:t>Abwertende Sprache</w:t>
      </w:r>
      <w:r>
        <w:rPr>
          <w:rStyle w:val="placeholder-inline-tasks"/>
          <w:rtl w:val="0"/>
        </w:rPr>
        <w:t>»</w:t>
      </w:r>
    </w:p>
    <w:p>
      <w:pPr>
        <w:pStyle w:val="Title A"/>
        <w:rPr>
          <w:rStyle w:val="Strong"/>
        </w:rPr>
      </w:pPr>
      <w:r>
        <w:rPr>
          <w:rStyle w:val="Strong"/>
          <w:rtl w:val="0"/>
        </w:rPr>
        <w:t>Kontext</w:t>
      </w:r>
    </w:p>
    <w:p>
      <w:pPr>
        <w:pStyle w:val="Title A"/>
      </w:pPr>
      <w:r>
        <w:rPr>
          <w:rStyle w:val="placeholder-inline-tasks"/>
          <w:rtl w:val="0"/>
        </w:rPr>
        <w:t xml:space="preserve">Bei diesem Datensatz wird mehrfach der rassistische Begriff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genannt. Er wird sowohl im Datenfeld f</w:t>
      </w:r>
      <w:r>
        <w:rPr>
          <w:rStyle w:val="placeholder-inline-tasks"/>
          <w:rtl w:val="0"/>
        </w:rPr>
        <w:t>ü</w:t>
      </w:r>
      <w:r>
        <w:rPr>
          <w:rStyle w:val="placeholder-inline-tasks"/>
          <w:rtl w:val="0"/>
        </w:rPr>
        <w:t>r die Objektinschrift als auch in der Bezeichnung festgehalten. Beim Betrachten des Objekts wird augenscheinlich, dass es sich bei der Inschrift um einen Buchtitel f</w:t>
      </w:r>
      <w:r>
        <w:rPr>
          <w:rStyle w:val="placeholder-inline-tasks"/>
          <w:rtl w:val="0"/>
        </w:rPr>
        <w:t>ü</w:t>
      </w:r>
      <w:r>
        <w:rPr>
          <w:rStyle w:val="placeholder-inline-tasks"/>
          <w:rtl w:val="0"/>
        </w:rPr>
        <w:t>r die Stickvorlagen handelt und dieser auch auf der abgebildeten Seite zu lesen ist. Der Titel ist dem Objekt somit immanent und damit muss er in der Datenbank als Inschrift aufgef</w:t>
      </w:r>
      <w:r>
        <w:rPr>
          <w:rStyle w:val="placeholder-inline-tasks"/>
          <w:rtl w:val="0"/>
        </w:rPr>
        <w:t>ü</w:t>
      </w:r>
      <w:r>
        <w:rPr>
          <w:rStyle w:val="placeholder-inline-tasks"/>
          <w:rtl w:val="0"/>
        </w:rPr>
        <w:t>hrt werden.</w:t>
      </w:r>
    </w:p>
    <w:p>
      <w:pPr>
        <w:pStyle w:val="Normal.0"/>
      </w:pPr>
    </w:p>
    <w:p>
      <w:pPr>
        <w:pStyle w:val="Title A"/>
        <w:rPr>
          <w:rStyle w:val="Strong"/>
        </w:rPr>
      </w:pPr>
      <w:r>
        <w:rPr>
          <w:rStyle w:val="Strong"/>
          <w:rtl w:val="0"/>
        </w:rPr>
        <w:t>Bearbeitungen in der Datenbank:</w:t>
      </w:r>
    </w:p>
    <w:p>
      <w:pPr>
        <w:pStyle w:val="Title A"/>
        <w:rPr>
          <w:rStyle w:val="None"/>
          <w:u w:val="single"/>
        </w:rPr>
      </w:pPr>
      <w:r>
        <w:rPr>
          <w:rStyle w:val="None"/>
          <w:u w:val="single"/>
          <w:rtl w:val="0"/>
          <w:lang w:val="de-DE"/>
        </w:rPr>
        <w:t>Bezeichnung:</w:t>
      </w:r>
    </w:p>
    <w:p>
      <w:pPr>
        <w:pStyle w:val="Title A"/>
      </w:pPr>
      <w:r>
        <w:rPr>
          <w:rStyle w:val="None"/>
          <w:rtl w:val="0"/>
          <w:lang w:val="de-DE"/>
        </w:rPr>
        <w:t xml:space="preserve">Die rassistische Bezeichnung des Objekts wird per </w:t>
      </w:r>
      <w:r>
        <w:rPr>
          <w:rStyle w:val="Emphasis A"/>
          <w:rtl w:val="0"/>
        </w:rPr>
        <w:t>History</w:t>
      </w:r>
      <w:r>
        <w:rPr>
          <w:rStyle w:val="None"/>
          <w:rtl w:val="0"/>
          <w:lang w:val="de-DE"/>
        </w:rPr>
        <w:t>-Funktion gespeichert.</w:t>
      </w:r>
      <w:r>
        <w:rPr>
          <w:rStyle w:val="None"/>
          <w:b w:val="1"/>
          <w:bCs w:val="1"/>
          <w:sz w:val="18"/>
          <w:szCs w:val="18"/>
          <w:rtl w:val="0"/>
          <w:lang w:val="de-DE"/>
        </w:rPr>
        <w:t xml:space="preserve"> </w:t>
      </w:r>
      <w:r>
        <w:rPr>
          <w:rStyle w:val="placeholder-inline-tasks"/>
          <w:rtl w:val="0"/>
        </w:rPr>
        <w:t>Eine m</w:t>
      </w:r>
      <w:r>
        <w:rPr>
          <w:rStyle w:val="placeholder-inline-tasks"/>
          <w:rtl w:val="0"/>
        </w:rPr>
        <w:t>ö</w:t>
      </w:r>
      <w:r>
        <w:rPr>
          <w:rStyle w:val="placeholder-inline-tasks"/>
          <w:rtl w:val="0"/>
        </w:rPr>
        <w:t xml:space="preserve">glichst objektive und genaue Bezeichnung wird formuliert. Sie lautet nun: </w:t>
      </w:r>
      <w:r>
        <w:rPr>
          <w:rStyle w:val="placeholder-inline-tasks"/>
          <w:rtl w:val="0"/>
        </w:rPr>
        <w:t>«</w:t>
      </w:r>
      <w:r>
        <w:rPr>
          <w:rStyle w:val="placeholder-inline-tasks"/>
          <w:rtl w:val="0"/>
        </w:rPr>
        <w:t>Eine Seite aus einem Stickbuch mit K</w:t>
      </w:r>
      <w:r>
        <w:rPr>
          <w:rStyle w:val="placeholder-inline-tasks"/>
          <w:rtl w:val="0"/>
        </w:rPr>
        <w:t>ä</w:t>
      </w:r>
      <w:r>
        <w:rPr>
          <w:rStyle w:val="placeholder-inline-tasks"/>
          <w:rtl w:val="0"/>
        </w:rPr>
        <w:t>fern, Pflanzen und anderen Motiven.</w:t>
      </w:r>
      <w:r>
        <w:rPr>
          <w:rStyle w:val="placeholder-inline-tasks"/>
          <w:rtl w:val="0"/>
        </w:rPr>
        <w:t>»</w:t>
      </w:r>
      <w:r>
        <w:rPr>
          <w:rStyle w:val="placeholder-inline-tasks"/>
          <w:rtl w:val="0"/>
        </w:rPr>
        <w:t>.</w:t>
      </w:r>
    </w:p>
    <w:p>
      <w:pPr>
        <w:pStyle w:val="Normal.0"/>
      </w:pPr>
    </w:p>
    <w:p>
      <w:pPr>
        <w:pStyle w:val="Title A"/>
        <w:spacing w:after="0"/>
        <w:rPr>
          <w:rStyle w:val="None"/>
          <w:u w:val="single"/>
        </w:rPr>
      </w:pPr>
      <w:r>
        <w:rPr>
          <w:rStyle w:val="None"/>
          <w:u w:val="single"/>
          <w:rtl w:val="0"/>
          <w:lang w:val="de-DE"/>
        </w:rPr>
        <w:t>Inschrift:</w:t>
      </w:r>
    </w:p>
    <w:p>
      <w:pPr>
        <w:pStyle w:val="Title A"/>
        <w:spacing w:after="0"/>
      </w:pPr>
      <w:r>
        <w:rPr>
          <w:rStyle w:val="placeholder-inline-tasks"/>
          <w:rtl w:val="0"/>
          <w:lang w:val="de-DE"/>
        </w:rPr>
        <w:t xml:space="preserve">Die erfasste Inschrift wird </w:t>
      </w:r>
      <w:r>
        <w:rPr>
          <w:rStyle w:val="None"/>
          <w:rtl w:val="0"/>
          <w:lang w:val="de-DE"/>
        </w:rPr>
        <w:t xml:space="preserve">per </w:t>
      </w:r>
      <w:r>
        <w:rPr>
          <w:rStyle w:val="Emphasis A"/>
          <w:rtl w:val="0"/>
          <w:lang w:val="de-DE"/>
        </w:rPr>
        <w:t>History</w:t>
      </w:r>
      <w:r>
        <w:rPr>
          <w:rStyle w:val="None"/>
          <w:rtl w:val="0"/>
          <w:lang w:val="de-DE"/>
        </w:rPr>
        <w:t xml:space="preserve">-Funktion gespeichert. </w:t>
      </w:r>
      <w:r>
        <w:rPr>
          <w:rStyle w:val="placeholder-inline-tasks"/>
          <w:rtl w:val="0"/>
          <w:lang w:val="de-DE"/>
        </w:rPr>
        <w:t xml:space="preserve">Die Inschrift wird originalgetreu im Feld </w:t>
      </w:r>
      <w:r>
        <w:rPr>
          <w:rStyle w:val="placeholder-inline-tasks"/>
          <w:rtl w:val="0"/>
          <w:lang w:val="de-DE"/>
        </w:rPr>
        <w:t>«</w:t>
      </w:r>
      <w:r>
        <w:rPr>
          <w:rStyle w:val="placeholder-inline-tasks"/>
          <w:rtl w:val="0"/>
          <w:lang w:val="de-DE"/>
        </w:rPr>
        <w:t>Beschriftung</w:t>
      </w:r>
      <w:r>
        <w:rPr>
          <w:rStyle w:val="placeholder-inline-tasks"/>
          <w:rtl w:val="0"/>
          <w:lang w:val="de-DE"/>
        </w:rPr>
        <w:t xml:space="preserve">» </w:t>
      </w:r>
      <w:r>
        <w:rPr>
          <w:rStyle w:val="placeholder-inline-tasks"/>
          <w:rtl w:val="0"/>
          <w:lang w:val="de-DE"/>
        </w:rPr>
        <w:t xml:space="preserve">erfasst und der redaktionelle Hinweis </w:t>
      </w:r>
      <w:r>
        <w:rPr>
          <w:rStyle w:val="None"/>
          <w:rFonts w:ascii="Symbol" w:hAnsi="Symbol"/>
          <w:rtl w:val="0"/>
          <w:lang w:val="de-DE"/>
        </w:rPr>
        <w:t>[</w:t>
      </w:r>
      <w:r>
        <w:rPr>
          <w:rStyle w:val="placeholder-inline-tasks"/>
          <w:rtl w:val="0"/>
          <w:lang w:val="de-DE"/>
        </w:rPr>
        <w:t>sic!</w:t>
      </w:r>
      <w:r>
        <w:rPr>
          <w:rStyle w:val="None"/>
          <w:rFonts w:ascii="Symbol" w:hAnsi="Symbol"/>
          <w:rtl w:val="0"/>
          <w:lang w:val="de-DE"/>
        </w:rPr>
        <w:t>]</w:t>
      </w:r>
      <w:r>
        <w:rPr>
          <w:rStyle w:val="placeholder-inline-tasks"/>
          <w:rtl w:val="0"/>
          <w:lang w:val="de-DE"/>
        </w:rPr>
        <w:t xml:space="preserve"> beigef</w:t>
      </w:r>
      <w:r>
        <w:rPr>
          <w:rStyle w:val="placeholder-inline-tasks"/>
          <w:rtl w:val="0"/>
          <w:lang w:val="de-DE"/>
        </w:rPr>
        <w:t>ü</w:t>
      </w:r>
      <w:r>
        <w:rPr>
          <w:rStyle w:val="placeholder-inline-tasks"/>
          <w:rtl w:val="0"/>
          <w:lang w:val="de-DE"/>
        </w:rPr>
        <w:t xml:space="preserve">gt: </w:t>
      </w:r>
      <w:r>
        <w:rPr>
          <w:rStyle w:val="placeholder-inline-tasks"/>
          <w:rtl w:val="0"/>
          <w:lang w:val="de-DE"/>
        </w:rPr>
        <w:t>«</w:t>
      </w:r>
      <w:r>
        <w:rPr>
          <w:rStyle w:val="placeholder-inline-tasks"/>
          <w:rtl w:val="0"/>
          <w:lang w:val="de-DE"/>
        </w:rPr>
        <w:t xml:space="preserve">NEGER-STICKBUCH </w:t>
      </w:r>
      <w:r>
        <w:rPr>
          <w:rStyle w:val="None"/>
          <w:rFonts w:ascii="Symbol" w:hAnsi="Symbol"/>
          <w:rtl w:val="0"/>
          <w:lang w:val="de-DE"/>
        </w:rPr>
        <w:t>[</w:t>
      </w:r>
      <w:r>
        <w:rPr>
          <w:rStyle w:val="placeholder-inline-tasks"/>
          <w:rtl w:val="0"/>
          <w:lang w:val="de-DE"/>
        </w:rPr>
        <w:t>sic!</w:t>
      </w:r>
      <w:r>
        <w:rPr>
          <w:rStyle w:val="None"/>
          <w:rFonts w:ascii="Symbol" w:hAnsi="Symbol"/>
          <w:rtl w:val="0"/>
          <w:lang w:val="de-DE"/>
        </w:rPr>
        <w:t>]</w:t>
      </w:r>
      <w:r>
        <w:rPr>
          <w:rStyle w:val="placeholder-inline-tasks"/>
          <w:rtl w:val="0"/>
          <w:lang w:val="de-DE"/>
        </w:rPr>
        <w:t>»</w:t>
      </w:r>
      <w:r>
        <w:rPr>
          <w:rStyle w:val="placeholder-inline-tasks"/>
          <w:rtl w:val="0"/>
          <w:lang w:val="de-DE"/>
        </w:rPr>
        <w:t>.</w:t>
      </w:r>
    </w:p>
    <w:p>
      <w:pPr>
        <w:pStyle w:val="Normal.0"/>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dem Inhaltshinweis </w:t>
      </w:r>
      <w:r>
        <w:rPr>
          <w:rStyle w:val="placeholder-inline-tasks"/>
          <w:rtl w:val="0"/>
        </w:rPr>
        <w:t>«</w:t>
      </w:r>
      <w:r>
        <w:rPr>
          <w:rStyle w:val="placeholder-inline-tasks"/>
          <w:rtl w:val="0"/>
        </w:rPr>
        <w:t>Abwertende Sprache</w:t>
      </w:r>
      <w:r>
        <w:rPr>
          <w:rStyle w:val="placeholder-inline-tasks"/>
          <w:rtl w:val="0"/>
        </w:rPr>
        <w:t xml:space="preserve">» </w:t>
      </w:r>
      <w:r>
        <w:rPr>
          <w:rStyle w:val="placeholder-inline-tasks"/>
          <w:rtl w:val="0"/>
        </w:rPr>
        <w:t>markiert.</w:t>
      </w:r>
    </w:p>
    <w:p>
      <w:pPr>
        <w:pStyle w:val="Title A"/>
      </w:pPr>
      <w:r>
        <w:rPr>
          <w:rStyle w:val="placeholder-inline-tasks"/>
          <w:rtl w:val="0"/>
        </w:rPr>
        <w:t>F</w:t>
      </w:r>
      <w:r>
        <w:rPr>
          <w:rStyle w:val="placeholder-inline-tasks"/>
          <w:rtl w:val="0"/>
        </w:rPr>
        <w:t>ü</w:t>
      </w:r>
      <w:r>
        <w:rPr>
          <w:rStyle w:val="placeholder-inline-tasks"/>
          <w:rtl w:val="0"/>
        </w:rPr>
        <w:t>r die Pr</w:t>
      </w:r>
      <w:r>
        <w:rPr>
          <w:rStyle w:val="placeholder-inline-tasks"/>
          <w:rtl w:val="0"/>
        </w:rPr>
        <w:t>ä</w:t>
      </w:r>
      <w:r>
        <w:rPr>
          <w:rStyle w:val="placeholder-inline-tasks"/>
          <w:rtl w:val="0"/>
        </w:rPr>
        <w:t xml:space="preserve">sentation des Objekts in der Sammlung online nach der </w:t>
      </w:r>
      <w:r>
        <w:rPr>
          <w:rStyle w:val="placeholder-inline-tasks"/>
          <w:rtl w:val="0"/>
        </w:rPr>
        <w:t>Ü</w:t>
      </w:r>
      <w:r>
        <w:rPr>
          <w:rStyle w:val="placeholder-inline-tasks"/>
          <w:rtl w:val="0"/>
        </w:rPr>
        <w:t>berarbeitung</w:t>
      </w:r>
      <w:r>
        <w:rPr>
          <w:rStyle w:val="endnote reference"/>
          <w:rFonts w:ascii="Times New Roman" w:cs="Times New Roman" w:hAnsi="Times New Roman" w:eastAsia="Times New Roman"/>
          <w:b w:val="0"/>
          <w:bCs w:val="0"/>
          <w:i w:val="0"/>
          <w:iCs w:val="0"/>
        </w:rPr>
        <w:footnoteReference w:id="140"/>
      </w:r>
      <w:r>
        <w:rPr>
          <w:rStyle w:val="placeholder-inline-tasks"/>
          <w:rtl w:val="0"/>
        </w:rPr>
        <w:t xml:space="preserve"> wird in den Freischaltungsoptionen der einzelnen Datenbankfelder das Feld </w:t>
      </w:r>
      <w:r>
        <w:rPr>
          <w:rStyle w:val="placeholder-inline-tasks"/>
          <w:rtl w:val="0"/>
        </w:rPr>
        <w:t>«</w:t>
      </w:r>
      <w:r>
        <w:rPr>
          <w:rStyle w:val="placeholder-inline-tasks"/>
          <w:rtl w:val="0"/>
        </w:rPr>
        <w:t>Inschrift</w:t>
      </w:r>
      <w:r>
        <w:rPr>
          <w:rStyle w:val="placeholder-inline-tasks"/>
          <w:rtl w:val="0"/>
        </w:rPr>
        <w:t xml:space="preserve">» </w:t>
      </w:r>
      <w:r>
        <w:rPr>
          <w:rStyle w:val="placeholder-inline-tasks"/>
          <w:rtl w:val="0"/>
        </w:rPr>
        <w:t>abgew</w:t>
      </w:r>
      <w:r>
        <w:rPr>
          <w:rStyle w:val="placeholder-inline-tasks"/>
          <w:rtl w:val="0"/>
        </w:rPr>
        <w:t>ä</w:t>
      </w:r>
      <w:r>
        <w:rPr>
          <w:rStyle w:val="placeholder-inline-tasks"/>
          <w:rtl w:val="0"/>
        </w:rPr>
        <w:t xml:space="preserve">hlt. Somit erscheint der rassistische Begriff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online nicht mehr.</w:t>
      </w:r>
    </w:p>
    <w:p>
      <w:pPr>
        <w:pStyle w:val="heading 3"/>
      </w:pPr>
      <w:bookmarkStart w:name="_Toc39" w:id="43"/>
      <w:r>
        <w:rPr>
          <w:rStyle w:val="placeholder-inline-tasks"/>
          <w:rFonts w:cs="Arial Unicode MS" w:eastAsia="Arial Unicode MS"/>
          <w:rtl w:val="0"/>
        </w:rPr>
        <w:t>Fallbeispiel 6</w:t>
      </w:r>
      <w:bookmarkEnd w:id="43"/>
    </w:p>
    <w:p>
      <w:pPr>
        <w:pStyle w:val="Normal.0"/>
      </w:pPr>
    </w:p>
    <w:p>
      <w:pPr>
        <w:pStyle w:val="Normal.0"/>
        <w:rPr>
          <w:rStyle w:val="None"/>
        </w:rPr>
      </w:pPr>
      <w:r>
        <w:rPr>
          <w:rStyle w:val="placeholder-inline-tasks"/>
        </w:rPr>
        <w:drawing xmlns:a="http://schemas.openxmlformats.org/drawingml/2006/main">
          <wp:inline distT="0" distB="0" distL="0" distR="0">
            <wp:extent cx="1800000" cy="1310313"/>
            <wp:effectExtent l="0" t="0" r="0" b="0"/>
            <wp:docPr id="1073741845" name="officeArt object" descr="P:\03 Andere\2021_Datenbankbereinigungen\Diskriminierungssensible Sprache\Handreichungen\Diversität und Datenbank_Glossar SNM\Glossar SNM Bilder\DIG-15992_LM-43897.jpg"/>
            <wp:cNvGraphicFramePr/>
            <a:graphic xmlns:a="http://schemas.openxmlformats.org/drawingml/2006/main">
              <a:graphicData uri="http://schemas.openxmlformats.org/drawingml/2006/picture">
                <pic:pic xmlns:pic="http://schemas.openxmlformats.org/drawingml/2006/picture">
                  <pic:nvPicPr>
                    <pic:cNvPr id="1073741845" name="P:\03 Andere\2021_Datenbankbereinigungen\Diskriminierungssensible Sprache\Handreichungen\Diversität und Datenbank_Glossar SNM\Glossar SNM Bilder\DIG-15992_LM-43897.jpg" descr="P:\03 Andere\2021_Datenbankbereinigungen\Diskriminierungssensible Sprache\Handreichungen\Diversität und Datenbank_Glossar SNM\Glossar SNM Bilder\DIG-15992_LM-43897.jpg"/>
                    <pic:cNvPicPr>
                      <a:picLocks noChangeAspect="1"/>
                    </pic:cNvPicPr>
                  </pic:nvPicPr>
                  <pic:blipFill>
                    <a:blip r:embed="rId27">
                      <a:extLst/>
                    </a:blip>
                    <a:stretch>
                      <a:fillRect/>
                    </a:stretch>
                  </pic:blipFill>
                  <pic:spPr>
                    <a:xfrm>
                      <a:off x="0" y="0"/>
                      <a:ext cx="1800000" cy="1310313"/>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LM-43897</w:t>
      </w:r>
    </w:p>
    <w:p>
      <w:pPr>
        <w:pStyle w:val="Normal.0"/>
      </w:pPr>
      <w:r>
        <w:rPr>
          <w:rStyle w:val="placeholder-inline-tasks"/>
          <w:rtl w:val="0"/>
        </w:rPr>
        <w:t>Bezeichnung: Kartenspiel bestehend aus 37 Karten mit bunten Lithographien geschm</w:t>
      </w:r>
      <w:r>
        <w:rPr>
          <w:rStyle w:val="placeholder-inline-tasks"/>
          <w:rtl w:val="0"/>
        </w:rPr>
        <w:t>ü</w:t>
      </w:r>
      <w:r>
        <w:rPr>
          <w:rStyle w:val="placeholder-inline-tasks"/>
          <w:rtl w:val="0"/>
        </w:rPr>
        <w:t>ckt</w:t>
      </w:r>
    </w:p>
    <w:p>
      <w:pPr>
        <w:pStyle w:val="Normal.0"/>
      </w:pPr>
      <w:r>
        <w:rPr>
          <w:rStyle w:val="placeholder-inline-tasks"/>
          <w:rtl w:val="0"/>
        </w:rPr>
        <w:t>Klassifikation: Spiele und Spielzeug, Spielkarten (Karten Spiel), Schwarzer Peter</w:t>
      </w:r>
    </w:p>
    <w:p>
      <w:pPr>
        <w:pStyle w:val="Normal.0"/>
      </w:pPr>
      <w:r>
        <w:rPr>
          <w:rStyle w:val="placeholder-inline-tasks"/>
          <w:rtl w:val="0"/>
        </w:rPr>
        <w:t>Datierung: 1900-1910</w:t>
      </w:r>
    </w:p>
    <w:p>
      <w:pPr>
        <w:pStyle w:val="Normal.0"/>
      </w:pPr>
      <w:r>
        <w:rPr>
          <w:rStyle w:val="placeholder-inline-tasks"/>
          <w:rtl w:val="0"/>
        </w:rPr>
        <w:t>Inschrift: -</w:t>
      </w:r>
    </w:p>
    <w:p>
      <w:pPr>
        <w:pStyle w:val="Normal.0"/>
      </w:pPr>
      <w:r>
        <w:rPr>
          <w:rStyle w:val="placeholder-inline-tasks"/>
          <w:rtl w:val="0"/>
        </w:rPr>
        <w:t>Schlagworte: -</w:t>
      </w:r>
    </w:p>
    <w:p>
      <w:pPr>
        <w:pStyle w:val="Normal.0"/>
      </w:pPr>
    </w:p>
    <w:p>
      <w:pPr>
        <w:pStyle w:val="Title A"/>
      </w:pPr>
      <w:r>
        <w:rPr>
          <w:rStyle w:val="placeholder-inline-tasks"/>
          <w:rtl w:val="0"/>
        </w:rPr>
        <w:t>Metadaten des bereinigten Datensatz:</w:t>
      </w:r>
    </w:p>
    <w:p>
      <w:pPr>
        <w:pStyle w:val="Normal.0"/>
      </w:pPr>
      <w:r>
        <w:rPr>
          <w:rStyle w:val="placeholder-inline-tasks"/>
          <w:rtl w:val="0"/>
        </w:rPr>
        <w:t>Inventarnummer: LM-43897</w:t>
      </w:r>
    </w:p>
    <w:p>
      <w:pPr>
        <w:pStyle w:val="Normal.0"/>
      </w:pPr>
      <w:r>
        <w:rPr>
          <w:rStyle w:val="placeholder-inline-tasks"/>
          <w:rtl w:val="0"/>
        </w:rPr>
        <w:t>Bezeichnung: Kartenspiel bestehend aus 37 Karten mit bunten Lithografien die namensgebende Karte ist ein Stereotypenbild eines Schwarzen Mannes mit Zylinder, Sakko und einer grossen pinkfarbenen Fliege</w:t>
      </w:r>
    </w:p>
    <w:p>
      <w:pPr>
        <w:pStyle w:val="Normal.0"/>
      </w:pPr>
      <w:r>
        <w:rPr>
          <w:rStyle w:val="placeholder-inline-tasks"/>
          <w:rtl w:val="0"/>
        </w:rPr>
        <w:t>Klassifikation: Spiele und Spielzeug, Spielkarten (Karten Spiel)</w:t>
      </w:r>
    </w:p>
    <w:p>
      <w:pPr>
        <w:pStyle w:val="Normal.0"/>
      </w:pPr>
      <w:r>
        <w:rPr>
          <w:rStyle w:val="placeholder-inline-tasks"/>
          <w:rtl w:val="0"/>
        </w:rPr>
        <w:t>Datum: 1900-1910</w:t>
      </w:r>
    </w:p>
    <w:p>
      <w:pPr>
        <w:pStyle w:val="Normal.0"/>
      </w:pPr>
      <w:r>
        <w:rPr>
          <w:rStyle w:val="placeholder-inline-tasks"/>
          <w:rtl w:val="0"/>
        </w:rPr>
        <w:t xml:space="preserve">Inschrift: </w:t>
      </w:r>
      <w:r>
        <w:rPr>
          <w:rStyle w:val="placeholder-inline-tasks"/>
          <w:rtl w:val="0"/>
        </w:rPr>
        <w:t>«</w:t>
      </w:r>
      <w:r>
        <w:rPr>
          <w:rStyle w:val="placeholder-inline-tasks"/>
          <w:rtl w:val="0"/>
        </w:rPr>
        <w:t>Der Schwarze Peter</w:t>
      </w:r>
      <w:r>
        <w:rPr>
          <w:rStyle w:val="placeholder-inline-tasks"/>
          <w:rtl w:val="0"/>
        </w:rPr>
        <w:t>»</w:t>
      </w:r>
    </w:p>
    <w:p>
      <w:pPr>
        <w:pStyle w:val="Normal.0"/>
      </w:pPr>
      <w:r>
        <w:rPr>
          <w:rStyle w:val="placeholder-inline-tasks"/>
          <w:rtl w:val="0"/>
        </w:rPr>
        <w:t>Schlagworte: -</w:t>
      </w:r>
    </w:p>
    <w:p>
      <w:pPr>
        <w:pStyle w:val="Normal.0"/>
        <w:rPr>
          <w:rStyle w:val="placeholder-inline-tasks"/>
        </w:rPr>
      </w:pPr>
      <w:r>
        <w:rPr>
          <w:rStyle w:val="placeholder-inline-tasks"/>
          <w:rtl w:val="0"/>
        </w:rPr>
        <w:t xml:space="preserve">Inhaltshinweis: </w:t>
      </w:r>
      <w:r>
        <w:rPr>
          <w:rStyle w:val="placeholder-inline-tasks"/>
          <w:rtl w:val="0"/>
        </w:rPr>
        <w:t>«</w:t>
      </w:r>
      <w:r>
        <w:rPr>
          <w:rStyle w:val="placeholder-inline-tasks"/>
          <w:rtl w:val="0"/>
        </w:rPr>
        <w:t>Rassismus</w:t>
      </w:r>
      <w:r>
        <w:rPr>
          <w:rStyle w:val="placeholder-inline-tasks"/>
          <w:rtl w:val="0"/>
        </w:rPr>
        <w:t xml:space="preserve">» </w:t>
      </w:r>
      <w:r>
        <w:rPr>
          <w:rStyle w:val="placeholder-inline-tasks"/>
          <w:rtl w:val="0"/>
        </w:rPr>
        <w:t xml:space="preserve">und </w:t>
      </w:r>
      <w:r>
        <w:rPr>
          <w:rStyle w:val="placeholder-inline-tasks"/>
          <w:rtl w:val="0"/>
        </w:rPr>
        <w:t>«</w:t>
      </w:r>
      <w:r>
        <w:rPr>
          <w:rStyle w:val="placeholder-inline-tasks"/>
          <w:rtl w:val="0"/>
        </w:rPr>
        <w:t>abwertende Sprache</w:t>
      </w:r>
      <w:r>
        <w:rPr>
          <w:rStyle w:val="placeholder-inline-tasks"/>
          <w:rtl w:val="0"/>
        </w:rPr>
        <w:t>»</w:t>
      </w:r>
    </w:p>
    <w:p>
      <w:pPr>
        <w:pStyle w:val="Title A"/>
        <w:rPr>
          <w:rStyle w:val="Strong"/>
        </w:rPr>
      </w:pPr>
      <w:r>
        <w:rPr>
          <w:rStyle w:val="Strong"/>
          <w:rtl w:val="0"/>
        </w:rPr>
        <w:t>Kontext</w:t>
      </w:r>
    </w:p>
    <w:p>
      <w:pPr>
        <w:pStyle w:val="Title A"/>
      </w:pPr>
      <w:r>
        <w:rPr>
          <w:rStyle w:val="placeholder-inline-tasks"/>
          <w:rtl w:val="0"/>
        </w:rPr>
        <w:t xml:space="preserve">In diesem Beispiel wird eine sprachlich unproblematische Klassifikation in Kombination mit dem Bildinhalt zum Analysefeld. Im Unterschied zu anderen Kartenspielen, die sich unter derselben Klassifikation finden, referenziert bei diesem Objekt die Namensgebung der Klassifikation </w:t>
      </w:r>
      <w:r>
        <w:rPr>
          <w:rStyle w:val="placeholder-inline-tasks"/>
          <w:rtl w:val="0"/>
        </w:rPr>
        <w:t>«</w:t>
      </w:r>
      <w:r>
        <w:rPr>
          <w:rStyle w:val="placeholder-inline-tasks"/>
          <w:rtl w:val="0"/>
        </w:rPr>
        <w:t>Schwarzer Peter</w:t>
      </w:r>
      <w:r>
        <w:rPr>
          <w:rStyle w:val="placeholder-inline-tasks"/>
          <w:rtl w:val="0"/>
        </w:rPr>
        <w:t xml:space="preserve">» </w:t>
      </w:r>
      <w:r>
        <w:rPr>
          <w:rStyle w:val="placeholder-inline-tasks"/>
          <w:rtl w:val="0"/>
        </w:rPr>
        <w:t>die Abbildung der rassistischen Praxis, bei welcher sich weisse Menschen das Gesicht schw</w:t>
      </w:r>
      <w:r>
        <w:rPr>
          <w:rStyle w:val="placeholder-inline-tasks"/>
          <w:rtl w:val="0"/>
        </w:rPr>
        <w:t>ä</w:t>
      </w:r>
      <w:r>
        <w:rPr>
          <w:rStyle w:val="placeholder-inline-tasks"/>
          <w:rtl w:val="0"/>
        </w:rPr>
        <w:t xml:space="preserve">rzen (englisch </w:t>
      </w:r>
      <w:r>
        <w:rPr>
          <w:rStyle w:val="Emphasis A"/>
          <w:rtl w:val="0"/>
        </w:rPr>
        <w:t>Blackfacing</w:t>
      </w:r>
      <w:r>
        <w:rPr>
          <w:rStyle w:val="endnote reference"/>
          <w:rFonts w:ascii="Times New Roman" w:cs="Times New Roman" w:hAnsi="Times New Roman" w:eastAsia="Times New Roman"/>
          <w:b w:val="0"/>
          <w:bCs w:val="0"/>
          <w:i w:val="0"/>
          <w:iCs w:val="0"/>
        </w:rPr>
        <w:footnoteReference w:id="141"/>
      </w:r>
      <w:r>
        <w:rPr>
          <w:rStyle w:val="Link"/>
          <w:outline w:val="0"/>
          <w:color w:val="000000"/>
          <w:u w:val="none" w:color="000000"/>
          <w:rtl w:val="0"/>
          <w:lang w:val="de-DE"/>
          <w14:textFill>
            <w14:solidFill>
              <w14:srgbClr w14:val="000000"/>
            </w14:solidFill>
          </w14:textFill>
        </w:rPr>
        <w:t>)</w:t>
      </w:r>
      <w:r>
        <w:rPr>
          <w:rStyle w:val="placeholder-inline-tasks"/>
          <w:rtl w:val="0"/>
        </w:rPr>
        <w:t>.</w:t>
      </w:r>
      <w:r>
        <w:rPr>
          <w:rStyle w:val="endnote reference"/>
          <w:rFonts w:ascii="Times New Roman" w:cs="Times New Roman" w:hAnsi="Times New Roman" w:eastAsia="Times New Roman"/>
          <w:b w:val="0"/>
          <w:bCs w:val="0"/>
          <w:i w:val="0"/>
          <w:iCs w:val="0"/>
        </w:rPr>
        <w:footnoteReference w:id="142"/>
      </w:r>
    </w:p>
    <w:p>
      <w:pPr>
        <w:pStyle w:val="Normal.0"/>
      </w:pPr>
    </w:p>
    <w:p>
      <w:pPr>
        <w:pStyle w:val="Title A"/>
        <w:rPr>
          <w:rStyle w:val="Strong"/>
        </w:rPr>
      </w:pPr>
      <w:r>
        <w:rPr>
          <w:rStyle w:val="Strong"/>
          <w:rtl w:val="0"/>
        </w:rPr>
        <w:t>Bearbeitungen in der Datenbank:</w:t>
      </w:r>
    </w:p>
    <w:p>
      <w:pPr>
        <w:pStyle w:val="Title A"/>
        <w:rPr>
          <w:rStyle w:val="None"/>
          <w:u w:val="single"/>
        </w:rPr>
      </w:pPr>
      <w:r>
        <w:rPr>
          <w:rStyle w:val="None"/>
          <w:u w:val="single"/>
          <w:rtl w:val="0"/>
          <w:lang w:val="de-DE"/>
        </w:rPr>
        <w:t>Bezeichnung:</w:t>
      </w:r>
    </w:p>
    <w:p>
      <w:pPr>
        <w:pStyle w:val="Title A"/>
      </w:pPr>
      <w:r>
        <w:rPr>
          <w:rStyle w:val="placeholder-inline-tasks"/>
          <w:rtl w:val="0"/>
        </w:rPr>
        <w:t>Eine m</w:t>
      </w:r>
      <w:r>
        <w:rPr>
          <w:rStyle w:val="placeholder-inline-tasks"/>
          <w:rtl w:val="0"/>
        </w:rPr>
        <w:t>ö</w:t>
      </w:r>
      <w:r>
        <w:rPr>
          <w:rStyle w:val="placeholder-inline-tasks"/>
          <w:rtl w:val="0"/>
        </w:rPr>
        <w:t xml:space="preserve">glichst objektive und genaue Bezeichnung wird formuliert. Sie lautet nun: </w:t>
      </w:r>
      <w:r>
        <w:rPr>
          <w:rStyle w:val="placeholder-inline-tasks"/>
          <w:rtl w:val="0"/>
        </w:rPr>
        <w:t>«</w:t>
      </w:r>
      <w:r>
        <w:rPr>
          <w:rStyle w:val="placeholder-inline-tasks"/>
          <w:rtl w:val="0"/>
        </w:rPr>
        <w:t>Kartenspiel bestehend aus 37 Karten mit bunten Lithografien die namensgebende Karte ist ein Stereotypenbild eines Schwarzen Mannes mit Zylinder, Sakko und einer grossen pinkfarbenen Fliege.</w:t>
      </w:r>
      <w:r>
        <w:rPr>
          <w:rStyle w:val="placeholder-inline-tasks"/>
          <w:rtl w:val="0"/>
        </w:rPr>
        <w:t>»</w:t>
      </w:r>
    </w:p>
    <w:p>
      <w:pPr>
        <w:pStyle w:val="Normal.0"/>
        <w:rPr>
          <w:rStyle w:val="None"/>
          <w:u w:val="single"/>
        </w:rPr>
      </w:pPr>
      <w:r>
        <w:rPr>
          <w:rStyle w:val="None"/>
          <w:u w:val="single"/>
          <w:rtl w:val="0"/>
          <w:lang w:val="de-DE"/>
        </w:rPr>
        <w:t>Inschrift:</w:t>
      </w:r>
    </w:p>
    <w:p>
      <w:pPr>
        <w:pStyle w:val="Normal.0"/>
      </w:pPr>
      <w:r>
        <w:rPr>
          <w:rStyle w:val="placeholder-inline-tasks"/>
          <w:rtl w:val="0"/>
        </w:rPr>
        <w:t xml:space="preserve">Da der Name des Spiels </w:t>
      </w:r>
      <w:r>
        <w:rPr>
          <w:rStyle w:val="placeholder-inline-tasks"/>
          <w:rtl w:val="0"/>
        </w:rPr>
        <w:t>«</w:t>
      </w:r>
      <w:r>
        <w:rPr>
          <w:rStyle w:val="placeholder-inline-tasks"/>
          <w:rtl w:val="0"/>
        </w:rPr>
        <w:t>Der Schwarze Peter</w:t>
      </w:r>
      <w:r>
        <w:rPr>
          <w:rStyle w:val="placeholder-inline-tasks"/>
          <w:rtl w:val="0"/>
        </w:rPr>
        <w:t xml:space="preserve">» </w:t>
      </w:r>
      <w:r>
        <w:rPr>
          <w:rStyle w:val="placeholder-inline-tasks"/>
          <w:rtl w:val="0"/>
        </w:rPr>
        <w:t>als Inschrift auf dem Objekt vorhanden ist, wird diese im dazugeh</w:t>
      </w:r>
      <w:r>
        <w:rPr>
          <w:rStyle w:val="placeholder-inline-tasks"/>
          <w:rtl w:val="0"/>
        </w:rPr>
        <w:t>ö</w:t>
      </w:r>
      <w:r>
        <w:rPr>
          <w:rStyle w:val="placeholder-inline-tasks"/>
          <w:rtl w:val="0"/>
        </w:rPr>
        <w:t>rigen Feld aufgenommen.</w:t>
      </w:r>
    </w:p>
    <w:p>
      <w:pPr>
        <w:pStyle w:val="Normal.0"/>
      </w:pPr>
    </w:p>
    <w:p>
      <w:pPr>
        <w:pStyle w:val="Normal.0"/>
        <w:rPr>
          <w:rStyle w:val="None"/>
          <w:u w:val="single"/>
        </w:rPr>
      </w:pPr>
      <w:r>
        <w:rPr>
          <w:rStyle w:val="None"/>
          <w:u w:val="single"/>
          <w:rtl w:val="0"/>
          <w:lang w:val="de-DE"/>
        </w:rPr>
        <w:t>Klassifikation:</w:t>
      </w:r>
    </w:p>
    <w:p>
      <w:pPr>
        <w:pStyle w:val="Normal.0"/>
      </w:pPr>
      <w:r>
        <w:rPr>
          <w:rStyle w:val="placeholder-inline-tasks"/>
          <w:rtl w:val="0"/>
        </w:rPr>
        <w:t>Eine neue Klassifikation wird zugewiesen: Spiele und Spielzeug, Spielkarten (Karten Spiel)</w:t>
      </w:r>
    </w:p>
    <w:p>
      <w:pPr>
        <w:pStyle w:val="Normal.0"/>
      </w:pPr>
    </w:p>
    <w:p>
      <w:pPr>
        <w:pStyle w:val="Normal.0"/>
        <w:rPr>
          <w:rStyle w:val="None"/>
          <w:u w:val="single"/>
        </w:rPr>
      </w:pPr>
      <w:r>
        <w:rPr>
          <w:rStyle w:val="None"/>
          <w:u w:val="single"/>
          <w:rtl w:val="0"/>
          <w:lang w:val="de-DE"/>
        </w:rPr>
        <w:t>Deklaration als rassistisches Objekt:</w:t>
      </w:r>
    </w:p>
    <w:p>
      <w:pPr>
        <w:pStyle w:val="Normal.0"/>
      </w:pPr>
      <w:r>
        <w:rPr>
          <w:rStyle w:val="placeholder-inline-tasks"/>
          <w:rtl w:val="0"/>
        </w:rPr>
        <w:t xml:space="preserve">Das Objekt wird mit den Inhaltshinweisen </w:t>
      </w:r>
      <w:r>
        <w:rPr>
          <w:rStyle w:val="placeholder-inline-tasks"/>
          <w:rtl w:val="0"/>
        </w:rPr>
        <w:t>«</w:t>
      </w:r>
      <w:r>
        <w:rPr>
          <w:rStyle w:val="placeholder-inline-tasks"/>
          <w:rtl w:val="0"/>
        </w:rPr>
        <w:t>Rassismus</w:t>
      </w:r>
      <w:r>
        <w:rPr>
          <w:rStyle w:val="placeholder-inline-tasks"/>
          <w:rtl w:val="0"/>
        </w:rPr>
        <w:t xml:space="preserve">» </w:t>
      </w:r>
      <w:r>
        <w:rPr>
          <w:rStyle w:val="placeholder-inline-tasks"/>
          <w:rtl w:val="0"/>
        </w:rPr>
        <w:t xml:space="preserve">und </w:t>
      </w:r>
      <w:r>
        <w:rPr>
          <w:rStyle w:val="placeholder-inline-tasks"/>
          <w:rtl w:val="0"/>
        </w:rPr>
        <w:t>«</w:t>
      </w:r>
      <w:r>
        <w:rPr>
          <w:rStyle w:val="placeholder-inline-tasks"/>
          <w:rtl w:val="0"/>
        </w:rPr>
        <w:t>abwertende Sprache</w:t>
      </w:r>
      <w:r>
        <w:rPr>
          <w:rStyle w:val="placeholder-inline-tasks"/>
          <w:rtl w:val="0"/>
        </w:rPr>
        <w:t xml:space="preserve">» </w:t>
      </w:r>
      <w:r>
        <w:rPr>
          <w:rStyle w:val="placeholder-inline-tasks"/>
          <w:rtl w:val="0"/>
        </w:rPr>
        <w:t>markiert.</w:t>
      </w:r>
    </w:p>
    <w:p>
      <w:pPr>
        <w:pStyle w:val="Title A"/>
      </w:pPr>
      <w:r>
        <w:rPr>
          <w:rStyle w:val="placeholder-inline-tasks"/>
          <w:rtl w:val="0"/>
        </w:rPr>
        <w:t>Das Objekt ist aktuell nicht f</w:t>
      </w:r>
      <w:r>
        <w:rPr>
          <w:rStyle w:val="placeholder-inline-tasks"/>
          <w:rtl w:val="0"/>
        </w:rPr>
        <w:t>ü</w:t>
      </w:r>
      <w:r>
        <w:rPr>
          <w:rStyle w:val="placeholder-inline-tasks"/>
          <w:rtl w:val="0"/>
        </w:rPr>
        <w:t>r die Pr</w:t>
      </w:r>
      <w:r>
        <w:rPr>
          <w:rStyle w:val="placeholder-inline-tasks"/>
          <w:rtl w:val="0"/>
        </w:rPr>
        <w:t>ä</w:t>
      </w:r>
      <w:r>
        <w:rPr>
          <w:rStyle w:val="placeholder-inline-tasks"/>
          <w:rtl w:val="0"/>
        </w:rPr>
        <w:t>sentation in der Sammlung online freigeschaltet.</w:t>
      </w:r>
    </w:p>
    <w:p>
      <w:pPr>
        <w:pStyle w:val="heading 3"/>
      </w:pPr>
      <w:bookmarkStart w:name="_Toc40" w:id="44"/>
      <w:r>
        <w:rPr>
          <w:rStyle w:val="placeholder-inline-tasks"/>
          <w:rFonts w:cs="Arial Unicode MS" w:eastAsia="Arial Unicode MS"/>
          <w:rtl w:val="0"/>
        </w:rPr>
        <w:t>Fallbeispiel 7</w:t>
      </w:r>
      <w:bookmarkEnd w:id="44"/>
    </w:p>
    <w:p>
      <w:pPr>
        <w:pStyle w:val="Normal.0"/>
      </w:pPr>
      <w:r>
        <w:rPr>
          <w:rStyle w:val="placeholder-inline-tasks"/>
        </w:rPr>
        <w:drawing xmlns:a="http://schemas.openxmlformats.org/drawingml/2006/main">
          <wp:inline distT="0" distB="0" distL="0" distR="0">
            <wp:extent cx="1800001" cy="2559369"/>
            <wp:effectExtent l="0" t="0" r="0" b="0"/>
            <wp:docPr id="1073741846" name="officeArt object" descr="P:\03 Andere\2021_Datenbankbereinigungen\Diskriminierungssensible Sprache\Handreichungen\Diversität und Datenbank_Glossar SNM\Glossar SNM Bilder\DIG-23861_LM-140862.jpg"/>
            <wp:cNvGraphicFramePr/>
            <a:graphic xmlns:a="http://schemas.openxmlformats.org/drawingml/2006/main">
              <a:graphicData uri="http://schemas.openxmlformats.org/drawingml/2006/picture">
                <pic:pic xmlns:pic="http://schemas.openxmlformats.org/drawingml/2006/picture">
                  <pic:nvPicPr>
                    <pic:cNvPr id="1073741846" name="P:\03 Andere\2021_Datenbankbereinigungen\Diskriminierungssensible Sprache\Handreichungen\Diversität und Datenbank_Glossar SNM\Glossar SNM Bilder\DIG-23861_LM-140862.jpg" descr="P:\03 Andere\2021_Datenbankbereinigungen\Diskriminierungssensible Sprache\Handreichungen\Diversität und Datenbank_Glossar SNM\Glossar SNM Bilder\DIG-23861_LM-140862.jpg"/>
                    <pic:cNvPicPr>
                      <a:picLocks noChangeAspect="1"/>
                    </pic:cNvPicPr>
                  </pic:nvPicPr>
                  <pic:blipFill>
                    <a:blip r:embed="rId28">
                      <a:extLst/>
                    </a:blip>
                    <a:stretch>
                      <a:fillRect/>
                    </a:stretch>
                  </pic:blipFill>
                  <pic:spPr>
                    <a:xfrm>
                      <a:off x="0" y="0"/>
                      <a:ext cx="1800001" cy="2559369"/>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LM-140862</w:t>
      </w:r>
    </w:p>
    <w:p>
      <w:pPr>
        <w:pStyle w:val="Normal.0"/>
      </w:pPr>
      <w:r>
        <w:rPr>
          <w:rStyle w:val="placeholder-inline-tasks"/>
          <w:rtl w:val="0"/>
        </w:rPr>
        <w:t>Bezeichnung: Flandor. Dessert-Cr</w:t>
      </w:r>
      <w:r>
        <w:rPr>
          <w:rStyle w:val="placeholder-inline-tasks"/>
          <w:rtl w:val="0"/>
        </w:rPr>
        <w:t>è</w:t>
      </w:r>
      <w:r>
        <w:rPr>
          <w:rStyle w:val="placeholder-inline-tasks"/>
          <w:rtl w:val="0"/>
        </w:rPr>
        <w:t>me-Pudding</w:t>
      </w:r>
    </w:p>
    <w:p>
      <w:pPr>
        <w:pStyle w:val="Normal.0"/>
      </w:pPr>
      <w:r>
        <w:rPr>
          <w:rStyle w:val="placeholder-inline-tasks"/>
          <w:rtl w:val="0"/>
        </w:rPr>
        <w:t>Klassifikation: Plakat</w:t>
      </w:r>
    </w:p>
    <w:p>
      <w:pPr>
        <w:pStyle w:val="Normal.0"/>
      </w:pPr>
      <w:r>
        <w:rPr>
          <w:rStyle w:val="placeholder-inline-tasks"/>
          <w:rtl w:val="0"/>
        </w:rPr>
        <w:t>Datierung: 1900-1910</w:t>
      </w:r>
    </w:p>
    <w:p>
      <w:pPr>
        <w:pStyle w:val="Normal.0"/>
      </w:pPr>
      <w:r>
        <w:rPr>
          <w:rStyle w:val="placeholder-inline-tasks"/>
          <w:rtl w:val="0"/>
        </w:rPr>
        <w:t>Inschrift: -</w:t>
      </w:r>
    </w:p>
    <w:p>
      <w:pPr>
        <w:pStyle w:val="Normal.0"/>
        <w:rPr>
          <w:rStyle w:val="placeholder-inline-tasks"/>
        </w:rPr>
      </w:pPr>
      <w:r>
        <w:rPr>
          <w:rStyle w:val="placeholder-inline-tasks"/>
          <w:rtl w:val="0"/>
        </w:rPr>
        <w:t xml:space="preserve">Schlagworte: </w:t>
      </w:r>
      <w:r>
        <w:rPr>
          <w:rStyle w:val="placeholder-inline-tasks"/>
          <w:rtl w:val="0"/>
        </w:rPr>
        <w:t>«</w:t>
      </w:r>
      <w:r>
        <w:rPr>
          <w:rStyle w:val="placeholder-inline-tasks"/>
          <w:rtl w:val="0"/>
        </w:rPr>
        <w:t>Werbegrafik</w:t>
      </w:r>
      <w:r>
        <w:rPr>
          <w:rStyle w:val="placeholder-inline-tasks"/>
          <w:rtl w:val="0"/>
        </w:rPr>
        <w:t>»</w:t>
      </w:r>
    </w:p>
    <w:p>
      <w:pPr>
        <w:pStyle w:val="Title A"/>
      </w:pPr>
      <w:r>
        <w:rPr>
          <w:rStyle w:val="placeholder-inline-tasks"/>
          <w:rtl w:val="0"/>
        </w:rPr>
        <w:t>Metadaten des bereinigten Datensatzes:</w:t>
      </w:r>
    </w:p>
    <w:p>
      <w:pPr>
        <w:pStyle w:val="Normal.0"/>
      </w:pPr>
      <w:r>
        <w:rPr>
          <w:rStyle w:val="placeholder-inline-tasks"/>
          <w:rtl w:val="0"/>
        </w:rPr>
        <w:t>Inventarnummer: LM-140862</w:t>
      </w:r>
    </w:p>
    <w:p>
      <w:pPr>
        <w:pStyle w:val="Normal.0"/>
        <w:rPr>
          <w:rStyle w:val="Strong"/>
        </w:rPr>
      </w:pPr>
      <w:r>
        <w:rPr>
          <w:rStyle w:val="placeholder-inline-tasks"/>
          <w:rtl w:val="0"/>
        </w:rPr>
        <w:t xml:space="preserve">Bezeichnung: </w:t>
      </w:r>
      <w:r>
        <w:rPr>
          <w:rStyle w:val="None"/>
          <w:rtl w:val="0"/>
          <w:lang w:val="de-DE"/>
        </w:rPr>
        <w:t>Werbegrafik f</w:t>
      </w:r>
      <w:r>
        <w:rPr>
          <w:rStyle w:val="None"/>
          <w:rtl w:val="0"/>
          <w:lang w:val="de-DE"/>
        </w:rPr>
        <w:t>ü</w:t>
      </w:r>
      <w:r>
        <w:rPr>
          <w:rStyle w:val="None"/>
          <w:rtl w:val="0"/>
          <w:lang w:val="de-DE"/>
        </w:rPr>
        <w:t>r den Schokoladenpudding Flandor. Zeigt Abbildung eines stereotypisierten Schwarzen Jungen oder Mannes in einem rotweiss gestreiften Anzug und einer M</w:t>
      </w:r>
      <w:r>
        <w:rPr>
          <w:rStyle w:val="None"/>
          <w:rtl w:val="0"/>
          <w:lang w:val="de-DE"/>
        </w:rPr>
        <w:t>ü</w:t>
      </w:r>
      <w:r>
        <w:rPr>
          <w:rStyle w:val="None"/>
          <w:rtl w:val="0"/>
          <w:lang w:val="de-DE"/>
        </w:rPr>
        <w:t xml:space="preserve">tze, der das </w:t>
      </w:r>
      <w:r>
        <w:rPr>
          <w:rStyle w:val="None"/>
          <w:rtl w:val="0"/>
          <w:lang w:val="de-DE"/>
        </w:rPr>
        <w:t>ü</w:t>
      </w:r>
      <w:r>
        <w:rPr>
          <w:rStyle w:val="None"/>
          <w:rtl w:val="0"/>
          <w:lang w:val="de-DE"/>
        </w:rPr>
        <w:t>bergrosse Dessert tr</w:t>
      </w:r>
      <w:r>
        <w:rPr>
          <w:rStyle w:val="None"/>
          <w:rtl w:val="0"/>
          <w:lang w:val="de-DE"/>
        </w:rPr>
        <w:t>ä</w:t>
      </w:r>
      <w:r>
        <w:rPr>
          <w:rStyle w:val="None"/>
          <w:rtl w:val="0"/>
          <w:lang w:val="de-DE"/>
        </w:rPr>
        <w:t>gt.</w:t>
      </w:r>
    </w:p>
    <w:p>
      <w:pPr>
        <w:pStyle w:val="Normal.0"/>
      </w:pPr>
      <w:r>
        <w:rPr>
          <w:rStyle w:val="placeholder-inline-tasks"/>
          <w:rtl w:val="0"/>
        </w:rPr>
        <w:t>Klassifikation: Plakat</w:t>
      </w:r>
    </w:p>
    <w:p>
      <w:pPr>
        <w:pStyle w:val="Normal.0"/>
      </w:pPr>
      <w:r>
        <w:rPr>
          <w:rStyle w:val="placeholder-inline-tasks"/>
          <w:rtl w:val="0"/>
        </w:rPr>
        <w:t>Datierung: 1900-1910</w:t>
      </w:r>
    </w:p>
    <w:p>
      <w:pPr>
        <w:pStyle w:val="Normal.0"/>
        <w:rPr>
          <w:rStyle w:val="placeholder-inline-tasks"/>
        </w:rPr>
      </w:pPr>
      <w:r>
        <w:rPr>
          <w:rStyle w:val="placeholder-inline-tasks"/>
          <w:rtl w:val="0"/>
        </w:rPr>
        <w:t xml:space="preserve">Inschrift: </w:t>
      </w:r>
      <w:r>
        <w:rPr>
          <w:rStyle w:val="placeholder-inline-tasks"/>
          <w:rtl w:val="0"/>
        </w:rPr>
        <w:t>«</w:t>
      </w:r>
      <w:r>
        <w:rPr>
          <w:rStyle w:val="placeholder-inline-tasks"/>
          <w:rtl w:val="0"/>
        </w:rPr>
        <w:t>Flandor. Dessert-Cr</w:t>
      </w:r>
      <w:r>
        <w:rPr>
          <w:rStyle w:val="placeholder-inline-tasks"/>
          <w:rtl w:val="0"/>
        </w:rPr>
        <w:t>è</w:t>
      </w:r>
      <w:r>
        <w:rPr>
          <w:rStyle w:val="placeholder-inline-tasks"/>
          <w:rtl w:val="0"/>
        </w:rPr>
        <w:t xml:space="preserve">me-Pudding </w:t>
      </w:r>
      <w:r>
        <w:rPr>
          <w:rStyle w:val="placeholder-inline-tasks"/>
          <w:rtl w:val="0"/>
        </w:rPr>
        <w:t>»</w:t>
      </w:r>
    </w:p>
    <w:p>
      <w:pPr>
        <w:pStyle w:val="Normal.0"/>
        <w:rPr>
          <w:rStyle w:val="placeholder-inline-tasks"/>
        </w:rPr>
      </w:pPr>
      <w:r>
        <w:rPr>
          <w:rStyle w:val="placeholder-inline-tasks"/>
          <w:rtl w:val="0"/>
        </w:rPr>
        <w:t xml:space="preserve">Schlagworte: </w:t>
      </w:r>
      <w:r>
        <w:rPr>
          <w:rStyle w:val="placeholder-inline-tasks"/>
          <w:rtl w:val="0"/>
        </w:rPr>
        <w:t>«</w:t>
      </w:r>
      <w:r>
        <w:rPr>
          <w:rStyle w:val="placeholder-inline-tasks"/>
          <w:rtl w:val="0"/>
        </w:rPr>
        <w:t>Werbegrafik</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 xml:space="preserve">Schwarze Person </w:t>
      </w:r>
      <w:r>
        <w:rPr>
          <w:rStyle w:val="placeholder-inline-tasks"/>
          <w:rtl w:val="0"/>
        </w:rPr>
        <w:t>»</w:t>
      </w:r>
    </w:p>
    <w:p>
      <w:pPr>
        <w:pStyle w:val="Normal.0"/>
        <w:rPr>
          <w:rStyle w:val="placeholder-inline-tasks"/>
        </w:rPr>
      </w:pPr>
      <w:r>
        <w:rPr>
          <w:rStyle w:val="placeholder-inline-tasks"/>
          <w:rtl w:val="0"/>
        </w:rPr>
        <w:t xml:space="preserve">Inhaltshinweis: </w:t>
      </w:r>
      <w:r>
        <w:rPr>
          <w:rStyle w:val="placeholder-inline-tasks"/>
          <w:rtl w:val="0"/>
        </w:rPr>
        <w:t>«</w:t>
      </w:r>
      <w:r>
        <w:rPr>
          <w:rStyle w:val="placeholder-inline-tasks"/>
          <w:rtl w:val="0"/>
        </w:rPr>
        <w:t>Rassismus</w:t>
      </w:r>
      <w:r>
        <w:rPr>
          <w:rStyle w:val="placeholder-inline-tasks"/>
          <w:rtl w:val="0"/>
        </w:rPr>
        <w:t xml:space="preserve">» </w:t>
      </w:r>
      <w:r>
        <w:rPr>
          <w:rStyle w:val="placeholder-inline-tasks"/>
          <w:rtl w:val="0"/>
        </w:rPr>
        <w:t xml:space="preserve">und </w:t>
      </w:r>
      <w:r>
        <w:rPr>
          <w:rStyle w:val="placeholder-inline-tasks"/>
          <w:rtl w:val="0"/>
        </w:rPr>
        <w:t>«</w:t>
      </w:r>
      <w:r>
        <w:rPr>
          <w:rStyle w:val="placeholder-inline-tasks"/>
          <w:rtl w:val="0"/>
        </w:rPr>
        <w:t>abwertende Sprache</w:t>
      </w:r>
      <w:r>
        <w:rPr>
          <w:rStyle w:val="placeholder-inline-tasks"/>
          <w:rtl w:val="0"/>
        </w:rPr>
        <w:t>»</w:t>
      </w:r>
    </w:p>
    <w:p>
      <w:pPr>
        <w:pStyle w:val="Normal.0"/>
        <w:rPr>
          <w:rStyle w:val="None"/>
          <w:b w:val="1"/>
          <w:bCs w:val="1"/>
        </w:rPr>
      </w:pPr>
    </w:p>
    <w:p>
      <w:pPr>
        <w:pStyle w:val="Normal.0"/>
        <w:rPr>
          <w:rStyle w:val="Strong"/>
        </w:rPr>
      </w:pPr>
      <w:r>
        <w:rPr>
          <w:rStyle w:val="Strong"/>
          <w:rtl w:val="0"/>
        </w:rPr>
        <w:t>Kontext</w:t>
      </w:r>
    </w:p>
    <w:p>
      <w:pPr>
        <w:pStyle w:val="Normal.0"/>
      </w:pPr>
      <w:r>
        <w:rPr>
          <w:rStyle w:val="placeholder-inline-tasks"/>
          <w:rtl w:val="0"/>
        </w:rPr>
        <w:t>In diesem Beispiel ist nicht das Vorhandensein eines rassistischen Begriffs oder einer Fremdzuschreibung im Zentrum, sondern das Fehlen von Hinweisen auf einen rassistischen Bildinhalt.</w:t>
      </w:r>
    </w:p>
    <w:p>
      <w:pPr>
        <w:pStyle w:val="Normal.0"/>
      </w:pPr>
      <w:r>
        <w:rPr>
          <w:rStyle w:val="placeholder-inline-tasks"/>
          <w:rtl w:val="0"/>
        </w:rPr>
        <w:t>Im Datensatz wird weder in der Beschreibung noch durch Schlagworte vermerkt, dass f</w:t>
      </w:r>
      <w:r>
        <w:rPr>
          <w:rStyle w:val="placeholder-inline-tasks"/>
          <w:rtl w:val="0"/>
        </w:rPr>
        <w:t>ü</w:t>
      </w:r>
      <w:r>
        <w:rPr>
          <w:rStyle w:val="placeholder-inline-tasks"/>
          <w:rtl w:val="0"/>
        </w:rPr>
        <w:t>r die Bewerbung des Desserts eine Stereotypenabbildung verwendet wurde.</w:t>
      </w:r>
    </w:p>
    <w:p>
      <w:pPr>
        <w:pStyle w:val="Normal.0"/>
      </w:pPr>
    </w:p>
    <w:p>
      <w:pPr>
        <w:pStyle w:val="Normal.0"/>
      </w:pPr>
      <w:r>
        <w:rPr>
          <w:rStyle w:val="Strong"/>
          <w:rtl w:val="0"/>
        </w:rPr>
        <w:t>Bearbeitung in der Datenbank:</w:t>
      </w:r>
    </w:p>
    <w:p>
      <w:pPr>
        <w:pStyle w:val="Normal.0"/>
        <w:rPr>
          <w:rStyle w:val="None"/>
          <w:u w:val="single"/>
        </w:rPr>
      </w:pPr>
      <w:r>
        <w:rPr>
          <w:rStyle w:val="None"/>
          <w:u w:val="single"/>
          <w:rtl w:val="0"/>
          <w:lang w:val="de-DE"/>
        </w:rPr>
        <w:t>Bezeichnung:</w:t>
      </w:r>
    </w:p>
    <w:p>
      <w:pPr>
        <w:pStyle w:val="Normal.0"/>
      </w:pPr>
      <w:r>
        <w:rPr>
          <w:rStyle w:val="placeholder-inline-tasks"/>
          <w:rtl w:val="0"/>
        </w:rPr>
        <w:t xml:space="preserve">Die Bezeichnung des Objekts wird per </w:t>
      </w:r>
      <w:r>
        <w:rPr>
          <w:rStyle w:val="Emphasis A"/>
          <w:rtl w:val="0"/>
        </w:rPr>
        <w:t>History</w:t>
      </w:r>
      <w:r>
        <w:rPr>
          <w:rStyle w:val="None"/>
          <w:rtl w:val="0"/>
          <w:lang w:val="de-DE"/>
        </w:rPr>
        <w:t xml:space="preserve">-Funktion gespeichert und angepasst. Sie lautet nun: </w:t>
      </w:r>
      <w:r>
        <w:rPr>
          <w:rStyle w:val="None"/>
          <w:rtl w:val="0"/>
          <w:lang w:val="de-DE"/>
        </w:rPr>
        <w:t>«</w:t>
      </w:r>
      <w:r>
        <w:rPr>
          <w:rStyle w:val="None"/>
          <w:rtl w:val="0"/>
          <w:lang w:val="de-DE"/>
        </w:rPr>
        <w:t>Werbegrafik f</w:t>
      </w:r>
      <w:r>
        <w:rPr>
          <w:rStyle w:val="None"/>
          <w:rtl w:val="0"/>
          <w:lang w:val="de-DE"/>
        </w:rPr>
        <w:t>ü</w:t>
      </w:r>
      <w:r>
        <w:rPr>
          <w:rStyle w:val="None"/>
          <w:rtl w:val="0"/>
          <w:lang w:val="de-DE"/>
        </w:rPr>
        <w:t>r den Schokoladenpudding Flandor. Zeigt Abbildung eines stereotypisierten Schwarzen Jungen oder Mannes in einem rotweiss gestreiften Anzug und einer M</w:t>
      </w:r>
      <w:r>
        <w:rPr>
          <w:rStyle w:val="None"/>
          <w:rtl w:val="0"/>
          <w:lang w:val="de-DE"/>
        </w:rPr>
        <w:t>ü</w:t>
      </w:r>
      <w:r>
        <w:rPr>
          <w:rStyle w:val="None"/>
          <w:rtl w:val="0"/>
          <w:lang w:val="de-DE"/>
        </w:rPr>
        <w:t xml:space="preserve">tze, der das </w:t>
      </w:r>
      <w:r>
        <w:rPr>
          <w:rStyle w:val="None"/>
          <w:rtl w:val="0"/>
          <w:lang w:val="de-DE"/>
        </w:rPr>
        <w:t>ü</w:t>
      </w:r>
      <w:r>
        <w:rPr>
          <w:rStyle w:val="None"/>
          <w:rtl w:val="0"/>
          <w:lang w:val="de-DE"/>
        </w:rPr>
        <w:t>bergrosse Dessert tr</w:t>
      </w:r>
      <w:r>
        <w:rPr>
          <w:rStyle w:val="None"/>
          <w:rtl w:val="0"/>
          <w:lang w:val="de-DE"/>
        </w:rPr>
        <w:t>ä</w:t>
      </w:r>
      <w:r>
        <w:rPr>
          <w:rStyle w:val="None"/>
          <w:rtl w:val="0"/>
          <w:lang w:val="de-DE"/>
        </w:rPr>
        <w:t>gt.</w:t>
      </w:r>
      <w:r>
        <w:rPr>
          <w:rStyle w:val="None"/>
          <w:rtl w:val="0"/>
          <w:lang w:val="de-DE"/>
        </w:rPr>
        <w:t>»</w:t>
      </w:r>
      <w:r>
        <w:rPr>
          <w:rStyle w:val="None"/>
          <w:rtl w:val="0"/>
          <w:lang w:val="de-DE"/>
        </w:rPr>
        <w:t>.</w:t>
      </w:r>
    </w:p>
    <w:p>
      <w:pPr>
        <w:pStyle w:val="Normal.0"/>
        <w:rPr>
          <w:rStyle w:val="None"/>
        </w:rPr>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den Inhaltshinweisen </w:t>
      </w:r>
      <w:r>
        <w:rPr>
          <w:rStyle w:val="placeholder-inline-tasks"/>
          <w:rtl w:val="0"/>
        </w:rPr>
        <w:t>«</w:t>
      </w:r>
      <w:r>
        <w:rPr>
          <w:rStyle w:val="placeholder-inline-tasks"/>
          <w:rtl w:val="0"/>
        </w:rPr>
        <w:t>Stereotyp</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Warenrassismus</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Rassismus</w:t>
      </w:r>
      <w:r>
        <w:rPr>
          <w:rStyle w:val="placeholder-inline-tasks"/>
          <w:rtl w:val="0"/>
        </w:rPr>
        <w:t xml:space="preserve">» </w:t>
      </w:r>
      <w:r>
        <w:rPr>
          <w:rStyle w:val="placeholder-inline-tasks"/>
          <w:rtl w:val="0"/>
        </w:rPr>
        <w:t xml:space="preserve">markiert. Zudem wird das Schlagwort </w:t>
      </w:r>
      <w:r>
        <w:rPr>
          <w:rStyle w:val="placeholder-inline-tasks"/>
          <w:rtl w:val="0"/>
        </w:rPr>
        <w:t>«</w:t>
      </w:r>
      <w:r>
        <w:rPr>
          <w:rStyle w:val="placeholder-inline-tasks"/>
          <w:rtl w:val="0"/>
        </w:rPr>
        <w:t>Schwarze Person</w:t>
      </w:r>
      <w:r>
        <w:rPr>
          <w:rStyle w:val="placeholder-inline-tasks"/>
          <w:rtl w:val="0"/>
        </w:rPr>
        <w:t xml:space="preserve">» </w:t>
      </w:r>
      <w:r>
        <w:rPr>
          <w:rStyle w:val="placeholder-inline-tasks"/>
          <w:rtl w:val="0"/>
        </w:rPr>
        <w:t>hinzugef</w:t>
      </w:r>
      <w:r>
        <w:rPr>
          <w:rStyle w:val="placeholder-inline-tasks"/>
          <w:rtl w:val="0"/>
        </w:rPr>
        <w:t>ü</w:t>
      </w:r>
      <w:r>
        <w:rPr>
          <w:rStyle w:val="placeholder-inline-tasks"/>
          <w:rtl w:val="0"/>
        </w:rPr>
        <w:t>gt und in einem zur Inhaltszuordnung geh</w:t>
      </w:r>
      <w:r>
        <w:rPr>
          <w:rStyle w:val="placeholder-inline-tasks"/>
          <w:rtl w:val="0"/>
        </w:rPr>
        <w:t>ö</w:t>
      </w:r>
      <w:r>
        <w:rPr>
          <w:rStyle w:val="placeholder-inline-tasks"/>
          <w:rtl w:val="0"/>
        </w:rPr>
        <w:t>renden Bemerkungsfeld wird der Kontext zum Objekt erl</w:t>
      </w:r>
      <w:r>
        <w:rPr>
          <w:rStyle w:val="placeholder-inline-tasks"/>
          <w:rtl w:val="0"/>
        </w:rPr>
        <w:t>ä</w:t>
      </w:r>
      <w:r>
        <w:rPr>
          <w:rStyle w:val="placeholder-inline-tasks"/>
          <w:rtl w:val="0"/>
        </w:rPr>
        <w:t>utert</w:t>
      </w:r>
    </w:p>
    <w:p>
      <w:pPr>
        <w:pStyle w:val="Title A"/>
      </w:pPr>
      <w:r>
        <w:rPr>
          <w:rStyle w:val="placeholder-inline-tasks"/>
          <w:rtl w:val="0"/>
        </w:rPr>
        <w:t>Das Objekt ist aktuell nicht f</w:t>
      </w:r>
      <w:r>
        <w:rPr>
          <w:rStyle w:val="placeholder-inline-tasks"/>
          <w:rtl w:val="0"/>
        </w:rPr>
        <w:t>ü</w:t>
      </w:r>
      <w:r>
        <w:rPr>
          <w:rStyle w:val="placeholder-inline-tasks"/>
          <w:rtl w:val="0"/>
        </w:rPr>
        <w:t>r die Pr</w:t>
      </w:r>
      <w:r>
        <w:rPr>
          <w:rStyle w:val="placeholder-inline-tasks"/>
          <w:rtl w:val="0"/>
        </w:rPr>
        <w:t>ä</w:t>
      </w:r>
      <w:r>
        <w:rPr>
          <w:rStyle w:val="placeholder-inline-tasks"/>
          <w:rtl w:val="0"/>
        </w:rPr>
        <w:t>sentation in der Sammlung online freigeschaltet.</w:t>
      </w:r>
    </w:p>
    <w:p>
      <w:pPr>
        <w:pStyle w:val="heading 3"/>
      </w:pPr>
      <w:bookmarkStart w:name="_Toc41" w:id="45"/>
      <w:r>
        <w:rPr>
          <w:rStyle w:val="placeholder-inline-tasks"/>
          <w:rFonts w:cs="Arial Unicode MS" w:eastAsia="Arial Unicode MS"/>
          <w:rtl w:val="0"/>
        </w:rPr>
        <w:t>Fallbeispiel 8</w:t>
      </w:r>
      <w:bookmarkEnd w:id="45"/>
    </w:p>
    <w:p>
      <w:pPr>
        <w:pStyle w:val="Normal.0"/>
      </w:pPr>
      <w:r>
        <w:rPr>
          <w:rStyle w:val="placeholder-inline-tasks"/>
        </w:rPr>
        <w:drawing xmlns:a="http://schemas.openxmlformats.org/drawingml/2006/main">
          <wp:inline distT="0" distB="0" distL="0" distR="0">
            <wp:extent cx="1798476" cy="2871465"/>
            <wp:effectExtent l="0" t="0" r="0" b="0"/>
            <wp:docPr id="1073741847" name="officeArt object" descr="Grafik 919873282"/>
            <wp:cNvGraphicFramePr/>
            <a:graphic xmlns:a="http://schemas.openxmlformats.org/drawingml/2006/main">
              <a:graphicData uri="http://schemas.openxmlformats.org/drawingml/2006/picture">
                <pic:pic xmlns:pic="http://schemas.openxmlformats.org/drawingml/2006/picture">
                  <pic:nvPicPr>
                    <pic:cNvPr id="1073741847" name="Grafik 919873282" descr="Grafik 919873282"/>
                    <pic:cNvPicPr>
                      <a:picLocks noChangeAspect="1"/>
                    </pic:cNvPicPr>
                  </pic:nvPicPr>
                  <pic:blipFill>
                    <a:blip r:embed="rId29">
                      <a:extLst/>
                    </a:blip>
                    <a:stretch>
                      <a:fillRect/>
                    </a:stretch>
                  </pic:blipFill>
                  <pic:spPr>
                    <a:xfrm>
                      <a:off x="0" y="0"/>
                      <a:ext cx="1798476" cy="2871465"/>
                    </a:xfrm>
                    <a:prstGeom prst="rect">
                      <a:avLst/>
                    </a:prstGeom>
                    <a:ln w="12700" cap="flat">
                      <a:noFill/>
                      <a:miter lim="400000"/>
                    </a:ln>
                    <a:effectLst/>
                  </pic:spPr>
                </pic:pic>
              </a:graphicData>
            </a:graphic>
          </wp:inline>
        </w:drawing>
      </w:r>
    </w:p>
    <w:p>
      <w:pPr>
        <w:pStyle w:val="Normal.0"/>
      </w:pPr>
      <w:r>
        <w:rPr>
          <w:rStyle w:val="placeholder-inline-tasks"/>
        </w:rPr>
        <w:drawing xmlns:a="http://schemas.openxmlformats.org/drawingml/2006/main">
          <wp:inline distT="0" distB="0" distL="0" distR="0">
            <wp:extent cx="1798476" cy="1201016"/>
            <wp:effectExtent l="0" t="0" r="0" b="0"/>
            <wp:docPr id="1073741848" name="officeArt object" descr="Grafik 1095635941"/>
            <wp:cNvGraphicFramePr/>
            <a:graphic xmlns:a="http://schemas.openxmlformats.org/drawingml/2006/main">
              <a:graphicData uri="http://schemas.openxmlformats.org/drawingml/2006/picture">
                <pic:pic xmlns:pic="http://schemas.openxmlformats.org/drawingml/2006/picture">
                  <pic:nvPicPr>
                    <pic:cNvPr id="1073741848" name="Grafik 1095635941" descr="Grafik 1095635941"/>
                    <pic:cNvPicPr>
                      <a:picLocks noChangeAspect="1"/>
                    </pic:cNvPicPr>
                  </pic:nvPicPr>
                  <pic:blipFill>
                    <a:blip r:embed="rId30">
                      <a:extLst/>
                    </a:blip>
                    <a:stretch>
                      <a:fillRect/>
                    </a:stretch>
                  </pic:blipFill>
                  <pic:spPr>
                    <a:xfrm>
                      <a:off x="0" y="0"/>
                      <a:ext cx="1798476" cy="1201016"/>
                    </a:xfrm>
                    <a:prstGeom prst="rect">
                      <a:avLst/>
                    </a:prstGeom>
                    <a:ln w="12700" cap="flat">
                      <a:noFill/>
                      <a:miter lim="400000"/>
                    </a:ln>
                    <a:effectLst/>
                  </pic:spPr>
                </pic:pic>
              </a:graphicData>
            </a:graphic>
          </wp:inline>
        </w:drawing>
      </w:r>
    </w:p>
    <w:p>
      <w:pPr>
        <w:pStyle w:val="Normal.0"/>
      </w:pPr>
      <w:r>
        <w:rPr>
          <w:rStyle w:val="placeholder-inline-tasks"/>
          <w:rtl w:val="0"/>
        </w:rPr>
        <w:t>Institution: Stiftung f</w:t>
      </w:r>
      <w:r>
        <w:rPr>
          <w:rStyle w:val="placeholder-inline-tasks"/>
          <w:rtl w:val="0"/>
        </w:rPr>
        <w:t>ü</w:t>
      </w:r>
      <w:r>
        <w:rPr>
          <w:rStyle w:val="placeholder-inline-tasks"/>
          <w:rtl w:val="0"/>
        </w:rPr>
        <w:t>r Kunst, Kultur und Geschichte (SKKG), Winterthur</w:t>
      </w:r>
    </w:p>
    <w:p>
      <w:pPr>
        <w:pStyle w:val="Normal.0"/>
        <w:rPr>
          <w:rStyle w:val="placeholder-inline-tasks"/>
          <w:sz w:val="22"/>
          <w:szCs w:val="22"/>
        </w:rPr>
      </w:pPr>
    </w:p>
    <w:p>
      <w:pPr>
        <w:pStyle w:val="Title A"/>
        <w:spacing w:line="257" w:lineRule="auto"/>
      </w:pPr>
      <w:r>
        <w:rPr>
          <w:rStyle w:val="placeholder-inline-tasks"/>
          <w:rtl w:val="0"/>
          <w:lang w:val="de-DE"/>
        </w:rPr>
        <w:t>Metadaten des unbereinigten Datensatzes:</w:t>
      </w:r>
    </w:p>
    <w:p>
      <w:pPr>
        <w:pStyle w:val="Normal.0"/>
      </w:pPr>
      <w:r>
        <w:rPr>
          <w:rStyle w:val="placeholder-inline-tasks"/>
          <w:rtl w:val="0"/>
        </w:rPr>
        <w:t xml:space="preserve">Inventarnummer: 44618.01 </w:t>
      </w:r>
    </w:p>
    <w:p>
      <w:pPr>
        <w:pStyle w:val="Normal.0"/>
        <w:rPr>
          <w:rStyle w:val="placeholder-inline-tasks"/>
        </w:rPr>
      </w:pPr>
      <w:r>
        <w:rPr>
          <w:rStyle w:val="placeholder-inline-tasks"/>
          <w:rtl w:val="0"/>
        </w:rPr>
        <w:t xml:space="preserve">Objekttitel: </w:t>
      </w:r>
      <w:r>
        <w:rPr>
          <w:rStyle w:val="placeholder-inline-tasks"/>
          <w:rtl w:val="0"/>
        </w:rPr>
        <w:t>«</w:t>
      </w:r>
      <w:r>
        <w:rPr>
          <w:rStyle w:val="placeholder-inline-tasks"/>
          <w:rtl w:val="0"/>
        </w:rPr>
        <w:t>Clownpuppe mit Zylinder; zu Humpty Dumpty-Zirkus</w:t>
      </w:r>
      <w:r>
        <w:rPr>
          <w:rStyle w:val="placeholder-inline-tasks"/>
          <w:rtl w:val="0"/>
        </w:rPr>
        <w:t>»</w:t>
      </w:r>
    </w:p>
    <w:p>
      <w:pPr>
        <w:pStyle w:val="Normal.0"/>
      </w:pPr>
      <w:r>
        <w:rPr>
          <w:rStyle w:val="placeholder-inline-tasks"/>
          <w:rtl w:val="0"/>
        </w:rPr>
        <w:t xml:space="preserve">Datierung: um 1910 </w:t>
      </w:r>
    </w:p>
    <w:p>
      <w:pPr>
        <w:pStyle w:val="Title A"/>
        <w:spacing w:line="257" w:lineRule="auto"/>
        <w:rPr>
          <w:rStyle w:val="Strong"/>
        </w:rPr>
      </w:pPr>
      <w:r>
        <w:rPr>
          <w:rStyle w:val="Strong"/>
          <w:rtl w:val="0"/>
          <w:lang w:val="de-DE"/>
        </w:rPr>
        <w:t>Kontext</w:t>
      </w:r>
    </w:p>
    <w:p>
      <w:pPr>
        <w:pStyle w:val="Title A"/>
        <w:spacing w:line="257" w:lineRule="auto"/>
      </w:pPr>
      <w:r>
        <w:rPr>
          <w:rStyle w:val="placeholder-inline-tasks"/>
          <w:rtl w:val="0"/>
          <w:lang w:val="de-DE"/>
        </w:rPr>
        <w:t xml:space="preserve">Der Clown ist zur Belustigung des </w:t>
      </w:r>
      <w:r>
        <w:rPr>
          <w:rStyle w:val="Emphasis A"/>
          <w:rtl w:val="0"/>
          <w:lang w:val="de-DE"/>
        </w:rPr>
        <w:t>weissen</w:t>
      </w:r>
      <w:r>
        <w:rPr>
          <w:rStyle w:val="placeholder-inline-tasks"/>
          <w:rtl w:val="0"/>
          <w:lang w:val="de-DE"/>
        </w:rPr>
        <w:t xml:space="preserve"> Publikums in stereotyper Weise mit dunkler Hautfarbe dargestellt. Das ist diskriminierend. </w:t>
      </w:r>
    </w:p>
    <w:p>
      <w:pPr>
        <w:pStyle w:val="Title A"/>
        <w:spacing w:line="257" w:lineRule="auto"/>
      </w:pPr>
      <w:r>
        <w:rPr>
          <w:rStyle w:val="placeholder-inline-tasks"/>
          <w:rtl w:val="0"/>
          <w:lang w:val="de-DE"/>
        </w:rPr>
        <w:t>Zum Ensemble geh</w:t>
      </w:r>
      <w:r>
        <w:rPr>
          <w:rStyle w:val="placeholder-inline-tasks"/>
          <w:rtl w:val="0"/>
          <w:lang w:val="de-DE"/>
        </w:rPr>
        <w:t>ö</w:t>
      </w:r>
      <w:r>
        <w:rPr>
          <w:rStyle w:val="placeholder-inline-tasks"/>
          <w:rtl w:val="0"/>
          <w:lang w:val="de-DE"/>
        </w:rPr>
        <w:t xml:space="preserve">ren auch noch ein </w:t>
      </w:r>
      <w:r>
        <w:rPr>
          <w:rStyle w:val="Emphasis A"/>
          <w:rtl w:val="0"/>
          <w:lang w:val="de-DE"/>
        </w:rPr>
        <w:t>weisser</w:t>
      </w:r>
      <w:r>
        <w:rPr>
          <w:rStyle w:val="placeholder-inline-tasks"/>
          <w:rtl w:val="0"/>
          <w:lang w:val="de-DE"/>
        </w:rPr>
        <w:t xml:space="preserve"> Clown und eine weitere </w:t>
      </w:r>
      <w:r>
        <w:rPr>
          <w:rStyle w:val="Emphasis A"/>
          <w:rtl w:val="0"/>
          <w:lang w:val="de-DE"/>
        </w:rPr>
        <w:t>weisse</w:t>
      </w:r>
      <w:r>
        <w:rPr>
          <w:rStyle w:val="placeholder-inline-tasks"/>
          <w:rtl w:val="0"/>
          <w:lang w:val="de-DE"/>
        </w:rPr>
        <w:t xml:space="preserve"> Figur.</w:t>
      </w:r>
    </w:p>
    <w:p>
      <w:pPr>
        <w:pStyle w:val="Normal.0"/>
      </w:pPr>
    </w:p>
    <w:p>
      <w:pPr>
        <w:pStyle w:val="Title A"/>
        <w:spacing w:line="257" w:lineRule="auto"/>
        <w:rPr>
          <w:rStyle w:val="Strong"/>
        </w:rPr>
      </w:pPr>
      <w:r>
        <w:rPr>
          <w:rStyle w:val="Strong"/>
          <w:rtl w:val="0"/>
          <w:lang w:val="de-DE"/>
        </w:rPr>
        <w:t>Bearbeitungen in der Datenbank:</w:t>
      </w:r>
    </w:p>
    <w:p>
      <w:pPr>
        <w:pStyle w:val="Title A"/>
        <w:spacing w:line="257" w:lineRule="auto"/>
        <w:rPr>
          <w:rStyle w:val="None"/>
          <w:u w:val="single"/>
        </w:rPr>
      </w:pPr>
      <w:r>
        <w:rPr>
          <w:rStyle w:val="None"/>
          <w:u w:val="single"/>
          <w:rtl w:val="0"/>
          <w:lang w:val="de-DE"/>
        </w:rPr>
        <w:t>Deklaration als rassistisches Objekt:</w:t>
      </w:r>
    </w:p>
    <w:p>
      <w:pPr>
        <w:pStyle w:val="Title A"/>
        <w:spacing w:line="257" w:lineRule="auto"/>
      </w:pPr>
      <w:r>
        <w:rPr>
          <w:rStyle w:val="placeholder-inline-tasks"/>
          <w:rtl w:val="0"/>
          <w:lang w:val="de-DE"/>
        </w:rPr>
        <w:t>Der Datensatz ist f</w:t>
      </w:r>
      <w:r>
        <w:rPr>
          <w:rStyle w:val="placeholder-inline-tasks"/>
          <w:rtl w:val="0"/>
          <w:lang w:val="de-DE"/>
        </w:rPr>
        <w:t>ü</w:t>
      </w:r>
      <w:r>
        <w:rPr>
          <w:rStyle w:val="placeholder-inline-tasks"/>
          <w:rtl w:val="0"/>
          <w:lang w:val="de-DE"/>
        </w:rPr>
        <w:t>r den internen Gebrauch in einer Objektgruppe vorgemerkt, in der hinsichtlich verschiedener Diskriminierungen potentiell kritische Kunstwerke und Objekte gesammelt sind. Mit diesen Objekten wird eine Auseinandersetzung stattfinden, um mittelfristig geeignete Massnahmen vornehmen zu k</w:t>
      </w:r>
      <w:r>
        <w:rPr>
          <w:rStyle w:val="placeholder-inline-tasks"/>
          <w:rtl w:val="0"/>
          <w:lang w:val="de-DE"/>
        </w:rPr>
        <w:t>ö</w:t>
      </w:r>
      <w:r>
        <w:rPr>
          <w:rStyle w:val="placeholder-inline-tasks"/>
          <w:rtl w:val="0"/>
          <w:lang w:val="de-DE"/>
        </w:rPr>
        <w:t>nnen.</w:t>
      </w:r>
    </w:p>
    <w:p>
      <w:pPr>
        <w:pStyle w:val="Normal.0"/>
      </w:pPr>
      <w:r>
        <w:rPr>
          <w:rStyle w:val="placeholder-inline-tasks"/>
          <w:rtl w:val="0"/>
        </w:rPr>
        <w:t xml:space="preserve">Bei diesem Objekt ist zu </w:t>
      </w:r>
      <w:r>
        <w:rPr>
          <w:rStyle w:val="placeholder-inline-tasks"/>
          <w:rtl w:val="0"/>
        </w:rPr>
        <w:t>ü</w:t>
      </w:r>
      <w:r>
        <w:rPr>
          <w:rStyle w:val="placeholder-inline-tasks"/>
          <w:rtl w:val="0"/>
        </w:rPr>
        <w:t>berlegen, ob diesem Objekt oder einer Gruppe von Objekten mit derselben Problematik ein erl</w:t>
      </w:r>
      <w:r>
        <w:rPr>
          <w:rStyle w:val="placeholder-inline-tasks"/>
          <w:rtl w:val="0"/>
        </w:rPr>
        <w:t>ä</w:t>
      </w:r>
      <w:r>
        <w:rPr>
          <w:rStyle w:val="placeholder-inline-tasks"/>
          <w:rtl w:val="0"/>
        </w:rPr>
        <w:t>uternder Text beigef</w:t>
      </w:r>
      <w:r>
        <w:rPr>
          <w:rStyle w:val="placeholder-inline-tasks"/>
          <w:rtl w:val="0"/>
        </w:rPr>
        <w:t>ü</w:t>
      </w:r>
      <w:r>
        <w:rPr>
          <w:rStyle w:val="placeholder-inline-tasks"/>
          <w:rtl w:val="0"/>
        </w:rPr>
        <w:t xml:space="preserve">gt wird, der auf der </w:t>
      </w:r>
      <w:r>
        <w:rPr>
          <w:rStyle w:val="placeholder-inline-tasks"/>
          <w:rtl w:val="0"/>
        </w:rPr>
        <w:t>«</w:t>
      </w:r>
      <w:r>
        <w:rPr>
          <w:rStyle w:val="placeholder-inline-tasks"/>
          <w:rtl w:val="0"/>
        </w:rPr>
        <w:t>Sammlung digital</w:t>
      </w:r>
      <w:r>
        <w:rPr>
          <w:rStyle w:val="placeholder-inline-tasks"/>
          <w:rtl w:val="0"/>
        </w:rPr>
        <w:t xml:space="preserve">» </w:t>
      </w:r>
      <w:r>
        <w:rPr>
          <w:rStyle w:val="placeholder-inline-tasks"/>
          <w:rtl w:val="0"/>
        </w:rPr>
        <w:t>angezeigt werden kann, um eine Kontextualisierung vorzunehmen.</w:t>
      </w:r>
    </w:p>
    <w:p>
      <w:pPr>
        <w:pStyle w:val="Normal.0"/>
      </w:pPr>
      <w:r>
        <w:rPr>
          <w:rStyle w:val="placeholder-inline-tasks"/>
          <w:rtl w:val="0"/>
        </w:rPr>
        <w:t>Das Objekt ist, verkn</w:t>
      </w:r>
      <w:r>
        <w:rPr>
          <w:rStyle w:val="placeholder-inline-tasks"/>
          <w:rtl w:val="0"/>
        </w:rPr>
        <w:t>ü</w:t>
      </w:r>
      <w:r>
        <w:rPr>
          <w:rStyle w:val="placeholder-inline-tasks"/>
          <w:rtl w:val="0"/>
        </w:rPr>
        <w:t xml:space="preserve">pft mit dem Haupteintrag und den </w:t>
      </w:r>
      <w:r>
        <w:rPr>
          <w:rStyle w:val="placeholder-inline-tasks"/>
          <w:rtl w:val="0"/>
        </w:rPr>
        <w:t>ü</w:t>
      </w:r>
      <w:r>
        <w:rPr>
          <w:rStyle w:val="placeholder-inline-tasks"/>
          <w:rtl w:val="0"/>
        </w:rPr>
        <w:t xml:space="preserve">brigen Teilobjekten, in der </w:t>
      </w:r>
      <w:r>
        <w:rPr>
          <w:rStyle w:val="placeholder-inline-tasks"/>
          <w:rtl w:val="0"/>
        </w:rPr>
        <w:t>«</w:t>
      </w:r>
      <w:r>
        <w:rPr>
          <w:rStyle w:val="placeholder-inline-tasks"/>
          <w:rtl w:val="0"/>
        </w:rPr>
        <w:t>Sammlung digital</w:t>
      </w:r>
      <w:r>
        <w:rPr>
          <w:rStyle w:val="placeholder-inline-tasks"/>
          <w:rtl w:val="0"/>
        </w:rPr>
        <w:t xml:space="preserve">» </w:t>
      </w:r>
      <w:r>
        <w:rPr>
          <w:rStyle w:val="placeholder-inline-tasks"/>
          <w:rtl w:val="0"/>
        </w:rPr>
        <w:t xml:space="preserve">aufgeschaltet: </w:t>
      </w:r>
      <w:r>
        <w:rPr>
          <w:rStyle w:val="Link"/>
        </w:rPr>
        <w:fldChar w:fldCharType="begin" w:fldLock="0"/>
      </w:r>
      <w:r>
        <w:rPr>
          <w:rStyle w:val="Link"/>
        </w:rPr>
        <w:instrText xml:space="preserve"> HYPERLINK "https://digital.skkg.ch/object/f3cf5ff1-7848-4925-822e-d3e9610da749"</w:instrText>
      </w:r>
      <w:r>
        <w:rPr>
          <w:rStyle w:val="Link"/>
        </w:rPr>
        <w:fldChar w:fldCharType="separate" w:fldLock="0"/>
      </w:r>
      <w:r>
        <w:rPr>
          <w:rStyle w:val="Link"/>
          <w:rtl w:val="0"/>
        </w:rPr>
        <w:t>https://digital.skkg.ch/object/f3cf5ff1-7848-4925-822e-d3e9610da749</w:t>
      </w:r>
      <w:r>
        <w:rPr/>
        <w:fldChar w:fldCharType="end" w:fldLock="0"/>
      </w:r>
    </w:p>
    <w:p>
      <w:pPr>
        <w:pStyle w:val="heading 3"/>
      </w:pPr>
      <w:bookmarkStart w:name="_Toc42" w:id="46"/>
      <w:r>
        <w:rPr>
          <w:rStyle w:val="placeholder-inline-tasks"/>
          <w:rFonts w:cs="Arial Unicode MS" w:eastAsia="Arial Unicode MS"/>
          <w:rtl w:val="0"/>
        </w:rPr>
        <w:t>Fallbeispiel 9</w:t>
      </w:r>
      <w:bookmarkEnd w:id="46"/>
    </w:p>
    <w:p>
      <w:pPr>
        <w:pStyle w:val="Normal.0"/>
      </w:pPr>
      <w:r>
        <w:rPr>
          <w:rStyle w:val="placeholder-inline-tasks"/>
        </w:rPr>
        <w:drawing xmlns:a="http://schemas.openxmlformats.org/drawingml/2006/main">
          <wp:inline distT="0" distB="0" distL="0" distR="0">
            <wp:extent cx="1924050" cy="1543050"/>
            <wp:effectExtent l="0" t="0" r="0" b="0"/>
            <wp:docPr id="1073741849" name="officeArt object" descr="Grafik 1303521256"/>
            <wp:cNvGraphicFramePr/>
            <a:graphic xmlns:a="http://schemas.openxmlformats.org/drawingml/2006/main">
              <a:graphicData uri="http://schemas.openxmlformats.org/drawingml/2006/picture">
                <pic:pic xmlns:pic="http://schemas.openxmlformats.org/drawingml/2006/picture">
                  <pic:nvPicPr>
                    <pic:cNvPr id="1073741849" name="Grafik 1303521256" descr="Grafik 1303521256"/>
                    <pic:cNvPicPr>
                      <a:picLocks noChangeAspect="1"/>
                    </pic:cNvPicPr>
                  </pic:nvPicPr>
                  <pic:blipFill>
                    <a:blip r:embed="rId31">
                      <a:extLst/>
                    </a:blip>
                    <a:stretch>
                      <a:fillRect/>
                    </a:stretch>
                  </pic:blipFill>
                  <pic:spPr>
                    <a:xfrm>
                      <a:off x="0" y="0"/>
                      <a:ext cx="1924050" cy="1543050"/>
                    </a:xfrm>
                    <a:prstGeom prst="rect">
                      <a:avLst/>
                    </a:prstGeom>
                    <a:ln w="12700" cap="flat">
                      <a:noFill/>
                      <a:miter lim="400000"/>
                    </a:ln>
                    <a:effectLst/>
                  </pic:spPr>
                </pic:pic>
              </a:graphicData>
            </a:graphic>
          </wp:inline>
        </w:drawing>
      </w:r>
    </w:p>
    <w:p>
      <w:pPr>
        <w:pStyle w:val="Normal.0"/>
      </w:pPr>
    </w:p>
    <w:p>
      <w:pPr>
        <w:pStyle w:val="Normal.0"/>
        <w:rPr>
          <w:rStyle w:val="placeholder-inline-tasks"/>
        </w:rPr>
      </w:pPr>
      <w:r>
        <w:rPr>
          <w:rStyle w:val="placeholder-inline-tasks"/>
          <w:rtl w:val="0"/>
        </w:rPr>
        <w:t>Institution: Bernisches Historisches Museum</w:t>
      </w:r>
    </w:p>
    <w:p>
      <w:pPr>
        <w:pStyle w:val="Title A"/>
        <w:rPr>
          <w:rStyle w:val="placeholder-inline-tasks"/>
        </w:rPr>
      </w:pPr>
      <w:r>
        <w:rPr>
          <w:rStyle w:val="placeholder-inline-tasks"/>
          <w:rtl w:val="0"/>
        </w:rPr>
        <w:t>Metadaten des unbereinigten Datensatzes:</w:t>
      </w:r>
    </w:p>
    <w:p>
      <w:pPr>
        <w:pStyle w:val="Normal.0"/>
        <w:rPr>
          <w:rStyle w:val="placeholder-inline-tasks"/>
        </w:rPr>
      </w:pPr>
      <w:r>
        <w:rPr>
          <w:rStyle w:val="placeholder-inline-tasks"/>
          <w:rtl w:val="0"/>
        </w:rPr>
        <w:t>Inventarnummer: H/57900</w:t>
      </w:r>
    </w:p>
    <w:p>
      <w:pPr>
        <w:pStyle w:val="Normal.0"/>
        <w:rPr>
          <w:rStyle w:val="placeholder-inline-tasks"/>
        </w:rPr>
      </w:pPr>
      <w:r>
        <w:rPr>
          <w:rStyle w:val="placeholder-inline-tasks"/>
          <w:rtl w:val="0"/>
        </w:rPr>
        <w:t xml:space="preserve">Titel: Bilderbuch, </w:t>
      </w:r>
      <w:r>
        <w:rPr>
          <w:rStyle w:val="placeholder-inline-tasks"/>
          <w:rtl w:val="0"/>
        </w:rPr>
        <w:t>«</w:t>
      </w:r>
      <w:r>
        <w:rPr>
          <w:rStyle w:val="placeholder-inline-tasks"/>
          <w:rtl w:val="0"/>
        </w:rPr>
        <w:t>Die zw</w:t>
      </w:r>
      <w:r>
        <w:rPr>
          <w:rStyle w:val="placeholder-inline-tasks"/>
          <w:rtl w:val="0"/>
        </w:rPr>
        <w:t>ö</w:t>
      </w:r>
      <w:r>
        <w:rPr>
          <w:rStyle w:val="placeholder-inline-tasks"/>
          <w:rtl w:val="0"/>
        </w:rPr>
        <w:t>lf Negerlein/Ein drolliges Bilderbuch von F. Gareis</w:t>
      </w:r>
      <w:r>
        <w:rPr>
          <w:rStyle w:val="placeholder-inline-tasks"/>
          <w:rtl w:val="0"/>
        </w:rPr>
        <w:t>»</w:t>
      </w:r>
    </w:p>
    <w:p>
      <w:pPr>
        <w:pStyle w:val="Normal.0"/>
        <w:rPr>
          <w:rStyle w:val="placeholder-inline-tasks"/>
        </w:rPr>
      </w:pPr>
      <w:r>
        <w:rPr>
          <w:rStyle w:val="placeholder-inline-tasks"/>
          <w:rtl w:val="0"/>
        </w:rPr>
        <w:t>Datierung: 1910 (Herstellung)</w:t>
      </w:r>
    </w:p>
    <w:p>
      <w:pPr>
        <w:pStyle w:val="Title A"/>
        <w:rPr>
          <w:rStyle w:val="placeholder-inline-tasks"/>
        </w:rPr>
      </w:pPr>
      <w:r>
        <w:rPr>
          <w:rStyle w:val="placeholder-inline-tasks"/>
          <w:rtl w:val="0"/>
        </w:rPr>
        <w:t>Metadaten des bereinigten Datensatzes:</w:t>
      </w:r>
    </w:p>
    <w:p>
      <w:pPr>
        <w:pStyle w:val="Normal.0"/>
        <w:rPr>
          <w:rStyle w:val="placeholder-inline-tasks"/>
        </w:rPr>
      </w:pPr>
      <w:r>
        <w:rPr>
          <w:rStyle w:val="placeholder-inline-tasks"/>
          <w:rtl w:val="0"/>
        </w:rPr>
        <w:t>Inventarnummer: H/57900</w:t>
      </w:r>
    </w:p>
    <w:p>
      <w:pPr>
        <w:pStyle w:val="Normal.0"/>
        <w:rPr>
          <w:rStyle w:val="placeholder-inline-tasks"/>
        </w:rPr>
      </w:pPr>
      <w:r>
        <w:rPr>
          <w:rStyle w:val="placeholder-inline-tasks"/>
          <w:rtl w:val="0"/>
        </w:rPr>
        <w:t xml:space="preserve">Titel: Bilderbuch </w:t>
      </w:r>
      <w:r>
        <w:rPr>
          <w:rStyle w:val="placeholder-inline-tasks"/>
          <w:rtl w:val="0"/>
        </w:rPr>
        <w:t>«</w:t>
      </w:r>
      <w:r>
        <w:rPr>
          <w:rStyle w:val="placeholder-inline-tasks"/>
          <w:rtl w:val="0"/>
        </w:rPr>
        <w:t>Die zw</w:t>
      </w:r>
      <w:r>
        <w:rPr>
          <w:rStyle w:val="placeholder-inline-tasks"/>
          <w:rtl w:val="0"/>
        </w:rPr>
        <w:t>ö</w:t>
      </w:r>
      <w:r>
        <w:rPr>
          <w:rStyle w:val="placeholder-inline-tasks"/>
          <w:rtl w:val="0"/>
        </w:rPr>
        <w:t>lf N*</w:t>
      </w:r>
      <w:r>
        <w:rPr>
          <w:rStyle w:val="placeholder-inline-tasks"/>
          <w:rtl w:val="0"/>
        </w:rPr>
        <w:t xml:space="preserve">» </w:t>
      </w:r>
    </w:p>
    <w:p>
      <w:pPr>
        <w:pStyle w:val="Normal.0"/>
        <w:rPr>
          <w:rStyle w:val="placeholder-inline-tasks"/>
        </w:rPr>
      </w:pPr>
      <w:r>
        <w:rPr>
          <w:rStyle w:val="placeholder-inline-tasks"/>
          <w:rtl w:val="0"/>
        </w:rPr>
        <w:t>Nebentitel (Originaltitel): Die 12 Negerlein. Ein drolliges Bilderbuch von F. Gareis (mit Vermerk: rassistischer Titel)</w:t>
      </w:r>
    </w:p>
    <w:p>
      <w:pPr>
        <w:pStyle w:val="Normal.0"/>
        <w:rPr>
          <w:rStyle w:val="placeholder-inline-tasks"/>
        </w:rPr>
      </w:pPr>
      <w:r>
        <w:rPr>
          <w:rStyle w:val="placeholder-inline-tasks"/>
          <w:rtl w:val="0"/>
        </w:rPr>
        <w:t>Datierung: 1910 (Herstellung)</w:t>
      </w:r>
    </w:p>
    <w:p>
      <w:pPr>
        <w:pStyle w:val="Normal.0"/>
        <w:rPr>
          <w:rStyle w:val="placeholder-inline-tasks"/>
        </w:rPr>
      </w:pPr>
      <w:r>
        <w:rPr>
          <w:rStyle w:val="placeholder-inline-tasks"/>
          <w:rtl w:val="0"/>
        </w:rPr>
        <w:t xml:space="preserve">Verschlagwortung: </w:t>
      </w:r>
      <w:r>
        <w:rPr>
          <w:rStyle w:val="placeholder-inline-tasks"/>
          <w:rtl w:val="0"/>
        </w:rPr>
        <w:t>«</w:t>
      </w:r>
      <w:r>
        <w:rPr>
          <w:rStyle w:val="placeholder-inline-tasks"/>
          <w:rtl w:val="0"/>
        </w:rPr>
        <w:t>Rassistischer Inhalt/Darstellung</w:t>
      </w:r>
      <w:r>
        <w:rPr>
          <w:rStyle w:val="placeholder-inline-tasks"/>
          <w:rtl w:val="0"/>
        </w:rPr>
        <w:t>»</w:t>
      </w:r>
    </w:p>
    <w:p>
      <w:pPr>
        <w:pStyle w:val="Normal.0"/>
        <w:rPr>
          <w:rStyle w:val="placeholder-inline-tasks"/>
        </w:rPr>
      </w:pPr>
      <w:r>
        <w:rPr>
          <w:rStyle w:val="placeholder-inline-tasks"/>
          <w:rtl w:val="0"/>
        </w:rPr>
        <w:t>Forschung: Festhalten des historischen Kontexts/Problematik (s.u. Kontext)</w:t>
      </w:r>
    </w:p>
    <w:p>
      <w:pPr>
        <w:pStyle w:val="Normal.0"/>
        <w:rPr>
          <w:rStyle w:val="None"/>
          <w:b w:val="1"/>
          <w:bCs w:val="1"/>
        </w:rPr>
      </w:pPr>
    </w:p>
    <w:p>
      <w:pPr>
        <w:pStyle w:val="Normal.0"/>
        <w:rPr>
          <w:rStyle w:val="Strong"/>
        </w:rPr>
      </w:pPr>
      <w:r>
        <w:rPr>
          <w:rStyle w:val="Strong"/>
          <w:rtl w:val="0"/>
        </w:rPr>
        <w:t>Kontext</w:t>
      </w:r>
    </w:p>
    <w:p>
      <w:pPr>
        <w:pStyle w:val="Normal.0"/>
        <w:rPr>
          <w:rStyle w:val="placeholder-inline-tasks"/>
        </w:rPr>
      </w:pPr>
      <w:r>
        <w:rPr>
          <w:rStyle w:val="placeholder-inline-tasks"/>
          <w:rtl w:val="0"/>
        </w:rPr>
        <w:t xml:space="preserve">Beim Objekt mit Inv. Nr. H/57900 handelt es sich um ein Kinderbilderbuch, dessen Inhalte auf dem Lied </w:t>
      </w:r>
      <w:r>
        <w:rPr>
          <w:rStyle w:val="placeholder-inline-tasks"/>
          <w:rtl w:val="0"/>
        </w:rPr>
        <w:t>«</w:t>
      </w:r>
      <w:r>
        <w:rPr>
          <w:rStyle w:val="placeholder-inline-tasks"/>
          <w:rtl w:val="0"/>
        </w:rPr>
        <w:t>Ten Little Indians</w:t>
      </w:r>
      <w:r>
        <w:rPr>
          <w:rStyle w:val="placeholder-inline-tasks"/>
          <w:rtl w:val="0"/>
        </w:rPr>
        <w:t xml:space="preserve">» </w:t>
      </w:r>
      <w:r>
        <w:rPr>
          <w:rStyle w:val="placeholder-inline-tasks"/>
          <w:rtl w:val="0"/>
        </w:rPr>
        <w:t>von Septimus Winner aus dem Jahr 1868 und der 1869 ver</w:t>
      </w:r>
      <w:r>
        <w:rPr>
          <w:rStyle w:val="placeholder-inline-tasks"/>
          <w:rtl w:val="0"/>
        </w:rPr>
        <w:t>ö</w:t>
      </w:r>
      <w:r>
        <w:rPr>
          <w:rStyle w:val="placeholder-inline-tasks"/>
          <w:rtl w:val="0"/>
        </w:rPr>
        <w:t>ffentlichten Adaption von Frank Green basieren.</w:t>
      </w:r>
      <w:r>
        <w:rPr>
          <w:rStyle w:val="endnote reference"/>
          <w:rFonts w:ascii="Times New Roman" w:cs="Times New Roman" w:hAnsi="Times New Roman" w:eastAsia="Times New Roman"/>
          <w:b w:val="0"/>
          <w:bCs w:val="0"/>
          <w:i w:val="0"/>
          <w:iCs w:val="0"/>
        </w:rPr>
        <w:footnoteReference w:id="143"/>
      </w:r>
      <w:r>
        <w:rPr>
          <w:rStyle w:val="placeholder-inline-tasks"/>
          <w:rtl w:val="0"/>
        </w:rPr>
        <w:t xml:space="preserve"> Das urspr</w:t>
      </w:r>
      <w:r>
        <w:rPr>
          <w:rStyle w:val="placeholder-inline-tasks"/>
          <w:rtl w:val="0"/>
        </w:rPr>
        <w:t>ü</w:t>
      </w:r>
      <w:r>
        <w:rPr>
          <w:rStyle w:val="placeholder-inline-tasks"/>
          <w:rtl w:val="0"/>
        </w:rPr>
        <w:t>nglich auf Englisch erschienene Buch wurde in zahlreichen Ausgaben und Varianten ver</w:t>
      </w:r>
      <w:r>
        <w:rPr>
          <w:rStyle w:val="placeholder-inline-tasks"/>
          <w:rtl w:val="0"/>
        </w:rPr>
        <w:t>ö</w:t>
      </w:r>
      <w:r>
        <w:rPr>
          <w:rStyle w:val="placeholder-inline-tasks"/>
          <w:rtl w:val="0"/>
        </w:rPr>
        <w:t>ffentlicht. Bereits in den 1880er Jahren erschienen erste Bilderb</w:t>
      </w:r>
      <w:r>
        <w:rPr>
          <w:rStyle w:val="placeholder-inline-tasks"/>
          <w:rtl w:val="0"/>
        </w:rPr>
        <w:t>ü</w:t>
      </w:r>
      <w:r>
        <w:rPr>
          <w:rStyle w:val="placeholder-inline-tasks"/>
          <w:rtl w:val="0"/>
        </w:rPr>
        <w:t>cher in weiteren Sprachen, so unter anderem auf Deutsch und Holl</w:t>
      </w:r>
      <w:r>
        <w:rPr>
          <w:rStyle w:val="placeholder-inline-tasks"/>
          <w:rtl w:val="0"/>
        </w:rPr>
        <w:t>ä</w:t>
      </w:r>
      <w:r>
        <w:rPr>
          <w:rStyle w:val="placeholder-inline-tasks"/>
          <w:rtl w:val="0"/>
        </w:rPr>
        <w:t>ndisch.</w:t>
      </w:r>
      <w:r>
        <w:rPr>
          <w:rStyle w:val="endnote reference"/>
          <w:rFonts w:ascii="Times New Roman" w:cs="Times New Roman" w:hAnsi="Times New Roman" w:eastAsia="Times New Roman"/>
          <w:b w:val="0"/>
          <w:bCs w:val="0"/>
          <w:i w:val="0"/>
          <w:iCs w:val="0"/>
        </w:rPr>
        <w:footnoteReference w:id="144"/>
      </w:r>
      <w:r>
        <w:rPr>
          <w:rStyle w:val="placeholder-inline-tasks"/>
          <w:rtl w:val="0"/>
        </w:rPr>
        <w:t xml:space="preserve"> Die hier gezeigte Ausgabe von Fritz Gareis wurde 1910 publiziert und steht in der Tradition der </w:t>
      </w:r>
      <w:r>
        <w:rPr>
          <w:rStyle w:val="placeholder-inline-tasks"/>
          <w:rtl w:val="0"/>
        </w:rPr>
        <w:t>«</w:t>
      </w:r>
      <w:r>
        <w:rPr>
          <w:rStyle w:val="placeholder-inline-tasks"/>
          <w:rtl w:val="0"/>
        </w:rPr>
        <w:t>Fliegenden Bl</w:t>
      </w:r>
      <w:r>
        <w:rPr>
          <w:rStyle w:val="placeholder-inline-tasks"/>
          <w:rtl w:val="0"/>
        </w:rPr>
        <w:t>ä</w:t>
      </w:r>
      <w:r>
        <w:rPr>
          <w:rStyle w:val="placeholder-inline-tasks"/>
          <w:rtl w:val="0"/>
        </w:rPr>
        <w:t>tter</w:t>
      </w:r>
      <w:r>
        <w:rPr>
          <w:rStyle w:val="placeholder-inline-tasks"/>
          <w:rtl w:val="0"/>
        </w:rPr>
        <w:t xml:space="preserve">» </w:t>
      </w:r>
      <w:r>
        <w:rPr>
          <w:rStyle w:val="placeholder-inline-tasks"/>
          <w:rtl w:val="0"/>
        </w:rPr>
        <w:t xml:space="preserve">und </w:t>
      </w:r>
      <w:r>
        <w:rPr>
          <w:rStyle w:val="placeholder-inline-tasks"/>
          <w:rtl w:val="0"/>
        </w:rPr>
        <w:t>«</w:t>
      </w:r>
      <w:r>
        <w:rPr>
          <w:rStyle w:val="placeholder-inline-tasks"/>
          <w:rtl w:val="0"/>
        </w:rPr>
        <w:t>M</w:t>
      </w:r>
      <w:r>
        <w:rPr>
          <w:rStyle w:val="placeholder-inline-tasks"/>
          <w:rtl w:val="0"/>
        </w:rPr>
        <w:t>ü</w:t>
      </w:r>
      <w:r>
        <w:rPr>
          <w:rStyle w:val="placeholder-inline-tasks"/>
          <w:rtl w:val="0"/>
        </w:rPr>
        <w:t>nchner Bilderbogen</w:t>
      </w:r>
      <w:r>
        <w:rPr>
          <w:rStyle w:val="placeholder-inline-tasks"/>
          <w:rtl w:val="0"/>
        </w:rPr>
        <w:t>»</w:t>
      </w:r>
      <w:r>
        <w:rPr>
          <w:rStyle w:val="placeholder-inline-tasks"/>
          <w:rtl w:val="0"/>
        </w:rPr>
        <w:t>.</w:t>
      </w:r>
      <w:r>
        <w:rPr>
          <w:rStyle w:val="endnote reference"/>
          <w:rFonts w:ascii="Times New Roman" w:cs="Times New Roman" w:hAnsi="Times New Roman" w:eastAsia="Times New Roman"/>
          <w:b w:val="0"/>
          <w:bCs w:val="0"/>
          <w:i w:val="0"/>
          <w:iCs w:val="0"/>
        </w:rPr>
        <w:footnoteReference w:id="145"/>
      </w:r>
      <w:r>
        <w:rPr>
          <w:rStyle w:val="placeholder-inline-tasks"/>
          <w:rtl w:val="0"/>
        </w:rPr>
        <w:t xml:space="preserve"> Der Text des Buches besteht aus einem Abz</w:t>
      </w:r>
      <w:r>
        <w:rPr>
          <w:rStyle w:val="placeholder-inline-tasks"/>
          <w:rtl w:val="0"/>
        </w:rPr>
        <w:t>ä</w:t>
      </w:r>
      <w:r>
        <w:rPr>
          <w:rStyle w:val="placeholder-inline-tasks"/>
          <w:rtl w:val="0"/>
        </w:rPr>
        <w:t>hlreim, bei dem die Gruppe von anf</w:t>
      </w:r>
      <w:r>
        <w:rPr>
          <w:rStyle w:val="placeholder-inline-tasks"/>
          <w:rtl w:val="0"/>
        </w:rPr>
        <w:t>ä</w:t>
      </w:r>
      <w:r>
        <w:rPr>
          <w:rStyle w:val="placeholder-inline-tasks"/>
          <w:rtl w:val="0"/>
        </w:rPr>
        <w:t>nglich 12 Schwarzen Kindern</w:t>
      </w:r>
      <w:r>
        <w:rPr>
          <w:rStyle w:val="endnote reference"/>
          <w:rFonts w:ascii="Times New Roman" w:cs="Times New Roman" w:hAnsi="Times New Roman" w:eastAsia="Times New Roman"/>
          <w:b w:val="0"/>
          <w:bCs w:val="0"/>
          <w:i w:val="0"/>
          <w:iCs w:val="0"/>
        </w:rPr>
        <w:footnoteReference w:id="146"/>
      </w:r>
      <w:r>
        <w:rPr>
          <w:rStyle w:val="placeholder-inline-tasks"/>
          <w:rtl w:val="0"/>
        </w:rPr>
        <w:t xml:space="preserve"> durch Ungl</w:t>
      </w:r>
      <w:r>
        <w:rPr>
          <w:rStyle w:val="placeholder-inline-tasks"/>
          <w:rtl w:val="0"/>
        </w:rPr>
        <w:t>ü</w:t>
      </w:r>
      <w:r>
        <w:rPr>
          <w:rStyle w:val="placeholder-inline-tasks"/>
          <w:rtl w:val="0"/>
        </w:rPr>
        <w:t>cke und Todesf</w:t>
      </w:r>
      <w:r>
        <w:rPr>
          <w:rStyle w:val="placeholder-inline-tasks"/>
          <w:rtl w:val="0"/>
        </w:rPr>
        <w:t>ä</w:t>
      </w:r>
      <w:r>
        <w:rPr>
          <w:rStyle w:val="placeholder-inline-tasks"/>
          <w:rtl w:val="0"/>
        </w:rPr>
        <w:t xml:space="preserve">lle immer kleiner wird, bis kein Kind mehr </w:t>
      </w:r>
      <w:r>
        <w:rPr>
          <w:rStyle w:val="placeholder-inline-tasks"/>
          <w:rtl w:val="0"/>
        </w:rPr>
        <w:t>ü</w:t>
      </w:r>
      <w:r>
        <w:rPr>
          <w:rStyle w:val="placeholder-inline-tasks"/>
          <w:rtl w:val="0"/>
        </w:rPr>
        <w:t>brigbleibt. Der Text ist gepr</w:t>
      </w:r>
      <w:r>
        <w:rPr>
          <w:rStyle w:val="placeholder-inline-tasks"/>
          <w:rtl w:val="0"/>
        </w:rPr>
        <w:t>ä</w:t>
      </w:r>
      <w:r>
        <w:rPr>
          <w:rStyle w:val="placeholder-inline-tasks"/>
          <w:rtl w:val="0"/>
        </w:rPr>
        <w:t>gt von kolonialen und rassistischen Wertvorstellungen und auch die Illustrationen zeigen rassistische, stereotype und karikierende Darstellungen von Menschen. So werden die Kinder u.a. als Menschen mit bestimmten k</w:t>
      </w:r>
      <w:r>
        <w:rPr>
          <w:rStyle w:val="placeholder-inline-tasks"/>
          <w:rtl w:val="0"/>
        </w:rPr>
        <w:t>ö</w:t>
      </w:r>
      <w:r>
        <w:rPr>
          <w:rStyle w:val="placeholder-inline-tasks"/>
          <w:rtl w:val="0"/>
        </w:rPr>
        <w:t>rperlichen Eigenschaften gekennzeichnet und mit charakterlichen Schw</w:t>
      </w:r>
      <w:r>
        <w:rPr>
          <w:rStyle w:val="placeholder-inline-tasks"/>
          <w:rtl w:val="0"/>
        </w:rPr>
        <w:t>ä</w:t>
      </w:r>
      <w:r>
        <w:rPr>
          <w:rStyle w:val="placeholder-inline-tasks"/>
          <w:rtl w:val="0"/>
        </w:rPr>
        <w:t>chen verkn</w:t>
      </w:r>
      <w:r>
        <w:rPr>
          <w:rStyle w:val="placeholder-inline-tasks"/>
          <w:rtl w:val="0"/>
        </w:rPr>
        <w:t>ü</w:t>
      </w:r>
      <w:r>
        <w:rPr>
          <w:rStyle w:val="placeholder-inline-tasks"/>
          <w:rtl w:val="0"/>
        </w:rPr>
        <w:t>pft. Sie begehen Fehler, ohne daraus zu lernen und sind daher selbst f</w:t>
      </w:r>
      <w:r>
        <w:rPr>
          <w:rStyle w:val="placeholder-inline-tasks"/>
          <w:rtl w:val="0"/>
        </w:rPr>
        <w:t>ü</w:t>
      </w:r>
      <w:r>
        <w:rPr>
          <w:rStyle w:val="placeholder-inline-tasks"/>
          <w:rtl w:val="0"/>
        </w:rPr>
        <w:t>r ihr oftmals t</w:t>
      </w:r>
      <w:r>
        <w:rPr>
          <w:rStyle w:val="placeholder-inline-tasks"/>
          <w:rtl w:val="0"/>
        </w:rPr>
        <w:t>ö</w:t>
      </w:r>
      <w:r>
        <w:rPr>
          <w:rStyle w:val="placeholder-inline-tasks"/>
          <w:rtl w:val="0"/>
        </w:rPr>
        <w:t>dlich endendes Schicksal verantwortlich.</w:t>
      </w:r>
    </w:p>
    <w:p>
      <w:pPr>
        <w:pStyle w:val="Normal.0"/>
        <w:rPr>
          <w:rStyle w:val="placeholder-inline-tasks"/>
        </w:rPr>
      </w:pPr>
    </w:p>
    <w:p>
      <w:pPr>
        <w:pStyle w:val="Normal.0"/>
        <w:rPr>
          <w:rStyle w:val="Strong"/>
        </w:rPr>
      </w:pPr>
      <w:r>
        <w:rPr>
          <w:rStyle w:val="Strong"/>
          <w:rtl w:val="0"/>
        </w:rPr>
        <w:t>Bearbeitung in der Datenbank:</w:t>
      </w:r>
    </w:p>
    <w:p>
      <w:pPr>
        <w:pStyle w:val="Normal.0"/>
        <w:rPr>
          <w:rStyle w:val="None"/>
          <w:u w:val="single"/>
        </w:rPr>
      </w:pPr>
      <w:r>
        <w:rPr>
          <w:rStyle w:val="None"/>
          <w:u w:val="single"/>
          <w:rtl w:val="0"/>
          <w:lang w:val="de-DE"/>
        </w:rPr>
        <w:t>Titel:</w:t>
      </w:r>
    </w:p>
    <w:p>
      <w:pPr>
        <w:pStyle w:val="Normal.0"/>
        <w:rPr>
          <w:rStyle w:val="placeholder-inline-tasks"/>
        </w:rPr>
      </w:pPr>
      <w:r>
        <w:rPr>
          <w:rStyle w:val="placeholder-inline-tasks"/>
          <w:rtl w:val="0"/>
        </w:rPr>
        <w:t>Der Originaltitel des Buches enth</w:t>
      </w:r>
      <w:r>
        <w:rPr>
          <w:rStyle w:val="placeholder-inline-tasks"/>
          <w:rtl w:val="0"/>
        </w:rPr>
        <w:t>ä</w:t>
      </w:r>
      <w:r>
        <w:rPr>
          <w:rStyle w:val="placeholder-inline-tasks"/>
          <w:rtl w:val="0"/>
        </w:rPr>
        <w:t xml:space="preserve">lt den rassistischen Begriff </w:t>
      </w:r>
      <w:r>
        <w:rPr>
          <w:rStyle w:val="placeholder-inline-tasks"/>
          <w:rtl w:val="0"/>
        </w:rPr>
        <w:t>«</w:t>
      </w:r>
      <w:r>
        <w:rPr>
          <w:rStyle w:val="placeholder-inline-tasks"/>
          <w:rtl w:val="0"/>
        </w:rPr>
        <w:t>Negerlein</w:t>
      </w:r>
      <w:r>
        <w:rPr>
          <w:rStyle w:val="placeholder-inline-tasks"/>
          <w:rtl w:val="0"/>
        </w:rPr>
        <w:t>»</w:t>
      </w:r>
      <w:r>
        <w:rPr>
          <w:rStyle w:val="placeholder-inline-tasks"/>
          <w:rtl w:val="0"/>
        </w:rPr>
        <w:t xml:space="preserve">. In der publizierbaren Variante des Titels in der Datenbank wird der Begriff so nicht mehr verwendet. Stattdessen wird der im Originaltitel verwendete rassistische Begriff durch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ersetzt. Der urspr</w:t>
      </w:r>
      <w:r>
        <w:rPr>
          <w:rStyle w:val="placeholder-inline-tasks"/>
          <w:rtl w:val="0"/>
        </w:rPr>
        <w:t>ü</w:t>
      </w:r>
      <w:r>
        <w:rPr>
          <w:rStyle w:val="placeholder-inline-tasks"/>
          <w:rtl w:val="0"/>
        </w:rPr>
        <w:t xml:space="preserve">ngliche Titel wird jedoch zu Dokumentationszwecken und zur korrekten historischen Einordnung in der Datenbank historisiert. Dieser wird in einem separaten Datenbankfeld erfasst und mit dem Typ </w:t>
      </w:r>
      <w:r>
        <w:rPr>
          <w:rStyle w:val="placeholder-inline-tasks"/>
          <w:rtl w:val="0"/>
        </w:rPr>
        <w:t>«</w:t>
      </w:r>
      <w:r>
        <w:rPr>
          <w:rStyle w:val="placeholder-inline-tasks"/>
          <w:rtl w:val="0"/>
        </w:rPr>
        <w:t>Originaltitel</w:t>
      </w:r>
      <w:r>
        <w:rPr>
          <w:rStyle w:val="placeholder-inline-tasks"/>
          <w:rtl w:val="0"/>
        </w:rPr>
        <w:t xml:space="preserve">» </w:t>
      </w:r>
      <w:r>
        <w:rPr>
          <w:rStyle w:val="placeholder-inline-tasks"/>
          <w:rtl w:val="0"/>
        </w:rPr>
        <w:t>deklariert. Dazu wird vermerkt, dass es sich um einen rassistischen Titel handelt, der so nicht ver</w:t>
      </w:r>
      <w:r>
        <w:rPr>
          <w:rStyle w:val="placeholder-inline-tasks"/>
          <w:rtl w:val="0"/>
        </w:rPr>
        <w:t>ö</w:t>
      </w:r>
      <w:r>
        <w:rPr>
          <w:rStyle w:val="placeholder-inline-tasks"/>
          <w:rtl w:val="0"/>
        </w:rPr>
        <w:t>ffentlicht wird.</w:t>
      </w:r>
    </w:p>
    <w:p>
      <w:pPr>
        <w:pStyle w:val="Normal.0"/>
        <w:rPr>
          <w:rStyle w:val="placeholder-inline-tasks"/>
        </w:rPr>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der Klassifizierung </w:t>
      </w:r>
      <w:r>
        <w:rPr>
          <w:rStyle w:val="placeholder-inline-tasks"/>
          <w:rtl w:val="0"/>
        </w:rPr>
        <w:t>«</w:t>
      </w:r>
      <w:r>
        <w:rPr>
          <w:rStyle w:val="placeholder-inline-tasks"/>
          <w:rtl w:val="0"/>
        </w:rPr>
        <w:t>Rassistischer Inhalt/Darstellung</w:t>
      </w:r>
      <w:r>
        <w:rPr>
          <w:rStyle w:val="placeholder-inline-tasks"/>
          <w:rtl w:val="0"/>
        </w:rPr>
        <w:t xml:space="preserve">» </w:t>
      </w:r>
      <w:r>
        <w:rPr>
          <w:rStyle w:val="placeholder-inline-tasks"/>
          <w:rtl w:val="0"/>
        </w:rPr>
        <w:t>verschlagwortet. Das Schlagwort wird mit dem Datum versehen, um die Klassifizierung zeitlich einordnen zu k</w:t>
      </w:r>
      <w:r>
        <w:rPr>
          <w:rStyle w:val="placeholder-inline-tasks"/>
          <w:rtl w:val="0"/>
        </w:rPr>
        <w:t>ö</w:t>
      </w:r>
      <w:r>
        <w:rPr>
          <w:rStyle w:val="placeholder-inline-tasks"/>
          <w:rtl w:val="0"/>
        </w:rPr>
        <w:t xml:space="preserve">nnen. </w:t>
      </w:r>
    </w:p>
    <w:p>
      <w:pPr>
        <w:pStyle w:val="Normal.0"/>
        <w:rPr>
          <w:rStyle w:val="placeholder-inline-tasks"/>
        </w:rPr>
      </w:pPr>
    </w:p>
    <w:p>
      <w:pPr>
        <w:pStyle w:val="Normal.0"/>
        <w:rPr>
          <w:rStyle w:val="None"/>
          <w:u w:val="single"/>
        </w:rPr>
      </w:pPr>
      <w:r>
        <w:rPr>
          <w:rStyle w:val="None"/>
          <w:u w:val="single"/>
          <w:rtl w:val="0"/>
          <w:lang w:val="de-DE"/>
        </w:rPr>
        <w:t>Erfassung des historischen Kontexts/Problematik:</w:t>
      </w:r>
    </w:p>
    <w:p>
      <w:pPr>
        <w:pStyle w:val="Normal.0"/>
        <w:rPr>
          <w:rStyle w:val="placeholder-inline-tasks"/>
        </w:rPr>
      </w:pPr>
      <w:r>
        <w:rPr>
          <w:rStyle w:val="placeholder-inline-tasks"/>
          <w:rtl w:val="0"/>
        </w:rPr>
        <w:t>Im Feld Forschung wird der Kontext/Problematik zum Objekt erl</w:t>
      </w:r>
      <w:r>
        <w:rPr>
          <w:rStyle w:val="placeholder-inline-tasks"/>
          <w:rtl w:val="0"/>
        </w:rPr>
        <w:t>ä</w:t>
      </w:r>
      <w:r>
        <w:rPr>
          <w:rStyle w:val="placeholder-inline-tasks"/>
          <w:rtl w:val="0"/>
        </w:rPr>
        <w:t>utert (s.o. Kontext) und der urspr</w:t>
      </w:r>
      <w:r>
        <w:rPr>
          <w:rStyle w:val="placeholder-inline-tasks"/>
          <w:rtl w:val="0"/>
        </w:rPr>
        <w:t>ü</w:t>
      </w:r>
      <w:r>
        <w:rPr>
          <w:rStyle w:val="placeholder-inline-tasks"/>
          <w:rtl w:val="0"/>
        </w:rPr>
        <w:t>nglich verwendete Titel festgehalten.</w:t>
      </w:r>
    </w:p>
    <w:p>
      <w:pPr>
        <w:pStyle w:val="heading 3"/>
      </w:pPr>
      <w:bookmarkStart w:name="_Toc43" w:id="47"/>
      <w:r>
        <w:rPr>
          <w:rStyle w:val="placeholder-inline-tasks"/>
          <w:rFonts w:cs="Arial Unicode MS" w:eastAsia="Arial Unicode MS"/>
          <w:rtl w:val="0"/>
        </w:rPr>
        <w:t>Fallbeispiel 10</w:t>
      </w:r>
      <w:bookmarkEnd w:id="47"/>
    </w:p>
    <w:p>
      <w:pPr>
        <w:pStyle w:val="Normal.0"/>
      </w:pPr>
      <w:r>
        <w:rPr>
          <w:rStyle w:val="placeholder-inline-tasks"/>
        </w:rPr>
        <w:drawing xmlns:a="http://schemas.openxmlformats.org/drawingml/2006/main">
          <wp:inline distT="0" distB="0" distL="0" distR="0">
            <wp:extent cx="1798476" cy="2121592"/>
            <wp:effectExtent l="0" t="0" r="0" b="0"/>
            <wp:docPr id="1073741850" name="officeArt object" descr="Grafik 636449341"/>
            <wp:cNvGraphicFramePr/>
            <a:graphic xmlns:a="http://schemas.openxmlformats.org/drawingml/2006/main">
              <a:graphicData uri="http://schemas.openxmlformats.org/drawingml/2006/picture">
                <pic:pic xmlns:pic="http://schemas.openxmlformats.org/drawingml/2006/picture">
                  <pic:nvPicPr>
                    <pic:cNvPr id="1073741850" name="Grafik 636449341" descr="Grafik 636449341"/>
                    <pic:cNvPicPr>
                      <a:picLocks noChangeAspect="1"/>
                    </pic:cNvPicPr>
                  </pic:nvPicPr>
                  <pic:blipFill>
                    <a:blip r:embed="rId32">
                      <a:extLst/>
                    </a:blip>
                    <a:stretch>
                      <a:fillRect/>
                    </a:stretch>
                  </pic:blipFill>
                  <pic:spPr>
                    <a:xfrm>
                      <a:off x="0" y="0"/>
                      <a:ext cx="1798476" cy="2121592"/>
                    </a:xfrm>
                    <a:prstGeom prst="rect">
                      <a:avLst/>
                    </a:prstGeom>
                    <a:ln w="12700" cap="flat">
                      <a:noFill/>
                      <a:miter lim="400000"/>
                    </a:ln>
                    <a:effectLst/>
                  </pic:spPr>
                </pic:pic>
              </a:graphicData>
            </a:graphic>
          </wp:inline>
        </w:drawing>
      </w:r>
    </w:p>
    <w:p>
      <w:pPr>
        <w:pStyle w:val="Normal.0"/>
      </w:pPr>
    </w:p>
    <w:p>
      <w:pPr>
        <w:pStyle w:val="Normal.0"/>
      </w:pPr>
      <w:r>
        <w:rPr>
          <w:rStyle w:val="placeholder-inline-tasks"/>
          <w:rtl w:val="0"/>
        </w:rPr>
        <w:t>Institution: Stiftung f</w:t>
      </w:r>
      <w:r>
        <w:rPr>
          <w:rStyle w:val="placeholder-inline-tasks"/>
          <w:rtl w:val="0"/>
        </w:rPr>
        <w:t>ü</w:t>
      </w:r>
      <w:r>
        <w:rPr>
          <w:rStyle w:val="placeholder-inline-tasks"/>
          <w:rtl w:val="0"/>
        </w:rPr>
        <w:t>r Kunst, Kultur und Geschichte (SKKG), Winterthur</w:t>
      </w:r>
    </w:p>
    <w:p>
      <w:pPr>
        <w:pStyle w:val="Title A"/>
      </w:pPr>
      <w:r>
        <w:rPr>
          <w:rStyle w:val="placeholder-inline-tasks"/>
          <w:rtl w:val="0"/>
        </w:rPr>
        <w:t>Metadaten des unbereinigten Datensatzes:</w:t>
      </w:r>
    </w:p>
    <w:p>
      <w:pPr>
        <w:pStyle w:val="Normal.0"/>
        <w:rPr>
          <w:rStyle w:val="None"/>
          <w:sz w:val="22"/>
          <w:szCs w:val="22"/>
        </w:rPr>
      </w:pPr>
      <w:r>
        <w:rPr>
          <w:rStyle w:val="None"/>
          <w:sz w:val="22"/>
          <w:szCs w:val="22"/>
          <w:rtl w:val="0"/>
          <w:lang w:val="de-DE"/>
        </w:rPr>
        <w:t>Inventarnummer: 02271</w:t>
      </w:r>
      <w:r>
        <w:rPr>
          <w:rStyle w:val="placeholder-inline-tasks"/>
        </w:rPr>
        <w:br w:type="textWrapping"/>
      </w:r>
      <w:r>
        <w:rPr>
          <w:rStyle w:val="None"/>
          <w:sz w:val="22"/>
          <w:szCs w:val="22"/>
          <w:rtl w:val="0"/>
          <w:lang w:val="de-DE"/>
        </w:rPr>
        <w:t>Herstellung: Gustav Jagerspacher (1879</w:t>
      </w:r>
      <w:r>
        <w:rPr>
          <w:rStyle w:val="None"/>
          <w:sz w:val="22"/>
          <w:szCs w:val="22"/>
          <w:rtl w:val="0"/>
          <w:lang w:val="de-DE"/>
        </w:rPr>
        <w:t>–</w:t>
      </w:r>
      <w:r>
        <w:rPr>
          <w:rStyle w:val="None"/>
          <w:sz w:val="22"/>
          <w:szCs w:val="22"/>
          <w:rtl w:val="0"/>
          <w:lang w:val="de-DE"/>
        </w:rPr>
        <w:t>1929)</w:t>
      </w:r>
    </w:p>
    <w:p>
      <w:pPr>
        <w:pStyle w:val="Normal.0"/>
        <w:rPr>
          <w:rStyle w:val="None"/>
          <w:sz w:val="22"/>
          <w:szCs w:val="22"/>
        </w:rPr>
      </w:pPr>
      <w:r>
        <w:rPr>
          <w:rStyle w:val="None"/>
          <w:sz w:val="22"/>
          <w:szCs w:val="22"/>
          <w:rtl w:val="0"/>
          <w:lang w:val="de-DE"/>
        </w:rPr>
        <w:t xml:space="preserve">Werktitel: </w:t>
      </w:r>
      <w:r>
        <w:rPr>
          <w:rStyle w:val="None"/>
          <w:sz w:val="22"/>
          <w:szCs w:val="22"/>
          <w:rtl w:val="0"/>
          <w:lang w:val="de-DE"/>
        </w:rPr>
        <w:t>«</w:t>
      </w:r>
      <w:r>
        <w:rPr>
          <w:rStyle w:val="None"/>
          <w:sz w:val="22"/>
          <w:szCs w:val="22"/>
          <w:rtl w:val="0"/>
          <w:lang w:val="de-DE"/>
        </w:rPr>
        <w:t>Zigeunerkinder</w:t>
      </w:r>
      <w:r>
        <w:rPr>
          <w:rStyle w:val="None"/>
          <w:sz w:val="22"/>
          <w:szCs w:val="22"/>
          <w:rtl w:val="0"/>
          <w:lang w:val="de-DE"/>
        </w:rPr>
        <w:t>»</w:t>
      </w:r>
    </w:p>
    <w:p>
      <w:pPr>
        <w:pStyle w:val="Normal.0"/>
        <w:rPr>
          <w:rStyle w:val="None"/>
          <w:sz w:val="22"/>
          <w:szCs w:val="22"/>
        </w:rPr>
      </w:pPr>
      <w:r>
        <w:rPr>
          <w:rStyle w:val="None"/>
          <w:sz w:val="22"/>
          <w:szCs w:val="22"/>
          <w:rtl w:val="0"/>
          <w:lang w:val="de-DE"/>
        </w:rPr>
        <w:t>Datierung: 1914</w:t>
      </w:r>
    </w:p>
    <w:p>
      <w:pPr>
        <w:pStyle w:val="Normal.0"/>
        <w:spacing w:line="257" w:lineRule="auto"/>
        <w:rPr>
          <w:rStyle w:val="placeholder-inline-tasks"/>
          <w:sz w:val="22"/>
          <w:szCs w:val="22"/>
        </w:rPr>
      </w:pPr>
    </w:p>
    <w:p>
      <w:pPr>
        <w:pStyle w:val="Normal.0"/>
        <w:spacing w:line="257" w:lineRule="auto"/>
      </w:pPr>
      <w:r>
        <w:rPr>
          <w:rStyle w:val="None"/>
          <w:sz w:val="22"/>
          <w:szCs w:val="22"/>
          <w:rtl w:val="0"/>
          <w:lang w:val="de-DE"/>
        </w:rPr>
        <w:t>Auszug aus Auktionskatalog:</w:t>
      </w:r>
    </w:p>
    <w:p>
      <w:pPr>
        <w:pStyle w:val="Normal.0"/>
        <w:spacing w:line="257" w:lineRule="auto"/>
      </w:pPr>
      <w:r>
        <w:rPr>
          <w:rStyle w:val="placeholder-inline-tasks"/>
        </w:rPr>
        <w:drawing xmlns:a="http://schemas.openxmlformats.org/drawingml/2006/main">
          <wp:inline distT="0" distB="0" distL="0" distR="0">
            <wp:extent cx="1800225" cy="781050"/>
            <wp:effectExtent l="0" t="0" r="0" b="0"/>
            <wp:docPr id="1073741851" name="officeArt object" descr="Ein Bild, das Text, Brief, Schrift, Screenshot enthält.&#10;&#10;KI-generierte Inhalte können fehlerhaft sein."/>
            <wp:cNvGraphicFramePr/>
            <a:graphic xmlns:a="http://schemas.openxmlformats.org/drawingml/2006/main">
              <a:graphicData uri="http://schemas.openxmlformats.org/drawingml/2006/picture">
                <pic:pic xmlns:pic="http://schemas.openxmlformats.org/drawingml/2006/picture">
                  <pic:nvPicPr>
                    <pic:cNvPr id="1073741851" name="Ein Bild, das Text, Brief, Schrift, Screenshot enthält.KI-generierte Inhalte können fehlerhaft sein." descr="Ein Bild, das Text, Brief, Schrift, Screenshot enthält.KI-generierte Inhalte können fehlerhaft sein."/>
                    <pic:cNvPicPr>
                      <a:picLocks noChangeAspect="1"/>
                    </pic:cNvPicPr>
                  </pic:nvPicPr>
                  <pic:blipFill>
                    <a:blip r:embed="rId33">
                      <a:extLst/>
                    </a:blip>
                    <a:stretch>
                      <a:fillRect/>
                    </a:stretch>
                  </pic:blipFill>
                  <pic:spPr>
                    <a:xfrm>
                      <a:off x="0" y="0"/>
                      <a:ext cx="1800225" cy="781050"/>
                    </a:xfrm>
                    <a:prstGeom prst="rect">
                      <a:avLst/>
                    </a:prstGeom>
                    <a:ln w="12700" cap="flat">
                      <a:noFill/>
                      <a:miter lim="400000"/>
                    </a:ln>
                    <a:effectLst/>
                  </pic:spPr>
                </pic:pic>
              </a:graphicData>
            </a:graphic>
          </wp:inline>
        </w:drawing>
      </w:r>
    </w:p>
    <w:p>
      <w:pPr>
        <w:pStyle w:val="Normal.0"/>
        <w:spacing w:line="257" w:lineRule="auto"/>
      </w:pPr>
      <w:r>
        <w:rPr>
          <w:rStyle w:val="None"/>
          <w:sz w:val="22"/>
          <w:szCs w:val="22"/>
          <w:rtl w:val="0"/>
          <w:lang w:val="de-DE"/>
        </w:rPr>
        <w:t xml:space="preserve"> </w:t>
      </w:r>
    </w:p>
    <w:p>
      <w:pPr>
        <w:pStyle w:val="Normal.0"/>
        <w:spacing w:line="257" w:lineRule="auto"/>
      </w:pPr>
      <w:r>
        <w:rPr>
          <w:rStyle w:val="None"/>
          <w:sz w:val="22"/>
          <w:szCs w:val="22"/>
          <w:rtl w:val="0"/>
          <w:lang w:val="de-DE"/>
        </w:rPr>
        <w:t>Etiketten auf R</w:t>
      </w:r>
      <w:r>
        <w:rPr>
          <w:rStyle w:val="None"/>
          <w:sz w:val="22"/>
          <w:szCs w:val="22"/>
          <w:rtl w:val="0"/>
          <w:lang w:val="de-DE"/>
        </w:rPr>
        <w:t>ü</w:t>
      </w:r>
      <w:r>
        <w:rPr>
          <w:rStyle w:val="None"/>
          <w:sz w:val="22"/>
          <w:szCs w:val="22"/>
          <w:rtl w:val="0"/>
          <w:lang w:val="de-DE"/>
        </w:rPr>
        <w:t>ckseite:</w:t>
      </w:r>
    </w:p>
    <w:p>
      <w:pPr>
        <w:pStyle w:val="Normal.0"/>
        <w:spacing w:line="257" w:lineRule="auto"/>
      </w:pPr>
    </w:p>
    <w:p>
      <w:pPr>
        <w:pStyle w:val="Normal.0"/>
        <w:spacing w:line="257" w:lineRule="auto"/>
      </w:pPr>
      <w:r>
        <w:rPr>
          <w:rStyle w:val="placeholder-inline-tasks"/>
        </w:rPr>
        <w:drawing xmlns:a="http://schemas.openxmlformats.org/drawingml/2006/main">
          <wp:inline distT="0" distB="0" distL="0" distR="0">
            <wp:extent cx="1800225" cy="742950"/>
            <wp:effectExtent l="0" t="0" r="0" b="0"/>
            <wp:docPr id="1073741852" name="officeArt object" descr="Ein Bild, das Text, Handschrift, Rechteck, Schrift enthält.&#10;&#10;KI-generierte Inhalte können fehlerhaft sein."/>
            <wp:cNvGraphicFramePr/>
            <a:graphic xmlns:a="http://schemas.openxmlformats.org/drawingml/2006/main">
              <a:graphicData uri="http://schemas.openxmlformats.org/drawingml/2006/picture">
                <pic:pic xmlns:pic="http://schemas.openxmlformats.org/drawingml/2006/picture">
                  <pic:nvPicPr>
                    <pic:cNvPr id="1073741852" name="Ein Bild, das Text, Handschrift, Rechteck, Schrift enthält.KI-generierte Inhalte können fehlerhaft sein." descr="Ein Bild, das Text, Handschrift, Rechteck, Schrift enthält.KI-generierte Inhalte können fehlerhaft sein."/>
                    <pic:cNvPicPr>
                      <a:picLocks noChangeAspect="1"/>
                    </pic:cNvPicPr>
                  </pic:nvPicPr>
                  <pic:blipFill>
                    <a:blip r:embed="rId34">
                      <a:extLst/>
                    </a:blip>
                    <a:stretch>
                      <a:fillRect/>
                    </a:stretch>
                  </pic:blipFill>
                  <pic:spPr>
                    <a:xfrm>
                      <a:off x="0" y="0"/>
                      <a:ext cx="1800225" cy="742950"/>
                    </a:xfrm>
                    <a:prstGeom prst="rect">
                      <a:avLst/>
                    </a:prstGeom>
                    <a:ln w="12700" cap="flat">
                      <a:noFill/>
                      <a:miter lim="400000"/>
                    </a:ln>
                    <a:effectLst/>
                  </pic:spPr>
                </pic:pic>
              </a:graphicData>
            </a:graphic>
          </wp:inline>
        </w:drawing>
      </w:r>
    </w:p>
    <w:p>
      <w:pPr>
        <w:pStyle w:val="Normal.0"/>
        <w:spacing w:line="257" w:lineRule="auto"/>
      </w:pPr>
      <w:r>
        <w:rPr>
          <w:rStyle w:val="placeholder-inline-tasks"/>
        </w:rPr>
        <w:drawing xmlns:a="http://schemas.openxmlformats.org/drawingml/2006/main">
          <wp:inline distT="0" distB="0" distL="0" distR="0">
            <wp:extent cx="1800225" cy="876300"/>
            <wp:effectExtent l="0" t="0" r="0" b="0"/>
            <wp:docPr id="1073741853" name="officeArt object" descr="Ein Bild, das Handschrift, Text, Brief enthält.&#10;&#10;KI-generierte Inhalte können fehlerhaft sein."/>
            <wp:cNvGraphicFramePr/>
            <a:graphic xmlns:a="http://schemas.openxmlformats.org/drawingml/2006/main">
              <a:graphicData uri="http://schemas.openxmlformats.org/drawingml/2006/picture">
                <pic:pic xmlns:pic="http://schemas.openxmlformats.org/drawingml/2006/picture">
                  <pic:nvPicPr>
                    <pic:cNvPr id="1073741853" name="Ein Bild, das Handschrift, Text, Brief enthält.KI-generierte Inhalte können fehlerhaft sein." descr="Ein Bild, das Handschrift, Text, Brief enthält.KI-generierte Inhalte können fehlerhaft sein."/>
                    <pic:cNvPicPr>
                      <a:picLocks noChangeAspect="1"/>
                    </pic:cNvPicPr>
                  </pic:nvPicPr>
                  <pic:blipFill>
                    <a:blip r:embed="rId35">
                      <a:extLst/>
                    </a:blip>
                    <a:stretch>
                      <a:fillRect/>
                    </a:stretch>
                  </pic:blipFill>
                  <pic:spPr>
                    <a:xfrm>
                      <a:off x="0" y="0"/>
                      <a:ext cx="1800225" cy="876300"/>
                    </a:xfrm>
                    <a:prstGeom prst="rect">
                      <a:avLst/>
                    </a:prstGeom>
                    <a:ln w="12700" cap="flat">
                      <a:noFill/>
                      <a:miter lim="400000"/>
                    </a:ln>
                    <a:effectLst/>
                  </pic:spPr>
                </pic:pic>
              </a:graphicData>
            </a:graphic>
          </wp:inline>
        </w:drawing>
      </w:r>
    </w:p>
    <w:p>
      <w:pPr>
        <w:pStyle w:val="Normal.0"/>
      </w:pPr>
    </w:p>
    <w:p>
      <w:pPr>
        <w:pStyle w:val="Title A"/>
        <w:rPr>
          <w:rStyle w:val="Strong"/>
        </w:rPr>
      </w:pPr>
      <w:r>
        <w:rPr>
          <w:rStyle w:val="Strong"/>
          <w:rtl w:val="0"/>
        </w:rPr>
        <w:t>Kontext</w:t>
      </w:r>
    </w:p>
    <w:p>
      <w:pPr>
        <w:pStyle w:val="Title A"/>
        <w:rPr>
          <w:rStyle w:val="None"/>
          <w:sz w:val="22"/>
          <w:szCs w:val="22"/>
        </w:rPr>
      </w:pPr>
      <w:r>
        <w:rPr>
          <w:rStyle w:val="None"/>
          <w:sz w:val="22"/>
          <w:szCs w:val="22"/>
          <w:rtl w:val="0"/>
          <w:lang w:val="de-DE"/>
        </w:rPr>
        <w:t xml:space="preserve">Viele Kunstwerke und Objekte sind </w:t>
      </w:r>
      <w:r>
        <w:rPr>
          <w:rStyle w:val="None"/>
          <w:sz w:val="22"/>
          <w:szCs w:val="22"/>
          <w:rtl w:val="0"/>
          <w:lang w:val="de-DE"/>
        </w:rPr>
        <w:t>ü</w:t>
      </w:r>
      <w:r>
        <w:rPr>
          <w:rStyle w:val="None"/>
          <w:sz w:val="22"/>
          <w:szCs w:val="22"/>
          <w:rtl w:val="0"/>
          <w:lang w:val="de-DE"/>
        </w:rPr>
        <w:t xml:space="preserve">ber Auktionen angekauft worden. Bei der Registrierung in der Datenbank sind die Titel von den Ankaufsunterlagen, in diesem Fall aus dem Auktionskatalog, </w:t>
      </w:r>
      <w:r>
        <w:rPr>
          <w:rStyle w:val="None"/>
          <w:sz w:val="22"/>
          <w:szCs w:val="22"/>
          <w:rtl w:val="0"/>
          <w:lang w:val="de-DE"/>
        </w:rPr>
        <w:t>ü</w:t>
      </w:r>
      <w:r>
        <w:rPr>
          <w:rStyle w:val="None"/>
          <w:sz w:val="22"/>
          <w:szCs w:val="22"/>
          <w:rtl w:val="0"/>
          <w:lang w:val="de-DE"/>
        </w:rPr>
        <w:t>bernommen worden. Derselbe Titel ist auch auf verschiedenen Etiketten auf der R</w:t>
      </w:r>
      <w:r>
        <w:rPr>
          <w:rStyle w:val="None"/>
          <w:sz w:val="22"/>
          <w:szCs w:val="22"/>
          <w:rtl w:val="0"/>
          <w:lang w:val="de-DE"/>
        </w:rPr>
        <w:t>ü</w:t>
      </w:r>
      <w:r>
        <w:rPr>
          <w:rStyle w:val="None"/>
          <w:sz w:val="22"/>
          <w:szCs w:val="22"/>
          <w:rtl w:val="0"/>
          <w:lang w:val="de-DE"/>
        </w:rPr>
        <w:t>ckseite des Gem</w:t>
      </w:r>
      <w:r>
        <w:rPr>
          <w:rStyle w:val="None"/>
          <w:sz w:val="22"/>
          <w:szCs w:val="22"/>
          <w:rtl w:val="0"/>
          <w:lang w:val="de-DE"/>
        </w:rPr>
        <w:t>ä</w:t>
      </w:r>
      <w:r>
        <w:rPr>
          <w:rStyle w:val="None"/>
          <w:sz w:val="22"/>
          <w:szCs w:val="22"/>
          <w:rtl w:val="0"/>
          <w:lang w:val="de-DE"/>
        </w:rPr>
        <w:t>lderahmens angegeben.</w:t>
      </w:r>
    </w:p>
    <w:p>
      <w:pPr>
        <w:pStyle w:val="Normal.0"/>
        <w:rPr>
          <w:rStyle w:val="None"/>
          <w:sz w:val="22"/>
          <w:szCs w:val="22"/>
        </w:rPr>
      </w:pPr>
      <w:r>
        <w:rPr>
          <w:rStyle w:val="None"/>
          <w:sz w:val="22"/>
          <w:szCs w:val="22"/>
          <w:rtl w:val="0"/>
          <w:lang w:val="de-DE"/>
        </w:rPr>
        <w:t>Titel, die diskriminierende Fremdzuschreibungen sind und Stereotypen transportieren, finden auf diesem Weg Eingang in die Sammlungsdokumentation. M</w:t>
      </w:r>
      <w:r>
        <w:rPr>
          <w:rStyle w:val="None"/>
          <w:sz w:val="22"/>
          <w:szCs w:val="22"/>
          <w:rtl w:val="0"/>
          <w:lang w:val="de-DE"/>
        </w:rPr>
        <w:t>ö</w:t>
      </w:r>
      <w:r>
        <w:rPr>
          <w:rStyle w:val="None"/>
          <w:sz w:val="22"/>
          <w:szCs w:val="22"/>
          <w:rtl w:val="0"/>
          <w:lang w:val="de-DE"/>
        </w:rPr>
        <w:t>glicherweise hat der K</w:t>
      </w:r>
      <w:r>
        <w:rPr>
          <w:rStyle w:val="None"/>
          <w:sz w:val="22"/>
          <w:szCs w:val="22"/>
          <w:rtl w:val="0"/>
          <w:lang w:val="de-DE"/>
        </w:rPr>
        <w:t>ü</w:t>
      </w:r>
      <w:r>
        <w:rPr>
          <w:rStyle w:val="None"/>
          <w:sz w:val="22"/>
          <w:szCs w:val="22"/>
          <w:rtl w:val="0"/>
          <w:lang w:val="de-DE"/>
        </w:rPr>
        <w:t>nstler oder die K</w:t>
      </w:r>
      <w:r>
        <w:rPr>
          <w:rStyle w:val="None"/>
          <w:sz w:val="22"/>
          <w:szCs w:val="22"/>
          <w:rtl w:val="0"/>
          <w:lang w:val="de-DE"/>
        </w:rPr>
        <w:t>ü</w:t>
      </w:r>
      <w:r>
        <w:rPr>
          <w:rStyle w:val="None"/>
          <w:sz w:val="22"/>
          <w:szCs w:val="22"/>
          <w:rtl w:val="0"/>
          <w:lang w:val="de-DE"/>
        </w:rPr>
        <w:t>nstlerin diesen Titel vergeben und dessen Verwendung ist Ausdruck einer bestimmten Zeit. Um das zu dokumentieren und zur Wahrung des historischen Zusammenhangs und der inhaltlichen Deutung kann es erw</w:t>
      </w:r>
      <w:r>
        <w:rPr>
          <w:rStyle w:val="None"/>
          <w:sz w:val="22"/>
          <w:szCs w:val="22"/>
          <w:rtl w:val="0"/>
          <w:lang w:val="de-DE"/>
        </w:rPr>
        <w:t>ü</w:t>
      </w:r>
      <w:r>
        <w:rPr>
          <w:rStyle w:val="None"/>
          <w:sz w:val="22"/>
          <w:szCs w:val="22"/>
          <w:rtl w:val="0"/>
          <w:lang w:val="de-DE"/>
        </w:rPr>
        <w:t>nscht sein, einen solchen Titel in der Dokumentation beizubehalten. Es bleibt jedoch zu evaluieren, ob ein solcher Titel der bevorzugte Titel sein soll oder wie er kontextualisiert werden kann.</w:t>
      </w:r>
    </w:p>
    <w:p>
      <w:pPr>
        <w:pStyle w:val="Normal.0"/>
        <w:rPr>
          <w:rStyle w:val="placeholder-inline-tasks"/>
          <w:sz w:val="22"/>
          <w:szCs w:val="22"/>
        </w:rPr>
      </w:pPr>
    </w:p>
    <w:p>
      <w:pPr>
        <w:pStyle w:val="Title A"/>
        <w:rPr>
          <w:rStyle w:val="Strong"/>
        </w:rPr>
      </w:pPr>
      <w:r>
        <w:rPr>
          <w:rStyle w:val="Strong"/>
          <w:rtl w:val="0"/>
        </w:rPr>
        <w:t>Bearbeitungen in der Datenbank:</w:t>
      </w:r>
    </w:p>
    <w:p>
      <w:pPr>
        <w:pStyle w:val="Title A"/>
        <w:rPr>
          <w:rStyle w:val="None"/>
          <w:sz w:val="22"/>
          <w:szCs w:val="22"/>
          <w:u w:val="single"/>
        </w:rPr>
      </w:pPr>
      <w:r>
        <w:rPr>
          <w:rStyle w:val="None"/>
          <w:sz w:val="22"/>
          <w:szCs w:val="22"/>
          <w:u w:val="single"/>
          <w:rtl w:val="0"/>
          <w:lang w:val="de-DE"/>
        </w:rPr>
        <w:t>Titel:</w:t>
      </w:r>
    </w:p>
    <w:p>
      <w:pPr>
        <w:pStyle w:val="Title A"/>
        <w:rPr>
          <w:rStyle w:val="None"/>
          <w:sz w:val="22"/>
          <w:szCs w:val="22"/>
        </w:rPr>
      </w:pPr>
      <w:r>
        <w:rPr>
          <w:rStyle w:val="None"/>
          <w:sz w:val="22"/>
          <w:szCs w:val="22"/>
          <w:rtl w:val="0"/>
          <w:lang w:val="de-DE"/>
        </w:rPr>
        <w:t xml:space="preserve">Der in der Datenbank eingetragene Titel wurde bisher nicht </w:t>
      </w:r>
      <w:r>
        <w:rPr>
          <w:rStyle w:val="None"/>
          <w:sz w:val="22"/>
          <w:szCs w:val="22"/>
          <w:rtl w:val="0"/>
          <w:lang w:val="de-DE"/>
        </w:rPr>
        <w:t>ü</w:t>
      </w:r>
      <w:r>
        <w:rPr>
          <w:rStyle w:val="None"/>
          <w:sz w:val="22"/>
          <w:szCs w:val="22"/>
          <w:rtl w:val="0"/>
          <w:lang w:val="de-DE"/>
        </w:rPr>
        <w:t>berarbeitet und erscheint deshalb weiterhin als bevorzugter Titel.</w:t>
      </w:r>
      <w:r>
        <w:rPr>
          <w:rStyle w:val="None"/>
          <w:rFonts w:ascii="Times New Roman" w:cs="Times New Roman" w:hAnsi="Times New Roman" w:eastAsia="Times New Roman"/>
          <w:b w:val="0"/>
          <w:bCs w:val="0"/>
          <w:i w:val="0"/>
          <w:iCs w:val="0"/>
          <w:sz w:val="22"/>
          <w:szCs w:val="22"/>
          <w:vertAlign w:val="superscript"/>
        </w:rPr>
        <w:footnoteReference w:id="147"/>
      </w:r>
    </w:p>
    <w:p>
      <w:pPr>
        <w:pStyle w:val="Normal.0"/>
        <w:rPr>
          <w:rStyle w:val="placeholder-inline-tasks"/>
          <w:sz w:val="22"/>
          <w:szCs w:val="22"/>
        </w:rPr>
      </w:pPr>
    </w:p>
    <w:p>
      <w:pPr>
        <w:pStyle w:val="Normal.0"/>
        <w:rPr>
          <w:rStyle w:val="None"/>
          <w:sz w:val="22"/>
          <w:szCs w:val="22"/>
          <w:u w:val="single"/>
        </w:rPr>
      </w:pPr>
      <w:r>
        <w:rPr>
          <w:rStyle w:val="None"/>
          <w:sz w:val="22"/>
          <w:szCs w:val="22"/>
          <w:u w:val="single"/>
          <w:rtl w:val="0"/>
          <w:lang w:val="de-DE"/>
        </w:rPr>
        <w:t>Deklaration als rassistisches Objekt:</w:t>
      </w:r>
    </w:p>
    <w:p>
      <w:pPr>
        <w:pStyle w:val="Normal.0"/>
        <w:rPr>
          <w:rStyle w:val="None"/>
          <w:sz w:val="22"/>
          <w:szCs w:val="22"/>
        </w:rPr>
      </w:pPr>
      <w:r>
        <w:rPr>
          <w:rStyle w:val="None"/>
          <w:sz w:val="22"/>
          <w:szCs w:val="22"/>
          <w:rtl w:val="0"/>
          <w:lang w:val="de-DE"/>
        </w:rPr>
        <w:t>Der Datensatz ist f</w:t>
      </w:r>
      <w:r>
        <w:rPr>
          <w:rStyle w:val="None"/>
          <w:sz w:val="22"/>
          <w:szCs w:val="22"/>
          <w:rtl w:val="0"/>
          <w:lang w:val="de-DE"/>
        </w:rPr>
        <w:t>ü</w:t>
      </w:r>
      <w:r>
        <w:rPr>
          <w:rStyle w:val="None"/>
          <w:sz w:val="22"/>
          <w:szCs w:val="22"/>
          <w:rtl w:val="0"/>
          <w:lang w:val="de-DE"/>
        </w:rPr>
        <w:t>r den internen Gebrauch in einer Objektgruppe vorgemerkt, in der hinsichtlich verschiedener Diskriminierungen potentiell kritische Kunstwerke und Objekte gesammelt sind. Mit diesen Objekten wird eine Auseinandersetzung stattfinden, um mittelfristig geeignete Massnahmen vornehmen zu k</w:t>
      </w:r>
      <w:r>
        <w:rPr>
          <w:rStyle w:val="None"/>
          <w:sz w:val="22"/>
          <w:szCs w:val="22"/>
          <w:rtl w:val="0"/>
          <w:lang w:val="de-DE"/>
        </w:rPr>
        <w:t>ö</w:t>
      </w:r>
      <w:r>
        <w:rPr>
          <w:rStyle w:val="None"/>
          <w:sz w:val="22"/>
          <w:szCs w:val="22"/>
          <w:rtl w:val="0"/>
          <w:lang w:val="de-DE"/>
        </w:rPr>
        <w:t>nnen.</w:t>
      </w:r>
    </w:p>
    <w:p>
      <w:pPr>
        <w:pStyle w:val="Normal.0"/>
        <w:rPr>
          <w:rStyle w:val="None"/>
          <w:sz w:val="22"/>
          <w:szCs w:val="22"/>
        </w:rPr>
      </w:pPr>
      <w:r>
        <w:rPr>
          <w:rStyle w:val="None"/>
          <w:sz w:val="22"/>
          <w:szCs w:val="22"/>
          <w:rtl w:val="0"/>
          <w:lang w:val="de-DE"/>
        </w:rPr>
        <w:t>Bei diesem Werk ist beispielsweise zu recherchieren, ob der K</w:t>
      </w:r>
      <w:r>
        <w:rPr>
          <w:rStyle w:val="None"/>
          <w:sz w:val="22"/>
          <w:szCs w:val="22"/>
          <w:rtl w:val="0"/>
          <w:lang w:val="de-DE"/>
        </w:rPr>
        <w:t>ü</w:t>
      </w:r>
      <w:r>
        <w:rPr>
          <w:rStyle w:val="None"/>
          <w:sz w:val="22"/>
          <w:szCs w:val="22"/>
          <w:rtl w:val="0"/>
          <w:lang w:val="de-DE"/>
        </w:rPr>
        <w:t>nstler diesen Titel vergeben hat und intern eine Haltung zu entwickeln, wie mit solchen Werktiteln umgegangen werden soll. Denkbar ist ein Text zur Kontextualisierung des Titels und/oder die Vergabe eines weiteren, alternativen Titels, der anstelle des aktuellen aktiv verwendet wird.</w:t>
      </w:r>
    </w:p>
    <w:p>
      <w:pPr>
        <w:pStyle w:val="Normal.0"/>
        <w:rPr>
          <w:rStyle w:val="placeholder-inline-tasks"/>
          <w:sz w:val="22"/>
          <w:szCs w:val="22"/>
        </w:rPr>
      </w:pPr>
    </w:p>
    <w:p>
      <w:pPr>
        <w:pStyle w:val="Normal.0"/>
      </w:pPr>
      <w:r>
        <w:rPr>
          <w:rStyle w:val="None"/>
          <w:sz w:val="22"/>
          <w:szCs w:val="22"/>
          <w:rtl w:val="0"/>
          <w:lang w:val="de-DE"/>
        </w:rPr>
        <w:t>Das Gem</w:t>
      </w:r>
      <w:r>
        <w:rPr>
          <w:rStyle w:val="None"/>
          <w:sz w:val="22"/>
          <w:szCs w:val="22"/>
          <w:rtl w:val="0"/>
          <w:lang w:val="de-DE"/>
        </w:rPr>
        <w:t>ä</w:t>
      </w:r>
      <w:r>
        <w:rPr>
          <w:rStyle w:val="None"/>
          <w:sz w:val="22"/>
          <w:szCs w:val="22"/>
          <w:rtl w:val="0"/>
          <w:lang w:val="de-DE"/>
        </w:rPr>
        <w:t>lde, inkl. die R</w:t>
      </w:r>
      <w:r>
        <w:rPr>
          <w:rStyle w:val="None"/>
          <w:sz w:val="22"/>
          <w:szCs w:val="22"/>
          <w:rtl w:val="0"/>
          <w:lang w:val="de-DE"/>
        </w:rPr>
        <w:t>ü</w:t>
      </w:r>
      <w:r>
        <w:rPr>
          <w:rStyle w:val="None"/>
          <w:sz w:val="22"/>
          <w:szCs w:val="22"/>
          <w:rtl w:val="0"/>
          <w:lang w:val="de-DE"/>
        </w:rPr>
        <w:t xml:space="preserve">ckseitenansicht mit den Etiketten und der Auktionszettel sowie der Werktitel sind in der </w:t>
      </w:r>
      <w:r>
        <w:rPr>
          <w:rStyle w:val="None"/>
          <w:rFonts w:ascii="Calibri" w:hAnsi="Calibri" w:hint="default"/>
          <w:sz w:val="22"/>
          <w:szCs w:val="22"/>
          <w:rtl w:val="0"/>
          <w:lang w:val="de-DE"/>
        </w:rPr>
        <w:t>«</w:t>
      </w:r>
      <w:r>
        <w:rPr>
          <w:rStyle w:val="None"/>
          <w:sz w:val="22"/>
          <w:szCs w:val="22"/>
          <w:rtl w:val="0"/>
          <w:lang w:val="de-DE"/>
        </w:rPr>
        <w:t>Sammlung digital</w:t>
      </w:r>
      <w:r>
        <w:rPr>
          <w:rStyle w:val="None"/>
          <w:rFonts w:ascii="Calibri" w:hAnsi="Calibri" w:hint="default"/>
          <w:sz w:val="22"/>
          <w:szCs w:val="22"/>
          <w:rtl w:val="0"/>
          <w:lang w:val="de-DE"/>
        </w:rPr>
        <w:t>»</w:t>
      </w:r>
      <w:r>
        <w:rPr>
          <w:rStyle w:val="None"/>
          <w:rFonts w:ascii="Times New Roman" w:cs="Times New Roman" w:hAnsi="Times New Roman" w:eastAsia="Times New Roman"/>
          <w:b w:val="0"/>
          <w:bCs w:val="0"/>
          <w:i w:val="0"/>
          <w:iCs w:val="0"/>
          <w:sz w:val="22"/>
          <w:szCs w:val="22"/>
          <w:vertAlign w:val="superscript"/>
        </w:rPr>
        <w:footnoteReference w:id="148"/>
      </w:r>
      <w:r>
        <w:rPr>
          <w:rStyle w:val="None"/>
          <w:sz w:val="22"/>
          <w:szCs w:val="22"/>
          <w:rtl w:val="0"/>
          <w:lang w:val="de-DE"/>
        </w:rPr>
        <w:t xml:space="preserve"> aufgeschaltet: </w:t>
      </w:r>
      <w:r>
        <w:rPr>
          <w:rStyle w:val="Hyperlink.18"/>
        </w:rPr>
        <w:fldChar w:fldCharType="begin" w:fldLock="0"/>
      </w:r>
      <w:r>
        <w:rPr>
          <w:rStyle w:val="Hyperlink.18"/>
        </w:rPr>
        <w:instrText xml:space="preserve"> HYPERLINK "https://digital.skkg.ch/object/2474"</w:instrText>
      </w:r>
      <w:r>
        <w:rPr>
          <w:rStyle w:val="Hyperlink.18"/>
        </w:rPr>
        <w:fldChar w:fldCharType="separate" w:fldLock="0"/>
      </w:r>
      <w:r>
        <w:rPr>
          <w:rStyle w:val="Hyperlink.18"/>
          <w:rtl w:val="0"/>
        </w:rPr>
        <w:t>https://digital.skkg.ch/object/2474</w:t>
      </w:r>
      <w:r>
        <w:rPr/>
        <w:fldChar w:fldCharType="end" w:fldLock="0"/>
      </w:r>
      <w:r>
        <w:rPr>
          <w:rStyle w:val="None"/>
          <w:sz w:val="22"/>
          <w:szCs w:val="22"/>
          <w:rtl w:val="0"/>
          <w:lang w:val="de-DE"/>
        </w:rPr>
        <w:t>.</w:t>
      </w:r>
    </w:p>
    <w:p>
      <w:pPr>
        <w:pStyle w:val="heading 3"/>
      </w:pPr>
      <w:bookmarkStart w:name="_Toc44" w:id="48"/>
      <w:r>
        <w:rPr>
          <w:rStyle w:val="placeholder-inline-tasks"/>
          <w:rFonts w:cs="Arial Unicode MS" w:eastAsia="Arial Unicode MS"/>
          <w:rtl w:val="0"/>
        </w:rPr>
        <w:t>Fallbeispiel 11</w:t>
      </w:r>
      <w:bookmarkEnd w:id="48"/>
    </w:p>
    <w:p>
      <w:pPr>
        <w:pStyle w:val="Normal.0"/>
      </w:pPr>
      <w:r>
        <w:rPr>
          <w:rStyle w:val="None"/>
          <w:sz w:val="22"/>
          <w:szCs w:val="22"/>
        </w:rPr>
        <w:drawing xmlns:a="http://schemas.openxmlformats.org/drawingml/2006/main">
          <wp:inline distT="0" distB="0" distL="0" distR="0">
            <wp:extent cx="3241141" cy="2506954"/>
            <wp:effectExtent l="0" t="0" r="0" b="0"/>
            <wp:docPr id="1073741854" name="officeArt object" descr="Ein Bild, das Menschliches Ges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4" name="Ein Bild, das Menschliches Gesicht enthält.Automatisch generierte Beschreibung" descr="Ein Bild, das Menschliches Gesicht enthält.Automatisch generierte Beschreibung"/>
                    <pic:cNvPicPr>
                      <a:picLocks noChangeAspect="1"/>
                    </pic:cNvPicPr>
                  </pic:nvPicPr>
                  <pic:blipFill>
                    <a:blip r:embed="rId36">
                      <a:extLst/>
                    </a:blip>
                    <a:stretch>
                      <a:fillRect/>
                    </a:stretch>
                  </pic:blipFill>
                  <pic:spPr>
                    <a:xfrm>
                      <a:off x="0" y="0"/>
                      <a:ext cx="3241141" cy="2506954"/>
                    </a:xfrm>
                    <a:prstGeom prst="rect">
                      <a:avLst/>
                    </a:prstGeom>
                    <a:ln w="12700" cap="flat">
                      <a:noFill/>
                      <a:miter lim="400000"/>
                    </a:ln>
                    <a:effectLst/>
                  </pic:spPr>
                </pic:pic>
              </a:graphicData>
            </a:graphic>
          </wp:inline>
        </w:drawing>
      </w:r>
    </w:p>
    <w:p>
      <w:pPr>
        <w:pStyle w:val="Normal.0"/>
      </w:pPr>
      <w:r>
        <w:rPr>
          <w:rStyle w:val="None"/>
          <w:sz w:val="22"/>
          <w:szCs w:val="22"/>
          <w:rtl w:val="0"/>
          <w:lang w:val="de-DE"/>
        </w:rPr>
        <w:t xml:space="preserve">© </w:t>
      </w:r>
      <w:r>
        <w:rPr>
          <w:rStyle w:val="None"/>
          <w:sz w:val="22"/>
          <w:szCs w:val="22"/>
          <w:rtl w:val="0"/>
          <w:lang w:val="de-DE"/>
        </w:rPr>
        <w:t>The Herbert Matter Estate/Fotostiftung Schweiz</w:t>
      </w:r>
    </w:p>
    <w:p>
      <w:pPr>
        <w:pStyle w:val="Title A"/>
      </w:pPr>
      <w:r>
        <w:rPr>
          <w:rStyle w:val="placeholder-inline-tasks"/>
          <w:rtl w:val="0"/>
        </w:rPr>
        <w:t>Metadaten des unbereinigten Datensatzes:</w:t>
      </w:r>
    </w:p>
    <w:p>
      <w:pPr>
        <w:pStyle w:val="Normal.0"/>
        <w:rPr>
          <w:rStyle w:val="None"/>
          <w:sz w:val="22"/>
          <w:szCs w:val="22"/>
        </w:rPr>
      </w:pPr>
      <w:r>
        <w:rPr>
          <w:rStyle w:val="None"/>
          <w:sz w:val="22"/>
          <w:szCs w:val="22"/>
          <w:rtl w:val="0"/>
          <w:lang w:val="de-DE"/>
        </w:rPr>
        <w:t>Beschreibung/Art des Dokuments: Kontaktabzug</w:t>
      </w:r>
    </w:p>
    <w:p>
      <w:pPr>
        <w:pStyle w:val="Normal.0"/>
        <w:rPr>
          <w:rStyle w:val="None"/>
          <w:sz w:val="22"/>
          <w:szCs w:val="22"/>
        </w:rPr>
      </w:pPr>
      <w:r>
        <w:rPr>
          <w:rStyle w:val="None"/>
          <w:sz w:val="22"/>
          <w:szCs w:val="22"/>
          <w:rtl w:val="0"/>
          <w:lang w:val="de-DE"/>
        </w:rPr>
        <w:t>Gattung: Inszenierte Fotografie, Portr</w:t>
      </w:r>
      <w:r>
        <w:rPr>
          <w:rStyle w:val="None"/>
          <w:sz w:val="22"/>
          <w:szCs w:val="22"/>
          <w:rtl w:val="0"/>
          <w:lang w:val="de-DE"/>
        </w:rPr>
        <w:t>ä</w:t>
      </w:r>
      <w:r>
        <w:rPr>
          <w:rStyle w:val="None"/>
          <w:sz w:val="22"/>
          <w:szCs w:val="22"/>
          <w:rtl w:val="0"/>
          <w:lang w:val="de-DE"/>
        </w:rPr>
        <w:t>tfotografie</w:t>
      </w:r>
    </w:p>
    <w:p>
      <w:pPr>
        <w:pStyle w:val="Normal.0"/>
        <w:rPr>
          <w:rStyle w:val="None"/>
          <w:sz w:val="22"/>
          <w:szCs w:val="22"/>
        </w:rPr>
      </w:pPr>
      <w:r>
        <w:rPr>
          <w:rStyle w:val="None"/>
          <w:sz w:val="22"/>
          <w:szCs w:val="22"/>
          <w:rtl w:val="0"/>
          <w:lang w:val="de-DE"/>
        </w:rPr>
        <w:t>Datierung: 1933</w:t>
      </w:r>
    </w:p>
    <w:p>
      <w:pPr>
        <w:pStyle w:val="Normal.0"/>
        <w:rPr>
          <w:rStyle w:val="None"/>
          <w:sz w:val="22"/>
          <w:szCs w:val="22"/>
        </w:rPr>
      </w:pPr>
      <w:r>
        <w:rPr>
          <w:rStyle w:val="None"/>
          <w:sz w:val="22"/>
          <w:szCs w:val="22"/>
          <w:rtl w:val="0"/>
          <w:lang w:val="de-DE"/>
        </w:rPr>
        <w:t>Inschrift: K</w:t>
      </w:r>
      <w:r>
        <w:rPr>
          <w:rStyle w:val="None"/>
          <w:sz w:val="22"/>
          <w:szCs w:val="22"/>
          <w:rtl w:val="0"/>
          <w:lang w:val="de-DE"/>
        </w:rPr>
        <w:t>ö</w:t>
      </w:r>
      <w:r>
        <w:rPr>
          <w:rStyle w:val="None"/>
          <w:sz w:val="22"/>
          <w:szCs w:val="22"/>
          <w:rtl w:val="0"/>
          <w:lang w:val="de-DE"/>
        </w:rPr>
        <w:t>pfe 30, Trudi als Neger 1933</w:t>
      </w:r>
    </w:p>
    <w:p>
      <w:pPr>
        <w:pStyle w:val="Normal.0"/>
        <w:rPr>
          <w:rStyle w:val="None"/>
          <w:sz w:val="22"/>
          <w:szCs w:val="22"/>
        </w:rPr>
      </w:pPr>
      <w:r>
        <w:rPr>
          <w:rStyle w:val="None"/>
          <w:sz w:val="22"/>
          <w:szCs w:val="22"/>
          <w:rtl w:val="0"/>
          <w:lang w:val="de-DE"/>
        </w:rPr>
        <w:t>Titel Online: K</w:t>
      </w:r>
      <w:r>
        <w:rPr>
          <w:rStyle w:val="None"/>
          <w:sz w:val="22"/>
          <w:szCs w:val="22"/>
          <w:rtl w:val="0"/>
          <w:lang w:val="de-DE"/>
        </w:rPr>
        <w:t>ö</w:t>
      </w:r>
      <w:r>
        <w:rPr>
          <w:rStyle w:val="None"/>
          <w:sz w:val="22"/>
          <w:szCs w:val="22"/>
          <w:rtl w:val="0"/>
          <w:lang w:val="de-DE"/>
        </w:rPr>
        <w:t>pfe 30, Trudi als Neger 1933 (Quelle: Originaltitel Autor:in)</w:t>
      </w:r>
    </w:p>
    <w:p>
      <w:pPr>
        <w:pStyle w:val="Normal.0"/>
        <w:rPr>
          <w:rStyle w:val="None"/>
          <w:sz w:val="22"/>
          <w:szCs w:val="22"/>
        </w:rPr>
      </w:pPr>
      <w:r>
        <w:rPr>
          <w:rStyle w:val="None"/>
          <w:sz w:val="22"/>
          <w:szCs w:val="22"/>
          <w:rtl w:val="0"/>
          <w:lang w:val="de-DE"/>
        </w:rPr>
        <w:t>Serientitel: K</w:t>
      </w:r>
      <w:r>
        <w:rPr>
          <w:rStyle w:val="None"/>
          <w:sz w:val="22"/>
          <w:szCs w:val="22"/>
          <w:rtl w:val="0"/>
          <w:lang w:val="de-DE"/>
        </w:rPr>
        <w:t>ö</w:t>
      </w:r>
      <w:r>
        <w:rPr>
          <w:rStyle w:val="None"/>
          <w:sz w:val="22"/>
          <w:szCs w:val="22"/>
          <w:rtl w:val="0"/>
          <w:lang w:val="de-DE"/>
        </w:rPr>
        <w:t>pfe (Quelle: Originaltitel Autor:in)</w:t>
      </w:r>
    </w:p>
    <w:p>
      <w:pPr>
        <w:pStyle w:val="Normal.0"/>
        <w:rPr>
          <w:rStyle w:val="None"/>
          <w:sz w:val="22"/>
          <w:szCs w:val="22"/>
        </w:rPr>
      </w:pPr>
      <w:r>
        <w:rPr>
          <w:rStyle w:val="None"/>
          <w:sz w:val="22"/>
          <w:szCs w:val="22"/>
          <w:rtl w:val="0"/>
          <w:lang w:val="de-DE"/>
        </w:rPr>
        <w:t>Schlagworte: Gesicht, Locken, M</w:t>
      </w:r>
      <w:r>
        <w:rPr>
          <w:rStyle w:val="None"/>
          <w:sz w:val="22"/>
          <w:szCs w:val="22"/>
          <w:rtl w:val="0"/>
          <w:lang w:val="de-DE"/>
        </w:rPr>
        <w:t>ä</w:t>
      </w:r>
      <w:r>
        <w:rPr>
          <w:rStyle w:val="None"/>
          <w:sz w:val="22"/>
          <w:szCs w:val="22"/>
          <w:rtl w:val="0"/>
          <w:lang w:val="de-DE"/>
        </w:rPr>
        <w:t>dchen, Schminken, Schwarz, Stoff</w:t>
      </w:r>
    </w:p>
    <w:p>
      <w:pPr>
        <w:pStyle w:val="Normal.0"/>
        <w:rPr>
          <w:rStyle w:val="None"/>
          <w:sz w:val="22"/>
          <w:szCs w:val="22"/>
        </w:rPr>
      </w:pPr>
      <w:r>
        <w:rPr>
          <w:rStyle w:val="None"/>
          <w:sz w:val="22"/>
          <w:szCs w:val="22"/>
          <w:rtl w:val="0"/>
          <w:lang w:val="de-DE"/>
        </w:rPr>
        <w:t>Inventarnummer: 1995.423</w:t>
      </w:r>
    </w:p>
    <w:p>
      <w:pPr>
        <w:pStyle w:val="Normal.0"/>
        <w:rPr>
          <w:rStyle w:val="None"/>
          <w:sz w:val="22"/>
          <w:szCs w:val="22"/>
        </w:rPr>
      </w:pPr>
      <w:r>
        <w:rPr>
          <w:rStyle w:val="None"/>
          <w:sz w:val="22"/>
          <w:szCs w:val="22"/>
          <w:rtl w:val="0"/>
          <w:lang w:val="de-DE"/>
        </w:rPr>
        <w:t>Person/K</w:t>
      </w:r>
      <w:r>
        <w:rPr>
          <w:rStyle w:val="None"/>
          <w:sz w:val="22"/>
          <w:szCs w:val="22"/>
          <w:rtl w:val="0"/>
          <w:lang w:val="de-DE"/>
        </w:rPr>
        <w:t>ö</w:t>
      </w:r>
      <w:r>
        <w:rPr>
          <w:rStyle w:val="None"/>
          <w:sz w:val="22"/>
          <w:szCs w:val="22"/>
          <w:rtl w:val="0"/>
          <w:lang w:val="de-DE"/>
        </w:rPr>
        <w:t>rperschaft (Autor:in): Herbert Matter</w:t>
      </w:r>
    </w:p>
    <w:p>
      <w:pPr>
        <w:pStyle w:val="Normal.0"/>
        <w:rPr>
          <w:rStyle w:val="None"/>
          <w:sz w:val="22"/>
          <w:szCs w:val="22"/>
        </w:rPr>
      </w:pPr>
      <w:r>
        <w:rPr>
          <w:rStyle w:val="None"/>
          <w:sz w:val="22"/>
          <w:szCs w:val="22"/>
          <w:rtl w:val="0"/>
          <w:lang w:val="de-DE"/>
        </w:rPr>
        <w:t>Institution: Fotostiftung Schweiz</w:t>
      </w:r>
    </w:p>
    <w:p>
      <w:pPr>
        <w:pStyle w:val="Normal.0"/>
        <w:rPr>
          <w:rStyle w:val="None"/>
          <w:sz w:val="22"/>
          <w:szCs w:val="22"/>
        </w:rPr>
      </w:pPr>
      <w:r>
        <w:rPr>
          <w:rStyle w:val="None"/>
          <w:sz w:val="22"/>
          <w:szCs w:val="22"/>
          <w:rtl w:val="0"/>
          <w:lang w:val="de-DE"/>
        </w:rPr>
        <w:t>Obj.Status: Online</w:t>
      </w:r>
    </w:p>
    <w:p>
      <w:pPr>
        <w:pStyle w:val="Normal.0"/>
      </w:pPr>
    </w:p>
    <w:p>
      <w:pPr>
        <w:pStyle w:val="Title A"/>
      </w:pPr>
      <w:r>
        <w:rPr>
          <w:rStyle w:val="placeholder-inline-tasks"/>
          <w:rtl w:val="0"/>
        </w:rPr>
        <w:t>Metadaten des bereinigten Datensatzes:</w:t>
      </w:r>
    </w:p>
    <w:p>
      <w:pPr>
        <w:pStyle w:val="Normal.0"/>
        <w:rPr>
          <w:rStyle w:val="None"/>
          <w:sz w:val="22"/>
          <w:szCs w:val="22"/>
        </w:rPr>
      </w:pPr>
      <w:r>
        <w:rPr>
          <w:rStyle w:val="None"/>
          <w:sz w:val="22"/>
          <w:szCs w:val="22"/>
          <w:rtl w:val="0"/>
          <w:lang w:val="de-DE"/>
        </w:rPr>
        <w:t>Beschreibung/Art des Dokuments: Kontaktabzug</w:t>
      </w:r>
    </w:p>
    <w:p>
      <w:pPr>
        <w:pStyle w:val="Normal.0"/>
        <w:rPr>
          <w:rStyle w:val="None"/>
          <w:sz w:val="22"/>
          <w:szCs w:val="22"/>
        </w:rPr>
      </w:pPr>
      <w:r>
        <w:rPr>
          <w:rStyle w:val="None"/>
          <w:sz w:val="22"/>
          <w:szCs w:val="22"/>
          <w:rtl w:val="0"/>
          <w:lang w:val="de-DE"/>
        </w:rPr>
        <w:t>Gattung: Inszenierte Fotografie, Portr</w:t>
      </w:r>
      <w:r>
        <w:rPr>
          <w:rStyle w:val="None"/>
          <w:sz w:val="22"/>
          <w:szCs w:val="22"/>
          <w:rtl w:val="0"/>
          <w:lang w:val="de-DE"/>
        </w:rPr>
        <w:t>ä</w:t>
      </w:r>
      <w:r>
        <w:rPr>
          <w:rStyle w:val="None"/>
          <w:sz w:val="22"/>
          <w:szCs w:val="22"/>
          <w:rtl w:val="0"/>
          <w:lang w:val="de-DE"/>
        </w:rPr>
        <w:t>tfotografie</w:t>
      </w:r>
    </w:p>
    <w:p>
      <w:pPr>
        <w:pStyle w:val="Normal.0"/>
        <w:rPr>
          <w:rStyle w:val="None"/>
          <w:sz w:val="22"/>
          <w:szCs w:val="22"/>
        </w:rPr>
      </w:pPr>
      <w:r>
        <w:rPr>
          <w:rStyle w:val="None"/>
          <w:sz w:val="22"/>
          <w:szCs w:val="22"/>
          <w:rtl w:val="0"/>
          <w:lang w:val="de-DE"/>
        </w:rPr>
        <w:t>Datierung: 1933</w:t>
      </w:r>
    </w:p>
    <w:p>
      <w:pPr>
        <w:pStyle w:val="Normal.0"/>
        <w:rPr>
          <w:rStyle w:val="None"/>
          <w:sz w:val="22"/>
          <w:szCs w:val="22"/>
        </w:rPr>
      </w:pPr>
      <w:r>
        <w:rPr>
          <w:rStyle w:val="None"/>
          <w:sz w:val="22"/>
          <w:szCs w:val="22"/>
          <w:rtl w:val="0"/>
          <w:lang w:val="de-DE"/>
        </w:rPr>
        <w:t>Inschrift: K</w:t>
      </w:r>
      <w:r>
        <w:rPr>
          <w:rStyle w:val="None"/>
          <w:sz w:val="22"/>
          <w:szCs w:val="22"/>
          <w:rtl w:val="0"/>
          <w:lang w:val="de-DE"/>
        </w:rPr>
        <w:t>ö</w:t>
      </w:r>
      <w:r>
        <w:rPr>
          <w:rStyle w:val="None"/>
          <w:sz w:val="22"/>
          <w:szCs w:val="22"/>
          <w:rtl w:val="0"/>
          <w:lang w:val="de-DE"/>
        </w:rPr>
        <w:t>pfe 30, Trudi als Neger 1933</w:t>
      </w:r>
    </w:p>
    <w:p>
      <w:pPr>
        <w:pStyle w:val="Normal.0"/>
        <w:rPr>
          <w:rStyle w:val="None"/>
          <w:sz w:val="22"/>
          <w:szCs w:val="22"/>
        </w:rPr>
      </w:pPr>
      <w:r>
        <w:rPr>
          <w:rStyle w:val="None"/>
          <w:sz w:val="22"/>
          <w:szCs w:val="22"/>
          <w:rtl w:val="0"/>
          <w:lang w:val="de-DE"/>
        </w:rPr>
        <w:t>Titel Online: Trudi Hess, 1933 (Quelle: deskriptiver Titel)</w:t>
      </w:r>
    </w:p>
    <w:p>
      <w:pPr>
        <w:pStyle w:val="Normal.0"/>
        <w:rPr>
          <w:rStyle w:val="None"/>
          <w:sz w:val="22"/>
          <w:szCs w:val="22"/>
        </w:rPr>
      </w:pPr>
      <w:r>
        <w:rPr>
          <w:rStyle w:val="None"/>
          <w:sz w:val="22"/>
          <w:szCs w:val="22"/>
          <w:rtl w:val="0"/>
          <w:lang w:val="de-DE"/>
        </w:rPr>
        <w:t>Sensibler Serientitel: K</w:t>
      </w:r>
      <w:r>
        <w:rPr>
          <w:rStyle w:val="None"/>
          <w:sz w:val="22"/>
          <w:szCs w:val="22"/>
          <w:rtl w:val="0"/>
          <w:lang w:val="de-DE"/>
        </w:rPr>
        <w:t>ö</w:t>
      </w:r>
      <w:r>
        <w:rPr>
          <w:rStyle w:val="None"/>
          <w:sz w:val="22"/>
          <w:szCs w:val="22"/>
          <w:rtl w:val="0"/>
          <w:lang w:val="de-DE"/>
        </w:rPr>
        <w:t xml:space="preserve">pfe 30 </w:t>
      </w:r>
      <w:r>
        <w:rPr>
          <w:rStyle w:val="None"/>
          <w:sz w:val="22"/>
          <w:szCs w:val="22"/>
          <w:rtl w:val="0"/>
          <w:lang w:val="de-DE"/>
        </w:rPr>
        <w:t xml:space="preserve">– </w:t>
      </w:r>
      <w:r>
        <w:rPr>
          <w:rStyle w:val="None"/>
          <w:sz w:val="22"/>
          <w:szCs w:val="22"/>
          <w:rtl w:val="0"/>
          <w:lang w:val="de-DE"/>
        </w:rPr>
        <w:t>Trudi als N* (Quelle: Originaltitel Autor:in)</w:t>
      </w:r>
    </w:p>
    <w:p>
      <w:pPr>
        <w:pStyle w:val="Normal.0"/>
      </w:pPr>
      <w:r>
        <w:rPr>
          <w:rStyle w:val="None"/>
          <w:sz w:val="22"/>
          <w:szCs w:val="22"/>
          <w:rtl w:val="0"/>
          <w:lang w:val="de-DE"/>
        </w:rPr>
        <w:t xml:space="preserve">Sensibler Serientitel Bemerkung: </w:t>
      </w:r>
      <w:r>
        <w:rPr>
          <w:rStyle w:val="None"/>
          <w:sz w:val="22"/>
          <w:szCs w:val="22"/>
          <w:rtl w:val="0"/>
          <w:lang w:val="de-DE"/>
        </w:rPr>
        <w:t>«</w:t>
      </w:r>
      <w:r>
        <w:rPr>
          <w:rStyle w:val="None"/>
          <w:sz w:val="22"/>
          <w:szCs w:val="22"/>
          <w:rtl w:val="0"/>
          <w:lang w:val="de-DE"/>
        </w:rPr>
        <w:t>K</w:t>
      </w:r>
      <w:r>
        <w:rPr>
          <w:rStyle w:val="None"/>
          <w:sz w:val="22"/>
          <w:szCs w:val="22"/>
          <w:rtl w:val="0"/>
          <w:lang w:val="de-DE"/>
        </w:rPr>
        <w:t>ö</w:t>
      </w:r>
      <w:r>
        <w:rPr>
          <w:rStyle w:val="None"/>
          <w:sz w:val="22"/>
          <w:szCs w:val="22"/>
          <w:rtl w:val="0"/>
          <w:lang w:val="de-DE"/>
        </w:rPr>
        <w:t xml:space="preserve">pfe 30 </w:t>
      </w:r>
      <w:r>
        <w:rPr>
          <w:rStyle w:val="None"/>
          <w:sz w:val="22"/>
          <w:szCs w:val="22"/>
          <w:rtl w:val="0"/>
          <w:lang w:val="de-DE"/>
        </w:rPr>
        <w:t xml:space="preserve">– </w:t>
      </w:r>
      <w:r>
        <w:rPr>
          <w:rStyle w:val="None"/>
          <w:sz w:val="22"/>
          <w:szCs w:val="22"/>
          <w:rtl w:val="0"/>
          <w:lang w:val="de-DE"/>
        </w:rPr>
        <w:t>Trudi als Neger</w:t>
      </w:r>
      <w:r>
        <w:rPr>
          <w:rStyle w:val="None"/>
          <w:sz w:val="22"/>
          <w:szCs w:val="22"/>
          <w:rtl w:val="0"/>
          <w:lang w:val="de-DE"/>
        </w:rPr>
        <w:t>»</w:t>
      </w:r>
      <w:r>
        <w:rPr>
          <w:rStyle w:val="None"/>
          <w:sz w:val="22"/>
          <w:szCs w:val="22"/>
          <w:rtl w:val="0"/>
          <w:lang w:val="de-DE"/>
        </w:rPr>
        <w:t xml:space="preserve">, 1933. Vergangene </w:t>
      </w:r>
      <w:r>
        <w:rPr>
          <w:rStyle w:val="None"/>
          <w:sz w:val="22"/>
          <w:szCs w:val="22"/>
          <w:rtl w:val="0"/>
          <w:lang w:val="de-DE"/>
        </w:rPr>
        <w:t>Ü</w:t>
      </w:r>
      <w:r>
        <w:rPr>
          <w:rStyle w:val="None"/>
          <w:sz w:val="22"/>
          <w:szCs w:val="22"/>
          <w:rtl w:val="0"/>
          <w:lang w:val="de-DE"/>
        </w:rPr>
        <w:t xml:space="preserve">berarbeitung: </w:t>
      </w:r>
      <w:r>
        <w:rPr>
          <w:rStyle w:val="None"/>
          <w:sz w:val="22"/>
          <w:szCs w:val="22"/>
          <w:rtl w:val="0"/>
          <w:lang w:val="de-DE"/>
        </w:rPr>
        <w:t>«</w:t>
      </w:r>
      <w:r>
        <w:rPr>
          <w:rStyle w:val="None"/>
          <w:sz w:val="22"/>
          <w:szCs w:val="22"/>
          <w:rtl w:val="0"/>
          <w:lang w:val="de-DE"/>
        </w:rPr>
        <w:t>K</w:t>
      </w:r>
      <w:r>
        <w:rPr>
          <w:rStyle w:val="None"/>
          <w:sz w:val="22"/>
          <w:szCs w:val="22"/>
          <w:rtl w:val="0"/>
          <w:lang w:val="de-DE"/>
        </w:rPr>
        <w:t>ö</w:t>
      </w:r>
      <w:r>
        <w:rPr>
          <w:rStyle w:val="None"/>
          <w:sz w:val="22"/>
          <w:szCs w:val="22"/>
          <w:rtl w:val="0"/>
          <w:lang w:val="de-DE"/>
        </w:rPr>
        <w:t>pfe 30</w:t>
      </w:r>
      <w:r>
        <w:rPr>
          <w:rStyle w:val="None"/>
          <w:sz w:val="22"/>
          <w:szCs w:val="22"/>
          <w:rtl w:val="0"/>
          <w:lang w:val="de-DE"/>
        </w:rPr>
        <w:t xml:space="preserve">» </w:t>
      </w:r>
      <w:r>
        <w:rPr>
          <w:rStyle w:val="None"/>
          <w:sz w:val="22"/>
          <w:szCs w:val="22"/>
          <w:rtl w:val="0"/>
          <w:lang w:val="de-DE"/>
        </w:rPr>
        <w:t>(Trudy Hess, schwarz geschminkt)</w:t>
      </w:r>
    </w:p>
    <w:p>
      <w:pPr>
        <w:pStyle w:val="Normal.0"/>
        <w:rPr>
          <w:rStyle w:val="None"/>
          <w:sz w:val="22"/>
          <w:szCs w:val="22"/>
        </w:rPr>
      </w:pPr>
      <w:r>
        <w:rPr>
          <w:rStyle w:val="None"/>
          <w:sz w:val="22"/>
          <w:szCs w:val="22"/>
          <w:rtl w:val="0"/>
          <w:lang w:val="de-DE"/>
        </w:rPr>
        <w:t>Schlagworte: Gesicht, Locken, M</w:t>
      </w:r>
      <w:r>
        <w:rPr>
          <w:rStyle w:val="None"/>
          <w:sz w:val="22"/>
          <w:szCs w:val="22"/>
          <w:rtl w:val="0"/>
          <w:lang w:val="de-DE"/>
        </w:rPr>
        <w:t>ä</w:t>
      </w:r>
      <w:r>
        <w:rPr>
          <w:rStyle w:val="None"/>
          <w:sz w:val="22"/>
          <w:szCs w:val="22"/>
          <w:rtl w:val="0"/>
          <w:lang w:val="de-DE"/>
        </w:rPr>
        <w:t>dchen, Schminken, Schwarz, Stoff, Rassismus, Blackfacing</w:t>
      </w:r>
    </w:p>
    <w:p>
      <w:pPr>
        <w:pStyle w:val="Normal.0"/>
        <w:rPr>
          <w:rStyle w:val="None"/>
          <w:sz w:val="22"/>
          <w:szCs w:val="22"/>
        </w:rPr>
      </w:pPr>
      <w:r>
        <w:rPr>
          <w:rStyle w:val="None"/>
          <w:sz w:val="22"/>
          <w:szCs w:val="22"/>
          <w:rtl w:val="0"/>
          <w:lang w:val="de-DE"/>
        </w:rPr>
        <w:t>Inventarnummer: 1995.423</w:t>
      </w:r>
    </w:p>
    <w:p>
      <w:pPr>
        <w:pStyle w:val="Normal.0"/>
        <w:rPr>
          <w:rStyle w:val="None"/>
          <w:sz w:val="22"/>
          <w:szCs w:val="22"/>
        </w:rPr>
      </w:pPr>
      <w:r>
        <w:rPr>
          <w:rStyle w:val="None"/>
          <w:sz w:val="22"/>
          <w:szCs w:val="22"/>
          <w:rtl w:val="0"/>
          <w:lang w:val="de-DE"/>
        </w:rPr>
        <w:t>Person/K</w:t>
      </w:r>
      <w:r>
        <w:rPr>
          <w:rStyle w:val="None"/>
          <w:sz w:val="22"/>
          <w:szCs w:val="22"/>
          <w:rtl w:val="0"/>
          <w:lang w:val="de-DE"/>
        </w:rPr>
        <w:t>ö</w:t>
      </w:r>
      <w:r>
        <w:rPr>
          <w:rStyle w:val="None"/>
          <w:sz w:val="22"/>
          <w:szCs w:val="22"/>
          <w:rtl w:val="0"/>
          <w:lang w:val="de-DE"/>
        </w:rPr>
        <w:t>rperschaft (Autor:in): Herbert Matter</w:t>
      </w:r>
    </w:p>
    <w:p>
      <w:pPr>
        <w:pStyle w:val="Normal.0"/>
        <w:rPr>
          <w:rStyle w:val="None"/>
          <w:sz w:val="22"/>
          <w:szCs w:val="22"/>
        </w:rPr>
      </w:pPr>
      <w:r>
        <w:rPr>
          <w:rStyle w:val="None"/>
          <w:sz w:val="22"/>
          <w:szCs w:val="22"/>
          <w:rtl w:val="0"/>
          <w:lang w:val="de-DE"/>
        </w:rPr>
        <w:t>Institution: Fotostiftung Schweiz</w:t>
      </w:r>
    </w:p>
    <w:p>
      <w:pPr>
        <w:pStyle w:val="Normal.0"/>
        <w:rPr>
          <w:rStyle w:val="placeholder-inline-tasks"/>
          <w:sz w:val="22"/>
          <w:szCs w:val="22"/>
        </w:rPr>
      </w:pPr>
    </w:p>
    <w:p>
      <w:pPr>
        <w:pStyle w:val="Normal.0"/>
        <w:rPr>
          <w:rStyle w:val="None"/>
          <w:sz w:val="22"/>
          <w:szCs w:val="22"/>
        </w:rPr>
      </w:pPr>
      <w:r>
        <w:rPr>
          <w:rStyle w:val="None"/>
          <w:sz w:val="22"/>
          <w:szCs w:val="22"/>
          <w:rtl w:val="0"/>
          <w:lang w:val="de-DE"/>
        </w:rPr>
        <w:t xml:space="preserve">Obj.Status: </w:t>
      </w:r>
      <w:r>
        <w:rPr>
          <w:rStyle w:val="None"/>
          <w:sz w:val="22"/>
          <w:szCs w:val="22"/>
          <w:rtl w:val="0"/>
          <w:lang w:val="de-DE"/>
        </w:rPr>
        <w:t>Zu pr</w:t>
      </w:r>
      <w:r>
        <w:rPr>
          <w:rStyle w:val="None"/>
          <w:sz w:val="22"/>
          <w:szCs w:val="22"/>
          <w:rtl w:val="0"/>
          <w:lang w:val="de-DE"/>
        </w:rPr>
        <w:t>ü</w:t>
      </w:r>
      <w:r>
        <w:rPr>
          <w:rStyle w:val="None"/>
          <w:sz w:val="22"/>
          <w:szCs w:val="22"/>
          <w:rtl w:val="0"/>
          <w:lang w:val="de-DE"/>
        </w:rPr>
        <w:t>fen (Diskriminierung/Sensible Bildinhalte)</w:t>
      </w:r>
    </w:p>
    <w:p>
      <w:pPr>
        <w:pStyle w:val="Normal.0"/>
      </w:pPr>
    </w:p>
    <w:p>
      <w:pPr>
        <w:pStyle w:val="Title A"/>
        <w:rPr>
          <w:rStyle w:val="Strong"/>
        </w:rPr>
      </w:pPr>
      <w:r>
        <w:rPr>
          <w:rStyle w:val="Strong"/>
          <w:rtl w:val="0"/>
        </w:rPr>
        <w:t>Kontext</w:t>
      </w:r>
    </w:p>
    <w:p>
      <w:pPr>
        <w:pStyle w:val="Title A"/>
        <w:rPr>
          <w:rStyle w:val="None"/>
          <w:sz w:val="22"/>
          <w:szCs w:val="22"/>
        </w:rPr>
      </w:pPr>
      <w:r>
        <w:rPr>
          <w:rStyle w:val="None"/>
          <w:sz w:val="22"/>
          <w:szCs w:val="22"/>
          <w:rtl w:val="0"/>
          <w:lang w:val="de-DE"/>
        </w:rPr>
        <w:t>Der Autor Herbert Matter (1907-1984), ein Pionier im Bereich der Fotografik, hat sich f</w:t>
      </w:r>
      <w:r>
        <w:rPr>
          <w:rStyle w:val="None"/>
          <w:sz w:val="22"/>
          <w:szCs w:val="22"/>
          <w:rtl w:val="0"/>
          <w:lang w:val="de-DE"/>
        </w:rPr>
        <w:t>ü</w:t>
      </w:r>
      <w:r>
        <w:rPr>
          <w:rStyle w:val="None"/>
          <w:sz w:val="22"/>
          <w:szCs w:val="22"/>
          <w:rtl w:val="0"/>
          <w:lang w:val="de-DE"/>
        </w:rPr>
        <w:t>r die Integration von Fotografie in Grafiken und Plakaten in den 1930er Jahren eine Art Fotothek angelegt, auf die er in seinem fotografischen Schaffen zur</w:t>
      </w:r>
      <w:r>
        <w:rPr>
          <w:rStyle w:val="None"/>
          <w:sz w:val="22"/>
          <w:szCs w:val="22"/>
          <w:rtl w:val="0"/>
          <w:lang w:val="de-DE"/>
        </w:rPr>
        <w:t>ü</w:t>
      </w:r>
      <w:r>
        <w:rPr>
          <w:rStyle w:val="None"/>
          <w:sz w:val="22"/>
          <w:szCs w:val="22"/>
          <w:rtl w:val="0"/>
          <w:lang w:val="de-DE"/>
        </w:rPr>
        <w:t xml:space="preserve">ckgriff. In seinem Archiv, das in der Fotostiftung Schweiz liegt, finden sich rund 4000 thematisch geordnete Aufnahmen, darunter mehrere mit dem Serientitel </w:t>
      </w:r>
      <w:r>
        <w:rPr>
          <w:rStyle w:val="None"/>
          <w:sz w:val="22"/>
          <w:szCs w:val="22"/>
          <w:rtl w:val="0"/>
          <w:lang w:val="de-DE"/>
        </w:rPr>
        <w:t>«</w:t>
      </w:r>
      <w:r>
        <w:rPr>
          <w:rStyle w:val="None"/>
          <w:sz w:val="22"/>
          <w:szCs w:val="22"/>
          <w:rtl w:val="0"/>
          <w:lang w:val="de-DE"/>
        </w:rPr>
        <w:t>K</w:t>
      </w:r>
      <w:r>
        <w:rPr>
          <w:rStyle w:val="None"/>
          <w:sz w:val="22"/>
          <w:szCs w:val="22"/>
          <w:rtl w:val="0"/>
          <w:lang w:val="de-DE"/>
        </w:rPr>
        <w:t>ö</w:t>
      </w:r>
      <w:r>
        <w:rPr>
          <w:rStyle w:val="None"/>
          <w:sz w:val="22"/>
          <w:szCs w:val="22"/>
          <w:rtl w:val="0"/>
          <w:lang w:val="de-DE"/>
        </w:rPr>
        <w:t>pfe</w:t>
      </w:r>
      <w:r>
        <w:rPr>
          <w:rStyle w:val="None"/>
          <w:sz w:val="22"/>
          <w:szCs w:val="22"/>
          <w:rtl w:val="0"/>
          <w:lang w:val="de-DE"/>
        </w:rPr>
        <w:t>»</w:t>
      </w:r>
      <w:r>
        <w:rPr>
          <w:rStyle w:val="None"/>
          <w:sz w:val="22"/>
          <w:szCs w:val="22"/>
          <w:rtl w:val="0"/>
          <w:lang w:val="de-DE"/>
        </w:rPr>
        <w:t>.</w:t>
      </w:r>
      <w:r>
        <w:rPr>
          <w:rStyle w:val="None"/>
          <w:rFonts w:ascii="Times New Roman" w:cs="Times New Roman" w:hAnsi="Times New Roman" w:eastAsia="Times New Roman"/>
          <w:b w:val="0"/>
          <w:bCs w:val="0"/>
          <w:i w:val="0"/>
          <w:iCs w:val="0"/>
          <w:sz w:val="22"/>
          <w:szCs w:val="22"/>
          <w:vertAlign w:val="superscript"/>
        </w:rPr>
        <w:footnoteReference w:id="149"/>
      </w:r>
      <w:r>
        <w:rPr>
          <w:rStyle w:val="None"/>
          <w:sz w:val="22"/>
          <w:szCs w:val="22"/>
          <w:rtl w:val="0"/>
          <w:lang w:val="de-DE"/>
        </w:rPr>
        <w:t xml:space="preserve"> Der hier abgebildete Bogen mit Kontakten stammt aus der benannten Kartei und zeigt das von Matter vielfach abgelichtete Model Trudi Hess. In seinem Nachlass finden wir sie nicht nur </w:t>
      </w:r>
      <w:r>
        <w:rPr>
          <w:rStyle w:val="None"/>
          <w:sz w:val="22"/>
          <w:szCs w:val="22"/>
          <w:rtl w:val="0"/>
          <w:lang w:val="de-DE"/>
        </w:rPr>
        <w:t>«</w:t>
      </w:r>
      <w:r>
        <w:rPr>
          <w:rStyle w:val="None"/>
          <w:sz w:val="22"/>
          <w:szCs w:val="22"/>
          <w:rtl w:val="0"/>
          <w:lang w:val="de-DE"/>
        </w:rPr>
        <w:t>als N*</w:t>
      </w:r>
      <w:r>
        <w:rPr>
          <w:rStyle w:val="None"/>
          <w:sz w:val="22"/>
          <w:szCs w:val="22"/>
          <w:rtl w:val="0"/>
          <w:lang w:val="de-DE"/>
        </w:rPr>
        <w:t>»</w:t>
      </w:r>
      <w:r>
        <w:rPr>
          <w:rStyle w:val="None"/>
          <w:sz w:val="22"/>
          <w:szCs w:val="22"/>
          <w:rtl w:val="0"/>
          <w:lang w:val="de-DE"/>
        </w:rPr>
        <w:t xml:space="preserve">, sondern </w:t>
      </w:r>
      <w:r>
        <w:rPr>
          <w:rStyle w:val="None"/>
          <w:sz w:val="22"/>
          <w:szCs w:val="22"/>
          <w:rtl w:val="0"/>
          <w:lang w:val="de-DE"/>
        </w:rPr>
        <w:t xml:space="preserve">– </w:t>
      </w:r>
      <w:r>
        <w:rPr>
          <w:rStyle w:val="None"/>
          <w:sz w:val="22"/>
          <w:szCs w:val="22"/>
          <w:rtl w:val="0"/>
          <w:lang w:val="de-DE"/>
        </w:rPr>
        <w:t xml:space="preserve">mit den Augen zu engen Schlitzen gezogen </w:t>
      </w:r>
      <w:r>
        <w:rPr>
          <w:rStyle w:val="None"/>
          <w:sz w:val="22"/>
          <w:szCs w:val="22"/>
          <w:rtl w:val="0"/>
          <w:lang w:val="de-DE"/>
        </w:rPr>
        <w:t xml:space="preserve">– </w:t>
      </w:r>
      <w:r>
        <w:rPr>
          <w:rStyle w:val="None"/>
          <w:sz w:val="22"/>
          <w:szCs w:val="22"/>
          <w:rtl w:val="0"/>
          <w:lang w:val="de-DE"/>
        </w:rPr>
        <w:t xml:space="preserve">auch </w:t>
      </w:r>
      <w:r>
        <w:rPr>
          <w:rStyle w:val="None"/>
          <w:sz w:val="22"/>
          <w:szCs w:val="22"/>
          <w:rtl w:val="0"/>
          <w:lang w:val="de-DE"/>
        </w:rPr>
        <w:t>«</w:t>
      </w:r>
      <w:r>
        <w:rPr>
          <w:rStyle w:val="None"/>
          <w:sz w:val="22"/>
          <w:szCs w:val="22"/>
          <w:rtl w:val="0"/>
          <w:lang w:val="de-DE"/>
        </w:rPr>
        <w:t>als Chinesin</w:t>
      </w:r>
      <w:r>
        <w:rPr>
          <w:rStyle w:val="None"/>
          <w:sz w:val="22"/>
          <w:szCs w:val="22"/>
          <w:rtl w:val="0"/>
          <w:lang w:val="de-DE"/>
        </w:rPr>
        <w:t xml:space="preserve">» </w:t>
      </w:r>
      <w:r>
        <w:rPr>
          <w:rStyle w:val="None"/>
          <w:sz w:val="22"/>
          <w:szCs w:val="22"/>
          <w:rtl w:val="0"/>
          <w:lang w:val="de-DE"/>
        </w:rPr>
        <w:t xml:space="preserve">(Inv. Nr. 1989.570). </w:t>
      </w:r>
    </w:p>
    <w:p>
      <w:pPr>
        <w:pStyle w:val="Normal.0"/>
        <w:rPr>
          <w:rStyle w:val="placeholder-inline-tasks"/>
          <w:sz w:val="22"/>
          <w:szCs w:val="22"/>
        </w:rPr>
      </w:pPr>
    </w:p>
    <w:p>
      <w:pPr>
        <w:pStyle w:val="Normal.0"/>
        <w:rPr>
          <w:rStyle w:val="None"/>
          <w:sz w:val="22"/>
          <w:szCs w:val="22"/>
        </w:rPr>
      </w:pPr>
      <w:r>
        <w:rPr>
          <w:rStyle w:val="None"/>
          <w:sz w:val="22"/>
          <w:szCs w:val="22"/>
          <w:rtl w:val="0"/>
          <w:lang w:val="de-DE"/>
        </w:rPr>
        <w:t>W</w:t>
      </w:r>
      <w:r>
        <w:rPr>
          <w:rStyle w:val="None"/>
          <w:sz w:val="22"/>
          <w:szCs w:val="22"/>
          <w:rtl w:val="0"/>
          <w:lang w:val="de-DE"/>
        </w:rPr>
        <w:t>ä</w:t>
      </w:r>
      <w:r>
        <w:rPr>
          <w:rStyle w:val="None"/>
          <w:sz w:val="22"/>
          <w:szCs w:val="22"/>
          <w:rtl w:val="0"/>
          <w:lang w:val="de-DE"/>
        </w:rPr>
        <w:t>hrend der Erstellungskontext zun</w:t>
      </w:r>
      <w:r>
        <w:rPr>
          <w:rStyle w:val="None"/>
          <w:sz w:val="22"/>
          <w:szCs w:val="22"/>
          <w:rtl w:val="0"/>
          <w:lang w:val="de-DE"/>
        </w:rPr>
        <w:t>ä</w:t>
      </w:r>
      <w:r>
        <w:rPr>
          <w:rStyle w:val="None"/>
          <w:sz w:val="22"/>
          <w:szCs w:val="22"/>
          <w:rtl w:val="0"/>
          <w:lang w:val="de-DE"/>
        </w:rPr>
        <w:t xml:space="preserve">chst unproblematisch scheint, so zeigen sich auf bildinhaltlicher Ebene einige Mechanismen, die auf einen tiefsitzenden strukturellen Rassismus dieser Zeit hinweisen. </w:t>
      </w:r>
    </w:p>
    <w:p>
      <w:pPr>
        <w:pStyle w:val="Normal.0"/>
        <w:rPr>
          <w:rStyle w:val="None"/>
          <w:sz w:val="22"/>
          <w:szCs w:val="22"/>
        </w:rPr>
      </w:pPr>
      <w:r>
        <w:rPr>
          <w:rStyle w:val="None"/>
          <w:sz w:val="22"/>
          <w:szCs w:val="22"/>
          <w:rtl w:val="0"/>
          <w:lang w:val="de-DE"/>
        </w:rPr>
        <w:t>Die erste, eindeutigsten als rassistisch identifizierbare Komponente ist zun</w:t>
      </w:r>
      <w:r>
        <w:rPr>
          <w:rStyle w:val="None"/>
          <w:sz w:val="22"/>
          <w:szCs w:val="22"/>
          <w:rtl w:val="0"/>
          <w:lang w:val="de-DE"/>
        </w:rPr>
        <w:t>ä</w:t>
      </w:r>
      <w:r>
        <w:rPr>
          <w:rStyle w:val="None"/>
          <w:sz w:val="22"/>
          <w:szCs w:val="22"/>
          <w:rtl w:val="0"/>
          <w:lang w:val="de-DE"/>
        </w:rPr>
        <w:t xml:space="preserve">chst der oben rechts als Inschrift vermerkte Bildserien-Titel </w:t>
      </w:r>
      <w:r>
        <w:rPr>
          <w:rStyle w:val="None"/>
          <w:sz w:val="22"/>
          <w:szCs w:val="22"/>
          <w:rtl w:val="0"/>
          <w:lang w:val="de-DE"/>
        </w:rPr>
        <w:t>«</w:t>
      </w:r>
      <w:r>
        <w:rPr>
          <w:rStyle w:val="None"/>
          <w:sz w:val="22"/>
          <w:szCs w:val="22"/>
          <w:rtl w:val="0"/>
          <w:lang w:val="de-DE"/>
        </w:rPr>
        <w:t>Trudi als N* 1933</w:t>
      </w:r>
      <w:r>
        <w:rPr>
          <w:rStyle w:val="None"/>
          <w:sz w:val="22"/>
          <w:szCs w:val="22"/>
          <w:rtl w:val="0"/>
          <w:lang w:val="de-DE"/>
        </w:rPr>
        <w:t>»</w:t>
      </w:r>
      <w:r>
        <w:rPr>
          <w:rStyle w:val="None"/>
          <w:sz w:val="22"/>
          <w:szCs w:val="22"/>
          <w:rtl w:val="0"/>
          <w:lang w:val="de-DE"/>
        </w:rPr>
        <w:t xml:space="preserve">. Der Begriff des </w:t>
      </w:r>
      <w:r>
        <w:rPr>
          <w:rStyle w:val="None"/>
          <w:sz w:val="22"/>
          <w:szCs w:val="22"/>
          <w:rtl w:val="0"/>
          <w:lang w:val="de-DE"/>
        </w:rPr>
        <w:t>«</w:t>
      </w:r>
      <w:r>
        <w:rPr>
          <w:rStyle w:val="None"/>
          <w:sz w:val="22"/>
          <w:szCs w:val="22"/>
          <w:rtl w:val="0"/>
          <w:lang w:val="de-DE"/>
        </w:rPr>
        <w:t>N*</w:t>
      </w:r>
      <w:r>
        <w:rPr>
          <w:rStyle w:val="None"/>
          <w:sz w:val="22"/>
          <w:szCs w:val="22"/>
          <w:rtl w:val="0"/>
          <w:lang w:val="de-DE"/>
        </w:rPr>
        <w:t xml:space="preserve">» </w:t>
      </w:r>
      <w:r>
        <w:rPr>
          <w:rStyle w:val="None"/>
          <w:sz w:val="22"/>
          <w:szCs w:val="22"/>
          <w:rtl w:val="0"/>
          <w:lang w:val="de-DE"/>
        </w:rPr>
        <w:t>ist in seiner Geschichte eng mit dem Aufkommen von Sklavenhandel und Rassentheorien im 18. Jh. verkn</w:t>
      </w:r>
      <w:r>
        <w:rPr>
          <w:rStyle w:val="None"/>
          <w:sz w:val="22"/>
          <w:szCs w:val="22"/>
          <w:rtl w:val="0"/>
          <w:lang w:val="de-DE"/>
        </w:rPr>
        <w:t>ü</w:t>
      </w:r>
      <w:r>
        <w:rPr>
          <w:rStyle w:val="None"/>
          <w:sz w:val="22"/>
          <w:szCs w:val="22"/>
          <w:rtl w:val="0"/>
          <w:lang w:val="de-DE"/>
        </w:rPr>
        <w:t>pft und kann nicht von dieser gewaltvollen Geschichte entkoppelt werden. Er beinhaltet immer auch eine Vielzahl von rassistischen und eurozentristischen Stereotypen und muss vermieden werden.</w:t>
      </w:r>
      <w:r>
        <w:rPr>
          <w:rStyle w:val="None"/>
          <w:rFonts w:ascii="Times New Roman" w:cs="Times New Roman" w:hAnsi="Times New Roman" w:eastAsia="Times New Roman"/>
          <w:b w:val="0"/>
          <w:bCs w:val="0"/>
          <w:i w:val="0"/>
          <w:iCs w:val="0"/>
          <w:sz w:val="22"/>
          <w:szCs w:val="22"/>
          <w:vertAlign w:val="superscript"/>
        </w:rPr>
        <w:footnoteReference w:id="150"/>
      </w:r>
    </w:p>
    <w:p>
      <w:pPr>
        <w:pStyle w:val="Normal.0"/>
        <w:rPr>
          <w:rStyle w:val="None"/>
          <w:sz w:val="22"/>
          <w:szCs w:val="22"/>
        </w:rPr>
      </w:pPr>
      <w:r>
        <w:rPr>
          <w:rStyle w:val="None"/>
          <w:sz w:val="22"/>
          <w:szCs w:val="22"/>
          <w:rtl w:val="0"/>
          <w:lang w:val="de-DE"/>
        </w:rPr>
        <w:t xml:space="preserve">Des Weiteren wird die Praktik des </w:t>
      </w:r>
      <w:r>
        <w:rPr>
          <w:rStyle w:val="None"/>
          <w:sz w:val="22"/>
          <w:szCs w:val="22"/>
          <w:rtl w:val="0"/>
          <w:lang w:val="de-DE"/>
        </w:rPr>
        <w:t>«</w:t>
      </w:r>
      <w:r>
        <w:rPr>
          <w:rStyle w:val="None"/>
          <w:sz w:val="22"/>
          <w:szCs w:val="22"/>
          <w:rtl w:val="0"/>
          <w:lang w:val="de-DE"/>
        </w:rPr>
        <w:t>Blackfacings</w:t>
      </w:r>
      <w:r>
        <w:rPr>
          <w:rStyle w:val="None"/>
          <w:sz w:val="22"/>
          <w:szCs w:val="22"/>
          <w:rtl w:val="0"/>
          <w:lang w:val="de-DE"/>
        </w:rPr>
        <w:t>»</w:t>
      </w:r>
      <w:r>
        <w:rPr>
          <w:rStyle w:val="None"/>
          <w:i w:val="1"/>
          <w:iCs w:val="1"/>
          <w:sz w:val="22"/>
          <w:szCs w:val="22"/>
          <w:rtl w:val="0"/>
          <w:lang w:val="de-DE"/>
        </w:rPr>
        <w:t xml:space="preserve"> </w:t>
      </w:r>
      <w:r>
        <w:rPr>
          <w:rStyle w:val="None"/>
          <w:sz w:val="22"/>
          <w:szCs w:val="22"/>
          <w:rtl w:val="0"/>
          <w:lang w:val="de-DE"/>
        </w:rPr>
        <w:t xml:space="preserve">(deutsch </w:t>
      </w:r>
      <w:r>
        <w:rPr>
          <w:rStyle w:val="None"/>
          <w:sz w:val="22"/>
          <w:szCs w:val="22"/>
          <w:rtl w:val="0"/>
          <w:lang w:val="de-DE"/>
        </w:rPr>
        <w:t>«</w:t>
      </w:r>
      <w:r>
        <w:rPr>
          <w:rStyle w:val="None"/>
          <w:i w:val="1"/>
          <w:iCs w:val="1"/>
          <w:sz w:val="22"/>
          <w:szCs w:val="22"/>
          <w:rtl w:val="0"/>
          <w:lang w:val="de-DE"/>
        </w:rPr>
        <w:t>sich das Gesicht schw</w:t>
      </w:r>
      <w:r>
        <w:rPr>
          <w:rStyle w:val="None"/>
          <w:i w:val="1"/>
          <w:iCs w:val="1"/>
          <w:sz w:val="22"/>
          <w:szCs w:val="22"/>
          <w:rtl w:val="0"/>
          <w:lang w:val="de-DE"/>
        </w:rPr>
        <w:t>ä</w:t>
      </w:r>
      <w:r>
        <w:rPr>
          <w:rStyle w:val="None"/>
          <w:i w:val="1"/>
          <w:iCs w:val="1"/>
          <w:sz w:val="22"/>
          <w:szCs w:val="22"/>
          <w:rtl w:val="0"/>
          <w:lang w:val="de-DE"/>
        </w:rPr>
        <w:t>rzen</w:t>
      </w:r>
      <w:r>
        <w:rPr>
          <w:rStyle w:val="None"/>
          <w:i w:val="1"/>
          <w:iCs w:val="1"/>
          <w:sz w:val="22"/>
          <w:szCs w:val="22"/>
          <w:rtl w:val="0"/>
          <w:lang w:val="de-DE"/>
        </w:rPr>
        <w:t>»</w:t>
      </w:r>
      <w:r>
        <w:rPr>
          <w:rStyle w:val="None"/>
          <w:sz w:val="22"/>
          <w:szCs w:val="22"/>
          <w:rtl w:val="0"/>
          <w:lang w:val="de-DE"/>
        </w:rPr>
        <w:t>) als rassistische Nachahmung eingestuft, da sie die diskriminierende Erfahrung von Schwarzen Menschen untergr</w:t>
      </w:r>
      <w:r>
        <w:rPr>
          <w:rStyle w:val="None"/>
          <w:sz w:val="22"/>
          <w:szCs w:val="22"/>
          <w:rtl w:val="0"/>
          <w:lang w:val="de-DE"/>
        </w:rPr>
        <w:t>ä</w:t>
      </w:r>
      <w:r>
        <w:rPr>
          <w:rStyle w:val="None"/>
          <w:sz w:val="22"/>
          <w:szCs w:val="22"/>
          <w:rtl w:val="0"/>
          <w:lang w:val="de-DE"/>
        </w:rPr>
        <w:t>bt, w</w:t>
      </w:r>
      <w:r>
        <w:rPr>
          <w:rStyle w:val="None"/>
          <w:sz w:val="22"/>
          <w:szCs w:val="22"/>
          <w:rtl w:val="0"/>
          <w:lang w:val="de-DE"/>
        </w:rPr>
        <w:t>ä</w:t>
      </w:r>
      <w:r>
        <w:rPr>
          <w:rStyle w:val="None"/>
          <w:sz w:val="22"/>
          <w:szCs w:val="22"/>
          <w:rtl w:val="0"/>
          <w:lang w:val="de-DE"/>
        </w:rPr>
        <w:t xml:space="preserve">hrend die Belustigung </w:t>
      </w:r>
      <w:r>
        <w:rPr>
          <w:rStyle w:val="None"/>
          <w:i w:val="1"/>
          <w:iCs w:val="1"/>
          <w:sz w:val="22"/>
          <w:szCs w:val="22"/>
          <w:rtl w:val="0"/>
          <w:lang w:val="de-DE"/>
        </w:rPr>
        <w:t>weisser</w:t>
      </w:r>
      <w:r>
        <w:rPr>
          <w:rStyle w:val="None"/>
          <w:sz w:val="22"/>
          <w:szCs w:val="22"/>
          <w:rtl w:val="0"/>
          <w:lang w:val="de-DE"/>
        </w:rPr>
        <w:t xml:space="preserve"> Menschen im Vordergrund steht.</w:t>
      </w:r>
      <w:r>
        <w:rPr>
          <w:rStyle w:val="None"/>
          <w:rFonts w:ascii="Times New Roman" w:cs="Times New Roman" w:hAnsi="Times New Roman" w:eastAsia="Times New Roman"/>
          <w:b w:val="0"/>
          <w:bCs w:val="0"/>
          <w:i w:val="0"/>
          <w:iCs w:val="0"/>
          <w:sz w:val="22"/>
          <w:szCs w:val="22"/>
          <w:vertAlign w:val="superscript"/>
        </w:rPr>
        <w:footnoteReference w:id="151"/>
      </w:r>
    </w:p>
    <w:p>
      <w:pPr>
        <w:pStyle w:val="Normal.0"/>
        <w:rPr>
          <w:rStyle w:val="None"/>
          <w:sz w:val="22"/>
          <w:szCs w:val="22"/>
        </w:rPr>
      </w:pPr>
      <w:r>
        <w:rPr>
          <w:rStyle w:val="None"/>
          <w:sz w:val="22"/>
          <w:szCs w:val="22"/>
          <w:rtl w:val="0"/>
          <w:lang w:val="de-DE"/>
        </w:rPr>
        <w:t>Die dritte Komponente ist die rassistische Bildtradition, an die das Objekt anlehnt. Obschon Matter keine rassentheoretische Kartei anlegte, so erinnert die Anordnung verschiedener K</w:t>
      </w:r>
      <w:r>
        <w:rPr>
          <w:rStyle w:val="None"/>
          <w:sz w:val="22"/>
          <w:szCs w:val="22"/>
          <w:rtl w:val="0"/>
          <w:lang w:val="de-DE"/>
        </w:rPr>
        <w:t>ö</w:t>
      </w:r>
      <w:r>
        <w:rPr>
          <w:rStyle w:val="None"/>
          <w:sz w:val="22"/>
          <w:szCs w:val="22"/>
          <w:rtl w:val="0"/>
          <w:lang w:val="de-DE"/>
        </w:rPr>
        <w:t>pfe zu einer Kartei doch an fr</w:t>
      </w:r>
      <w:r>
        <w:rPr>
          <w:rStyle w:val="None"/>
          <w:sz w:val="22"/>
          <w:szCs w:val="22"/>
          <w:rtl w:val="0"/>
          <w:lang w:val="de-DE"/>
        </w:rPr>
        <w:t>ü</w:t>
      </w:r>
      <w:r>
        <w:rPr>
          <w:rStyle w:val="None"/>
          <w:sz w:val="22"/>
          <w:szCs w:val="22"/>
          <w:rtl w:val="0"/>
          <w:lang w:val="de-DE"/>
        </w:rPr>
        <w:t>he Zusammenstellungen von Portr</w:t>
      </w:r>
      <w:r>
        <w:rPr>
          <w:rStyle w:val="None"/>
          <w:sz w:val="22"/>
          <w:szCs w:val="22"/>
          <w:rtl w:val="0"/>
          <w:lang w:val="de-DE"/>
        </w:rPr>
        <w:t>ä</w:t>
      </w:r>
      <w:r>
        <w:rPr>
          <w:rStyle w:val="None"/>
          <w:sz w:val="22"/>
          <w:szCs w:val="22"/>
          <w:rtl w:val="0"/>
          <w:lang w:val="de-DE"/>
        </w:rPr>
        <w:t>ts einer an rassistischen Theorien arbeitenden fr</w:t>
      </w:r>
      <w:r>
        <w:rPr>
          <w:rStyle w:val="None"/>
          <w:sz w:val="22"/>
          <w:szCs w:val="22"/>
          <w:rtl w:val="0"/>
          <w:lang w:val="de-DE"/>
        </w:rPr>
        <w:t>ü</w:t>
      </w:r>
      <w:r>
        <w:rPr>
          <w:rStyle w:val="None"/>
          <w:sz w:val="22"/>
          <w:szCs w:val="22"/>
          <w:rtl w:val="0"/>
          <w:lang w:val="de-DE"/>
        </w:rPr>
        <w:t>hen V</w:t>
      </w:r>
      <w:r>
        <w:rPr>
          <w:rStyle w:val="None"/>
          <w:sz w:val="22"/>
          <w:szCs w:val="22"/>
          <w:rtl w:val="0"/>
          <w:lang w:val="de-DE"/>
        </w:rPr>
        <w:t>ö</w:t>
      </w:r>
      <w:r>
        <w:rPr>
          <w:rStyle w:val="None"/>
          <w:sz w:val="22"/>
          <w:szCs w:val="22"/>
          <w:rtl w:val="0"/>
          <w:lang w:val="de-DE"/>
        </w:rPr>
        <w:t>lkerkunde.</w:t>
      </w:r>
    </w:p>
    <w:p>
      <w:pPr>
        <w:pStyle w:val="Normal.0"/>
      </w:pPr>
    </w:p>
    <w:p>
      <w:pPr>
        <w:pStyle w:val="Title A"/>
        <w:rPr>
          <w:rStyle w:val="Strong"/>
        </w:rPr>
      </w:pPr>
      <w:r>
        <w:rPr>
          <w:rStyle w:val="Strong"/>
          <w:rtl w:val="0"/>
        </w:rPr>
        <w:t>Bearbeitung in der Datenbank</w:t>
      </w:r>
    </w:p>
    <w:p>
      <w:pPr>
        <w:pStyle w:val="Title A"/>
        <w:rPr>
          <w:rStyle w:val="None"/>
          <w:sz w:val="22"/>
          <w:szCs w:val="22"/>
          <w:u w:val="single"/>
        </w:rPr>
      </w:pPr>
      <w:r>
        <w:rPr>
          <w:rStyle w:val="None"/>
          <w:sz w:val="22"/>
          <w:szCs w:val="22"/>
          <w:u w:val="single"/>
          <w:rtl w:val="0"/>
          <w:lang w:val="de-DE"/>
        </w:rPr>
        <w:t>Titel</w:t>
      </w:r>
    </w:p>
    <w:p>
      <w:pPr>
        <w:pStyle w:val="Title A"/>
        <w:rPr>
          <w:rStyle w:val="None"/>
          <w:sz w:val="22"/>
          <w:szCs w:val="22"/>
        </w:rPr>
      </w:pPr>
      <w:r>
        <w:rPr>
          <w:rStyle w:val="None"/>
          <w:sz w:val="22"/>
          <w:szCs w:val="22"/>
          <w:rtl w:val="0"/>
          <w:lang w:val="de-DE"/>
        </w:rPr>
        <w:t xml:space="preserve">Die in Museum Plus hinterlegten Titel-Typen werden angepasst und mit den neu angelegten Titel-Typen </w:t>
      </w:r>
      <w:r>
        <w:rPr>
          <w:rStyle w:val="None"/>
          <w:sz w:val="22"/>
          <w:szCs w:val="22"/>
          <w:rtl w:val="0"/>
          <w:lang w:val="de-DE"/>
        </w:rPr>
        <w:t>«</w:t>
      </w:r>
      <w:r>
        <w:rPr>
          <w:rStyle w:val="None"/>
          <w:sz w:val="22"/>
          <w:szCs w:val="22"/>
          <w:rtl w:val="0"/>
          <w:lang w:val="de-DE"/>
        </w:rPr>
        <w:t>Sensibler Titel</w:t>
      </w:r>
      <w:r>
        <w:rPr>
          <w:rStyle w:val="None"/>
          <w:sz w:val="22"/>
          <w:szCs w:val="22"/>
          <w:rtl w:val="0"/>
          <w:lang w:val="de-DE"/>
        </w:rPr>
        <w:t xml:space="preserve">» </w:t>
      </w:r>
      <w:r>
        <w:rPr>
          <w:rStyle w:val="None"/>
          <w:sz w:val="22"/>
          <w:szCs w:val="22"/>
          <w:rtl w:val="0"/>
          <w:lang w:val="de-DE"/>
        </w:rPr>
        <w:t xml:space="preserve">und </w:t>
      </w:r>
      <w:r>
        <w:rPr>
          <w:rStyle w:val="None"/>
          <w:sz w:val="22"/>
          <w:szCs w:val="22"/>
          <w:rtl w:val="0"/>
          <w:lang w:val="de-DE"/>
        </w:rPr>
        <w:t>«</w:t>
      </w:r>
      <w:r>
        <w:rPr>
          <w:rStyle w:val="None"/>
          <w:sz w:val="22"/>
          <w:szCs w:val="22"/>
          <w:rtl w:val="0"/>
          <w:lang w:val="de-DE"/>
        </w:rPr>
        <w:t>Sensibler Serientitel</w:t>
      </w:r>
      <w:r>
        <w:rPr>
          <w:rStyle w:val="None"/>
          <w:sz w:val="22"/>
          <w:szCs w:val="22"/>
          <w:rtl w:val="0"/>
          <w:lang w:val="de-DE"/>
        </w:rPr>
        <w:t xml:space="preserve">» </w:t>
      </w:r>
      <w:r>
        <w:rPr>
          <w:rStyle w:val="None"/>
          <w:sz w:val="22"/>
          <w:szCs w:val="22"/>
          <w:rtl w:val="0"/>
          <w:lang w:val="de-DE"/>
        </w:rPr>
        <w:t>ausgewiesen. Der problematische Titel wird unter Angabe der Quelle (Originaltitel Auto</w:t>
      </w:r>
      <w:r>
        <w:rPr>
          <w:rStyle w:val="None"/>
          <w:rtl w:val="0"/>
          <w:lang w:val="de-DE"/>
        </w:rPr>
        <w:t>r</w:t>
      </w:r>
      <w:r>
        <w:rPr>
          <w:rStyle w:val="None"/>
          <w:sz w:val="22"/>
          <w:szCs w:val="22"/>
          <w:rtl w:val="0"/>
          <w:lang w:val="de-DE"/>
        </w:rPr>
        <w:t>:in) in diese Kategorie/Typenfeld verschoben werden. Der</w:t>
      </w:r>
      <w:r>
        <w:rPr>
          <w:rStyle w:val="None"/>
          <w:b w:val="1"/>
          <w:bCs w:val="1"/>
          <w:sz w:val="22"/>
          <w:szCs w:val="22"/>
          <w:rtl w:val="0"/>
          <w:lang w:val="de-DE"/>
        </w:rPr>
        <w:t xml:space="preserve"> e</w:t>
      </w:r>
      <w:r>
        <w:rPr>
          <w:rStyle w:val="None"/>
          <w:sz w:val="22"/>
          <w:szCs w:val="22"/>
          <w:rtl w:val="0"/>
          <w:lang w:val="de-DE"/>
        </w:rPr>
        <w:t>xplizit diskriminierende und verletzende Titel wird zus</w:t>
      </w:r>
      <w:r>
        <w:rPr>
          <w:rStyle w:val="None"/>
          <w:sz w:val="22"/>
          <w:szCs w:val="22"/>
          <w:rtl w:val="0"/>
          <w:lang w:val="de-DE"/>
        </w:rPr>
        <w:t>ä</w:t>
      </w:r>
      <w:r>
        <w:rPr>
          <w:rStyle w:val="None"/>
          <w:sz w:val="22"/>
          <w:szCs w:val="22"/>
          <w:rtl w:val="0"/>
          <w:lang w:val="de-DE"/>
        </w:rPr>
        <w:t>tzlich mit Asterisk gek</w:t>
      </w:r>
      <w:r>
        <w:rPr>
          <w:rStyle w:val="None"/>
          <w:sz w:val="22"/>
          <w:szCs w:val="22"/>
          <w:rtl w:val="0"/>
          <w:lang w:val="de-DE"/>
        </w:rPr>
        <w:t>ü</w:t>
      </w:r>
      <w:r>
        <w:rPr>
          <w:rStyle w:val="None"/>
          <w:sz w:val="22"/>
          <w:szCs w:val="22"/>
          <w:rtl w:val="0"/>
          <w:lang w:val="de-DE"/>
        </w:rPr>
        <w:t>rzt und in einem Bemerkungsfeld einmalig ausgeschrieben (N*-Wort).</w:t>
      </w:r>
    </w:p>
    <w:p>
      <w:pPr>
        <w:pStyle w:val="Normal.0"/>
        <w:rPr>
          <w:rStyle w:val="None"/>
          <w:sz w:val="22"/>
          <w:szCs w:val="22"/>
          <w:u w:val="single"/>
        </w:rPr>
      </w:pPr>
      <w:r>
        <w:rPr>
          <w:rStyle w:val="None"/>
          <w:sz w:val="22"/>
          <w:szCs w:val="22"/>
          <w:u w:val="single"/>
          <w:rtl w:val="0"/>
          <w:lang w:val="de-DE"/>
        </w:rPr>
        <w:t>Deklaration als rassistisches Objekt</w:t>
      </w:r>
    </w:p>
    <w:p>
      <w:pPr>
        <w:pStyle w:val="Normal.0"/>
        <w:rPr>
          <w:rStyle w:val="None"/>
          <w:sz w:val="22"/>
          <w:szCs w:val="22"/>
        </w:rPr>
      </w:pPr>
      <w:r>
        <w:rPr>
          <w:rStyle w:val="None"/>
          <w:sz w:val="22"/>
          <w:szCs w:val="22"/>
          <w:rtl w:val="0"/>
          <w:lang w:val="de-DE"/>
        </w:rPr>
        <w:t xml:space="preserve">Das Objekt wird mit den Keywords </w:t>
      </w:r>
      <w:r>
        <w:rPr>
          <w:rStyle w:val="None"/>
          <w:sz w:val="22"/>
          <w:szCs w:val="22"/>
          <w:rtl w:val="0"/>
          <w:lang w:val="de-DE"/>
        </w:rPr>
        <w:t>«</w:t>
      </w:r>
      <w:r>
        <w:rPr>
          <w:rStyle w:val="None"/>
          <w:sz w:val="22"/>
          <w:szCs w:val="22"/>
          <w:rtl w:val="0"/>
          <w:lang w:val="de-DE"/>
        </w:rPr>
        <w:t>Rassismus</w:t>
      </w:r>
      <w:r>
        <w:rPr>
          <w:rStyle w:val="None"/>
          <w:sz w:val="22"/>
          <w:szCs w:val="22"/>
          <w:rtl w:val="0"/>
          <w:lang w:val="de-DE"/>
        </w:rPr>
        <w:t xml:space="preserve">» </w:t>
      </w:r>
      <w:r>
        <w:rPr>
          <w:rStyle w:val="None"/>
          <w:sz w:val="22"/>
          <w:szCs w:val="22"/>
          <w:rtl w:val="0"/>
          <w:lang w:val="de-DE"/>
        </w:rPr>
        <w:t xml:space="preserve">und </w:t>
      </w:r>
      <w:r>
        <w:rPr>
          <w:rStyle w:val="None"/>
          <w:sz w:val="22"/>
          <w:szCs w:val="22"/>
          <w:rtl w:val="0"/>
          <w:lang w:val="de-DE"/>
        </w:rPr>
        <w:t>«</w:t>
      </w:r>
      <w:r>
        <w:rPr>
          <w:rStyle w:val="None"/>
          <w:sz w:val="22"/>
          <w:szCs w:val="22"/>
          <w:rtl w:val="0"/>
          <w:lang w:val="de-DE"/>
        </w:rPr>
        <w:t>Blackfacing</w:t>
      </w:r>
      <w:r>
        <w:rPr>
          <w:rStyle w:val="None"/>
          <w:sz w:val="22"/>
          <w:szCs w:val="22"/>
          <w:rtl w:val="0"/>
          <w:lang w:val="de-DE"/>
        </w:rPr>
        <w:t xml:space="preserve">» </w:t>
      </w:r>
      <w:r>
        <w:rPr>
          <w:rStyle w:val="None"/>
          <w:sz w:val="22"/>
          <w:szCs w:val="22"/>
          <w:rtl w:val="0"/>
          <w:lang w:val="de-DE"/>
        </w:rPr>
        <w:t xml:space="preserve">verschlagwortet. Zudem wir der Objektstatus angepasst. Der Objekt Status wird </w:t>
      </w:r>
      <w:r>
        <w:rPr>
          <w:rStyle w:val="placeholder-inline-tasks"/>
          <w:rtl w:val="0"/>
        </w:rPr>
        <w:t>auf</w:t>
      </w:r>
      <w:r>
        <w:rPr>
          <w:rStyle w:val="None"/>
          <w:sz w:val="22"/>
          <w:szCs w:val="22"/>
          <w:rtl w:val="0"/>
          <w:lang w:val="de-DE"/>
        </w:rPr>
        <w:t xml:space="preserve"> «</w:t>
      </w:r>
      <w:r>
        <w:rPr>
          <w:rStyle w:val="None"/>
          <w:sz w:val="22"/>
          <w:szCs w:val="22"/>
          <w:rtl w:val="0"/>
          <w:lang w:val="de-DE"/>
        </w:rPr>
        <w:t>Zu Pr</w:t>
      </w:r>
      <w:r>
        <w:rPr>
          <w:rStyle w:val="None"/>
          <w:sz w:val="22"/>
          <w:szCs w:val="22"/>
          <w:rtl w:val="0"/>
          <w:lang w:val="de-DE"/>
        </w:rPr>
        <w:t>ü</w:t>
      </w:r>
      <w:r>
        <w:rPr>
          <w:rStyle w:val="None"/>
          <w:sz w:val="22"/>
          <w:szCs w:val="22"/>
          <w:rtl w:val="0"/>
          <w:lang w:val="de-DE"/>
        </w:rPr>
        <w:t>fen (Diskriminierung/Sensible Bildinhalte)</w:t>
      </w:r>
      <w:r>
        <w:rPr>
          <w:rStyle w:val="None"/>
          <w:sz w:val="22"/>
          <w:szCs w:val="22"/>
          <w:rtl w:val="0"/>
          <w:lang w:val="de-DE"/>
        </w:rPr>
        <w:t xml:space="preserve">» </w:t>
      </w:r>
      <w:r>
        <w:rPr>
          <w:rStyle w:val="None"/>
          <w:sz w:val="22"/>
          <w:szCs w:val="22"/>
          <w:rtl w:val="0"/>
          <w:lang w:val="de-DE"/>
        </w:rPr>
        <w:t>gewechselt.</w:t>
      </w:r>
      <w:r>
        <w:rPr>
          <w:rStyle w:val="None"/>
          <w:b w:val="1"/>
          <w:bCs w:val="1"/>
          <w:sz w:val="22"/>
          <w:szCs w:val="22"/>
          <w:rtl w:val="0"/>
          <w:lang w:val="de-DE"/>
        </w:rPr>
        <w:t xml:space="preserve"> </w:t>
      </w:r>
      <w:r>
        <w:rPr>
          <w:rStyle w:val="None"/>
          <w:sz w:val="22"/>
          <w:szCs w:val="22"/>
          <w:rtl w:val="0"/>
          <w:lang w:val="de-DE"/>
        </w:rPr>
        <w:t>Damit wird der rassistische Bildinhalt intern zur Pr</w:t>
      </w:r>
      <w:r>
        <w:rPr>
          <w:rStyle w:val="None"/>
          <w:sz w:val="22"/>
          <w:szCs w:val="22"/>
          <w:rtl w:val="0"/>
          <w:lang w:val="de-DE"/>
        </w:rPr>
        <w:t>ü</w:t>
      </w:r>
      <w:r>
        <w:rPr>
          <w:rStyle w:val="None"/>
          <w:sz w:val="22"/>
          <w:szCs w:val="22"/>
          <w:rtl w:val="0"/>
          <w:lang w:val="de-DE"/>
        </w:rPr>
        <w:t>fung gegeben und vor</w:t>
      </w:r>
      <w:r>
        <w:rPr>
          <w:rStyle w:val="None"/>
          <w:sz w:val="22"/>
          <w:szCs w:val="22"/>
          <w:rtl w:val="0"/>
          <w:lang w:val="de-DE"/>
        </w:rPr>
        <w:t>ü</w:t>
      </w:r>
      <w:r>
        <w:rPr>
          <w:rStyle w:val="None"/>
          <w:sz w:val="22"/>
          <w:szCs w:val="22"/>
          <w:rtl w:val="0"/>
          <w:lang w:val="de-DE"/>
        </w:rPr>
        <w:t>bergehend offline genommen. Ob und wie sensible Bildinhalte in der Online-Datenbank k</w:t>
      </w:r>
      <w:r>
        <w:rPr>
          <w:rStyle w:val="None"/>
          <w:sz w:val="22"/>
          <w:szCs w:val="22"/>
          <w:rtl w:val="0"/>
          <w:lang w:val="de-DE"/>
        </w:rPr>
        <w:t>ü</w:t>
      </w:r>
      <w:r>
        <w:rPr>
          <w:rStyle w:val="None"/>
          <w:sz w:val="22"/>
          <w:szCs w:val="22"/>
          <w:rtl w:val="0"/>
          <w:lang w:val="de-DE"/>
        </w:rPr>
        <w:t>nftig sichtbar und zug</w:t>
      </w:r>
      <w:r>
        <w:rPr>
          <w:rStyle w:val="None"/>
          <w:sz w:val="22"/>
          <w:szCs w:val="22"/>
          <w:rtl w:val="0"/>
          <w:lang w:val="de-DE"/>
        </w:rPr>
        <w:t>ä</w:t>
      </w:r>
      <w:r>
        <w:rPr>
          <w:rStyle w:val="None"/>
          <w:sz w:val="22"/>
          <w:szCs w:val="22"/>
          <w:rtl w:val="0"/>
          <w:lang w:val="de-DE"/>
        </w:rPr>
        <w:t>nglich sein sollen wird gegenw</w:t>
      </w:r>
      <w:r>
        <w:rPr>
          <w:rStyle w:val="None"/>
          <w:sz w:val="22"/>
          <w:szCs w:val="22"/>
          <w:rtl w:val="0"/>
          <w:lang w:val="de-DE"/>
        </w:rPr>
        <w:t>ä</w:t>
      </w:r>
      <w:r>
        <w:rPr>
          <w:rStyle w:val="None"/>
          <w:sz w:val="22"/>
          <w:szCs w:val="22"/>
          <w:rtl w:val="0"/>
          <w:lang w:val="de-DE"/>
        </w:rPr>
        <w:t>rtig intern diskutiert.</w:t>
      </w:r>
    </w:p>
    <w:p>
      <w:pPr>
        <w:pStyle w:val="heading 3"/>
      </w:pPr>
      <w:bookmarkStart w:name="_Toc45" w:id="49"/>
      <w:r>
        <w:rPr>
          <w:rStyle w:val="placeholder-inline-tasks"/>
          <w:rFonts w:cs="Arial Unicode MS" w:eastAsia="Arial Unicode MS"/>
          <w:rtl w:val="0"/>
        </w:rPr>
        <w:t>Fallbeispiel 12</w:t>
      </w:r>
      <w:bookmarkEnd w:id="49"/>
    </w:p>
    <w:p>
      <w:pPr>
        <w:pStyle w:val="Normal.0"/>
      </w:pPr>
      <w:r>
        <w:rPr>
          <w:rStyle w:val="placeholder-inline-tasks"/>
        </w:rPr>
        <w:drawing xmlns:a="http://schemas.openxmlformats.org/drawingml/2006/main">
          <wp:inline distT="0" distB="0" distL="0" distR="0">
            <wp:extent cx="2538041" cy="2222500"/>
            <wp:effectExtent l="0" t="0" r="0" b="0"/>
            <wp:docPr id="1073741855" name="officeArt object" descr="Grafik 492155811"/>
            <wp:cNvGraphicFramePr/>
            <a:graphic xmlns:a="http://schemas.openxmlformats.org/drawingml/2006/main">
              <a:graphicData uri="http://schemas.openxmlformats.org/drawingml/2006/picture">
                <pic:pic xmlns:pic="http://schemas.openxmlformats.org/drawingml/2006/picture">
                  <pic:nvPicPr>
                    <pic:cNvPr id="1073741855" name="Grafik 492155811" descr="Grafik 492155811"/>
                    <pic:cNvPicPr>
                      <a:picLocks noChangeAspect="1"/>
                    </pic:cNvPicPr>
                  </pic:nvPicPr>
                  <pic:blipFill>
                    <a:blip r:embed="rId37">
                      <a:extLst/>
                    </a:blip>
                    <a:stretch>
                      <a:fillRect/>
                    </a:stretch>
                  </pic:blipFill>
                  <pic:spPr>
                    <a:xfrm>
                      <a:off x="0" y="0"/>
                      <a:ext cx="2538041" cy="2222500"/>
                    </a:xfrm>
                    <a:prstGeom prst="rect">
                      <a:avLst/>
                    </a:prstGeom>
                    <a:ln w="12700" cap="flat">
                      <a:noFill/>
                      <a:miter lim="400000"/>
                    </a:ln>
                    <a:effectLst/>
                  </pic:spPr>
                </pic:pic>
              </a:graphicData>
            </a:graphic>
          </wp:inline>
        </w:drawing>
      </w:r>
    </w:p>
    <w:p>
      <w:pPr>
        <w:pStyle w:val="Normal.0"/>
        <w:rPr>
          <w:rStyle w:val="placeholder-inline-tasks"/>
        </w:rPr>
      </w:pPr>
      <w:r>
        <w:rPr>
          <w:rStyle w:val="placeholder-inline-tasks"/>
          <w:rtl w:val="0"/>
        </w:rPr>
        <w:t>Institution: Bernisches Historisches Museum</w:t>
      </w:r>
    </w:p>
    <w:p>
      <w:pPr>
        <w:pStyle w:val="Title A"/>
        <w:rPr>
          <w:rStyle w:val="placeholder-inline-tasks"/>
        </w:rPr>
      </w:pPr>
      <w:r>
        <w:rPr>
          <w:rStyle w:val="placeholder-inline-tasks"/>
          <w:rtl w:val="0"/>
        </w:rPr>
        <w:t>Metadaten des unbereinigten Datensatzes:</w:t>
      </w:r>
    </w:p>
    <w:p>
      <w:pPr>
        <w:pStyle w:val="Normal.0"/>
        <w:rPr>
          <w:rStyle w:val="placeholder-inline-tasks"/>
        </w:rPr>
      </w:pPr>
      <w:r>
        <w:rPr>
          <w:rStyle w:val="placeholder-inline-tasks"/>
          <w:rtl w:val="0"/>
        </w:rPr>
        <w:t>Inventarnummer: H/47660</w:t>
      </w:r>
    </w:p>
    <w:p>
      <w:pPr>
        <w:pStyle w:val="Normal.0"/>
        <w:rPr>
          <w:rStyle w:val="placeholder-inline-tasks"/>
        </w:rPr>
      </w:pPr>
      <w:r>
        <w:rPr>
          <w:rStyle w:val="placeholder-inline-tasks"/>
          <w:rtl w:val="0"/>
        </w:rPr>
        <w:t>Titel: Elektrische Reklame f</w:t>
      </w:r>
      <w:r>
        <w:rPr>
          <w:rStyle w:val="placeholder-inline-tasks"/>
          <w:rtl w:val="0"/>
        </w:rPr>
        <w:t>ü</w:t>
      </w:r>
      <w:r>
        <w:rPr>
          <w:rStyle w:val="placeholder-inline-tasks"/>
          <w:rtl w:val="0"/>
        </w:rPr>
        <w:t>r die Schuhcr</w:t>
      </w:r>
      <w:r>
        <w:rPr>
          <w:rStyle w:val="placeholder-inline-tasks"/>
          <w:rtl w:val="0"/>
        </w:rPr>
        <w:t>è</w:t>
      </w:r>
      <w:r>
        <w:rPr>
          <w:rStyle w:val="placeholder-inline-tasks"/>
          <w:rtl w:val="0"/>
        </w:rPr>
        <w:t xml:space="preserve">me </w:t>
      </w:r>
      <w:r>
        <w:rPr>
          <w:rStyle w:val="placeholder-inline-tasks"/>
          <w:rtl w:val="0"/>
        </w:rPr>
        <w:t>«</w:t>
      </w:r>
      <w:r>
        <w:rPr>
          <w:rStyle w:val="placeholder-inline-tasks"/>
          <w:rtl w:val="0"/>
        </w:rPr>
        <w:t>Marga</w:t>
      </w:r>
      <w:r>
        <w:rPr>
          <w:rStyle w:val="placeholder-inline-tasks"/>
          <w:rtl w:val="0"/>
        </w:rPr>
        <w:t xml:space="preserve">» </w:t>
      </w:r>
      <w:r>
        <w:rPr>
          <w:rStyle w:val="placeholder-inline-tasks"/>
          <w:rtl w:val="0"/>
        </w:rPr>
        <w:t>mit zwei beweglichen Figuren und Lichtreflex: Negerjunge in orientalischer Kleidung putzt einem Herrn mit Zylinder die Schuhe</w:t>
      </w:r>
      <w:r>
        <w:rPr>
          <w:rStyle w:val="placeholder-inline-tasks"/>
          <w:rtl w:val="0"/>
        </w:rPr>
        <w:t>»</w:t>
      </w:r>
    </w:p>
    <w:p>
      <w:pPr>
        <w:pStyle w:val="Normal.0"/>
        <w:rPr>
          <w:rStyle w:val="placeholder-inline-tasks"/>
        </w:rPr>
      </w:pPr>
      <w:r>
        <w:rPr>
          <w:rStyle w:val="placeholder-inline-tasks"/>
          <w:rtl w:val="0"/>
        </w:rPr>
        <w:t>Datierung: 1940-1950 (Herstellung)</w:t>
      </w:r>
    </w:p>
    <w:p>
      <w:pPr>
        <w:pStyle w:val="Title A"/>
        <w:rPr>
          <w:rStyle w:val="placeholder-inline-tasks"/>
        </w:rPr>
      </w:pPr>
      <w:r>
        <w:rPr>
          <w:rStyle w:val="placeholder-inline-tasks"/>
          <w:rtl w:val="0"/>
        </w:rPr>
        <w:t>Metadaten des bereinigten Datensatzes:</w:t>
      </w:r>
    </w:p>
    <w:p>
      <w:pPr>
        <w:pStyle w:val="Normal.0"/>
        <w:rPr>
          <w:rStyle w:val="placeholder-inline-tasks"/>
        </w:rPr>
      </w:pPr>
      <w:r>
        <w:rPr>
          <w:rStyle w:val="placeholder-inline-tasks"/>
          <w:rtl w:val="0"/>
        </w:rPr>
        <w:t>Inventarnummer: H/57166</w:t>
      </w:r>
    </w:p>
    <w:p>
      <w:pPr>
        <w:pStyle w:val="Normal.0"/>
        <w:rPr>
          <w:rStyle w:val="Strong"/>
        </w:rPr>
      </w:pPr>
      <w:r>
        <w:rPr>
          <w:rStyle w:val="placeholder-inline-tasks"/>
          <w:rtl w:val="0"/>
        </w:rPr>
        <w:t>Titel: Elektrische Reklame f</w:t>
      </w:r>
      <w:r>
        <w:rPr>
          <w:rStyle w:val="placeholder-inline-tasks"/>
          <w:rtl w:val="0"/>
        </w:rPr>
        <w:t>ü</w:t>
      </w:r>
      <w:r>
        <w:rPr>
          <w:rStyle w:val="placeholder-inline-tasks"/>
          <w:rtl w:val="0"/>
        </w:rPr>
        <w:t>r Schuhcr</w:t>
      </w:r>
      <w:r>
        <w:rPr>
          <w:rStyle w:val="placeholder-inline-tasks"/>
          <w:rtl w:val="0"/>
        </w:rPr>
        <w:t>è</w:t>
      </w:r>
      <w:r>
        <w:rPr>
          <w:rStyle w:val="placeholder-inline-tasks"/>
          <w:rtl w:val="0"/>
        </w:rPr>
        <w:t xml:space="preserve">me </w:t>
      </w:r>
      <w:r>
        <w:rPr>
          <w:rStyle w:val="placeholder-inline-tasks"/>
          <w:rtl w:val="0"/>
        </w:rPr>
        <w:t>«</w:t>
      </w:r>
      <w:r>
        <w:rPr>
          <w:rStyle w:val="placeholder-inline-tasks"/>
          <w:rtl w:val="0"/>
        </w:rPr>
        <w:t>Marga</w:t>
      </w:r>
      <w:r>
        <w:rPr>
          <w:rStyle w:val="placeholder-inline-tasks"/>
          <w:rtl w:val="0"/>
        </w:rPr>
        <w:t>»</w:t>
      </w:r>
    </w:p>
    <w:p>
      <w:pPr>
        <w:pStyle w:val="Normal.0"/>
        <w:rPr>
          <w:rStyle w:val="placeholder-inline-tasks"/>
        </w:rPr>
      </w:pPr>
      <w:r>
        <w:rPr>
          <w:rStyle w:val="placeholder-inline-tasks"/>
          <w:rtl w:val="0"/>
        </w:rPr>
        <w:t>Datierung: 1940-1950 (Herstellung)</w:t>
      </w:r>
    </w:p>
    <w:p>
      <w:pPr>
        <w:pStyle w:val="Normal.0"/>
        <w:rPr>
          <w:rStyle w:val="placeholder-inline-tasks"/>
        </w:rPr>
      </w:pPr>
      <w:r>
        <w:rPr>
          <w:rStyle w:val="placeholder-inline-tasks"/>
          <w:rtl w:val="0"/>
        </w:rPr>
        <w:t xml:space="preserve">Verschlagwortung: </w:t>
      </w:r>
      <w:r>
        <w:rPr>
          <w:rStyle w:val="placeholder-inline-tasks"/>
          <w:rtl w:val="0"/>
        </w:rPr>
        <w:t>«</w:t>
      </w:r>
      <w:r>
        <w:rPr>
          <w:rStyle w:val="placeholder-inline-tasks"/>
          <w:rtl w:val="0"/>
        </w:rPr>
        <w:t>Rassistischer Inhalt/Darstellung</w:t>
      </w:r>
      <w:r>
        <w:rPr>
          <w:rStyle w:val="placeholder-inline-tasks"/>
          <w:rtl w:val="0"/>
        </w:rPr>
        <w:t>»</w:t>
      </w:r>
    </w:p>
    <w:p>
      <w:pPr>
        <w:pStyle w:val="Normal.0"/>
        <w:rPr>
          <w:rStyle w:val="placeholder-inline-tasks"/>
        </w:rPr>
      </w:pPr>
      <w:r>
        <w:rPr>
          <w:rStyle w:val="placeholder-inline-tasks"/>
          <w:rtl w:val="0"/>
        </w:rPr>
        <w:t>Forschung: Festhalten des historischen Kontexts/Problematik (s.u. Kontext)</w:t>
      </w:r>
    </w:p>
    <w:p>
      <w:pPr>
        <w:pStyle w:val="Normal.0"/>
        <w:rPr>
          <w:rStyle w:val="None"/>
          <w:b w:val="1"/>
          <w:bCs w:val="1"/>
        </w:rPr>
      </w:pPr>
    </w:p>
    <w:p>
      <w:pPr>
        <w:pStyle w:val="Normal.0"/>
        <w:rPr>
          <w:rStyle w:val="Strong"/>
        </w:rPr>
      </w:pPr>
      <w:r>
        <w:rPr>
          <w:rStyle w:val="Strong"/>
          <w:rtl w:val="0"/>
        </w:rPr>
        <w:t>Kontext</w:t>
      </w:r>
    </w:p>
    <w:p>
      <w:pPr>
        <w:pStyle w:val="Normal.0"/>
        <w:rPr>
          <w:rStyle w:val="placeholder-inline-tasks"/>
        </w:rPr>
      </w:pPr>
      <w:r>
        <w:rPr>
          <w:rStyle w:val="placeholder-inline-tasks"/>
          <w:rtl w:val="0"/>
        </w:rPr>
        <w:t xml:space="preserve">Das Objekt mit Inv. Nr. H/47660 ist eine elektrische Werbetafel, die einen schwarzen Jungen in orientalisierender Kleidung zeigt, der, wenn die Tafel eingeschaltet wird, einem weissen, elegant gekleideten Herrn die Schuhe putzt. Das Objekt wurde im Inventarbuch des Bernischen Historischen Museums erstmals als </w:t>
      </w:r>
      <w:r>
        <w:rPr>
          <w:rStyle w:val="placeholder-inline-tasks"/>
          <w:rtl w:val="0"/>
        </w:rPr>
        <w:t>«</w:t>
      </w:r>
      <w:r>
        <w:rPr>
          <w:rStyle w:val="placeholder-inline-tasks"/>
          <w:rtl w:val="0"/>
        </w:rPr>
        <w:t>Elektrische Reklame f</w:t>
      </w:r>
      <w:r>
        <w:rPr>
          <w:rStyle w:val="placeholder-inline-tasks"/>
          <w:rtl w:val="0"/>
        </w:rPr>
        <w:t>ü</w:t>
      </w:r>
      <w:r>
        <w:rPr>
          <w:rStyle w:val="placeholder-inline-tasks"/>
          <w:rtl w:val="0"/>
        </w:rPr>
        <w:t>r die Schuhcr</w:t>
      </w:r>
      <w:r>
        <w:rPr>
          <w:rStyle w:val="placeholder-inline-tasks"/>
          <w:rtl w:val="0"/>
        </w:rPr>
        <w:t>è</w:t>
      </w:r>
      <w:r>
        <w:rPr>
          <w:rStyle w:val="placeholder-inline-tasks"/>
          <w:rtl w:val="0"/>
        </w:rPr>
        <w:t xml:space="preserve">me </w:t>
      </w:r>
      <w:r>
        <w:rPr>
          <w:rStyle w:val="placeholder-inline-tasks"/>
          <w:rtl w:val="0"/>
        </w:rPr>
        <w:t>«</w:t>
      </w:r>
      <w:r>
        <w:rPr>
          <w:rStyle w:val="placeholder-inline-tasks"/>
          <w:rtl w:val="0"/>
        </w:rPr>
        <w:t>Marga</w:t>
      </w:r>
      <w:r>
        <w:rPr>
          <w:rStyle w:val="placeholder-inline-tasks"/>
          <w:rtl w:val="0"/>
        </w:rPr>
        <w:t xml:space="preserve">» </w:t>
      </w:r>
      <w:r>
        <w:rPr>
          <w:rStyle w:val="placeholder-inline-tasks"/>
          <w:rtl w:val="0"/>
        </w:rPr>
        <w:t>mit zwei beweglichen Figuren und Lichtreflex: Negerjunge in orientalischer Kleidung putzt einem Herrn mit Zylinder die Schuhe</w:t>
      </w:r>
      <w:r>
        <w:rPr>
          <w:rStyle w:val="placeholder-inline-tasks"/>
          <w:rtl w:val="0"/>
        </w:rPr>
        <w:t xml:space="preserve">» </w:t>
      </w:r>
      <w:r>
        <w:rPr>
          <w:rStyle w:val="placeholder-inline-tasks"/>
          <w:rtl w:val="0"/>
        </w:rPr>
        <w:t>mit Verwendung des herabw</w:t>
      </w:r>
      <w:r>
        <w:rPr>
          <w:rStyle w:val="placeholder-inline-tasks"/>
          <w:rtl w:val="0"/>
        </w:rPr>
        <w:t>ü</w:t>
      </w:r>
      <w:r>
        <w:rPr>
          <w:rStyle w:val="placeholder-inline-tasks"/>
          <w:rtl w:val="0"/>
        </w:rPr>
        <w:t xml:space="preserve">rdigenden Begriffes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verzeichnet.</w:t>
      </w:r>
    </w:p>
    <w:p>
      <w:pPr>
        <w:pStyle w:val="Normal.0"/>
        <w:rPr>
          <w:rStyle w:val="placeholder-inline-tasks"/>
        </w:rPr>
      </w:pPr>
      <w:r>
        <w:rPr>
          <w:rStyle w:val="placeholder-inline-tasks"/>
          <w:rtl w:val="0"/>
        </w:rPr>
        <w:t>Die rassistische Bildsprache, die hier verwendet wird, ist bereits in der Zeit um den Sezessionskrieg (1861-1865) in den USA gel</w:t>
      </w:r>
      <w:r>
        <w:rPr>
          <w:rStyle w:val="placeholder-inline-tasks"/>
          <w:rtl w:val="0"/>
        </w:rPr>
        <w:t>ä</w:t>
      </w:r>
      <w:r>
        <w:rPr>
          <w:rStyle w:val="placeholder-inline-tasks"/>
          <w:rtl w:val="0"/>
        </w:rPr>
        <w:t xml:space="preserve">ufig und suggeriert eine </w:t>
      </w:r>
      <w:r>
        <w:rPr>
          <w:rStyle w:val="placeholder-inline-tasks"/>
          <w:rtl w:val="0"/>
        </w:rPr>
        <w:t>Ü</w:t>
      </w:r>
      <w:r>
        <w:rPr>
          <w:rStyle w:val="placeholder-inline-tasks"/>
          <w:rtl w:val="0"/>
        </w:rPr>
        <w:t xml:space="preserve">berlegenheit </w:t>
      </w:r>
      <w:r>
        <w:rPr>
          <w:rStyle w:val="Emphasis A"/>
          <w:rtl w:val="0"/>
        </w:rPr>
        <w:t>weisser</w:t>
      </w:r>
      <w:r>
        <w:rPr>
          <w:rStyle w:val="placeholder-inline-tasks"/>
          <w:rtl w:val="0"/>
        </w:rPr>
        <w:t xml:space="preserve"> ü</w:t>
      </w:r>
      <w:r>
        <w:rPr>
          <w:rStyle w:val="placeholder-inline-tasks"/>
          <w:rtl w:val="0"/>
        </w:rPr>
        <w:t>ber Schwarze Menschen, indem den Schwarzen Menschen die dienende Rolle zugeteilt wird.</w:t>
      </w:r>
      <w:r>
        <w:rPr>
          <w:rStyle w:val="endnote reference"/>
          <w:rFonts w:ascii="Times New Roman" w:cs="Times New Roman" w:hAnsi="Times New Roman" w:eastAsia="Times New Roman"/>
          <w:b w:val="0"/>
          <w:bCs w:val="0"/>
          <w:i w:val="0"/>
          <w:iCs w:val="0"/>
        </w:rPr>
        <w:footnoteReference w:id="152"/>
      </w:r>
      <w:r>
        <w:rPr>
          <w:rStyle w:val="placeholder-inline-tasks"/>
          <w:rtl w:val="0"/>
        </w:rPr>
        <w:t xml:space="preserve"> Unterstrichen wird diese Aussage durch die zweideutige Werbebotschaft </w:t>
      </w:r>
      <w:r>
        <w:rPr>
          <w:rStyle w:val="placeholder-inline-tasks"/>
          <w:rtl w:val="0"/>
        </w:rPr>
        <w:t>«Ü</w:t>
      </w:r>
      <w:r>
        <w:rPr>
          <w:rStyle w:val="placeholder-inline-tasks"/>
          <w:rtl w:val="0"/>
        </w:rPr>
        <w:t>berall bevorzugt</w:t>
      </w:r>
      <w:r>
        <w:rPr>
          <w:rStyle w:val="placeholder-inline-tasks"/>
          <w:rtl w:val="0"/>
        </w:rPr>
        <w:t>»</w:t>
      </w:r>
      <w:r>
        <w:rPr>
          <w:rStyle w:val="placeholder-inline-tasks"/>
          <w:rtl w:val="0"/>
        </w:rPr>
        <w:t>, die sich auf die zu bewerbende Schuhcr</w:t>
      </w:r>
      <w:r>
        <w:rPr>
          <w:rStyle w:val="placeholder-inline-tasks"/>
          <w:rtl w:val="0"/>
        </w:rPr>
        <w:t>è</w:t>
      </w:r>
      <w:r>
        <w:rPr>
          <w:rStyle w:val="placeholder-inline-tasks"/>
          <w:rtl w:val="0"/>
        </w:rPr>
        <w:t xml:space="preserve">me bezieht, aber auch die bevorzugte Stellung des </w:t>
      </w:r>
      <w:r>
        <w:rPr>
          <w:rStyle w:val="Emphasis A"/>
          <w:rtl w:val="0"/>
        </w:rPr>
        <w:t xml:space="preserve">weissen </w:t>
      </w:r>
      <w:r>
        <w:rPr>
          <w:rStyle w:val="placeholder-inline-tasks"/>
          <w:rtl w:val="0"/>
        </w:rPr>
        <w:t>Herren gegen</w:t>
      </w:r>
      <w:r>
        <w:rPr>
          <w:rStyle w:val="placeholder-inline-tasks"/>
          <w:rtl w:val="0"/>
        </w:rPr>
        <w:t>ü</w:t>
      </w:r>
      <w:r>
        <w:rPr>
          <w:rStyle w:val="placeholder-inline-tasks"/>
          <w:rtl w:val="0"/>
        </w:rPr>
        <w:t>ber dem Schwarzen Kind hervorhebt.</w:t>
      </w:r>
    </w:p>
    <w:p>
      <w:pPr>
        <w:pStyle w:val="Normal.0"/>
        <w:rPr>
          <w:rStyle w:val="None"/>
          <w:b w:val="1"/>
          <w:bCs w:val="1"/>
        </w:rPr>
      </w:pPr>
    </w:p>
    <w:p>
      <w:pPr>
        <w:pStyle w:val="Normal.0"/>
        <w:rPr>
          <w:rStyle w:val="Strong"/>
        </w:rPr>
      </w:pPr>
      <w:r>
        <w:rPr>
          <w:rStyle w:val="Strong"/>
          <w:rtl w:val="0"/>
        </w:rPr>
        <w:t>Bearbeitung in der Datenbank:</w:t>
      </w:r>
    </w:p>
    <w:p>
      <w:pPr>
        <w:pStyle w:val="Normal.0"/>
        <w:rPr>
          <w:rStyle w:val="None"/>
          <w:u w:val="single"/>
        </w:rPr>
      </w:pPr>
      <w:r>
        <w:rPr>
          <w:rStyle w:val="None"/>
          <w:u w:val="single"/>
          <w:rtl w:val="0"/>
          <w:lang w:val="de-DE"/>
        </w:rPr>
        <w:t>Titel:</w:t>
      </w:r>
    </w:p>
    <w:p>
      <w:pPr>
        <w:pStyle w:val="Normal.0"/>
        <w:rPr>
          <w:rStyle w:val="placeholder-inline-tasks"/>
        </w:rPr>
      </w:pPr>
      <w:r>
        <w:rPr>
          <w:rStyle w:val="placeholder-inline-tasks"/>
          <w:rtl w:val="0"/>
        </w:rPr>
        <w:t>Der urspr</w:t>
      </w:r>
      <w:r>
        <w:rPr>
          <w:rStyle w:val="placeholder-inline-tasks"/>
          <w:rtl w:val="0"/>
        </w:rPr>
        <w:t>ü</w:t>
      </w:r>
      <w:r>
        <w:rPr>
          <w:rStyle w:val="placeholder-inline-tasks"/>
          <w:rtl w:val="0"/>
        </w:rPr>
        <w:t>nglich im Inventarbuch verwendete Titel wird im Titelfeld nicht historisiert. Allerdings wird im Erkl</w:t>
      </w:r>
      <w:r>
        <w:rPr>
          <w:rStyle w:val="placeholder-inline-tasks"/>
          <w:rtl w:val="0"/>
        </w:rPr>
        <w:t>ä</w:t>
      </w:r>
      <w:r>
        <w:rPr>
          <w:rStyle w:val="placeholder-inline-tasks"/>
          <w:rtl w:val="0"/>
        </w:rPr>
        <w:t>rungstext zu den historischen Kontexten/Problematik (s.u. Erfassung des historischen Kontexts/Problematik) erw</w:t>
      </w:r>
      <w:r>
        <w:rPr>
          <w:rStyle w:val="placeholder-inline-tasks"/>
          <w:rtl w:val="0"/>
        </w:rPr>
        <w:t>ä</w:t>
      </w:r>
      <w:r>
        <w:rPr>
          <w:rStyle w:val="placeholder-inline-tasks"/>
          <w:rtl w:val="0"/>
        </w:rPr>
        <w:t>hnt, wie der urspr</w:t>
      </w:r>
      <w:r>
        <w:rPr>
          <w:rStyle w:val="placeholder-inline-tasks"/>
          <w:rtl w:val="0"/>
        </w:rPr>
        <w:t>ü</w:t>
      </w:r>
      <w:r>
        <w:rPr>
          <w:rStyle w:val="placeholder-inline-tasks"/>
          <w:rtl w:val="0"/>
        </w:rPr>
        <w:t xml:space="preserve">ngliche Titel lautete und wo er festgehalten war. Neu lautet der angepasste Titel </w:t>
      </w:r>
      <w:r>
        <w:rPr>
          <w:rStyle w:val="placeholder-inline-tasks"/>
          <w:rtl w:val="0"/>
        </w:rPr>
        <w:t>«</w:t>
      </w:r>
      <w:r>
        <w:rPr>
          <w:rStyle w:val="placeholder-inline-tasks"/>
          <w:rtl w:val="0"/>
        </w:rPr>
        <w:t>Elektrische Reklame f</w:t>
      </w:r>
      <w:r>
        <w:rPr>
          <w:rStyle w:val="placeholder-inline-tasks"/>
          <w:rtl w:val="0"/>
        </w:rPr>
        <w:t>ü</w:t>
      </w:r>
      <w:r>
        <w:rPr>
          <w:rStyle w:val="placeholder-inline-tasks"/>
          <w:rtl w:val="0"/>
        </w:rPr>
        <w:t>r die Schuhcr</w:t>
      </w:r>
      <w:r>
        <w:rPr>
          <w:rStyle w:val="placeholder-inline-tasks"/>
          <w:rtl w:val="0"/>
        </w:rPr>
        <w:t>è</w:t>
      </w:r>
      <w:r>
        <w:rPr>
          <w:rStyle w:val="placeholder-inline-tasks"/>
          <w:rtl w:val="0"/>
        </w:rPr>
        <w:t xml:space="preserve">me </w:t>
      </w:r>
      <w:r>
        <w:rPr>
          <w:rStyle w:val="placeholder-inline-tasks"/>
          <w:rtl w:val="0"/>
        </w:rPr>
        <w:t>«</w:t>
      </w:r>
      <w:r>
        <w:rPr>
          <w:rStyle w:val="placeholder-inline-tasks"/>
          <w:rtl w:val="0"/>
        </w:rPr>
        <w:t>Marga</w:t>
      </w:r>
      <w:r>
        <w:rPr>
          <w:rStyle w:val="placeholder-inline-tasks"/>
          <w:rtl w:val="0"/>
        </w:rPr>
        <w:t>»</w:t>
      </w:r>
      <w:r>
        <w:rPr>
          <w:rStyle w:val="placeholder-inline-tasks"/>
          <w:rtl w:val="0"/>
        </w:rPr>
        <w:t>.</w:t>
      </w:r>
    </w:p>
    <w:p>
      <w:pPr>
        <w:pStyle w:val="Normal.0"/>
        <w:rPr>
          <w:rStyle w:val="placeholder-inline-tasks"/>
        </w:rPr>
      </w:pPr>
    </w:p>
    <w:p>
      <w:pPr>
        <w:pStyle w:val="Normal.0"/>
        <w:rPr>
          <w:rStyle w:val="None"/>
          <w:u w:val="single"/>
        </w:rPr>
      </w:pPr>
      <w:r>
        <w:rPr>
          <w:rStyle w:val="None"/>
          <w:u w:val="single"/>
          <w:rtl w:val="0"/>
          <w:lang w:val="de-DE"/>
        </w:rPr>
        <w:t>Deklaration als rassistisches Objekt:</w:t>
      </w:r>
    </w:p>
    <w:p>
      <w:pPr>
        <w:pStyle w:val="Normal.0"/>
        <w:rPr>
          <w:rStyle w:val="placeholder-inline-tasks"/>
        </w:rPr>
      </w:pPr>
      <w:r>
        <w:rPr>
          <w:rStyle w:val="placeholder-inline-tasks"/>
          <w:rtl w:val="0"/>
        </w:rPr>
        <w:t xml:space="preserve">Das Objekt wird mit der Klassifizierung </w:t>
      </w:r>
      <w:r>
        <w:rPr>
          <w:rStyle w:val="placeholder-inline-tasks"/>
          <w:rtl w:val="0"/>
        </w:rPr>
        <w:t>«</w:t>
      </w:r>
      <w:r>
        <w:rPr>
          <w:rStyle w:val="placeholder-inline-tasks"/>
          <w:rtl w:val="0"/>
        </w:rPr>
        <w:t>Rassistischer Inhalt/Darstellung</w:t>
      </w:r>
      <w:r>
        <w:rPr>
          <w:rStyle w:val="placeholder-inline-tasks"/>
          <w:rtl w:val="0"/>
        </w:rPr>
        <w:t xml:space="preserve">» </w:t>
      </w:r>
      <w:r>
        <w:rPr>
          <w:rStyle w:val="placeholder-inline-tasks"/>
          <w:rtl w:val="0"/>
        </w:rPr>
        <w:t>verschlagwortet. Das Schlagwort wird mit dem Datum versehen, um die Klassifizierung zeitlich einordnen zu k</w:t>
      </w:r>
      <w:r>
        <w:rPr>
          <w:rStyle w:val="placeholder-inline-tasks"/>
          <w:rtl w:val="0"/>
        </w:rPr>
        <w:t>ö</w:t>
      </w:r>
      <w:r>
        <w:rPr>
          <w:rStyle w:val="placeholder-inline-tasks"/>
          <w:rtl w:val="0"/>
        </w:rPr>
        <w:t>nnen.</w:t>
      </w:r>
    </w:p>
    <w:p>
      <w:pPr>
        <w:pStyle w:val="Normal.0"/>
        <w:rPr>
          <w:rStyle w:val="placeholder-inline-tasks"/>
        </w:rPr>
      </w:pPr>
    </w:p>
    <w:p>
      <w:pPr>
        <w:pStyle w:val="Normal.0"/>
        <w:rPr>
          <w:rStyle w:val="None"/>
          <w:u w:val="single"/>
        </w:rPr>
      </w:pPr>
      <w:r>
        <w:rPr>
          <w:rStyle w:val="None"/>
          <w:u w:val="single"/>
          <w:rtl w:val="0"/>
          <w:lang w:val="de-DE"/>
        </w:rPr>
        <w:t>Erfassung des historischen Kontexts/Problematik:</w:t>
      </w:r>
    </w:p>
    <w:p>
      <w:pPr>
        <w:pStyle w:val="Normal.0"/>
        <w:rPr>
          <w:rStyle w:val="placeholder-inline-tasks"/>
        </w:rPr>
      </w:pPr>
      <w:r>
        <w:rPr>
          <w:rStyle w:val="placeholder-inline-tasks"/>
          <w:rtl w:val="0"/>
        </w:rPr>
        <w:t>Im Feld Forschung wird der Kontext/Problematik zum Objekt erl</w:t>
      </w:r>
      <w:r>
        <w:rPr>
          <w:rStyle w:val="placeholder-inline-tasks"/>
          <w:rtl w:val="0"/>
        </w:rPr>
        <w:t>ä</w:t>
      </w:r>
      <w:r>
        <w:rPr>
          <w:rStyle w:val="placeholder-inline-tasks"/>
          <w:rtl w:val="0"/>
        </w:rPr>
        <w:t>utert (s.o. Kontext) und der urspr</w:t>
      </w:r>
      <w:r>
        <w:rPr>
          <w:rStyle w:val="placeholder-inline-tasks"/>
          <w:rtl w:val="0"/>
        </w:rPr>
        <w:t>ü</w:t>
      </w:r>
      <w:r>
        <w:rPr>
          <w:rStyle w:val="placeholder-inline-tasks"/>
          <w:rtl w:val="0"/>
        </w:rPr>
        <w:t>nglich verwendete Titel festgehalten.</w:t>
      </w:r>
    </w:p>
    <w:p>
      <w:pPr>
        <w:pStyle w:val="heading 3"/>
      </w:pPr>
      <w:bookmarkStart w:name="_Toc46" w:id="50"/>
      <w:r>
        <w:rPr>
          <w:rStyle w:val="placeholder-inline-tasks"/>
          <w:rFonts w:cs="Arial Unicode MS" w:eastAsia="Arial Unicode MS"/>
          <w:rtl w:val="0"/>
        </w:rPr>
        <w:t>Fallbeispiel 13</w:t>
      </w:r>
      <w:bookmarkEnd w:id="50"/>
    </w:p>
    <w:p>
      <w:pPr>
        <w:pStyle w:val="Normal.0"/>
      </w:pPr>
      <w:r>
        <w:rPr>
          <w:rStyle w:val="placeholder-inline-tasks"/>
        </w:rPr>
        <w:drawing xmlns:a="http://schemas.openxmlformats.org/drawingml/2006/main">
          <wp:inline distT="0" distB="0" distL="0" distR="0">
            <wp:extent cx="1440000" cy="2358213"/>
            <wp:effectExtent l="0" t="0" r="0" b="0"/>
            <wp:docPr id="1073741856" name="officeArt object" descr="C:\Users\snmchug\Downloads\LM-830972_LM-83097.2.jpg"/>
            <wp:cNvGraphicFramePr/>
            <a:graphic xmlns:a="http://schemas.openxmlformats.org/drawingml/2006/main">
              <a:graphicData uri="http://schemas.openxmlformats.org/drawingml/2006/picture">
                <pic:pic xmlns:pic="http://schemas.openxmlformats.org/drawingml/2006/picture">
                  <pic:nvPicPr>
                    <pic:cNvPr id="1073741856" name="C:\Users\snmchug\Downloads\LM-830972_LM-83097.2.jpg" descr="C:\Users\snmchug\Downloads\LM-830972_LM-83097.2.jpg"/>
                    <pic:cNvPicPr>
                      <a:picLocks noChangeAspect="1"/>
                    </pic:cNvPicPr>
                  </pic:nvPicPr>
                  <pic:blipFill>
                    <a:blip r:embed="rId38">
                      <a:extLst/>
                    </a:blip>
                    <a:stretch>
                      <a:fillRect/>
                    </a:stretch>
                  </pic:blipFill>
                  <pic:spPr>
                    <a:xfrm>
                      <a:off x="0" y="0"/>
                      <a:ext cx="1440000" cy="2358213"/>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Bezeichnung (</w:t>
      </w:r>
      <w:r>
        <w:rPr>
          <w:rStyle w:val="placeholder-inline-tasks"/>
          <w:rtl w:val="0"/>
        </w:rPr>
        <w:t>ü</w:t>
      </w:r>
      <w:r>
        <w:rPr>
          <w:rStyle w:val="placeholder-inline-tasks"/>
          <w:rtl w:val="0"/>
        </w:rPr>
        <w:t xml:space="preserve">bergreifend, da es sich um ein Teilobjekt handelt): Figuren, </w:t>
      </w:r>
      <w:r>
        <w:rPr>
          <w:rStyle w:val="placeholder-inline-tasks"/>
          <w:rtl w:val="0"/>
        </w:rPr>
        <w:t>«</w:t>
      </w:r>
      <w:r>
        <w:rPr>
          <w:rStyle w:val="placeholder-inline-tasks"/>
          <w:rtl w:val="0"/>
        </w:rPr>
        <w:t>Neger</w:t>
      </w:r>
      <w:r>
        <w:rPr>
          <w:rStyle w:val="placeholder-inline-tasks"/>
          <w:rtl w:val="0"/>
        </w:rPr>
        <w:t>»</w:t>
      </w:r>
      <w:r>
        <w:rPr>
          <w:rStyle w:val="placeholder-inline-tasks"/>
          <w:rtl w:val="0"/>
        </w:rPr>
        <w:t>, aus Gips oder Ton zum Aufstellen.</w:t>
      </w:r>
    </w:p>
    <w:p>
      <w:pPr>
        <w:pStyle w:val="Normal.0"/>
      </w:pPr>
      <w:r>
        <w:rPr>
          <w:rStyle w:val="placeholder-inline-tasks"/>
          <w:rtl w:val="0"/>
        </w:rPr>
        <w:t xml:space="preserve">Bezeichnung (Objekt): Schwarze, Frauenfigur auf einem Sockel sitzend, die Arme </w:t>
      </w:r>
      <w:r>
        <w:rPr>
          <w:rStyle w:val="placeholder-inline-tasks"/>
          <w:rtl w:val="0"/>
        </w:rPr>
        <w:t>ü</w:t>
      </w:r>
      <w:r>
        <w:rPr>
          <w:rStyle w:val="placeholder-inline-tasks"/>
          <w:rtl w:val="0"/>
        </w:rPr>
        <w:t>ber dem Kopf, mit blauem Kopf- und Lendentuch. Arm-, Hals-, Ohrenschmuck goldfarbig.</w:t>
      </w:r>
    </w:p>
    <w:p>
      <w:pPr>
        <w:pStyle w:val="Normal.0"/>
      </w:pPr>
      <w:r>
        <w:rPr>
          <w:rStyle w:val="placeholder-inline-tasks"/>
          <w:rtl w:val="0"/>
        </w:rPr>
        <w:t>Inventarnummer: LM-83097.2</w:t>
      </w:r>
    </w:p>
    <w:p>
      <w:pPr>
        <w:pStyle w:val="Normal.0"/>
      </w:pPr>
      <w:r>
        <w:rPr>
          <w:rStyle w:val="placeholder-inline-tasks"/>
          <w:rtl w:val="0"/>
        </w:rPr>
        <w:t>Klassifikation: Nippes (Ziergegenst</w:t>
      </w:r>
      <w:r>
        <w:rPr>
          <w:rStyle w:val="placeholder-inline-tasks"/>
          <w:rtl w:val="0"/>
        </w:rPr>
        <w:t>ä</w:t>
      </w:r>
      <w:r>
        <w:rPr>
          <w:rStyle w:val="placeholder-inline-tasks"/>
          <w:rtl w:val="0"/>
        </w:rPr>
        <w:t>nde)</w:t>
      </w:r>
    </w:p>
    <w:p>
      <w:pPr>
        <w:pStyle w:val="Normal.0"/>
      </w:pPr>
      <w:r>
        <w:rPr>
          <w:rStyle w:val="placeholder-inline-tasks"/>
          <w:rtl w:val="0"/>
        </w:rPr>
        <w:t>Datierung: 1950</w:t>
      </w:r>
    </w:p>
    <w:p>
      <w:pPr>
        <w:pStyle w:val="Normal.0"/>
      </w:pPr>
      <w:r>
        <w:rPr>
          <w:rStyle w:val="placeholder-inline-tasks"/>
          <w:rtl w:val="0"/>
        </w:rPr>
        <w:t>Inschrift: -</w:t>
      </w:r>
    </w:p>
    <w:p>
      <w:pPr>
        <w:pStyle w:val="Normal.0"/>
      </w:pPr>
      <w:r>
        <w:rPr>
          <w:rStyle w:val="placeholder-inline-tasks"/>
          <w:rtl w:val="0"/>
        </w:rPr>
        <w:t>Schlagworte: -</w:t>
      </w:r>
    </w:p>
    <w:p>
      <w:pPr>
        <w:pStyle w:val="Normal.0"/>
      </w:pPr>
    </w:p>
    <w:p>
      <w:pPr>
        <w:pStyle w:val="Title A"/>
      </w:pPr>
      <w:r>
        <w:rPr>
          <w:rStyle w:val="placeholder-inline-tasks"/>
          <w:rtl w:val="0"/>
        </w:rPr>
        <w:t>Metadaten des bereinigten Datensatzes:</w:t>
      </w:r>
    </w:p>
    <w:p>
      <w:pPr>
        <w:pStyle w:val="Normal.0"/>
      </w:pPr>
      <w:r>
        <w:rPr>
          <w:rStyle w:val="placeholder-inline-tasks"/>
          <w:rtl w:val="0"/>
        </w:rPr>
        <w:t>Bezeichnung (</w:t>
      </w:r>
      <w:r>
        <w:rPr>
          <w:rStyle w:val="placeholder-inline-tasks"/>
          <w:rtl w:val="0"/>
        </w:rPr>
        <w:t>ü</w:t>
      </w:r>
      <w:r>
        <w:rPr>
          <w:rStyle w:val="placeholder-inline-tasks"/>
          <w:rtl w:val="0"/>
        </w:rPr>
        <w:t xml:space="preserve">bergreifend, da es sich um ein Teilobjekt handelt): Figuren </w:t>
      </w:r>
      <w:r>
        <w:rPr>
          <w:rStyle w:val="placeholder-inline-tasks"/>
          <w:rtl w:val="0"/>
        </w:rPr>
        <w:t>«</w:t>
      </w:r>
      <w:r>
        <w:rPr>
          <w:rStyle w:val="placeholder-inline-tasks"/>
          <w:rtl w:val="0"/>
        </w:rPr>
        <w:t>N*</w:t>
      </w:r>
      <w:r>
        <w:rPr>
          <w:rStyle w:val="placeholder-inline-tasks"/>
          <w:rtl w:val="0"/>
        </w:rPr>
        <w:t>»</w:t>
      </w:r>
      <w:r>
        <w:rPr>
          <w:rStyle w:val="placeholder-inline-tasks"/>
          <w:rtl w:val="0"/>
        </w:rPr>
        <w:t>, aus Gips oder Ton zum Aufstellen.</w:t>
      </w:r>
    </w:p>
    <w:p>
      <w:pPr>
        <w:pStyle w:val="Normal.0"/>
      </w:pPr>
      <w:r>
        <w:rPr>
          <w:rStyle w:val="placeholder-inline-tasks"/>
          <w:rtl w:val="0"/>
        </w:rPr>
        <w:t>Inventarnummer: LM-83097.2</w:t>
      </w:r>
    </w:p>
    <w:p>
      <w:pPr>
        <w:pStyle w:val="Normal.0"/>
      </w:pPr>
      <w:r>
        <w:rPr>
          <w:rStyle w:val="placeholder-inline-tasks"/>
          <w:rtl w:val="0"/>
        </w:rPr>
        <w:t xml:space="preserve">Beschrieb (Objekt): </w:t>
      </w:r>
      <w:r>
        <w:rPr>
          <w:rStyle w:val="None"/>
          <w:rtl w:val="0"/>
          <w:lang w:val="de-DE"/>
        </w:rPr>
        <w:t>«</w:t>
      </w:r>
      <w:r>
        <w:rPr>
          <w:rStyle w:val="None"/>
          <w:rtl w:val="0"/>
          <w:lang w:val="de-DE"/>
        </w:rPr>
        <w:t xml:space="preserve">Stark stereotypisierte weibliche Schwarze Figur, die Arme </w:t>
      </w:r>
      <w:r>
        <w:rPr>
          <w:rStyle w:val="None"/>
          <w:rtl w:val="0"/>
          <w:lang w:val="de-DE"/>
        </w:rPr>
        <w:t>ü</w:t>
      </w:r>
      <w:r>
        <w:rPr>
          <w:rStyle w:val="None"/>
          <w:rtl w:val="0"/>
          <w:lang w:val="de-DE"/>
        </w:rPr>
        <w:t>ber dem Kopf in sexualisierter Pose, mit blauen T</w:t>
      </w:r>
      <w:r>
        <w:rPr>
          <w:rStyle w:val="None"/>
          <w:rtl w:val="0"/>
          <w:lang w:val="de-DE"/>
        </w:rPr>
        <w:t>ü</w:t>
      </w:r>
      <w:r>
        <w:rPr>
          <w:rStyle w:val="None"/>
          <w:rtl w:val="0"/>
          <w:lang w:val="de-DE"/>
        </w:rPr>
        <w:t>chern um Kopf und H</w:t>
      </w:r>
      <w:r>
        <w:rPr>
          <w:rStyle w:val="None"/>
          <w:rtl w:val="0"/>
          <w:lang w:val="de-DE"/>
        </w:rPr>
        <w:t>ü</w:t>
      </w:r>
      <w:r>
        <w:rPr>
          <w:rStyle w:val="None"/>
          <w:rtl w:val="0"/>
          <w:lang w:val="de-DE"/>
        </w:rPr>
        <w:t>fte</w:t>
      </w:r>
      <w:r>
        <w:rPr>
          <w:rStyle w:val="None"/>
          <w:rtl w:val="0"/>
          <w:lang w:val="de-DE"/>
        </w:rPr>
        <w:t>»</w:t>
      </w:r>
      <w:r>
        <w:rPr>
          <w:rStyle w:val="placeholder-inline-tasks"/>
          <w:rtl w:val="0"/>
        </w:rPr>
        <w:t>.</w:t>
      </w:r>
    </w:p>
    <w:p>
      <w:pPr>
        <w:pStyle w:val="Normal.0"/>
      </w:pPr>
      <w:r>
        <w:rPr>
          <w:rStyle w:val="placeholder-inline-tasks"/>
          <w:rtl w:val="0"/>
        </w:rPr>
        <w:t>Klassifikation: Nippes (Ziergegenst</w:t>
      </w:r>
      <w:r>
        <w:rPr>
          <w:rStyle w:val="placeholder-inline-tasks"/>
          <w:rtl w:val="0"/>
        </w:rPr>
        <w:t>ä</w:t>
      </w:r>
      <w:r>
        <w:rPr>
          <w:rStyle w:val="placeholder-inline-tasks"/>
          <w:rtl w:val="0"/>
        </w:rPr>
        <w:t>nde)</w:t>
      </w:r>
    </w:p>
    <w:p>
      <w:pPr>
        <w:pStyle w:val="Normal.0"/>
      </w:pPr>
      <w:r>
        <w:rPr>
          <w:rStyle w:val="placeholder-inline-tasks"/>
          <w:rtl w:val="0"/>
        </w:rPr>
        <w:t>Datierung: 1950</w:t>
      </w:r>
    </w:p>
    <w:p>
      <w:pPr>
        <w:pStyle w:val="Normal.0"/>
      </w:pPr>
      <w:r>
        <w:rPr>
          <w:rStyle w:val="placeholder-inline-tasks"/>
          <w:rtl w:val="0"/>
        </w:rPr>
        <w:t>Inschrift: -</w:t>
      </w:r>
    </w:p>
    <w:p>
      <w:pPr>
        <w:pStyle w:val="Normal.0"/>
        <w:rPr>
          <w:rStyle w:val="None"/>
        </w:rPr>
      </w:pPr>
      <w:r>
        <w:rPr>
          <w:rStyle w:val="placeholder-inline-tasks"/>
          <w:rtl w:val="0"/>
        </w:rPr>
        <w:t xml:space="preserve">Schlagworte: </w:t>
      </w:r>
      <w:r>
        <w:rPr>
          <w:rStyle w:val="None"/>
          <w:rtl w:val="0"/>
          <w:lang w:val="de-DE"/>
        </w:rPr>
        <w:t>«</w:t>
      </w:r>
      <w:r>
        <w:rPr>
          <w:rStyle w:val="None"/>
          <w:rtl w:val="0"/>
          <w:lang w:val="de-DE"/>
        </w:rPr>
        <w:t>Exotisierung</w:t>
      </w:r>
      <w:r>
        <w:rPr>
          <w:rStyle w:val="None"/>
          <w:rtl w:val="0"/>
          <w:lang w:val="de-DE"/>
        </w:rPr>
        <w:t>»</w:t>
      </w:r>
      <w:r>
        <w:rPr>
          <w:rStyle w:val="None"/>
          <w:rtl w:val="0"/>
          <w:lang w:val="de-DE"/>
        </w:rPr>
        <w:t xml:space="preserve">, </w:t>
      </w:r>
      <w:r>
        <w:rPr>
          <w:rStyle w:val="None"/>
          <w:rtl w:val="0"/>
          <w:lang w:val="de-DE"/>
        </w:rPr>
        <w:t>«</w:t>
      </w:r>
      <w:r>
        <w:rPr>
          <w:rStyle w:val="None"/>
          <w:rtl w:val="0"/>
          <w:lang w:val="de-DE"/>
        </w:rPr>
        <w:t>Stereotyp</w:t>
      </w:r>
      <w:r>
        <w:rPr>
          <w:rStyle w:val="None"/>
          <w:rtl w:val="0"/>
          <w:lang w:val="de-DE"/>
        </w:rPr>
        <w:t>»</w:t>
      </w:r>
      <w:r>
        <w:rPr>
          <w:rStyle w:val="None"/>
          <w:rtl w:val="0"/>
          <w:lang w:val="de-DE"/>
        </w:rPr>
        <w:t xml:space="preserve">, </w:t>
      </w:r>
      <w:r>
        <w:rPr>
          <w:rStyle w:val="None"/>
          <w:rtl w:val="0"/>
          <w:lang w:val="de-DE"/>
        </w:rPr>
        <w:t>«</w:t>
      </w:r>
      <w:r>
        <w:rPr>
          <w:rStyle w:val="None"/>
          <w:rtl w:val="0"/>
          <w:lang w:val="de-DE"/>
        </w:rPr>
        <w:t>Schwarze Person</w:t>
      </w:r>
      <w:r>
        <w:rPr>
          <w:rStyle w:val="None"/>
          <w:rtl w:val="0"/>
          <w:lang w:val="de-DE"/>
        </w:rPr>
        <w:t>»</w:t>
      </w:r>
    </w:p>
    <w:p>
      <w:pPr>
        <w:pStyle w:val="Normal.0"/>
        <w:rPr>
          <w:rStyle w:val="None"/>
        </w:rPr>
      </w:pPr>
      <w:r>
        <w:rPr>
          <w:rStyle w:val="None"/>
          <w:rtl w:val="0"/>
          <w:lang w:val="de-DE"/>
        </w:rPr>
        <w:t>Inhaltshinweis</w:t>
      </w:r>
      <w:r>
        <w:rPr>
          <w:rStyle w:val="endnote reference"/>
          <w:rFonts w:ascii="Times New Roman" w:cs="Times New Roman" w:hAnsi="Times New Roman" w:eastAsia="Times New Roman"/>
          <w:b w:val="0"/>
          <w:bCs w:val="0"/>
          <w:i w:val="0"/>
          <w:iCs w:val="0"/>
        </w:rPr>
        <w:footnoteReference w:id="153"/>
      </w:r>
      <w:r>
        <w:rPr>
          <w:rStyle w:val="None"/>
          <w:rtl w:val="0"/>
          <w:lang w:val="de-DE"/>
        </w:rPr>
        <w:t xml:space="preserve">: </w:t>
      </w:r>
      <w:r>
        <w:rPr>
          <w:rStyle w:val="None"/>
          <w:rtl w:val="0"/>
          <w:lang w:val="de-DE"/>
        </w:rPr>
        <w:t>«</w:t>
      </w:r>
      <w:r>
        <w:rPr>
          <w:rStyle w:val="None"/>
          <w:rtl w:val="0"/>
          <w:lang w:val="de-DE"/>
        </w:rPr>
        <w:t>Rassismus</w:t>
      </w:r>
      <w:r>
        <w:rPr>
          <w:rStyle w:val="None"/>
          <w:rtl w:val="0"/>
          <w:lang w:val="de-DE"/>
        </w:rPr>
        <w:t>»</w:t>
      </w:r>
      <w:r>
        <w:rPr>
          <w:rStyle w:val="None"/>
          <w:rtl w:val="0"/>
          <w:lang w:val="de-DE"/>
        </w:rPr>
        <w:t xml:space="preserve">, </w:t>
      </w:r>
      <w:r>
        <w:rPr>
          <w:rStyle w:val="None"/>
          <w:rtl w:val="0"/>
          <w:lang w:val="de-DE"/>
        </w:rPr>
        <w:t>«</w:t>
      </w:r>
      <w:r>
        <w:rPr>
          <w:rStyle w:val="None"/>
          <w:rtl w:val="0"/>
          <w:lang w:val="de-DE"/>
        </w:rPr>
        <w:t>Sexismus</w:t>
      </w:r>
      <w:r>
        <w:rPr>
          <w:rStyle w:val="None"/>
          <w:rtl w:val="0"/>
          <w:lang w:val="de-DE"/>
        </w:rPr>
        <w:t>»</w:t>
      </w:r>
      <w:r>
        <w:rPr>
          <w:rStyle w:val="None"/>
          <w:rtl w:val="0"/>
          <w:lang w:val="de-DE"/>
        </w:rPr>
        <w:t xml:space="preserve">, </w:t>
      </w:r>
      <w:r>
        <w:rPr>
          <w:rStyle w:val="None"/>
          <w:rtl w:val="0"/>
          <w:lang w:val="de-DE"/>
        </w:rPr>
        <w:t>«</w:t>
      </w:r>
      <w:r>
        <w:rPr>
          <w:rStyle w:val="None"/>
          <w:rtl w:val="0"/>
          <w:lang w:val="de-DE"/>
        </w:rPr>
        <w:t>abwertende Sprache</w:t>
      </w:r>
      <w:r>
        <w:rPr>
          <w:rStyle w:val="None"/>
          <w:rtl w:val="0"/>
          <w:lang w:val="de-DE"/>
        </w:rPr>
        <w:t>»</w:t>
      </w:r>
    </w:p>
    <w:p>
      <w:pPr>
        <w:pStyle w:val="Title A"/>
        <w:rPr>
          <w:rStyle w:val="Strong"/>
        </w:rPr>
      </w:pPr>
      <w:r>
        <w:rPr>
          <w:rStyle w:val="Strong"/>
          <w:rtl w:val="0"/>
        </w:rPr>
        <w:t>Kontext</w:t>
      </w:r>
    </w:p>
    <w:p>
      <w:pPr>
        <w:pStyle w:val="Title A"/>
      </w:pPr>
      <w:r>
        <w:rPr>
          <w:rStyle w:val="placeholder-inline-tasks"/>
          <w:rtl w:val="0"/>
        </w:rPr>
        <w:t>Bei dieser Darstellung wird deutlich, wie Rassismus auf bildsprachlicher (ikonografischer) und terminologischer Ebene problematisch ist und wie dieser mit weiteren Diskriminierungsformen verwoben sein kann.</w:t>
      </w:r>
    </w:p>
    <w:p>
      <w:pPr>
        <w:pStyle w:val="Normal.0"/>
      </w:pPr>
      <w:r>
        <w:rPr>
          <w:rStyle w:val="placeholder-inline-tasks"/>
          <w:rtl w:val="0"/>
        </w:rPr>
        <w:t>Wir sehen die Figur einer Schwarzen Frau. Sie posiert mit entbl</w:t>
      </w:r>
      <w:r>
        <w:rPr>
          <w:rStyle w:val="placeholder-inline-tasks"/>
          <w:rtl w:val="0"/>
        </w:rPr>
        <w:t>ö</w:t>
      </w:r>
      <w:r>
        <w:rPr>
          <w:rStyle w:val="placeholder-inline-tasks"/>
          <w:rtl w:val="0"/>
        </w:rPr>
        <w:t>sstem Oberk</w:t>
      </w:r>
      <w:r>
        <w:rPr>
          <w:rStyle w:val="placeholder-inline-tasks"/>
          <w:rtl w:val="0"/>
        </w:rPr>
        <w:t>ö</w:t>
      </w:r>
      <w:r>
        <w:rPr>
          <w:rStyle w:val="placeholder-inline-tasks"/>
          <w:rtl w:val="0"/>
        </w:rPr>
        <w:t>rper sitzend und h</w:t>
      </w:r>
      <w:r>
        <w:rPr>
          <w:rStyle w:val="placeholder-inline-tasks"/>
          <w:rtl w:val="0"/>
        </w:rPr>
        <w:t>ä</w:t>
      </w:r>
      <w:r>
        <w:rPr>
          <w:rStyle w:val="placeholder-inline-tasks"/>
          <w:rtl w:val="0"/>
        </w:rPr>
        <w:t>lt ihren Kopf mit den H</w:t>
      </w:r>
      <w:r>
        <w:rPr>
          <w:rStyle w:val="placeholder-inline-tasks"/>
          <w:rtl w:val="0"/>
        </w:rPr>
        <w:t>ä</w:t>
      </w:r>
      <w:r>
        <w:rPr>
          <w:rStyle w:val="placeholder-inline-tasks"/>
          <w:rtl w:val="0"/>
        </w:rPr>
        <w:t>nden. Sie tr</w:t>
      </w:r>
      <w:r>
        <w:rPr>
          <w:rStyle w:val="placeholder-inline-tasks"/>
          <w:rtl w:val="0"/>
        </w:rPr>
        <w:t>ä</w:t>
      </w:r>
      <w:r>
        <w:rPr>
          <w:rStyle w:val="placeholder-inline-tasks"/>
          <w:rtl w:val="0"/>
        </w:rPr>
        <w:t>gt zwei blaue T</w:t>
      </w:r>
      <w:r>
        <w:rPr>
          <w:rStyle w:val="placeholder-inline-tasks"/>
          <w:rtl w:val="0"/>
        </w:rPr>
        <w:t>ü</w:t>
      </w:r>
      <w:r>
        <w:rPr>
          <w:rStyle w:val="placeholder-inline-tasks"/>
          <w:rtl w:val="0"/>
        </w:rPr>
        <w:t>cher. Eines als Kopftuch, das andere ist um ihre H</w:t>
      </w:r>
      <w:r>
        <w:rPr>
          <w:rStyle w:val="placeholder-inline-tasks"/>
          <w:rtl w:val="0"/>
        </w:rPr>
        <w:t>ü</w:t>
      </w:r>
      <w:r>
        <w:rPr>
          <w:rStyle w:val="placeholder-inline-tasks"/>
          <w:rtl w:val="0"/>
        </w:rPr>
        <w:t>fte gebunden. Markant hervorgehoben ist der grosse Goldschmuck um das Handgelenk und den Hals sowie die runden Ohrringe.</w:t>
      </w:r>
    </w:p>
    <w:p>
      <w:pPr>
        <w:pStyle w:val="Normal.0"/>
      </w:pPr>
    </w:p>
    <w:p>
      <w:pPr>
        <w:pStyle w:val="Normal.0"/>
        <w:rPr>
          <w:rStyle w:val="None"/>
          <w:u w:val="single"/>
        </w:rPr>
      </w:pPr>
      <w:r>
        <w:rPr>
          <w:rStyle w:val="None"/>
          <w:u w:val="single"/>
          <w:rtl w:val="0"/>
          <w:lang w:val="de-DE"/>
        </w:rPr>
        <w:t>Ikonografie</w:t>
      </w:r>
    </w:p>
    <w:p>
      <w:pPr>
        <w:pStyle w:val="Normal.0"/>
        <w:rPr>
          <w:rStyle w:val="placeholder-inline-tasks"/>
        </w:rPr>
      </w:pPr>
      <w:r>
        <w:rPr>
          <w:rStyle w:val="placeholder-inline-tasks"/>
          <w:rtl w:val="0"/>
        </w:rPr>
        <w:t>Auf ikonografischer Ebene spielen hier verschiedene Arten des kolonialen Rassismus hinein. Die Kontrastierung zwischen dem schwarzen Inkarnat und den beigef</w:t>
      </w:r>
      <w:r>
        <w:rPr>
          <w:rStyle w:val="placeholder-inline-tasks"/>
          <w:rtl w:val="0"/>
        </w:rPr>
        <w:t>ü</w:t>
      </w:r>
      <w:r>
        <w:rPr>
          <w:rStyle w:val="placeholder-inline-tasks"/>
          <w:rtl w:val="0"/>
        </w:rPr>
        <w:t>gten Attributen wie Nacktheit resp. Freiz</w:t>
      </w:r>
      <w:r>
        <w:rPr>
          <w:rStyle w:val="placeholder-inline-tasks"/>
          <w:rtl w:val="0"/>
        </w:rPr>
        <w:t>ü</w:t>
      </w:r>
      <w:r>
        <w:rPr>
          <w:rStyle w:val="placeholder-inline-tasks"/>
          <w:rtl w:val="0"/>
        </w:rPr>
        <w:t>gigkeit und Goldschmuck zeigt eine klare rassistisch gepr</w:t>
      </w:r>
      <w:r>
        <w:rPr>
          <w:rStyle w:val="placeholder-inline-tasks"/>
          <w:rtl w:val="0"/>
        </w:rPr>
        <w:t>ä</w:t>
      </w:r>
      <w:r>
        <w:rPr>
          <w:rStyle w:val="placeholder-inline-tasks"/>
          <w:rtl w:val="0"/>
        </w:rPr>
        <w:t>gte Bildsprache auf. Verst</w:t>
      </w:r>
      <w:r>
        <w:rPr>
          <w:rStyle w:val="placeholder-inline-tasks"/>
          <w:rtl w:val="0"/>
        </w:rPr>
        <w:t>ä</w:t>
      </w:r>
      <w:r>
        <w:rPr>
          <w:rStyle w:val="placeholder-inline-tasks"/>
          <w:rtl w:val="0"/>
        </w:rPr>
        <w:t>rkt wird diese stereotype Abbildung zudem durch die Elemente von Sexualisierung und Exotisierung. In diesem Zusammenhang wird dem Geschlecht eine entscheidende Gewichtung gegeben. Die Figur verbildlicht die koloniale, m</w:t>
      </w:r>
      <w:r>
        <w:rPr>
          <w:rStyle w:val="placeholder-inline-tasks"/>
          <w:rtl w:val="0"/>
        </w:rPr>
        <w:t>ä</w:t>
      </w:r>
      <w:r>
        <w:rPr>
          <w:rStyle w:val="placeholder-inline-tasks"/>
          <w:rtl w:val="0"/>
        </w:rPr>
        <w:t>nnlich dominierte und klischierte Vorstellung einer abwesenden Sexualmoral in kolonisierten Gebieten. Diese Vorstellung machte den kolonisierten weiblichen K</w:t>
      </w:r>
      <w:r>
        <w:rPr>
          <w:rStyle w:val="placeholder-inline-tasks"/>
          <w:rtl w:val="0"/>
        </w:rPr>
        <w:t>ö</w:t>
      </w:r>
      <w:r>
        <w:rPr>
          <w:rStyle w:val="placeholder-inline-tasks"/>
          <w:rtl w:val="0"/>
        </w:rPr>
        <w:t>rper zur Projektionsfl</w:t>
      </w:r>
      <w:r>
        <w:rPr>
          <w:rStyle w:val="placeholder-inline-tasks"/>
          <w:rtl w:val="0"/>
        </w:rPr>
        <w:t>ä</w:t>
      </w:r>
      <w:r>
        <w:rPr>
          <w:rStyle w:val="placeholder-inline-tasks"/>
          <w:rtl w:val="0"/>
        </w:rPr>
        <w:t>che sexualisierter Fantasien. Diese f</w:t>
      </w:r>
      <w:r>
        <w:rPr>
          <w:rStyle w:val="placeholder-inline-tasks"/>
          <w:rtl w:val="0"/>
        </w:rPr>
        <w:t>ü</w:t>
      </w:r>
      <w:r>
        <w:rPr>
          <w:rStyle w:val="placeholder-inline-tasks"/>
          <w:rtl w:val="0"/>
        </w:rPr>
        <w:t xml:space="preserve">hrten in bezeichnendem Ausmass auch zu sexuellen Gewaltexzessen </w:t>
      </w:r>
      <w:r>
        <w:rPr>
          <w:rStyle w:val="Emphasis A"/>
          <w:rtl w:val="0"/>
        </w:rPr>
        <w:t>weisser</w:t>
      </w:r>
      <w:r>
        <w:rPr>
          <w:rStyle w:val="placeholder-inline-tasks"/>
          <w:rtl w:val="0"/>
        </w:rPr>
        <w:t xml:space="preserve"> M</w:t>
      </w:r>
      <w:r>
        <w:rPr>
          <w:rStyle w:val="placeholder-inline-tasks"/>
          <w:rtl w:val="0"/>
        </w:rPr>
        <w:t>ä</w:t>
      </w:r>
      <w:r>
        <w:rPr>
          <w:rStyle w:val="placeholder-inline-tasks"/>
          <w:rtl w:val="0"/>
        </w:rPr>
        <w:t>nner gegen</w:t>
      </w:r>
      <w:r>
        <w:rPr>
          <w:rStyle w:val="placeholder-inline-tasks"/>
          <w:rtl w:val="0"/>
        </w:rPr>
        <w:t>ü</w:t>
      </w:r>
      <w:r>
        <w:rPr>
          <w:rStyle w:val="placeholder-inline-tasks"/>
          <w:rtl w:val="0"/>
        </w:rPr>
        <w:t>ber Schwarzen und versklavten Frauen und M</w:t>
      </w:r>
      <w:r>
        <w:rPr>
          <w:rStyle w:val="placeholder-inline-tasks"/>
          <w:rtl w:val="0"/>
        </w:rPr>
        <w:t>ä</w:t>
      </w:r>
      <w:r>
        <w:rPr>
          <w:rStyle w:val="placeholder-inline-tasks"/>
          <w:rtl w:val="0"/>
        </w:rPr>
        <w:t>dchen.</w:t>
      </w:r>
      <w:r>
        <w:rPr>
          <w:rStyle w:val="endnote reference"/>
          <w:rFonts w:ascii="Times New Roman" w:cs="Times New Roman" w:hAnsi="Times New Roman" w:eastAsia="Times New Roman"/>
          <w:b w:val="0"/>
          <w:bCs w:val="0"/>
          <w:i w:val="0"/>
          <w:iCs w:val="0"/>
        </w:rPr>
        <w:footnoteReference w:id="154"/>
      </w:r>
    </w:p>
    <w:p>
      <w:pPr>
        <w:pStyle w:val="Normal.0"/>
        <w:rPr>
          <w:rStyle w:val="None"/>
          <w:b w:val="1"/>
          <w:bCs w:val="1"/>
        </w:rPr>
      </w:pPr>
    </w:p>
    <w:p>
      <w:pPr>
        <w:pStyle w:val="Normal.0"/>
        <w:rPr>
          <w:rStyle w:val="None"/>
          <w:u w:val="single"/>
        </w:rPr>
      </w:pPr>
      <w:r>
        <w:rPr>
          <w:rStyle w:val="None"/>
          <w:u w:val="single"/>
          <w:rtl w:val="0"/>
          <w:lang w:val="de-DE"/>
        </w:rPr>
        <w:t>Sprache</w:t>
      </w:r>
    </w:p>
    <w:p>
      <w:pPr>
        <w:pStyle w:val="Normal.0"/>
        <w:rPr>
          <w:rStyle w:val="placeholder-inline-tasks"/>
        </w:rPr>
      </w:pPr>
      <w:r>
        <w:rPr>
          <w:rStyle w:val="placeholder-inline-tasks"/>
          <w:rtl w:val="0"/>
        </w:rPr>
        <w:t xml:space="preserve">Auf Ebene der Sprache werden kolonial-rassistische Terminologien reproduziert. Der Nippes wird in der Objektbezeichnung als </w:t>
      </w:r>
      <w:r>
        <w:rPr>
          <w:rStyle w:val="placeholder-inline-tasks"/>
          <w:rtl w:val="0"/>
        </w:rPr>
        <w:t>«</w:t>
      </w:r>
      <w:r>
        <w:rPr>
          <w:rStyle w:val="placeholder-inline-tasks"/>
          <w:rtl w:val="0"/>
        </w:rPr>
        <w:t>N*</w:t>
      </w:r>
      <w:r>
        <w:rPr>
          <w:rStyle w:val="placeholder-inline-tasks"/>
          <w:rtl w:val="0"/>
        </w:rPr>
        <w:t xml:space="preserve">» </w:t>
      </w:r>
      <w:r>
        <w:rPr>
          <w:rStyle w:val="placeholder-inline-tasks"/>
          <w:rtl w:val="0"/>
        </w:rPr>
        <w:t>eingef</w:t>
      </w:r>
      <w:r>
        <w:rPr>
          <w:rStyle w:val="placeholder-inline-tasks"/>
          <w:rtl w:val="0"/>
        </w:rPr>
        <w:t>ü</w:t>
      </w:r>
      <w:r>
        <w:rPr>
          <w:rStyle w:val="placeholder-inline-tasks"/>
          <w:rtl w:val="0"/>
        </w:rPr>
        <w:t xml:space="preserve">hrt. Da das Beispiel aus einer Objektgruppe stammt, die unter dem </w:t>
      </w:r>
      <w:r>
        <w:rPr>
          <w:rStyle w:val="placeholder-inline-tasks"/>
          <w:rtl w:val="0"/>
        </w:rPr>
        <w:t>«</w:t>
      </w:r>
      <w:r>
        <w:rPr>
          <w:rStyle w:val="placeholder-inline-tasks"/>
          <w:rtl w:val="0"/>
        </w:rPr>
        <w:t>N*</w:t>
      </w:r>
      <w:r>
        <w:rPr>
          <w:rStyle w:val="placeholder-inline-tasks"/>
          <w:rtl w:val="0"/>
        </w:rPr>
        <w:t>»</w:t>
      </w:r>
      <w:r>
        <w:rPr>
          <w:rStyle w:val="placeholder-inline-tasks"/>
          <w:rtl w:val="0"/>
        </w:rPr>
        <w:t>-Begriff gef</w:t>
      </w:r>
      <w:r>
        <w:rPr>
          <w:rStyle w:val="placeholder-inline-tasks"/>
          <w:rtl w:val="0"/>
        </w:rPr>
        <w:t>ü</w:t>
      </w:r>
      <w:r>
        <w:rPr>
          <w:rStyle w:val="placeholder-inline-tasks"/>
          <w:rtl w:val="0"/>
        </w:rPr>
        <w:t>hrt wird, bleibt bei diesem Beispiel unklar,  ob es sich hier um einen Objekttitel, unter dem die ganze Figurengruppe zu einem fr</w:t>
      </w:r>
      <w:r>
        <w:rPr>
          <w:rStyle w:val="placeholder-inline-tasks"/>
          <w:rtl w:val="0"/>
        </w:rPr>
        <w:t>ü</w:t>
      </w:r>
      <w:r>
        <w:rPr>
          <w:rStyle w:val="placeholder-inline-tasks"/>
          <w:rtl w:val="0"/>
        </w:rPr>
        <w:t xml:space="preserve">heren Zeitpunkt vermarktet wurde, handelt oder ob sich diese Terminologie museumsintern als Bezeichnung etablierte. </w:t>
      </w:r>
    </w:p>
    <w:p>
      <w:pPr>
        <w:pStyle w:val="Normal.0"/>
        <w:rPr>
          <w:rStyle w:val="None"/>
          <w:shd w:val="clear" w:color="auto" w:fill="ffff00"/>
        </w:rPr>
      </w:pPr>
    </w:p>
    <w:p>
      <w:pPr>
        <w:pStyle w:val="Normal.0"/>
      </w:pPr>
      <w:r>
        <w:rPr>
          <w:rStyle w:val="placeholder-inline-tasks"/>
          <w:rtl w:val="0"/>
        </w:rPr>
        <w:t xml:space="preserve">Beide Optionen </w:t>
      </w:r>
      <w:r>
        <w:rPr>
          <w:rStyle w:val="placeholder-inline-tasks"/>
          <w:rtl w:val="0"/>
        </w:rPr>
        <w:t>ä</w:t>
      </w:r>
      <w:r>
        <w:rPr>
          <w:rStyle w:val="placeholder-inline-tasks"/>
          <w:rtl w:val="0"/>
        </w:rPr>
        <w:t>ndern nichts an der Tatsache, dass sich dieser Begriff erst durch das Etablieren rassentheoretischer Ideologien durchsetzen konnte. Er verweist auf die damit in Verbindung stehenden eurozentrischen Stereotypen.</w:t>
      </w:r>
      <w:r>
        <w:rPr>
          <w:rStyle w:val="endnote reference"/>
          <w:rFonts w:ascii="Times New Roman" w:cs="Times New Roman" w:hAnsi="Times New Roman" w:eastAsia="Times New Roman"/>
          <w:b w:val="0"/>
          <w:bCs w:val="0"/>
          <w:i w:val="0"/>
          <w:iCs w:val="0"/>
        </w:rPr>
        <w:footnoteReference w:id="155"/>
      </w:r>
    </w:p>
    <w:p>
      <w:pPr>
        <w:pStyle w:val="Title A"/>
        <w:rPr>
          <w:rStyle w:val="Strong"/>
        </w:rPr>
      </w:pPr>
      <w:r>
        <w:rPr>
          <w:rStyle w:val="Strong"/>
          <w:rtl w:val="0"/>
        </w:rPr>
        <w:t>Bearbeitungen in der Datenbank:</w:t>
      </w:r>
    </w:p>
    <w:p>
      <w:pPr>
        <w:pStyle w:val="Normal.0"/>
        <w:rPr>
          <w:rStyle w:val="None"/>
          <w:u w:val="single"/>
        </w:rPr>
      </w:pPr>
      <w:r>
        <w:rPr>
          <w:rStyle w:val="None"/>
          <w:u w:val="single"/>
          <w:rtl w:val="0"/>
          <w:lang w:val="de-DE"/>
        </w:rPr>
        <w:t>Bezeichnung:</w:t>
      </w:r>
    </w:p>
    <w:p>
      <w:pPr>
        <w:pStyle w:val="Normal.0"/>
        <w:rPr>
          <w:rStyle w:val="None"/>
        </w:rPr>
      </w:pPr>
      <w:r>
        <w:rPr>
          <w:rStyle w:val="None"/>
          <w:rtl w:val="0"/>
          <w:lang w:val="de-DE"/>
        </w:rPr>
        <w:t xml:space="preserve">Die rassistische Bezeichnung des Objekts wird per </w:t>
      </w:r>
      <w:r>
        <w:rPr>
          <w:rStyle w:val="Emphasis A"/>
          <w:rtl w:val="0"/>
        </w:rPr>
        <w:t>History</w:t>
      </w:r>
      <w:r>
        <w:rPr>
          <w:rStyle w:val="None"/>
          <w:rtl w:val="0"/>
          <w:lang w:val="de-DE"/>
        </w:rPr>
        <w:t>-Funktion</w:t>
      </w:r>
      <w:r>
        <w:rPr>
          <w:rStyle w:val="endnote reference"/>
          <w:rFonts w:ascii="Times New Roman" w:cs="Times New Roman" w:hAnsi="Times New Roman" w:eastAsia="Times New Roman"/>
          <w:b w:val="0"/>
          <w:bCs w:val="0"/>
          <w:i w:val="0"/>
          <w:iCs w:val="0"/>
        </w:rPr>
        <w:footnoteReference w:id="156"/>
      </w:r>
      <w:r>
        <w:rPr>
          <w:rStyle w:val="None"/>
          <w:rtl w:val="0"/>
          <w:lang w:val="de-DE"/>
        </w:rPr>
        <w:t xml:space="preserve"> gespeichert. Anschliessend wird eine neue Bezeichnung formuliert und angepasst. Der rassistische Begriff </w:t>
      </w:r>
      <w:r>
        <w:rPr>
          <w:rStyle w:val="None"/>
          <w:rtl w:val="0"/>
          <w:lang w:val="de-DE"/>
        </w:rPr>
        <w:t>«</w:t>
      </w:r>
      <w:r>
        <w:rPr>
          <w:rStyle w:val="None"/>
          <w:rtl w:val="0"/>
          <w:lang w:val="de-DE"/>
        </w:rPr>
        <w:t>N*</w:t>
      </w:r>
      <w:r>
        <w:rPr>
          <w:rStyle w:val="None"/>
          <w:rtl w:val="0"/>
          <w:lang w:val="de-DE"/>
        </w:rPr>
        <w:t xml:space="preserve">» </w:t>
      </w:r>
      <w:r>
        <w:rPr>
          <w:rStyle w:val="None"/>
          <w:rtl w:val="0"/>
          <w:lang w:val="de-DE"/>
        </w:rPr>
        <w:t xml:space="preserve">wird somit entfernt. Die neue Bezeichnung lautet: </w:t>
      </w:r>
      <w:r>
        <w:rPr>
          <w:rStyle w:val="None"/>
          <w:rtl w:val="0"/>
          <w:lang w:val="de-DE"/>
        </w:rPr>
        <w:t>«</w:t>
      </w:r>
      <w:r>
        <w:rPr>
          <w:rStyle w:val="None"/>
          <w:rtl w:val="0"/>
          <w:lang w:val="de-DE"/>
        </w:rPr>
        <w:t xml:space="preserve">Stark stereotypisierte weibliche Schwarze Figur, die Arme </w:t>
      </w:r>
      <w:r>
        <w:rPr>
          <w:rStyle w:val="None"/>
          <w:rtl w:val="0"/>
          <w:lang w:val="de-DE"/>
        </w:rPr>
        <w:t>ü</w:t>
      </w:r>
      <w:r>
        <w:rPr>
          <w:rStyle w:val="None"/>
          <w:rtl w:val="0"/>
          <w:lang w:val="de-DE"/>
        </w:rPr>
        <w:t>ber dem Kopf in sexualisierter Pose, mit blauen T</w:t>
      </w:r>
      <w:r>
        <w:rPr>
          <w:rStyle w:val="None"/>
          <w:rtl w:val="0"/>
          <w:lang w:val="de-DE"/>
        </w:rPr>
        <w:t>ü</w:t>
      </w:r>
      <w:r>
        <w:rPr>
          <w:rStyle w:val="None"/>
          <w:rtl w:val="0"/>
          <w:lang w:val="de-DE"/>
        </w:rPr>
        <w:t>chern um Kopf und H</w:t>
      </w:r>
      <w:r>
        <w:rPr>
          <w:rStyle w:val="None"/>
          <w:rtl w:val="0"/>
          <w:lang w:val="de-DE"/>
        </w:rPr>
        <w:t>ü</w:t>
      </w:r>
      <w:r>
        <w:rPr>
          <w:rStyle w:val="None"/>
          <w:rtl w:val="0"/>
          <w:lang w:val="de-DE"/>
        </w:rPr>
        <w:t>fte</w:t>
      </w:r>
      <w:r>
        <w:rPr>
          <w:rStyle w:val="None"/>
          <w:rtl w:val="0"/>
          <w:lang w:val="de-DE"/>
        </w:rPr>
        <w:t>»</w:t>
      </w:r>
      <w:r>
        <w:rPr>
          <w:rStyle w:val="None"/>
          <w:rtl w:val="0"/>
          <w:lang w:val="de-DE"/>
        </w:rPr>
        <w:t xml:space="preserve">. </w:t>
      </w:r>
    </w:p>
    <w:p>
      <w:pPr>
        <w:pStyle w:val="Normal.0"/>
        <w:rPr>
          <w:rStyle w:val="None"/>
        </w:rPr>
      </w:pPr>
    </w:p>
    <w:p>
      <w:pPr>
        <w:pStyle w:val="Normal.0"/>
        <w:rPr>
          <w:rStyle w:val="None"/>
          <w:u w:val="single"/>
        </w:rPr>
      </w:pPr>
      <w:r>
        <w:rPr>
          <w:rStyle w:val="None"/>
          <w:u w:val="single"/>
          <w:rtl w:val="0"/>
          <w:lang w:val="de-DE"/>
        </w:rPr>
        <w:t>Deklaration als rassistisches Objekt:</w:t>
      </w:r>
    </w:p>
    <w:p>
      <w:pPr>
        <w:pStyle w:val="Normal.0"/>
        <w:rPr>
          <w:rStyle w:val="None"/>
        </w:rPr>
      </w:pPr>
      <w:r>
        <w:rPr>
          <w:rStyle w:val="None"/>
          <w:rtl w:val="0"/>
          <w:lang w:val="de-DE"/>
        </w:rPr>
        <w:t xml:space="preserve">Das Objekt wird mit den Schlagworten </w:t>
      </w:r>
      <w:r>
        <w:rPr>
          <w:rStyle w:val="None"/>
          <w:rtl w:val="0"/>
          <w:lang w:val="de-DE"/>
        </w:rPr>
        <w:t>«</w:t>
      </w:r>
      <w:r>
        <w:rPr>
          <w:rStyle w:val="None"/>
          <w:rtl w:val="0"/>
          <w:lang w:val="de-DE"/>
        </w:rPr>
        <w:t>Exotisierung</w:t>
      </w:r>
      <w:r>
        <w:rPr>
          <w:rStyle w:val="None"/>
          <w:rtl w:val="0"/>
          <w:lang w:val="de-DE"/>
        </w:rPr>
        <w:t>»</w:t>
      </w:r>
      <w:r>
        <w:rPr>
          <w:rStyle w:val="None"/>
          <w:rtl w:val="0"/>
          <w:lang w:val="de-DE"/>
        </w:rPr>
        <w:t xml:space="preserve">, </w:t>
      </w:r>
      <w:r>
        <w:rPr>
          <w:rStyle w:val="None"/>
          <w:rtl w:val="0"/>
          <w:lang w:val="de-DE"/>
        </w:rPr>
        <w:t>«</w:t>
      </w:r>
      <w:r>
        <w:rPr>
          <w:rStyle w:val="None"/>
          <w:rtl w:val="0"/>
          <w:lang w:val="de-DE"/>
        </w:rPr>
        <w:t>Stereotyp</w:t>
      </w:r>
      <w:r>
        <w:rPr>
          <w:rStyle w:val="None"/>
          <w:rtl w:val="0"/>
          <w:lang w:val="de-DE"/>
        </w:rPr>
        <w:t>»</w:t>
      </w:r>
      <w:r>
        <w:rPr>
          <w:rStyle w:val="None"/>
          <w:rtl w:val="0"/>
          <w:lang w:val="de-DE"/>
        </w:rPr>
        <w:t xml:space="preserve">, </w:t>
      </w:r>
      <w:r>
        <w:rPr>
          <w:rStyle w:val="None"/>
          <w:rtl w:val="0"/>
          <w:lang w:val="de-DE"/>
        </w:rPr>
        <w:t>«</w:t>
      </w:r>
      <w:r>
        <w:rPr>
          <w:rStyle w:val="None"/>
          <w:rtl w:val="0"/>
          <w:lang w:val="de-DE"/>
        </w:rPr>
        <w:t>Schwarze Person</w:t>
      </w:r>
      <w:r>
        <w:rPr>
          <w:rStyle w:val="None"/>
          <w:rtl w:val="0"/>
          <w:lang w:val="de-DE"/>
        </w:rPr>
        <w:t xml:space="preserve">» </w:t>
      </w:r>
      <w:r>
        <w:rPr>
          <w:rStyle w:val="None"/>
          <w:rtl w:val="0"/>
          <w:lang w:val="de-DE"/>
        </w:rPr>
        <w:t>klassifiziert und im zur Verschlagwortung geh</w:t>
      </w:r>
      <w:r>
        <w:rPr>
          <w:rStyle w:val="None"/>
          <w:rtl w:val="0"/>
          <w:lang w:val="de-DE"/>
        </w:rPr>
        <w:t>ö</w:t>
      </w:r>
      <w:r>
        <w:rPr>
          <w:rStyle w:val="None"/>
          <w:rtl w:val="0"/>
          <w:lang w:val="de-DE"/>
        </w:rPr>
        <w:t>renden Bemerkungsfeld der Kontext zum Objekt erl</w:t>
      </w:r>
      <w:r>
        <w:rPr>
          <w:rStyle w:val="None"/>
          <w:rtl w:val="0"/>
          <w:lang w:val="de-DE"/>
        </w:rPr>
        <w:t>ä</w:t>
      </w:r>
      <w:r>
        <w:rPr>
          <w:rStyle w:val="None"/>
          <w:rtl w:val="0"/>
          <w:lang w:val="de-DE"/>
        </w:rPr>
        <w:t xml:space="preserve">utert. Zudem werden die Inhaltshinweise </w:t>
      </w:r>
      <w:r>
        <w:rPr>
          <w:rStyle w:val="None"/>
          <w:rtl w:val="0"/>
          <w:lang w:val="de-DE"/>
        </w:rPr>
        <w:t>«</w:t>
      </w:r>
      <w:r>
        <w:rPr>
          <w:rStyle w:val="None"/>
          <w:rtl w:val="0"/>
          <w:lang w:val="de-DE"/>
        </w:rPr>
        <w:t>Rassismus</w:t>
      </w:r>
      <w:r>
        <w:rPr>
          <w:rStyle w:val="None"/>
          <w:rtl w:val="0"/>
          <w:lang w:val="de-DE"/>
        </w:rPr>
        <w:t>»</w:t>
      </w:r>
      <w:r>
        <w:rPr>
          <w:rStyle w:val="None"/>
          <w:rtl w:val="0"/>
          <w:lang w:val="de-DE"/>
        </w:rPr>
        <w:t xml:space="preserve">, </w:t>
      </w:r>
      <w:r>
        <w:rPr>
          <w:rStyle w:val="None"/>
          <w:rtl w:val="0"/>
          <w:lang w:val="de-DE"/>
        </w:rPr>
        <w:t>«</w:t>
      </w:r>
      <w:r>
        <w:rPr>
          <w:rStyle w:val="None"/>
          <w:rtl w:val="0"/>
          <w:lang w:val="de-DE"/>
        </w:rPr>
        <w:t>Sexismus</w:t>
      </w:r>
      <w:r>
        <w:rPr>
          <w:rStyle w:val="None"/>
          <w:rtl w:val="0"/>
          <w:lang w:val="de-DE"/>
        </w:rPr>
        <w:t>»</w:t>
      </w:r>
      <w:r>
        <w:rPr>
          <w:rStyle w:val="None"/>
          <w:rtl w:val="0"/>
          <w:lang w:val="de-DE"/>
        </w:rPr>
        <w:t xml:space="preserve">, </w:t>
      </w:r>
      <w:r>
        <w:rPr>
          <w:rStyle w:val="None"/>
          <w:rtl w:val="0"/>
          <w:lang w:val="de-DE"/>
        </w:rPr>
        <w:t>«</w:t>
      </w:r>
      <w:r>
        <w:rPr>
          <w:rStyle w:val="None"/>
          <w:rtl w:val="0"/>
          <w:lang w:val="de-DE"/>
        </w:rPr>
        <w:t>abwertende Sprache</w:t>
      </w:r>
      <w:r>
        <w:rPr>
          <w:rStyle w:val="None"/>
          <w:rtl w:val="0"/>
          <w:lang w:val="de-DE"/>
        </w:rPr>
        <w:t xml:space="preserve">» </w:t>
      </w:r>
      <w:r>
        <w:rPr>
          <w:rStyle w:val="None"/>
          <w:rtl w:val="0"/>
          <w:lang w:val="de-DE"/>
        </w:rPr>
        <w:t>hinzugef</w:t>
      </w:r>
      <w:r>
        <w:rPr>
          <w:rStyle w:val="None"/>
          <w:rtl w:val="0"/>
          <w:lang w:val="de-DE"/>
        </w:rPr>
        <w:t>ü</w:t>
      </w:r>
      <w:r>
        <w:rPr>
          <w:rStyle w:val="None"/>
          <w:rtl w:val="0"/>
          <w:lang w:val="de-DE"/>
        </w:rPr>
        <w:t>gt.</w:t>
      </w:r>
    </w:p>
    <w:p>
      <w:pPr>
        <w:pStyle w:val="Normal.0"/>
      </w:pPr>
    </w:p>
    <w:p>
      <w:pPr>
        <w:pStyle w:val="Title A"/>
      </w:pPr>
      <w:r>
        <w:rPr>
          <w:rStyle w:val="placeholder-inline-tasks"/>
          <w:rtl w:val="0"/>
        </w:rPr>
        <w:t>Das Objekt ist aktuell (Stand April 2025) nicht auf der Sammlung online aufgeschaltet.</w:t>
      </w:r>
    </w:p>
    <w:p>
      <w:pPr>
        <w:pStyle w:val="heading 3"/>
      </w:pPr>
      <w:bookmarkStart w:name="_Toc47" w:id="51"/>
      <w:r>
        <w:rPr>
          <w:rStyle w:val="placeholder-inline-tasks"/>
          <w:rFonts w:cs="Arial Unicode MS" w:eastAsia="Arial Unicode MS"/>
          <w:rtl w:val="0"/>
        </w:rPr>
        <w:t>Fallbeispiel 14</w:t>
      </w:r>
      <w:bookmarkEnd w:id="51"/>
    </w:p>
    <w:p>
      <w:pPr>
        <w:pStyle w:val="Normal.0"/>
      </w:pPr>
      <w:r>
        <w:rPr>
          <w:rStyle w:val="placeholder-inline-tasks"/>
        </w:rPr>
        <w:drawing xmlns:a="http://schemas.openxmlformats.org/drawingml/2006/main">
          <wp:inline distT="0" distB="0" distL="0" distR="0">
            <wp:extent cx="1800001" cy="1432203"/>
            <wp:effectExtent l="0" t="0" r="0" b="0"/>
            <wp:docPr id="1073741857" name="officeArt object" descr="P:\03 Andere\2021_Datenbankbereinigungen\Diskriminierungssensible Sprache\Handreichungen\Diversität und Datenbank_Glossar SNM\Glossar SNM Bilder\DIG-68112_LM-69377.jpg"/>
            <wp:cNvGraphicFramePr/>
            <a:graphic xmlns:a="http://schemas.openxmlformats.org/drawingml/2006/main">
              <a:graphicData uri="http://schemas.openxmlformats.org/drawingml/2006/picture">
                <pic:pic xmlns:pic="http://schemas.openxmlformats.org/drawingml/2006/picture">
                  <pic:nvPicPr>
                    <pic:cNvPr id="1073741857" name="P:\03 Andere\2021_Datenbankbereinigungen\Diskriminierungssensible Sprache\Handreichungen\Diversität und Datenbank_Glossar SNM\Glossar SNM Bilder\DIG-68112_LM-69377.jpg" descr="P:\03 Andere\2021_Datenbankbereinigungen\Diskriminierungssensible Sprache\Handreichungen\Diversität und Datenbank_Glossar SNM\Glossar SNM Bilder\DIG-68112_LM-69377.jpg"/>
                    <pic:cNvPicPr>
                      <a:picLocks noChangeAspect="1"/>
                    </pic:cNvPicPr>
                  </pic:nvPicPr>
                  <pic:blipFill>
                    <a:blip r:embed="rId39">
                      <a:extLst/>
                    </a:blip>
                    <a:stretch>
                      <a:fillRect/>
                    </a:stretch>
                  </pic:blipFill>
                  <pic:spPr>
                    <a:xfrm>
                      <a:off x="0" y="0"/>
                      <a:ext cx="1800001" cy="1432203"/>
                    </a:xfrm>
                    <a:prstGeom prst="rect">
                      <a:avLst/>
                    </a:prstGeom>
                    <a:ln w="12700" cap="flat">
                      <a:noFill/>
                      <a:miter lim="400000"/>
                    </a:ln>
                    <a:effectLst/>
                  </pic:spPr>
                </pic:pic>
              </a:graphicData>
            </a:graphic>
          </wp:inline>
        </w:drawing>
      </w:r>
    </w:p>
    <w:p>
      <w:pPr>
        <w:pStyle w:val="Normal.0"/>
      </w:pPr>
      <w:r>
        <w:rPr>
          <w:rStyle w:val="placeholder-inline-tasks"/>
          <w:rtl w:val="0"/>
        </w:rPr>
        <w:t xml:space="preserve">Institution: Schweizerisches Nationalmuseum </w:t>
      </w:r>
      <w:r>
        <w:rPr>
          <w:rStyle w:val="placeholder-inline-tasks"/>
          <w:rtl w:val="0"/>
        </w:rPr>
        <w:t>©</w:t>
      </w:r>
      <w:r>
        <w:rPr>
          <w:rStyle w:val="placeholder-inline-tasks"/>
          <w:rtl w:val="0"/>
        </w:rPr>
        <w:t>SNM</w:t>
      </w:r>
    </w:p>
    <w:p>
      <w:pPr>
        <w:pStyle w:val="Title A"/>
      </w:pPr>
      <w:r>
        <w:rPr>
          <w:rStyle w:val="placeholder-inline-tasks"/>
          <w:rtl w:val="0"/>
        </w:rPr>
        <w:t>Metadaten des unbereinigten Datensatzes:</w:t>
      </w:r>
    </w:p>
    <w:p>
      <w:pPr>
        <w:pStyle w:val="Normal.0"/>
      </w:pPr>
      <w:r>
        <w:rPr>
          <w:rStyle w:val="placeholder-inline-tasks"/>
          <w:rtl w:val="0"/>
        </w:rPr>
        <w:t>Inventarnummer: LM-69377.1-2</w:t>
      </w:r>
    </w:p>
    <w:p>
      <w:pPr>
        <w:pStyle w:val="Normal.0"/>
      </w:pPr>
      <w:r>
        <w:rPr>
          <w:rStyle w:val="placeholder-inline-tasks"/>
          <w:rtl w:val="0"/>
        </w:rPr>
        <w:t>Bezeichnung: Kniender Neger in weissem Gewand. Nickt mit dem Kopf nach Einwurf einer M</w:t>
      </w:r>
      <w:r>
        <w:rPr>
          <w:rStyle w:val="placeholder-inline-tasks"/>
          <w:rtl w:val="0"/>
        </w:rPr>
        <w:t>ü</w:t>
      </w:r>
      <w:r>
        <w:rPr>
          <w:rStyle w:val="placeholder-inline-tasks"/>
          <w:rtl w:val="0"/>
        </w:rPr>
        <w:t>nze. Mit erkl</w:t>
      </w:r>
      <w:r>
        <w:rPr>
          <w:rStyle w:val="placeholder-inline-tasks"/>
          <w:rtl w:val="0"/>
        </w:rPr>
        <w:t>ä</w:t>
      </w:r>
      <w:r>
        <w:rPr>
          <w:rStyle w:val="placeholder-inline-tasks"/>
          <w:rtl w:val="0"/>
        </w:rPr>
        <w:t>render Beschreibung in Deutsch und Franz</w:t>
      </w:r>
      <w:r>
        <w:rPr>
          <w:rStyle w:val="placeholder-inline-tasks"/>
          <w:rtl w:val="0"/>
        </w:rPr>
        <w:t>ö</w:t>
      </w:r>
      <w:r>
        <w:rPr>
          <w:rStyle w:val="placeholder-inline-tasks"/>
          <w:rtl w:val="0"/>
        </w:rPr>
        <w:t>sisch f</w:t>
      </w:r>
      <w:r>
        <w:rPr>
          <w:rStyle w:val="placeholder-inline-tasks"/>
          <w:rtl w:val="0"/>
        </w:rPr>
        <w:t>ü</w:t>
      </w:r>
      <w:r>
        <w:rPr>
          <w:rStyle w:val="placeholder-inline-tasks"/>
          <w:rtl w:val="0"/>
        </w:rPr>
        <w:t>r die spendenden Personen.</w:t>
      </w:r>
    </w:p>
    <w:p>
      <w:pPr>
        <w:pStyle w:val="Normal.0"/>
      </w:pPr>
      <w:r>
        <w:rPr>
          <w:rStyle w:val="placeholder-inline-tasks"/>
          <w:rtl w:val="0"/>
        </w:rPr>
        <w:t>Klassifikation: Religion und Kult, Kirchenausstattung (christ.), Opferstock, Missionsnegerli</w:t>
      </w:r>
    </w:p>
    <w:p>
      <w:pPr>
        <w:pStyle w:val="Normal.0"/>
      </w:pPr>
      <w:r>
        <w:rPr>
          <w:rStyle w:val="placeholder-inline-tasks"/>
          <w:rtl w:val="0"/>
        </w:rPr>
        <w:t>Datierung: 1940-1960</w:t>
      </w:r>
    </w:p>
    <w:p>
      <w:pPr>
        <w:pStyle w:val="Normal.0"/>
      </w:pPr>
      <w:r>
        <w:rPr>
          <w:rStyle w:val="placeholder-inline-tasks"/>
          <w:rtl w:val="0"/>
        </w:rPr>
        <w:t>Inschrift: -</w:t>
      </w:r>
    </w:p>
    <w:p>
      <w:pPr>
        <w:pStyle w:val="Normal.0"/>
      </w:pPr>
      <w:r>
        <w:rPr>
          <w:rStyle w:val="placeholder-inline-tasks"/>
          <w:rtl w:val="0"/>
        </w:rPr>
        <w:t>Schlagworte: Religi</w:t>
      </w:r>
      <w:r>
        <w:rPr>
          <w:rStyle w:val="placeholder-inline-tasks"/>
          <w:rtl w:val="0"/>
        </w:rPr>
        <w:t>ö</w:t>
      </w:r>
      <w:r>
        <w:rPr>
          <w:rStyle w:val="placeholder-inline-tasks"/>
          <w:rtl w:val="0"/>
        </w:rPr>
        <w:t>se Themen allgemein</w:t>
      </w:r>
    </w:p>
    <w:p>
      <w:pPr>
        <w:pStyle w:val="Title A"/>
      </w:pPr>
      <w:r>
        <w:rPr>
          <w:rStyle w:val="placeholder-inline-tasks"/>
          <w:rtl w:val="0"/>
        </w:rPr>
        <w:t>Metadaten des bereinigten Datensatzes:</w:t>
      </w:r>
    </w:p>
    <w:p>
      <w:pPr>
        <w:pStyle w:val="Normal.0"/>
      </w:pPr>
      <w:r>
        <w:rPr>
          <w:rStyle w:val="placeholder-inline-tasks"/>
          <w:rtl w:val="0"/>
        </w:rPr>
        <w:t>Inventarnummer: LM-69377.1-2</w:t>
      </w:r>
    </w:p>
    <w:p>
      <w:pPr>
        <w:pStyle w:val="Normal.0"/>
      </w:pPr>
      <w:r>
        <w:rPr>
          <w:rStyle w:val="placeholder-inline-tasks"/>
          <w:rtl w:val="0"/>
        </w:rPr>
        <w:t>Bezeichnung: Kniender Schwarzer Knabe in weissem Gewand. Nickt nach Einwurf einer M</w:t>
      </w:r>
      <w:r>
        <w:rPr>
          <w:rStyle w:val="placeholder-inline-tasks"/>
          <w:rtl w:val="0"/>
        </w:rPr>
        <w:t>ü</w:t>
      </w:r>
      <w:r>
        <w:rPr>
          <w:rStyle w:val="placeholder-inline-tasks"/>
          <w:rtl w:val="0"/>
        </w:rPr>
        <w:t>nze</w:t>
      </w:r>
    </w:p>
    <w:p>
      <w:pPr>
        <w:pStyle w:val="Normal.0"/>
      </w:pPr>
      <w:r>
        <w:rPr>
          <w:rStyle w:val="placeholder-inline-tasks"/>
          <w:rtl w:val="0"/>
        </w:rPr>
        <w:t>Klassifikation: Religion und Kult, Kirchenausstattung (christ.), Opferstock</w:t>
      </w:r>
    </w:p>
    <w:p>
      <w:pPr>
        <w:pStyle w:val="Normal.0"/>
      </w:pPr>
      <w:r>
        <w:rPr>
          <w:rStyle w:val="placeholder-inline-tasks"/>
          <w:rtl w:val="0"/>
        </w:rPr>
        <w:t>Datum: 1940-1960</w:t>
      </w:r>
    </w:p>
    <w:p>
      <w:pPr>
        <w:pStyle w:val="Normal.0"/>
      </w:pPr>
      <w:r>
        <w:rPr>
          <w:rStyle w:val="placeholder-inline-tasks"/>
          <w:rtl w:val="0"/>
        </w:rPr>
        <w:t>Inschrift: -</w:t>
      </w:r>
    </w:p>
    <w:p>
      <w:pPr>
        <w:pStyle w:val="Normal.0"/>
        <w:rPr>
          <w:rStyle w:val="None"/>
        </w:rPr>
      </w:pPr>
      <w:r>
        <w:rPr>
          <w:rStyle w:val="placeholder-inline-tasks"/>
          <w:rtl w:val="0"/>
        </w:rPr>
        <w:t xml:space="preserve">Schlagworte: </w:t>
      </w:r>
      <w:r>
        <w:rPr>
          <w:rStyle w:val="placeholder-inline-tasks"/>
          <w:rtl w:val="0"/>
        </w:rPr>
        <w:t>«</w:t>
      </w:r>
      <w:r>
        <w:rPr>
          <w:rStyle w:val="placeholder-inline-tasks"/>
          <w:rtl w:val="0"/>
        </w:rPr>
        <w:t>Religi</w:t>
      </w:r>
      <w:r>
        <w:rPr>
          <w:rStyle w:val="placeholder-inline-tasks"/>
          <w:rtl w:val="0"/>
        </w:rPr>
        <w:t>ö</w:t>
      </w:r>
      <w:r>
        <w:rPr>
          <w:rStyle w:val="placeholder-inline-tasks"/>
          <w:rtl w:val="0"/>
        </w:rPr>
        <w:t>se Themen allgemein</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Mission</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Koloniale Verflechtung</w:t>
      </w:r>
      <w:r>
        <w:rPr>
          <w:rStyle w:val="placeholder-inline-tasks"/>
          <w:rtl w:val="0"/>
        </w:rPr>
        <w:t>»</w:t>
      </w:r>
    </w:p>
    <w:p>
      <w:pPr>
        <w:pStyle w:val="Normal.0"/>
        <w:rPr>
          <w:rStyle w:val="None"/>
        </w:rPr>
      </w:pPr>
      <w:r>
        <w:rPr>
          <w:rStyle w:val="placeholder-inline-tasks"/>
          <w:rtl w:val="0"/>
        </w:rPr>
        <w:t xml:space="preserve">Inhaltshinweis: </w:t>
      </w:r>
      <w:r>
        <w:rPr>
          <w:rStyle w:val="placeholder-inline-tasks"/>
          <w:rtl w:val="0"/>
        </w:rPr>
        <w:t>«</w:t>
      </w:r>
      <w:r>
        <w:rPr>
          <w:rStyle w:val="placeholder-inline-tasks"/>
          <w:rtl w:val="0"/>
        </w:rPr>
        <w:t>Rassismus</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abwertende Sprache</w:t>
      </w:r>
      <w:r>
        <w:rPr>
          <w:rStyle w:val="placeholder-inline-tasks"/>
          <w:rtl w:val="0"/>
        </w:rPr>
        <w:t>»</w:t>
      </w:r>
    </w:p>
    <w:p>
      <w:pPr>
        <w:pStyle w:val="Title A"/>
        <w:rPr>
          <w:rStyle w:val="Strong"/>
        </w:rPr>
      </w:pPr>
      <w:r>
        <w:rPr>
          <w:rStyle w:val="Strong"/>
          <w:rtl w:val="0"/>
        </w:rPr>
        <w:t>Kontext</w:t>
      </w:r>
    </w:p>
    <w:p>
      <w:pPr>
        <w:pStyle w:val="Title A"/>
        <w:rPr>
          <w:rStyle w:val="placeholder-inline-tasks"/>
        </w:rPr>
      </w:pPr>
      <w:r>
        <w:rPr>
          <w:rStyle w:val="placeholder-inline-tasks"/>
          <w:rtl w:val="0"/>
        </w:rPr>
        <w:t>Das Objekt zeugt von europ</w:t>
      </w:r>
      <w:r>
        <w:rPr>
          <w:rStyle w:val="placeholder-inline-tasks"/>
          <w:rtl w:val="0"/>
        </w:rPr>
        <w:t>ä</w:t>
      </w:r>
      <w:r>
        <w:rPr>
          <w:rStyle w:val="placeholder-inline-tasks"/>
          <w:rtl w:val="0"/>
        </w:rPr>
        <w:t>ischen Missionierungsbestrebungen in kolonisierten Gebieten. Diese Missionierungen bewegten sich im Spannungsfeld zwischen den humanit</w:t>
      </w:r>
      <w:r>
        <w:rPr>
          <w:rStyle w:val="placeholder-inline-tasks"/>
          <w:rtl w:val="0"/>
        </w:rPr>
        <w:t>ä</w:t>
      </w:r>
      <w:r>
        <w:rPr>
          <w:rStyle w:val="placeholder-inline-tasks"/>
          <w:rtl w:val="0"/>
        </w:rPr>
        <w:t>r- f</w:t>
      </w:r>
      <w:r>
        <w:rPr>
          <w:rStyle w:val="placeholder-inline-tasks"/>
          <w:rtl w:val="0"/>
        </w:rPr>
        <w:t>ü</w:t>
      </w:r>
      <w:r>
        <w:rPr>
          <w:rStyle w:val="placeholder-inline-tasks"/>
          <w:rtl w:val="0"/>
        </w:rPr>
        <w:t>rsorgerischen Ambitionen der christlichen Missionarsgesellschaften und den meist gewaltvollen Bekehrungs- und Aufkl</w:t>
      </w:r>
      <w:r>
        <w:rPr>
          <w:rStyle w:val="placeholder-inline-tasks"/>
          <w:rtl w:val="0"/>
        </w:rPr>
        <w:t>ä</w:t>
      </w:r>
      <w:r>
        <w:rPr>
          <w:rStyle w:val="placeholder-inline-tasks"/>
          <w:rtl w:val="0"/>
        </w:rPr>
        <w:t>rungsbestrebungen, die damit einhergingen. Die Spenden kamen der Mission des Kapuzinerordens zugute. Dieser betrachtete die kolonisierte Bev</w:t>
      </w:r>
      <w:r>
        <w:rPr>
          <w:rStyle w:val="placeholder-inline-tasks"/>
          <w:rtl w:val="0"/>
        </w:rPr>
        <w:t>ö</w:t>
      </w:r>
      <w:r>
        <w:rPr>
          <w:rStyle w:val="placeholder-inline-tasks"/>
          <w:rtl w:val="0"/>
        </w:rPr>
        <w:t xml:space="preserve">lkerung als </w:t>
      </w:r>
      <w:r>
        <w:rPr>
          <w:rStyle w:val="placeholder-inline-tasks"/>
          <w:rtl w:val="0"/>
        </w:rPr>
        <w:t>«</w:t>
      </w:r>
      <w:r>
        <w:rPr>
          <w:rStyle w:val="placeholder-inline-tasks"/>
          <w:rtl w:val="0"/>
        </w:rPr>
        <w:t>kindlich</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religionslos (heidnisch)</w:t>
      </w:r>
      <w:r>
        <w:rPr>
          <w:rStyle w:val="placeholder-inline-tasks"/>
          <w:rtl w:val="0"/>
        </w:rPr>
        <w:t xml:space="preserve">» </w:t>
      </w:r>
      <w:r>
        <w:rPr>
          <w:rStyle w:val="placeholder-inline-tasks"/>
          <w:rtl w:val="0"/>
        </w:rPr>
        <w:t xml:space="preserve">und </w:t>
      </w:r>
      <w:r>
        <w:rPr>
          <w:rStyle w:val="placeholder-inline-tasks"/>
          <w:rtl w:val="0"/>
        </w:rPr>
        <w:t>«</w:t>
      </w:r>
      <w:r>
        <w:rPr>
          <w:rStyle w:val="placeholder-inline-tasks"/>
          <w:rtl w:val="0"/>
        </w:rPr>
        <w:t>unzivilisiert</w:t>
      </w:r>
      <w:r>
        <w:rPr>
          <w:rStyle w:val="placeholder-inline-tasks"/>
          <w:rtl w:val="0"/>
        </w:rPr>
        <w:t>»</w:t>
      </w:r>
      <w:r>
        <w:rPr>
          <w:rStyle w:val="placeholder-inline-tasks"/>
          <w:rtl w:val="0"/>
        </w:rPr>
        <w:t>. Sein Ziel war deren Christianisierung. Um dieses zu erreichen, sammelten auch andere katholische sowie evangelische Kirchen Spenden. Opferst</w:t>
      </w:r>
      <w:r>
        <w:rPr>
          <w:rStyle w:val="placeholder-inline-tasks"/>
          <w:rtl w:val="0"/>
        </w:rPr>
        <w:t>ö</w:t>
      </w:r>
      <w:r>
        <w:rPr>
          <w:rStyle w:val="placeholder-inline-tasks"/>
          <w:rtl w:val="0"/>
        </w:rPr>
        <w:t xml:space="preserve">cke wurden zum Geldsammeln bei den Kirchgemeinden verwendet. </w:t>
      </w:r>
    </w:p>
    <w:p>
      <w:pPr>
        <w:pStyle w:val="Normal.0"/>
        <w:rPr>
          <w:rStyle w:val="None"/>
        </w:rPr>
      </w:pPr>
      <w:r>
        <w:rPr>
          <w:rStyle w:val="placeholder-inline-tasks"/>
          <w:rtl w:val="0"/>
        </w:rPr>
        <w:t>Die kolonisierte Personen, die hier als Figuren auf der Dose abgebildet wird, erscheint in einer stark rassifizierten und den Kolonialist:innen untergeordneten Symbolik. Ein in die Figur eingebauter Mechanismus, der diese beim Geldeinwurf dankend nicken l</w:t>
      </w:r>
      <w:r>
        <w:rPr>
          <w:rStyle w:val="placeholder-inline-tasks"/>
          <w:rtl w:val="0"/>
        </w:rPr>
        <w:t>ä</w:t>
      </w:r>
      <w:r>
        <w:rPr>
          <w:rStyle w:val="placeholder-inline-tasks"/>
          <w:rtl w:val="0"/>
        </w:rPr>
        <w:t>sst, verst</w:t>
      </w:r>
      <w:r>
        <w:rPr>
          <w:rStyle w:val="placeholder-inline-tasks"/>
          <w:rtl w:val="0"/>
        </w:rPr>
        <w:t>ä</w:t>
      </w:r>
      <w:r>
        <w:rPr>
          <w:rStyle w:val="placeholder-inline-tasks"/>
          <w:rtl w:val="0"/>
        </w:rPr>
        <w:t>rkt die devote Haltung der Kolonisierten gegen</w:t>
      </w:r>
      <w:r>
        <w:rPr>
          <w:rStyle w:val="placeholder-inline-tasks"/>
          <w:rtl w:val="0"/>
        </w:rPr>
        <w:t>ü</w:t>
      </w:r>
      <w:r>
        <w:rPr>
          <w:rStyle w:val="placeholder-inline-tasks"/>
          <w:rtl w:val="0"/>
        </w:rPr>
        <w:t>ber den europ</w:t>
      </w:r>
      <w:r>
        <w:rPr>
          <w:rStyle w:val="placeholder-inline-tasks"/>
          <w:rtl w:val="0"/>
        </w:rPr>
        <w:t>ä</w:t>
      </w:r>
      <w:r>
        <w:rPr>
          <w:rStyle w:val="placeholder-inline-tasks"/>
          <w:rtl w:val="0"/>
        </w:rPr>
        <w:t>ischen Spendenden. Somit zeugt das Objekt von einer rassistischen Abbildungs- und Alltagspraxis</w:t>
      </w:r>
      <w:r>
        <w:rPr>
          <w:rStyle w:val="Strong"/>
          <w:rtl w:val="0"/>
        </w:rPr>
        <w:t>.</w:t>
      </w:r>
      <w:r>
        <w:rPr>
          <w:rStyle w:val="endnote reference"/>
          <w:rFonts w:ascii="Times New Roman" w:cs="Times New Roman" w:hAnsi="Times New Roman" w:eastAsia="Times New Roman"/>
          <w:b w:val="0"/>
          <w:bCs w:val="0"/>
          <w:i w:val="0"/>
          <w:iCs w:val="0"/>
        </w:rPr>
        <w:footnoteReference w:id="157"/>
      </w:r>
    </w:p>
    <w:p>
      <w:pPr>
        <w:pStyle w:val="Normal.0"/>
        <w:rPr>
          <w:rStyle w:val="None"/>
        </w:rPr>
      </w:pPr>
      <w:r>
        <w:rPr>
          <w:rStyle w:val="None"/>
          <w:rtl w:val="0"/>
          <w:lang w:val="de-DE"/>
        </w:rPr>
        <w:t>Weder der Begriff noch der missionarische Hintergrund werden im Datensatz weiter in ihre koloniale Geschichte eingebettet. Auch wird der Gebrauch des Objekts nicht beschrieben.</w:t>
      </w:r>
    </w:p>
    <w:p>
      <w:pPr>
        <w:pStyle w:val="Title A"/>
        <w:spacing w:after="0"/>
        <w:rPr>
          <w:rStyle w:val="Strong"/>
        </w:rPr>
      </w:pPr>
      <w:r>
        <w:rPr>
          <w:rStyle w:val="Strong"/>
          <w:rtl w:val="0"/>
          <w:lang w:val="de-DE"/>
        </w:rPr>
        <w:t>Bearbeitungen in der Datenbank:</w:t>
      </w:r>
    </w:p>
    <w:p>
      <w:pPr>
        <w:pStyle w:val="Title A"/>
        <w:spacing w:after="0"/>
        <w:rPr>
          <w:rStyle w:val="None"/>
          <w:u w:val="single"/>
        </w:rPr>
      </w:pPr>
      <w:r>
        <w:rPr>
          <w:rStyle w:val="None"/>
          <w:u w:val="single"/>
          <w:rtl w:val="0"/>
          <w:lang w:val="de-DE"/>
        </w:rPr>
        <w:t>Bezeichnung:</w:t>
      </w:r>
    </w:p>
    <w:p>
      <w:pPr>
        <w:pStyle w:val="Title A"/>
        <w:spacing w:after="0"/>
      </w:pPr>
      <w:r>
        <w:rPr>
          <w:rStyle w:val="None"/>
          <w:rtl w:val="0"/>
          <w:lang w:val="de-DE"/>
        </w:rPr>
        <w:t xml:space="preserve">Die rassistische Bezeichnung des Objekts wird per </w:t>
      </w:r>
      <w:r>
        <w:rPr>
          <w:rStyle w:val="Emphasis A"/>
          <w:rtl w:val="0"/>
          <w:lang w:val="de-DE"/>
        </w:rPr>
        <w:t>History</w:t>
      </w:r>
      <w:r>
        <w:rPr>
          <w:rStyle w:val="None"/>
          <w:rtl w:val="0"/>
          <w:lang w:val="de-DE"/>
        </w:rPr>
        <w:t>-Funktion gespeichert.</w:t>
      </w:r>
      <w:r>
        <w:rPr>
          <w:rStyle w:val="Strong"/>
          <w:rtl w:val="0"/>
          <w:lang w:val="de-DE"/>
        </w:rPr>
        <w:t xml:space="preserve"> </w:t>
      </w:r>
      <w:r>
        <w:rPr>
          <w:rStyle w:val="placeholder-inline-tasks"/>
          <w:rtl w:val="0"/>
          <w:lang w:val="de-DE"/>
        </w:rPr>
        <w:t>Eine m</w:t>
      </w:r>
      <w:r>
        <w:rPr>
          <w:rStyle w:val="placeholder-inline-tasks"/>
          <w:rtl w:val="0"/>
          <w:lang w:val="de-DE"/>
        </w:rPr>
        <w:t>ö</w:t>
      </w:r>
      <w:r>
        <w:rPr>
          <w:rStyle w:val="placeholder-inline-tasks"/>
          <w:rtl w:val="0"/>
          <w:lang w:val="de-DE"/>
        </w:rPr>
        <w:t xml:space="preserve">glichst objektive und genaue Bezeichnung wird formuliert. Sie lautet nun: </w:t>
      </w:r>
      <w:r>
        <w:rPr>
          <w:rStyle w:val="placeholder-inline-tasks"/>
          <w:rtl w:val="0"/>
          <w:lang w:val="de-DE"/>
        </w:rPr>
        <w:t>«</w:t>
      </w:r>
      <w:r>
        <w:rPr>
          <w:rStyle w:val="placeholder-inline-tasks"/>
          <w:rtl w:val="0"/>
          <w:lang w:val="de-DE"/>
        </w:rPr>
        <w:t>Kniender Schwarzer Knabe in weissem Gewand. Nickt nach Einwurf einer M</w:t>
      </w:r>
      <w:r>
        <w:rPr>
          <w:rStyle w:val="placeholder-inline-tasks"/>
          <w:rtl w:val="0"/>
          <w:lang w:val="de-DE"/>
        </w:rPr>
        <w:t>ü</w:t>
      </w:r>
      <w:r>
        <w:rPr>
          <w:rStyle w:val="placeholder-inline-tasks"/>
          <w:rtl w:val="0"/>
          <w:lang w:val="de-DE"/>
        </w:rPr>
        <w:t>nze</w:t>
      </w:r>
      <w:r>
        <w:rPr>
          <w:rStyle w:val="placeholder-inline-tasks"/>
          <w:rtl w:val="0"/>
          <w:lang w:val="de-DE"/>
        </w:rPr>
        <w:t>»</w:t>
      </w:r>
    </w:p>
    <w:p>
      <w:pPr>
        <w:pStyle w:val="Normal.0"/>
      </w:pPr>
    </w:p>
    <w:p>
      <w:pPr>
        <w:pStyle w:val="Normal.0"/>
        <w:rPr>
          <w:rStyle w:val="None"/>
          <w:u w:val="single"/>
        </w:rPr>
      </w:pPr>
      <w:r>
        <w:rPr>
          <w:rStyle w:val="None"/>
          <w:u w:val="single"/>
          <w:rtl w:val="0"/>
          <w:lang w:val="de-DE"/>
        </w:rPr>
        <w:t>Klassifikation:</w:t>
      </w:r>
    </w:p>
    <w:p>
      <w:pPr>
        <w:pStyle w:val="Normal.0"/>
      </w:pPr>
      <w:r>
        <w:rPr>
          <w:rStyle w:val="None"/>
          <w:rtl w:val="0"/>
          <w:lang w:val="de-DE"/>
        </w:rPr>
        <w:t xml:space="preserve">Die rassistische Klassifikation des Objekts wird per </w:t>
      </w:r>
      <w:r>
        <w:rPr>
          <w:rStyle w:val="Emphasis A"/>
          <w:rtl w:val="0"/>
        </w:rPr>
        <w:t>History-</w:t>
      </w:r>
      <w:r>
        <w:rPr>
          <w:rStyle w:val="None"/>
          <w:rtl w:val="0"/>
          <w:lang w:val="de-DE"/>
        </w:rPr>
        <w:t>Funktion gespeichert und eine</w:t>
      </w:r>
      <w:r>
        <w:rPr>
          <w:rStyle w:val="placeholder-inline-tasks"/>
          <w:rtl w:val="0"/>
        </w:rPr>
        <w:t xml:space="preserve"> neue Klassifikation wird zugewiesen; Religion und Kult, Kirchenausstattung (christ.), Opferstock</w:t>
      </w:r>
    </w:p>
    <w:p>
      <w:pPr>
        <w:pStyle w:val="Normal.0"/>
      </w:pPr>
    </w:p>
    <w:p>
      <w:pPr>
        <w:pStyle w:val="Normal.0"/>
        <w:rPr>
          <w:rStyle w:val="None"/>
          <w:u w:val="single"/>
        </w:rPr>
      </w:pPr>
      <w:r>
        <w:rPr>
          <w:rStyle w:val="None"/>
          <w:u w:val="single"/>
          <w:rtl w:val="0"/>
          <w:lang w:val="de-DE"/>
        </w:rPr>
        <w:t>Deklaration als rassistisches Objekt:</w:t>
      </w:r>
    </w:p>
    <w:p>
      <w:pPr>
        <w:pStyle w:val="Normal.0"/>
      </w:pPr>
      <w:r>
        <w:rPr>
          <w:rStyle w:val="placeholder-inline-tasks"/>
          <w:rtl w:val="0"/>
        </w:rPr>
        <w:t xml:space="preserve">Das Objekt wird mit den Inhaltshinweisen </w:t>
      </w:r>
      <w:r>
        <w:rPr>
          <w:rStyle w:val="placeholder-inline-tasks"/>
          <w:rtl w:val="0"/>
        </w:rPr>
        <w:t>«</w:t>
      </w:r>
      <w:r>
        <w:rPr>
          <w:rStyle w:val="placeholder-inline-tasks"/>
          <w:rtl w:val="0"/>
        </w:rPr>
        <w:t>Rassismus, abwertende Sprache</w:t>
      </w:r>
      <w:r>
        <w:rPr>
          <w:rStyle w:val="placeholder-inline-tasks"/>
          <w:rtl w:val="0"/>
        </w:rPr>
        <w:t xml:space="preserve">» </w:t>
      </w:r>
      <w:r>
        <w:rPr>
          <w:rStyle w:val="placeholder-inline-tasks"/>
          <w:rtl w:val="0"/>
        </w:rPr>
        <w:t xml:space="preserve">markiert. Zudem werden die Schlagworte </w:t>
      </w:r>
      <w:r>
        <w:rPr>
          <w:rStyle w:val="placeholder-inline-tasks"/>
          <w:rtl w:val="0"/>
        </w:rPr>
        <w:t>«</w:t>
      </w:r>
      <w:r>
        <w:rPr>
          <w:rStyle w:val="placeholder-inline-tasks"/>
          <w:rtl w:val="0"/>
        </w:rPr>
        <w:t>Mission</w:t>
      </w:r>
      <w:r>
        <w:rPr>
          <w:rStyle w:val="placeholder-inline-tasks"/>
          <w:rtl w:val="0"/>
        </w:rPr>
        <w:t>»</w:t>
      </w:r>
      <w:r>
        <w:rPr>
          <w:rStyle w:val="placeholder-inline-tasks"/>
          <w:rtl w:val="0"/>
        </w:rPr>
        <w:t xml:space="preserve">, </w:t>
      </w:r>
      <w:r>
        <w:rPr>
          <w:rStyle w:val="placeholder-inline-tasks"/>
          <w:rtl w:val="0"/>
        </w:rPr>
        <w:t>«</w:t>
      </w:r>
      <w:r>
        <w:rPr>
          <w:rStyle w:val="placeholder-inline-tasks"/>
          <w:rtl w:val="0"/>
        </w:rPr>
        <w:t>Koloniale Verflechtung</w:t>
      </w:r>
      <w:r>
        <w:rPr>
          <w:rStyle w:val="placeholder-inline-tasks"/>
          <w:rtl w:val="0"/>
        </w:rPr>
        <w:t xml:space="preserve">» </w:t>
      </w:r>
      <w:r>
        <w:rPr>
          <w:rStyle w:val="placeholder-inline-tasks"/>
          <w:rtl w:val="0"/>
        </w:rPr>
        <w:t>hinzugef</w:t>
      </w:r>
      <w:r>
        <w:rPr>
          <w:rStyle w:val="placeholder-inline-tasks"/>
          <w:rtl w:val="0"/>
        </w:rPr>
        <w:t>ü</w:t>
      </w:r>
      <w:r>
        <w:rPr>
          <w:rStyle w:val="placeholder-inline-tasks"/>
          <w:rtl w:val="0"/>
        </w:rPr>
        <w:t>gt und in einem zur Inhaltszuordnung geh</w:t>
      </w:r>
      <w:r>
        <w:rPr>
          <w:rStyle w:val="placeholder-inline-tasks"/>
          <w:rtl w:val="0"/>
        </w:rPr>
        <w:t>ö</w:t>
      </w:r>
      <w:r>
        <w:rPr>
          <w:rStyle w:val="placeholder-inline-tasks"/>
          <w:rtl w:val="0"/>
        </w:rPr>
        <w:t>renden Bemerkungsfeld wird der Kontext zum Objekt erl</w:t>
      </w:r>
      <w:r>
        <w:rPr>
          <w:rStyle w:val="placeholder-inline-tasks"/>
          <w:rtl w:val="0"/>
        </w:rPr>
        <w:t>ä</w:t>
      </w:r>
      <w:r>
        <w:rPr>
          <w:rStyle w:val="placeholder-inline-tasks"/>
          <w:rtl w:val="0"/>
        </w:rPr>
        <w:t>utert.</w:t>
      </w:r>
    </w:p>
    <w:p>
      <w:pPr>
        <w:pStyle w:val="Title A"/>
        <w:spacing w:after="0"/>
      </w:pPr>
      <w:r>
        <w:rPr>
          <w:rStyle w:val="placeholder-inline-tasks"/>
          <w:rtl w:val="0"/>
          <w:lang w:val="de-DE"/>
        </w:rPr>
        <w:t>Das Objekt ist aktuell nicht f</w:t>
      </w:r>
      <w:r>
        <w:rPr>
          <w:rStyle w:val="placeholder-inline-tasks"/>
          <w:rtl w:val="0"/>
          <w:lang w:val="de-DE"/>
        </w:rPr>
        <w:t>ü</w:t>
      </w:r>
      <w:r>
        <w:rPr>
          <w:rStyle w:val="placeholder-inline-tasks"/>
          <w:rtl w:val="0"/>
          <w:lang w:val="de-DE"/>
        </w:rPr>
        <w:t>r die Pr</w:t>
      </w:r>
      <w:r>
        <w:rPr>
          <w:rStyle w:val="placeholder-inline-tasks"/>
          <w:rtl w:val="0"/>
          <w:lang w:val="de-DE"/>
        </w:rPr>
        <w:t>ä</w:t>
      </w:r>
      <w:r>
        <w:rPr>
          <w:rStyle w:val="placeholder-inline-tasks"/>
          <w:rtl w:val="0"/>
          <w:lang w:val="de-DE"/>
        </w:rPr>
        <w:t>sentation in der Sammlung online freigeschalten.</w:t>
      </w:r>
    </w:p>
    <w:p>
      <w:pPr>
        <w:pStyle w:val="heading 3"/>
      </w:pPr>
      <w:bookmarkStart w:name="_Toc48" w:id="52"/>
      <w:r>
        <w:rPr>
          <w:rStyle w:val="placeholder-inline-tasks"/>
          <w:rFonts w:cs="Arial Unicode MS" w:eastAsia="Arial Unicode MS"/>
          <w:rtl w:val="0"/>
        </w:rPr>
        <w:t>Fallbeispiel 15</w:t>
      </w:r>
      <w:bookmarkEnd w:id="52"/>
    </w:p>
    <w:p>
      <w:pPr>
        <w:pStyle w:val="Normal.0"/>
      </w:pPr>
      <w:r>
        <w:rPr>
          <w:rStyle w:val="None"/>
          <w:sz w:val="22"/>
          <w:szCs w:val="22"/>
        </w:rPr>
        <w:drawing xmlns:a="http://schemas.openxmlformats.org/drawingml/2006/main">
          <wp:inline distT="0" distB="0" distL="0" distR="0">
            <wp:extent cx="3238686" cy="2263366"/>
            <wp:effectExtent l="0" t="0" r="0" b="0"/>
            <wp:docPr id="1073741858" name="officeArt object" descr="Ein Bild, das Kleidung, draußen, Menschliches Gesicht, Perso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8" name="Ein Bild, das Kleidung, draußen, Menschliches Gesicht, Person enthält.Automatisch generierte Beschreibung" descr="Ein Bild, das Kleidung, draußen, Menschliches Gesicht, Person enthält.Automatisch generierte Beschreibung"/>
                    <pic:cNvPicPr>
                      <a:picLocks noChangeAspect="1"/>
                    </pic:cNvPicPr>
                  </pic:nvPicPr>
                  <pic:blipFill>
                    <a:blip r:embed="rId40">
                      <a:extLst/>
                    </a:blip>
                    <a:stretch>
                      <a:fillRect/>
                    </a:stretch>
                  </pic:blipFill>
                  <pic:spPr>
                    <a:xfrm>
                      <a:off x="0" y="0"/>
                      <a:ext cx="3238686" cy="2263366"/>
                    </a:xfrm>
                    <a:prstGeom prst="rect">
                      <a:avLst/>
                    </a:prstGeom>
                    <a:ln w="12700" cap="flat">
                      <a:noFill/>
                      <a:miter lim="400000"/>
                    </a:ln>
                    <a:effectLst/>
                  </pic:spPr>
                </pic:pic>
              </a:graphicData>
            </a:graphic>
          </wp:inline>
        </w:drawing>
      </w:r>
    </w:p>
    <w:p>
      <w:pPr>
        <w:pStyle w:val="Normal.0"/>
        <w:rPr>
          <w:rStyle w:val="None"/>
          <w:sz w:val="22"/>
          <w:szCs w:val="22"/>
        </w:rPr>
      </w:pPr>
      <w:r>
        <w:rPr>
          <w:rStyle w:val="None"/>
          <w:sz w:val="22"/>
          <w:szCs w:val="22"/>
          <w:rtl w:val="0"/>
          <w:lang w:val="de-DE"/>
        </w:rPr>
        <w:t xml:space="preserve">© </w:t>
      </w:r>
      <w:r>
        <w:rPr>
          <w:rStyle w:val="None"/>
          <w:sz w:val="22"/>
          <w:szCs w:val="22"/>
          <w:rtl w:val="0"/>
          <w:lang w:val="de-DE"/>
        </w:rPr>
        <w:t>Fotostiftung Schweiz</w:t>
      </w:r>
    </w:p>
    <w:p>
      <w:pPr>
        <w:pStyle w:val="Title A"/>
      </w:pPr>
      <w:r>
        <w:rPr>
          <w:rStyle w:val="placeholder-inline-tasks"/>
          <w:rtl w:val="0"/>
        </w:rPr>
        <w:t>Metadaten des unbereinigten Datensatzes:</w:t>
      </w:r>
    </w:p>
    <w:p>
      <w:pPr>
        <w:pStyle w:val="Normal.0"/>
        <w:rPr>
          <w:rStyle w:val="None"/>
          <w:sz w:val="22"/>
          <w:szCs w:val="22"/>
        </w:rPr>
      </w:pPr>
      <w:r>
        <w:rPr>
          <w:rStyle w:val="None"/>
          <w:sz w:val="22"/>
          <w:szCs w:val="22"/>
          <w:rtl w:val="0"/>
          <w:lang w:val="de-DE"/>
        </w:rPr>
        <w:t>Beschreibung/Art des Dokuments: Abzug, Vergr</w:t>
      </w:r>
      <w:r>
        <w:rPr>
          <w:rStyle w:val="None"/>
          <w:sz w:val="22"/>
          <w:szCs w:val="22"/>
          <w:rtl w:val="0"/>
          <w:lang w:val="de-DE"/>
        </w:rPr>
        <w:t>ö</w:t>
      </w:r>
      <w:r>
        <w:rPr>
          <w:rStyle w:val="None"/>
          <w:sz w:val="22"/>
          <w:szCs w:val="22"/>
          <w:rtl w:val="0"/>
          <w:lang w:val="de-DE"/>
        </w:rPr>
        <w:t>sserung</w:t>
      </w:r>
    </w:p>
    <w:p>
      <w:pPr>
        <w:pStyle w:val="Normal.0"/>
        <w:rPr>
          <w:rStyle w:val="None"/>
          <w:sz w:val="22"/>
          <w:szCs w:val="22"/>
        </w:rPr>
      </w:pPr>
      <w:r>
        <w:rPr>
          <w:rStyle w:val="None"/>
          <w:sz w:val="22"/>
          <w:szCs w:val="22"/>
          <w:rtl w:val="0"/>
          <w:lang w:val="de-DE"/>
        </w:rPr>
        <w:t>Gattung: -</w:t>
      </w:r>
    </w:p>
    <w:p>
      <w:pPr>
        <w:pStyle w:val="Normal.0"/>
        <w:rPr>
          <w:rStyle w:val="None"/>
          <w:sz w:val="22"/>
          <w:szCs w:val="22"/>
        </w:rPr>
      </w:pPr>
      <w:r>
        <w:rPr>
          <w:rStyle w:val="None"/>
          <w:sz w:val="22"/>
          <w:szCs w:val="22"/>
          <w:rtl w:val="0"/>
          <w:lang w:val="de-DE"/>
        </w:rPr>
        <w:t>Datierung: 1965</w:t>
      </w:r>
    </w:p>
    <w:p>
      <w:pPr>
        <w:pStyle w:val="Normal.0"/>
        <w:rPr>
          <w:rStyle w:val="None"/>
          <w:sz w:val="22"/>
          <w:szCs w:val="22"/>
        </w:rPr>
      </w:pPr>
      <w:r>
        <w:rPr>
          <w:rStyle w:val="None"/>
          <w:sz w:val="22"/>
          <w:szCs w:val="22"/>
          <w:rtl w:val="0"/>
          <w:lang w:val="de-DE"/>
        </w:rPr>
        <w:t>Inschrift: -</w:t>
      </w:r>
    </w:p>
    <w:p>
      <w:pPr>
        <w:pStyle w:val="Normal.0"/>
        <w:rPr>
          <w:rStyle w:val="None"/>
          <w:sz w:val="22"/>
          <w:szCs w:val="22"/>
        </w:rPr>
      </w:pPr>
      <w:r>
        <w:rPr>
          <w:rStyle w:val="None"/>
          <w:sz w:val="22"/>
          <w:szCs w:val="22"/>
          <w:rtl w:val="0"/>
          <w:lang w:val="de-DE"/>
        </w:rPr>
        <w:t>Titel Online: USA, 1965 (Quelle: deskriptiver Titel)</w:t>
      </w:r>
    </w:p>
    <w:p>
      <w:pPr>
        <w:pStyle w:val="Normal.0"/>
        <w:rPr>
          <w:rStyle w:val="None"/>
          <w:sz w:val="22"/>
          <w:szCs w:val="22"/>
        </w:rPr>
      </w:pPr>
      <w:r>
        <w:rPr>
          <w:rStyle w:val="None"/>
          <w:sz w:val="22"/>
          <w:szCs w:val="22"/>
          <w:rtl w:val="0"/>
          <w:lang w:val="de-DE"/>
        </w:rPr>
        <w:t>Serientitel: Amerika Neger (Quelle: Originaltitel Autor:in)</w:t>
      </w:r>
    </w:p>
    <w:p>
      <w:pPr>
        <w:pStyle w:val="Normal.0"/>
        <w:rPr>
          <w:rStyle w:val="None"/>
          <w:sz w:val="22"/>
          <w:szCs w:val="22"/>
        </w:rPr>
      </w:pPr>
      <w:r>
        <w:rPr>
          <w:rStyle w:val="None"/>
          <w:sz w:val="22"/>
          <w:szCs w:val="22"/>
          <w:rtl w:val="0"/>
          <w:lang w:val="de-DE"/>
        </w:rPr>
        <w:t>Schlagworte: Kind, Knabe, M</w:t>
      </w:r>
      <w:r>
        <w:rPr>
          <w:rStyle w:val="None"/>
          <w:sz w:val="22"/>
          <w:szCs w:val="22"/>
          <w:rtl w:val="0"/>
          <w:lang w:val="de-DE"/>
        </w:rPr>
        <w:t>ä</w:t>
      </w:r>
      <w:r>
        <w:rPr>
          <w:rStyle w:val="None"/>
          <w:sz w:val="22"/>
          <w:szCs w:val="22"/>
          <w:rtl w:val="0"/>
          <w:lang w:val="de-DE"/>
        </w:rPr>
        <w:t>dchen, Lachen, Baum, Auto, Haus, Quartier</w:t>
      </w:r>
    </w:p>
    <w:p>
      <w:pPr>
        <w:pStyle w:val="Normal.0"/>
        <w:rPr>
          <w:rStyle w:val="None"/>
          <w:sz w:val="22"/>
          <w:szCs w:val="22"/>
        </w:rPr>
      </w:pPr>
      <w:r>
        <w:rPr>
          <w:rStyle w:val="None"/>
          <w:sz w:val="22"/>
          <w:szCs w:val="22"/>
          <w:rtl w:val="0"/>
          <w:lang w:val="de-DE"/>
        </w:rPr>
        <w:t xml:space="preserve">Inventarnummer: </w:t>
      </w:r>
      <w:r>
        <w:rPr>
          <w:rStyle w:val="None"/>
          <w:sz w:val="22"/>
          <w:szCs w:val="22"/>
          <w:rtl w:val="0"/>
          <w:lang w:val="de-DE"/>
        </w:rPr>
        <w:t>1982.03.023</w:t>
      </w:r>
    </w:p>
    <w:p>
      <w:pPr>
        <w:pStyle w:val="Normal.0"/>
        <w:rPr>
          <w:rStyle w:val="None"/>
          <w:sz w:val="22"/>
          <w:szCs w:val="22"/>
        </w:rPr>
      </w:pPr>
      <w:r>
        <w:rPr>
          <w:rStyle w:val="None"/>
          <w:sz w:val="22"/>
          <w:szCs w:val="22"/>
          <w:rtl w:val="0"/>
          <w:lang w:val="de-DE"/>
        </w:rPr>
        <w:t>Person/K</w:t>
      </w:r>
      <w:r>
        <w:rPr>
          <w:rStyle w:val="None"/>
          <w:sz w:val="22"/>
          <w:szCs w:val="22"/>
          <w:rtl w:val="0"/>
          <w:lang w:val="de-DE"/>
        </w:rPr>
        <w:t>ö</w:t>
      </w:r>
      <w:r>
        <w:rPr>
          <w:rStyle w:val="None"/>
          <w:sz w:val="22"/>
          <w:szCs w:val="22"/>
          <w:rtl w:val="0"/>
          <w:lang w:val="de-DE"/>
        </w:rPr>
        <w:t>rperschaft (Autor:in): Annemarie Meier</w:t>
      </w:r>
    </w:p>
    <w:p>
      <w:pPr>
        <w:pStyle w:val="Normal.0"/>
        <w:rPr>
          <w:rStyle w:val="None"/>
          <w:sz w:val="22"/>
          <w:szCs w:val="22"/>
        </w:rPr>
      </w:pPr>
      <w:r>
        <w:rPr>
          <w:rStyle w:val="None"/>
          <w:sz w:val="22"/>
          <w:szCs w:val="22"/>
          <w:rtl w:val="0"/>
          <w:lang w:val="de-DE"/>
        </w:rPr>
        <w:t>Institution: Fotostiftung Schweiz</w:t>
      </w:r>
    </w:p>
    <w:p>
      <w:pPr>
        <w:pStyle w:val="Normal.0"/>
        <w:rPr>
          <w:rStyle w:val="None"/>
          <w:sz w:val="22"/>
          <w:szCs w:val="22"/>
        </w:rPr>
      </w:pPr>
      <w:r>
        <w:rPr>
          <w:rStyle w:val="None"/>
          <w:sz w:val="22"/>
          <w:szCs w:val="22"/>
          <w:rtl w:val="0"/>
          <w:lang w:val="de-DE"/>
        </w:rPr>
        <w:t>Obj.Status: Online</w:t>
      </w:r>
    </w:p>
    <w:p>
      <w:pPr>
        <w:pStyle w:val="Title A"/>
      </w:pPr>
      <w:r>
        <w:rPr>
          <w:rStyle w:val="placeholder-inline-tasks"/>
          <w:rtl w:val="0"/>
        </w:rPr>
        <w:t>Metadaten des bereinigten Datensatzes:</w:t>
      </w:r>
    </w:p>
    <w:p>
      <w:pPr>
        <w:pStyle w:val="Normal.0"/>
        <w:rPr>
          <w:rStyle w:val="None"/>
          <w:sz w:val="22"/>
          <w:szCs w:val="22"/>
        </w:rPr>
      </w:pPr>
      <w:r>
        <w:rPr>
          <w:rStyle w:val="None"/>
          <w:sz w:val="22"/>
          <w:szCs w:val="22"/>
          <w:rtl w:val="0"/>
          <w:lang w:val="de-DE"/>
        </w:rPr>
        <w:t>Beschreibung/Art des Dokuments: Abzug, Vergr</w:t>
      </w:r>
      <w:r>
        <w:rPr>
          <w:rStyle w:val="None"/>
          <w:sz w:val="22"/>
          <w:szCs w:val="22"/>
          <w:rtl w:val="0"/>
          <w:lang w:val="de-DE"/>
        </w:rPr>
        <w:t>ö</w:t>
      </w:r>
      <w:r>
        <w:rPr>
          <w:rStyle w:val="None"/>
          <w:sz w:val="22"/>
          <w:szCs w:val="22"/>
          <w:rtl w:val="0"/>
          <w:lang w:val="de-DE"/>
        </w:rPr>
        <w:t>sserung</w:t>
      </w:r>
    </w:p>
    <w:p>
      <w:pPr>
        <w:pStyle w:val="Normal.0"/>
        <w:rPr>
          <w:rStyle w:val="None"/>
          <w:sz w:val="22"/>
          <w:szCs w:val="22"/>
        </w:rPr>
      </w:pPr>
      <w:r>
        <w:rPr>
          <w:rStyle w:val="None"/>
          <w:sz w:val="22"/>
          <w:szCs w:val="22"/>
          <w:rtl w:val="0"/>
          <w:lang w:val="de-DE"/>
        </w:rPr>
        <w:t>Gattung: -</w:t>
      </w:r>
    </w:p>
    <w:p>
      <w:pPr>
        <w:pStyle w:val="Normal.0"/>
        <w:rPr>
          <w:rStyle w:val="None"/>
          <w:sz w:val="22"/>
          <w:szCs w:val="22"/>
        </w:rPr>
      </w:pPr>
      <w:r>
        <w:rPr>
          <w:rStyle w:val="None"/>
          <w:sz w:val="22"/>
          <w:szCs w:val="22"/>
          <w:rtl w:val="0"/>
          <w:lang w:val="de-DE"/>
        </w:rPr>
        <w:t>Datierung: 1965</w:t>
      </w:r>
    </w:p>
    <w:p>
      <w:pPr>
        <w:pStyle w:val="Normal.0"/>
        <w:rPr>
          <w:rStyle w:val="None"/>
          <w:sz w:val="22"/>
          <w:szCs w:val="22"/>
        </w:rPr>
      </w:pPr>
      <w:r>
        <w:rPr>
          <w:rStyle w:val="None"/>
          <w:sz w:val="22"/>
          <w:szCs w:val="22"/>
          <w:rtl w:val="0"/>
          <w:lang w:val="de-DE"/>
        </w:rPr>
        <w:t>Inschrift: -</w:t>
      </w:r>
    </w:p>
    <w:p>
      <w:pPr>
        <w:pStyle w:val="Normal.0"/>
        <w:rPr>
          <w:rStyle w:val="None"/>
          <w:sz w:val="22"/>
          <w:szCs w:val="22"/>
        </w:rPr>
      </w:pPr>
      <w:r>
        <w:rPr>
          <w:rStyle w:val="None"/>
          <w:sz w:val="22"/>
          <w:szCs w:val="22"/>
          <w:rtl w:val="0"/>
          <w:lang w:val="de-DE"/>
        </w:rPr>
        <w:t>Titel Online: USA, 1965 (Quelle: deskriptiver Titel)</w:t>
      </w:r>
    </w:p>
    <w:p>
      <w:pPr>
        <w:pStyle w:val="Normal.0"/>
        <w:rPr>
          <w:rStyle w:val="None"/>
          <w:sz w:val="22"/>
          <w:szCs w:val="22"/>
        </w:rPr>
      </w:pPr>
      <w:r>
        <w:rPr>
          <w:rStyle w:val="None"/>
          <w:sz w:val="22"/>
          <w:szCs w:val="22"/>
          <w:rtl w:val="0"/>
          <w:lang w:val="de-DE"/>
        </w:rPr>
        <w:t>Sensibler Serientitel: Amerika N*(Quelle: Originaltitel Autor:in)</w:t>
      </w:r>
    </w:p>
    <w:p>
      <w:pPr>
        <w:pStyle w:val="Normal.0"/>
        <w:rPr>
          <w:rStyle w:val="None"/>
          <w:sz w:val="22"/>
          <w:szCs w:val="22"/>
        </w:rPr>
      </w:pPr>
      <w:r>
        <w:rPr>
          <w:rStyle w:val="None"/>
          <w:sz w:val="22"/>
          <w:szCs w:val="22"/>
          <w:rtl w:val="0"/>
          <w:lang w:val="de-DE"/>
        </w:rPr>
        <w:t>Sensibler Serientitel Bemerkung: Amerika Neger</w:t>
      </w:r>
    </w:p>
    <w:p>
      <w:pPr>
        <w:pStyle w:val="Normal.0"/>
        <w:rPr>
          <w:rStyle w:val="None"/>
          <w:sz w:val="22"/>
          <w:szCs w:val="22"/>
        </w:rPr>
      </w:pPr>
      <w:r>
        <w:rPr>
          <w:rStyle w:val="None"/>
          <w:sz w:val="22"/>
          <w:szCs w:val="22"/>
          <w:rtl w:val="0"/>
          <w:lang w:val="de-DE"/>
        </w:rPr>
        <w:t>Schlagworte: Kind, Knabe, M</w:t>
      </w:r>
      <w:r>
        <w:rPr>
          <w:rStyle w:val="None"/>
          <w:sz w:val="22"/>
          <w:szCs w:val="22"/>
          <w:rtl w:val="0"/>
          <w:lang w:val="de-DE"/>
        </w:rPr>
        <w:t>ä</w:t>
      </w:r>
      <w:r>
        <w:rPr>
          <w:rStyle w:val="None"/>
          <w:sz w:val="22"/>
          <w:szCs w:val="22"/>
          <w:rtl w:val="0"/>
          <w:lang w:val="de-DE"/>
        </w:rPr>
        <w:t>dchen, Lachen, Baum, Auto, Haus, Quartier, Segregation, Othering, Rassismus</w:t>
      </w:r>
    </w:p>
    <w:p>
      <w:pPr>
        <w:pStyle w:val="Normal.0"/>
        <w:rPr>
          <w:rStyle w:val="None"/>
          <w:sz w:val="22"/>
          <w:szCs w:val="22"/>
        </w:rPr>
      </w:pPr>
      <w:r>
        <w:rPr>
          <w:rStyle w:val="None"/>
          <w:sz w:val="22"/>
          <w:szCs w:val="22"/>
          <w:rtl w:val="0"/>
          <w:lang w:val="de-DE"/>
        </w:rPr>
        <w:t xml:space="preserve">Inventarnummer: </w:t>
      </w:r>
      <w:r>
        <w:rPr>
          <w:rStyle w:val="None"/>
          <w:sz w:val="22"/>
          <w:szCs w:val="22"/>
          <w:rtl w:val="0"/>
          <w:lang w:val="de-DE"/>
        </w:rPr>
        <w:t>1982.03.023</w:t>
      </w:r>
    </w:p>
    <w:p>
      <w:pPr>
        <w:pStyle w:val="Normal.0"/>
        <w:rPr>
          <w:rStyle w:val="None"/>
          <w:sz w:val="22"/>
          <w:szCs w:val="22"/>
        </w:rPr>
      </w:pPr>
      <w:r>
        <w:rPr>
          <w:rStyle w:val="None"/>
          <w:sz w:val="22"/>
          <w:szCs w:val="22"/>
          <w:rtl w:val="0"/>
          <w:lang w:val="de-DE"/>
        </w:rPr>
        <w:t>Person/K</w:t>
      </w:r>
      <w:r>
        <w:rPr>
          <w:rStyle w:val="None"/>
          <w:sz w:val="22"/>
          <w:szCs w:val="22"/>
          <w:rtl w:val="0"/>
          <w:lang w:val="de-DE"/>
        </w:rPr>
        <w:t>ö</w:t>
      </w:r>
      <w:r>
        <w:rPr>
          <w:rStyle w:val="None"/>
          <w:sz w:val="22"/>
          <w:szCs w:val="22"/>
          <w:rtl w:val="0"/>
          <w:lang w:val="de-DE"/>
        </w:rPr>
        <w:t>rperschaft (Autor:in): Annemarie Meier</w:t>
      </w:r>
    </w:p>
    <w:p>
      <w:pPr>
        <w:pStyle w:val="Normal.0"/>
        <w:rPr>
          <w:rStyle w:val="None"/>
          <w:sz w:val="22"/>
          <w:szCs w:val="22"/>
        </w:rPr>
      </w:pPr>
      <w:r>
        <w:rPr>
          <w:rStyle w:val="None"/>
          <w:sz w:val="22"/>
          <w:szCs w:val="22"/>
          <w:rtl w:val="0"/>
          <w:lang w:val="de-DE"/>
        </w:rPr>
        <w:t>Institution: Fotostiftung Schweiz</w:t>
      </w:r>
    </w:p>
    <w:p>
      <w:pPr>
        <w:pStyle w:val="Normal.0"/>
        <w:rPr>
          <w:rStyle w:val="None"/>
          <w:sz w:val="22"/>
          <w:szCs w:val="22"/>
        </w:rPr>
      </w:pPr>
      <w:r>
        <w:rPr>
          <w:rStyle w:val="None"/>
          <w:sz w:val="22"/>
          <w:szCs w:val="22"/>
          <w:rtl w:val="0"/>
          <w:lang w:val="de-DE"/>
        </w:rPr>
        <w:t>Obj.Status: Online</w:t>
      </w:r>
    </w:p>
    <w:p>
      <w:pPr>
        <w:pStyle w:val="Normal.0"/>
      </w:pPr>
    </w:p>
    <w:p>
      <w:pPr>
        <w:pStyle w:val="Title A"/>
        <w:spacing w:after="0"/>
        <w:rPr>
          <w:rStyle w:val="Strong"/>
        </w:rPr>
      </w:pPr>
      <w:r>
        <w:rPr>
          <w:rStyle w:val="Strong"/>
          <w:rtl w:val="0"/>
          <w:lang w:val="de-DE"/>
        </w:rPr>
        <w:t>Kontext</w:t>
      </w:r>
    </w:p>
    <w:p>
      <w:pPr>
        <w:pStyle w:val="Normal.0"/>
        <w:rPr>
          <w:rStyle w:val="None"/>
          <w:sz w:val="22"/>
          <w:szCs w:val="22"/>
        </w:rPr>
      </w:pPr>
      <w:r>
        <w:rPr>
          <w:rStyle w:val="None"/>
          <w:sz w:val="22"/>
          <w:szCs w:val="22"/>
          <w:rtl w:val="0"/>
          <w:lang w:val="de-DE"/>
        </w:rPr>
        <w:t>Die Fotografin Annemarie Meier reiste in den 1960er Jahren in die USA, wo sie neben ihrer T</w:t>
      </w:r>
      <w:r>
        <w:rPr>
          <w:rStyle w:val="None"/>
          <w:sz w:val="22"/>
          <w:szCs w:val="22"/>
          <w:rtl w:val="0"/>
          <w:lang w:val="de-DE"/>
        </w:rPr>
        <w:t>ä</w:t>
      </w:r>
      <w:r>
        <w:rPr>
          <w:rStyle w:val="None"/>
          <w:sz w:val="22"/>
          <w:szCs w:val="22"/>
          <w:rtl w:val="0"/>
          <w:lang w:val="de-DE"/>
        </w:rPr>
        <w:t xml:space="preserve">tigkeit als Skilehrerin an einer Reportage </w:t>
      </w:r>
      <w:r>
        <w:rPr>
          <w:rStyle w:val="None"/>
          <w:sz w:val="22"/>
          <w:szCs w:val="22"/>
          <w:rtl w:val="0"/>
          <w:lang w:val="de-DE"/>
        </w:rPr>
        <w:t>ü</w:t>
      </w:r>
      <w:r>
        <w:rPr>
          <w:rStyle w:val="None"/>
          <w:sz w:val="22"/>
          <w:szCs w:val="22"/>
          <w:rtl w:val="0"/>
          <w:lang w:val="de-DE"/>
        </w:rPr>
        <w:t>ber die afroamerikanische Mittelschicht arbeitete.</w:t>
      </w:r>
      <w:r>
        <w:rPr>
          <w:rStyle w:val="None"/>
          <w:rFonts w:ascii="Times New Roman" w:cs="Times New Roman" w:hAnsi="Times New Roman" w:eastAsia="Times New Roman"/>
          <w:b w:val="0"/>
          <w:bCs w:val="0"/>
          <w:i w:val="0"/>
          <w:iCs w:val="0"/>
          <w:sz w:val="22"/>
          <w:szCs w:val="22"/>
          <w:vertAlign w:val="superscript"/>
        </w:rPr>
        <w:footnoteReference w:id="158"/>
      </w:r>
      <w:r>
        <w:rPr>
          <w:rStyle w:val="None"/>
          <w:sz w:val="22"/>
          <w:szCs w:val="22"/>
          <w:rtl w:val="0"/>
          <w:lang w:val="de-DE"/>
        </w:rPr>
        <w:t xml:space="preserve"> Ihre Bilder zeugen von einer fast ethnografischen N</w:t>
      </w:r>
      <w:r>
        <w:rPr>
          <w:rStyle w:val="None"/>
          <w:sz w:val="22"/>
          <w:szCs w:val="22"/>
          <w:rtl w:val="0"/>
          <w:lang w:val="de-DE"/>
        </w:rPr>
        <w:t>ä</w:t>
      </w:r>
      <w:r>
        <w:rPr>
          <w:rStyle w:val="None"/>
          <w:sz w:val="22"/>
          <w:szCs w:val="22"/>
          <w:rtl w:val="0"/>
          <w:lang w:val="de-DE"/>
        </w:rPr>
        <w:t>he und sind lebhafte Zeitdokumente einer von Rassismus und Segregation gepr</w:t>
      </w:r>
      <w:r>
        <w:rPr>
          <w:rStyle w:val="None"/>
          <w:sz w:val="22"/>
          <w:szCs w:val="22"/>
          <w:rtl w:val="0"/>
          <w:lang w:val="de-DE"/>
        </w:rPr>
        <w:t>ä</w:t>
      </w:r>
      <w:r>
        <w:rPr>
          <w:rStyle w:val="None"/>
          <w:sz w:val="22"/>
          <w:szCs w:val="22"/>
          <w:rtl w:val="0"/>
          <w:lang w:val="de-DE"/>
        </w:rPr>
        <w:t>gten Gesellschaft. Meiers Fotografie scheint auf Augenh</w:t>
      </w:r>
      <w:r>
        <w:rPr>
          <w:rStyle w:val="None"/>
          <w:sz w:val="22"/>
          <w:szCs w:val="22"/>
          <w:rtl w:val="0"/>
          <w:lang w:val="de-DE"/>
        </w:rPr>
        <w:t>ö</w:t>
      </w:r>
      <w:r>
        <w:rPr>
          <w:rStyle w:val="None"/>
          <w:sz w:val="22"/>
          <w:szCs w:val="22"/>
          <w:rtl w:val="0"/>
          <w:lang w:val="de-DE"/>
        </w:rPr>
        <w:t xml:space="preserve">he aufgenommen worden zu sein und versuchte eine Innenperspektive zu zeigen. </w:t>
      </w:r>
      <w:r>
        <w:rPr>
          <w:rStyle w:val="None"/>
          <w:sz w:val="22"/>
          <w:szCs w:val="22"/>
        </w:rPr>
        <w:br w:type="textWrapping"/>
      </w:r>
      <w:r>
        <w:rPr>
          <w:rStyle w:val="None"/>
          <w:sz w:val="22"/>
          <w:szCs w:val="22"/>
          <w:rtl w:val="0"/>
          <w:lang w:val="de-DE"/>
        </w:rPr>
        <w:t xml:space="preserve">Sprachlich aber ist das Konvolut stark im Diskurs der 1960er-Jahre verhaftet: einerseits finden sich rassistische Begriffe wie das N*-Wort in zahlreichen tagebuchartigen Notizen und Beschreibungen sowie originalen Bild- und Serientiteln der Autorin. Andererseits sind die begleitenden Texte im Nachlass auf eine Art verfasst, die den dahinterliegenden diskursiven Rassismus und das damit verbundene </w:t>
      </w:r>
      <w:r>
        <w:rPr>
          <w:rStyle w:val="None"/>
          <w:i w:val="1"/>
          <w:iCs w:val="1"/>
          <w:sz w:val="22"/>
          <w:szCs w:val="22"/>
          <w:rtl w:val="0"/>
          <w:lang w:val="de-DE"/>
        </w:rPr>
        <w:t>Othering</w:t>
      </w:r>
      <w:r>
        <w:rPr>
          <w:rStyle w:val="None"/>
          <w:sz w:val="22"/>
          <w:szCs w:val="22"/>
          <w:rtl w:val="0"/>
          <w:lang w:val="de-DE"/>
        </w:rPr>
        <w:t xml:space="preserve"> der afroamerikanischen Gemeinschaft durchschimmern lassen.</w:t>
      </w:r>
    </w:p>
    <w:p>
      <w:pPr>
        <w:pStyle w:val="Title A"/>
        <w:spacing w:after="0"/>
        <w:rPr>
          <w:rStyle w:val="Strong"/>
        </w:rPr>
      </w:pPr>
      <w:r>
        <w:rPr>
          <w:rStyle w:val="Strong"/>
          <w:rtl w:val="0"/>
          <w:lang w:val="de-DE"/>
        </w:rPr>
        <w:t>Bearbeitung in der Datenbank</w:t>
      </w:r>
    </w:p>
    <w:p>
      <w:pPr>
        <w:pStyle w:val="Normal.0"/>
        <w:rPr>
          <w:rStyle w:val="None"/>
          <w:sz w:val="22"/>
          <w:szCs w:val="22"/>
          <w:u w:val="single"/>
        </w:rPr>
      </w:pPr>
      <w:r>
        <w:rPr>
          <w:rStyle w:val="None"/>
          <w:sz w:val="22"/>
          <w:szCs w:val="22"/>
          <w:u w:val="single"/>
          <w:rtl w:val="0"/>
          <w:lang w:val="de-DE"/>
        </w:rPr>
        <w:t>Titel</w:t>
      </w:r>
    </w:p>
    <w:p>
      <w:pPr>
        <w:pStyle w:val="Normal.0"/>
        <w:rPr>
          <w:rStyle w:val="None"/>
          <w:sz w:val="22"/>
          <w:szCs w:val="22"/>
        </w:rPr>
      </w:pPr>
      <w:r>
        <w:rPr>
          <w:rStyle w:val="None"/>
          <w:sz w:val="22"/>
          <w:szCs w:val="22"/>
          <w:rtl w:val="0"/>
          <w:lang w:val="de-DE"/>
        </w:rPr>
        <w:t xml:space="preserve">Die Titel-Typen werden angepasst und neu mit den Titel-Typen </w:t>
      </w:r>
      <w:r>
        <w:rPr>
          <w:rStyle w:val="None"/>
          <w:sz w:val="22"/>
          <w:szCs w:val="22"/>
          <w:rtl w:val="0"/>
          <w:lang w:val="de-DE"/>
        </w:rPr>
        <w:t>«</w:t>
      </w:r>
      <w:r>
        <w:rPr>
          <w:rStyle w:val="None"/>
          <w:sz w:val="22"/>
          <w:szCs w:val="22"/>
          <w:rtl w:val="0"/>
          <w:lang w:val="de-DE"/>
        </w:rPr>
        <w:t>Sensibler Titel</w:t>
      </w:r>
      <w:r>
        <w:rPr>
          <w:rStyle w:val="None"/>
          <w:sz w:val="22"/>
          <w:szCs w:val="22"/>
          <w:rtl w:val="0"/>
          <w:lang w:val="de-DE"/>
        </w:rPr>
        <w:t xml:space="preserve">» </w:t>
      </w:r>
      <w:r>
        <w:rPr>
          <w:rStyle w:val="None"/>
          <w:sz w:val="22"/>
          <w:szCs w:val="22"/>
          <w:rtl w:val="0"/>
          <w:lang w:val="de-DE"/>
        </w:rPr>
        <w:t xml:space="preserve">und </w:t>
      </w:r>
      <w:r>
        <w:rPr>
          <w:rStyle w:val="None"/>
          <w:sz w:val="22"/>
          <w:szCs w:val="22"/>
          <w:rtl w:val="0"/>
          <w:lang w:val="de-DE"/>
        </w:rPr>
        <w:t>«</w:t>
      </w:r>
      <w:r>
        <w:rPr>
          <w:rStyle w:val="None"/>
          <w:sz w:val="22"/>
          <w:szCs w:val="22"/>
          <w:rtl w:val="0"/>
          <w:lang w:val="de-DE"/>
        </w:rPr>
        <w:t>Sensibler Serientitel</w:t>
      </w:r>
      <w:r>
        <w:rPr>
          <w:rStyle w:val="None"/>
          <w:sz w:val="22"/>
          <w:szCs w:val="22"/>
          <w:rtl w:val="0"/>
          <w:lang w:val="de-DE"/>
        </w:rPr>
        <w:t xml:space="preserve">» </w:t>
      </w:r>
      <w:r>
        <w:rPr>
          <w:rStyle w:val="None"/>
          <w:sz w:val="22"/>
          <w:szCs w:val="22"/>
          <w:rtl w:val="0"/>
          <w:lang w:val="de-DE"/>
        </w:rPr>
        <w:t>ausgewiesen. Der problematische Titel wird unter Angabe der Quelle (Originaltitel Autor:in) in diese Kategorie/Typenfeld verschoben werden. Der</w:t>
      </w:r>
      <w:r>
        <w:rPr>
          <w:rStyle w:val="None"/>
          <w:b w:val="1"/>
          <w:bCs w:val="1"/>
          <w:sz w:val="22"/>
          <w:szCs w:val="22"/>
          <w:rtl w:val="0"/>
          <w:lang w:val="de-DE"/>
        </w:rPr>
        <w:t xml:space="preserve"> e</w:t>
      </w:r>
      <w:r>
        <w:rPr>
          <w:rStyle w:val="None"/>
          <w:sz w:val="22"/>
          <w:szCs w:val="22"/>
          <w:rtl w:val="0"/>
          <w:lang w:val="de-DE"/>
        </w:rPr>
        <w:t>xplizit diskriminierende und verletzende Titel wird zus</w:t>
      </w:r>
      <w:r>
        <w:rPr>
          <w:rStyle w:val="None"/>
          <w:sz w:val="22"/>
          <w:szCs w:val="22"/>
          <w:rtl w:val="0"/>
          <w:lang w:val="de-DE"/>
        </w:rPr>
        <w:t>ä</w:t>
      </w:r>
      <w:r>
        <w:rPr>
          <w:rStyle w:val="None"/>
          <w:sz w:val="22"/>
          <w:szCs w:val="22"/>
          <w:rtl w:val="0"/>
          <w:lang w:val="de-DE"/>
        </w:rPr>
        <w:t>tzlich mit Asterisk gek</w:t>
      </w:r>
      <w:r>
        <w:rPr>
          <w:rStyle w:val="None"/>
          <w:sz w:val="22"/>
          <w:szCs w:val="22"/>
          <w:rtl w:val="0"/>
          <w:lang w:val="de-DE"/>
        </w:rPr>
        <w:t>ü</w:t>
      </w:r>
      <w:r>
        <w:rPr>
          <w:rStyle w:val="None"/>
          <w:sz w:val="22"/>
          <w:szCs w:val="22"/>
          <w:rtl w:val="0"/>
          <w:lang w:val="de-DE"/>
        </w:rPr>
        <w:t>rzt und in einem Bemerkungsfeld einmalig ausgeschrieben.</w:t>
      </w:r>
    </w:p>
    <w:p>
      <w:pPr>
        <w:pStyle w:val="Normal.0"/>
        <w:rPr>
          <w:rStyle w:val="None"/>
          <w:sz w:val="22"/>
          <w:szCs w:val="22"/>
          <w:u w:val="single"/>
        </w:rPr>
      </w:pPr>
    </w:p>
    <w:p>
      <w:pPr>
        <w:pStyle w:val="Normal.0"/>
        <w:rPr>
          <w:rStyle w:val="None"/>
          <w:sz w:val="22"/>
          <w:szCs w:val="22"/>
          <w:u w:val="single"/>
        </w:rPr>
      </w:pPr>
      <w:r>
        <w:rPr>
          <w:rStyle w:val="None"/>
          <w:sz w:val="22"/>
          <w:szCs w:val="22"/>
          <w:u w:val="single"/>
          <w:rtl w:val="0"/>
          <w:lang w:val="de-DE"/>
        </w:rPr>
        <w:t>Deklaration als rassistisches Objekt</w:t>
      </w:r>
    </w:p>
    <w:p>
      <w:pPr>
        <w:pStyle w:val="Normal.0"/>
      </w:pPr>
      <w:r>
        <w:rPr>
          <w:rStyle w:val="None"/>
          <w:sz w:val="22"/>
          <w:szCs w:val="22"/>
          <w:rtl w:val="0"/>
          <w:lang w:val="de-DE"/>
        </w:rPr>
        <w:t xml:space="preserve">Das Objekt wird mit den Keywords </w:t>
      </w:r>
      <w:r>
        <w:rPr>
          <w:rStyle w:val="None"/>
          <w:sz w:val="22"/>
          <w:szCs w:val="22"/>
          <w:rtl w:val="0"/>
          <w:lang w:val="de-DE"/>
        </w:rPr>
        <w:t>«</w:t>
      </w:r>
      <w:r>
        <w:rPr>
          <w:rStyle w:val="None"/>
          <w:sz w:val="22"/>
          <w:szCs w:val="22"/>
          <w:rtl w:val="0"/>
          <w:lang w:val="de-DE"/>
        </w:rPr>
        <w:t>Othering</w:t>
      </w:r>
      <w:r>
        <w:rPr>
          <w:rStyle w:val="None"/>
          <w:sz w:val="22"/>
          <w:szCs w:val="22"/>
          <w:rtl w:val="0"/>
          <w:lang w:val="de-DE"/>
        </w:rPr>
        <w:t>»</w:t>
      </w:r>
      <w:r>
        <w:rPr>
          <w:rStyle w:val="None"/>
          <w:sz w:val="22"/>
          <w:szCs w:val="22"/>
          <w:rtl w:val="0"/>
          <w:lang w:val="de-DE"/>
        </w:rPr>
        <w:t xml:space="preserve">, </w:t>
      </w:r>
      <w:r>
        <w:rPr>
          <w:rStyle w:val="None"/>
          <w:sz w:val="22"/>
          <w:szCs w:val="22"/>
          <w:rtl w:val="0"/>
          <w:lang w:val="de-DE"/>
        </w:rPr>
        <w:t>«</w:t>
      </w:r>
      <w:r>
        <w:rPr>
          <w:rStyle w:val="None"/>
          <w:sz w:val="22"/>
          <w:szCs w:val="22"/>
          <w:rtl w:val="0"/>
          <w:lang w:val="de-DE"/>
        </w:rPr>
        <w:t>Segregation</w:t>
      </w:r>
      <w:r>
        <w:rPr>
          <w:rStyle w:val="None"/>
          <w:sz w:val="22"/>
          <w:szCs w:val="22"/>
          <w:rtl w:val="0"/>
          <w:lang w:val="de-DE"/>
        </w:rPr>
        <w:t xml:space="preserve">» </w:t>
      </w:r>
      <w:r>
        <w:rPr>
          <w:rStyle w:val="None"/>
          <w:sz w:val="22"/>
          <w:szCs w:val="22"/>
          <w:rtl w:val="0"/>
          <w:lang w:val="de-DE"/>
        </w:rPr>
        <w:t xml:space="preserve">und </w:t>
      </w:r>
      <w:r>
        <w:rPr>
          <w:rStyle w:val="None"/>
          <w:sz w:val="22"/>
          <w:szCs w:val="22"/>
          <w:rtl w:val="0"/>
          <w:lang w:val="de-DE"/>
        </w:rPr>
        <w:t>«</w:t>
      </w:r>
      <w:r>
        <w:rPr>
          <w:rStyle w:val="None"/>
          <w:sz w:val="22"/>
          <w:szCs w:val="22"/>
          <w:rtl w:val="0"/>
          <w:lang w:val="de-DE"/>
        </w:rPr>
        <w:t>Rassismus</w:t>
      </w:r>
      <w:r>
        <w:rPr>
          <w:rStyle w:val="None"/>
          <w:sz w:val="22"/>
          <w:szCs w:val="22"/>
          <w:rtl w:val="0"/>
          <w:lang w:val="de-DE"/>
        </w:rPr>
        <w:t xml:space="preserve">» </w:t>
      </w:r>
      <w:r>
        <w:rPr>
          <w:rStyle w:val="None"/>
          <w:sz w:val="22"/>
          <w:szCs w:val="22"/>
          <w:rtl w:val="0"/>
          <w:lang w:val="de-DE"/>
        </w:rPr>
        <w:t>verschlagwortet.</w:t>
      </w:r>
    </w:p>
    <w:p>
      <w:pPr>
        <w:pStyle w:val="Normal.0"/>
      </w:pPr>
    </w:p>
    <w:p>
      <w:pPr>
        <w:pStyle w:val="Normal.0"/>
        <w:sectPr>
          <w:headerReference w:type="default" r:id="rId41"/>
          <w:pgSz w:w="12240" w:h="15840" w:orient="portrait"/>
          <w:pgMar w:top="1440" w:right="1440" w:bottom="1440" w:left="1440" w:header="720" w:footer="720"/>
          <w:bidi w:val="0"/>
        </w:sectPr>
      </w:pPr>
    </w:p>
    <w:p>
      <w:pPr>
        <w:pStyle w:val="heading 1"/>
        <w:numPr>
          <w:ilvl w:val="0"/>
          <w:numId w:val="65"/>
        </w:numPr>
        <w:spacing w:before="100" w:after="100"/>
      </w:pPr>
      <w:bookmarkStart w:name="_Toc49" w:id="53"/>
      <w:r>
        <w:rPr>
          <w:rStyle w:val="placeholder-inline-tasks"/>
          <w:rtl w:val="0"/>
          <w:lang w:val="de-DE"/>
        </w:rPr>
        <w:t>Nachwort</w:t>
      </w:r>
      <w:bookmarkEnd w:id="53"/>
    </w:p>
    <w:p>
      <w:pPr>
        <w:pStyle w:val="Normal.0"/>
        <w:jc w:val="both"/>
      </w:pPr>
      <w:r>
        <w:rPr>
          <w:rStyle w:val="placeholder-inline-tasks"/>
          <w:rtl w:val="0"/>
          <w:lang w:val="de-DE"/>
        </w:rPr>
        <w:t xml:space="preserve">Das vorliegende Handbuch ist ein Versuch, die Dokumentationspraxis in GLAM-Institutionen inklusiver und antirassistisch zu gestalten. Dazu haben wir uns und unsere Arbeitsprozesse kritisch hinterfragt und handeln in der Dokumentationspraxis nach bestem Wissen und Gewissen. Dieser Prozess ist mit viel Arbeit und (Selbst)Reflexion verbunden, zumal wir alle nicht frei von einer rassistischen Sozialisierung sind; wir befinden uns in einem nie abgeschlossenen Lernprozess. </w:t>
      </w:r>
    </w:p>
    <w:p>
      <w:pPr>
        <w:pStyle w:val="Normal.0"/>
        <w:jc w:val="both"/>
      </w:pPr>
    </w:p>
    <w:p>
      <w:pPr>
        <w:pStyle w:val="Normal.0"/>
        <w:jc w:val="both"/>
      </w:pPr>
      <w:r>
        <w:rPr>
          <w:rStyle w:val="placeholder-inline-tasks"/>
          <w:rtl w:val="0"/>
          <w:lang w:val="de-DE"/>
        </w:rPr>
        <w:t>Eine Erfahrung, die die Arbeitsgruppe teilen kann, ist, dass es Mut, Geduld und Kreativit</w:t>
      </w:r>
      <w:r>
        <w:rPr>
          <w:rStyle w:val="placeholder-inline-tasks"/>
          <w:rtl w:val="0"/>
          <w:lang w:val="de-DE"/>
        </w:rPr>
        <w:t>ä</w:t>
      </w:r>
      <w:r>
        <w:rPr>
          <w:rStyle w:val="placeholder-inline-tasks"/>
          <w:rtl w:val="0"/>
          <w:lang w:val="de-DE"/>
        </w:rPr>
        <w:t>t braucht, um diese Prozesse in Institutionen anstossen und vorantreiben zu k</w:t>
      </w:r>
      <w:r>
        <w:rPr>
          <w:rStyle w:val="placeholder-inline-tasks"/>
          <w:rtl w:val="0"/>
          <w:lang w:val="de-DE"/>
        </w:rPr>
        <w:t>ö</w:t>
      </w:r>
      <w:r>
        <w:rPr>
          <w:rStyle w:val="placeholder-inline-tasks"/>
          <w:rtl w:val="0"/>
          <w:lang w:val="de-DE"/>
        </w:rPr>
        <w:t>nnen. Aber auch, dass die Zusammenarbeit best</w:t>
      </w:r>
      <w:r>
        <w:rPr>
          <w:rStyle w:val="placeholder-inline-tasks"/>
          <w:rtl w:val="0"/>
          <w:lang w:val="de-DE"/>
        </w:rPr>
        <w:t>ä</w:t>
      </w:r>
      <w:r>
        <w:rPr>
          <w:rStyle w:val="placeholder-inline-tasks"/>
          <w:rtl w:val="0"/>
          <w:lang w:val="de-DE"/>
        </w:rPr>
        <w:t>rken kann: Institutionen stehen nicht allein vor dieser Herausforderung. Vernetzung und Austausch mit anderen Institutionen sowie mit Expert:innen zu Antirassismus und zu Dekolonisierungsfragen sind hilfreich, um ins Handeln zu kommen. So kann es gelingen, die Dokumentationspraxis im Sinne einer inklusiven Institution weiterzuentwickeln.</w:t>
      </w:r>
    </w:p>
    <w:p>
      <w:pPr>
        <w:pStyle w:val="Normal.0"/>
        <w:jc w:val="both"/>
      </w:pPr>
    </w:p>
    <w:p>
      <w:pPr>
        <w:pStyle w:val="Normal.0"/>
        <w:jc w:val="both"/>
      </w:pPr>
      <w:r>
        <w:rPr>
          <w:rStyle w:val="placeholder-inline-tasks"/>
          <w:rtl w:val="0"/>
          <w:lang w:val="de-DE"/>
        </w:rPr>
        <w:t xml:space="preserve">Wie in der Einleitung bereits angemerkt, freut sich die Arbeitsgruppe </w:t>
      </w:r>
      <w:r>
        <w:rPr>
          <w:rStyle w:val="placeholder-inline-tasks"/>
          <w:rtl w:val="0"/>
          <w:lang w:val="de-DE"/>
        </w:rPr>
        <w:t>ü</w:t>
      </w:r>
      <w:r>
        <w:rPr>
          <w:rStyle w:val="placeholder-inline-tasks"/>
          <w:rtl w:val="0"/>
          <w:lang w:val="de-DE"/>
        </w:rPr>
        <w:t>ber konstruktives Feedback und dar</w:t>
      </w:r>
      <w:r>
        <w:rPr>
          <w:rStyle w:val="placeholder-inline-tasks"/>
          <w:rtl w:val="0"/>
          <w:lang w:val="de-DE"/>
        </w:rPr>
        <w:t>ü</w:t>
      </w:r>
      <w:r>
        <w:rPr>
          <w:rStyle w:val="placeholder-inline-tasks"/>
          <w:rtl w:val="0"/>
          <w:lang w:val="de-DE"/>
        </w:rPr>
        <w:t>ber, mit anderen Arbeitsgruppen, Institutionen sowie Interessierten in den Austausch zu treten. [Mail]</w:t>
      </w:r>
    </w:p>
    <w:p>
      <w:pPr>
        <w:pStyle w:val="Normal.0"/>
        <w:spacing w:after="160"/>
        <w:sectPr>
          <w:headerReference w:type="default" r:id="rId42"/>
          <w:pgSz w:w="12240" w:h="15840" w:orient="portrait"/>
          <w:pgMar w:top="1440" w:right="1440" w:bottom="1440" w:left="1440" w:header="720" w:footer="720"/>
          <w:bidi w:val="0"/>
        </w:sectPr>
      </w:pPr>
    </w:p>
    <w:p>
      <w:pPr>
        <w:pStyle w:val="heading 1"/>
        <w:numPr>
          <w:ilvl w:val="0"/>
          <w:numId w:val="66"/>
        </w:numPr>
        <w:spacing w:before="100" w:after="100"/>
      </w:pPr>
      <w:bookmarkStart w:name="_Toc50" w:id="54"/>
      <w:r>
        <w:rPr>
          <w:rStyle w:val="placeholder-inline-tasks"/>
          <w:rtl w:val="0"/>
          <w:lang w:val="de-DE"/>
        </w:rPr>
        <w:t>Anhang</w:t>
      </w:r>
      <w:bookmarkEnd w:id="54"/>
    </w:p>
    <w:p>
      <w:pPr>
        <w:pStyle w:val="heading 2"/>
        <w:numPr>
          <w:ilvl w:val="1"/>
          <w:numId w:val="22"/>
        </w:numPr>
      </w:pPr>
      <w:bookmarkStart w:name="_Toc51" w:id="55"/>
      <w:r>
        <w:rPr>
          <w:rStyle w:val="placeholder-inline-tasks"/>
          <w:rFonts w:cs="Arial Unicode MS" w:eastAsia="Arial Unicode MS"/>
          <w:rtl w:val="0"/>
        </w:rPr>
        <w:t>Eine Begriffsliste</w:t>
      </w:r>
      <w:bookmarkEnd w:id="55"/>
    </w:p>
    <w:p>
      <w:pPr>
        <w:pStyle w:val="Normal.0"/>
      </w:pPr>
      <w:r>
        <w:rPr>
          <w:rStyle w:val="placeholder-inline-tasks"/>
          <w:rtl w:val="0"/>
        </w:rPr>
        <w:t>Inhaltshinweis: Diese Liste enth</w:t>
      </w:r>
      <w:r>
        <w:rPr>
          <w:rStyle w:val="placeholder-inline-tasks"/>
          <w:rtl w:val="0"/>
        </w:rPr>
        <w:t>ä</w:t>
      </w:r>
      <w:r>
        <w:rPr>
          <w:rStyle w:val="placeholder-inline-tasks"/>
          <w:rtl w:val="0"/>
        </w:rPr>
        <w:t>lt explizit rassistische, sexistische, ableistische, antiziganistische und klassistische Begriffe. Die AG distanziert sich von der Reproduktion dieser Begriffe in anderen Kontexten.</w:t>
      </w:r>
    </w:p>
    <w:p>
      <w:pPr>
        <w:pStyle w:val="Normal.0"/>
      </w:pPr>
    </w:p>
    <w:p>
      <w:pPr>
        <w:pStyle w:val="Normal.0"/>
        <w:spacing w:line="257" w:lineRule="auto"/>
        <w:rPr>
          <w:rStyle w:val="placeholder-inline-tasks"/>
        </w:rPr>
      </w:pPr>
      <w:r>
        <w:rPr>
          <w:rStyle w:val="placeholder-inline-tasks"/>
          <w:rtl w:val="0"/>
          <w:lang w:val="de-DE"/>
        </w:rPr>
        <w:t>Viele der in der AG aktiven Mitglieder haben in ihrer Arbeit die Erfahrung gemacht, dass es meist gar nicht so einfach ist, potentiell rassistische und diskriminierende Datens</w:t>
      </w:r>
      <w:r>
        <w:rPr>
          <w:rStyle w:val="placeholder-inline-tasks"/>
          <w:rtl w:val="0"/>
          <w:lang w:val="de-DE"/>
        </w:rPr>
        <w:t>ä</w:t>
      </w:r>
      <w:r>
        <w:rPr>
          <w:rStyle w:val="placeholder-inline-tasks"/>
          <w:rtl w:val="0"/>
          <w:lang w:val="de-DE"/>
        </w:rPr>
        <w:t>tze und Objekte in den umf</w:t>
      </w:r>
      <w:r>
        <w:rPr>
          <w:rStyle w:val="placeholder-inline-tasks"/>
          <w:rtl w:val="0"/>
          <w:lang w:val="de-DE"/>
        </w:rPr>
        <w:t>ä</w:t>
      </w:r>
      <w:r>
        <w:rPr>
          <w:rStyle w:val="placeholder-inline-tasks"/>
          <w:rtl w:val="0"/>
          <w:lang w:val="de-DE"/>
        </w:rPr>
        <w:t xml:space="preserve">nglichen Datensammlungen ausfindig zu machen. Als Einstieg um sich </w:t>
      </w:r>
      <w:r>
        <w:rPr>
          <w:rStyle w:val="placeholder-inline-tasks"/>
          <w:rtl w:val="0"/>
          <w:lang w:val="de-DE"/>
        </w:rPr>
        <w:t>ü</w:t>
      </w:r>
      <w:r>
        <w:rPr>
          <w:rStyle w:val="placeholder-inline-tasks"/>
          <w:rtl w:val="0"/>
          <w:lang w:val="de-DE"/>
        </w:rPr>
        <w:t xml:space="preserve">berhaupt einen </w:t>
      </w:r>
      <w:r>
        <w:rPr>
          <w:rStyle w:val="placeholder-inline-tasks"/>
          <w:rtl w:val="0"/>
          <w:lang w:val="de-DE"/>
        </w:rPr>
        <w:t>Ü</w:t>
      </w:r>
      <w:r>
        <w:rPr>
          <w:rStyle w:val="placeholder-inline-tasks"/>
          <w:rtl w:val="0"/>
          <w:lang w:val="de-DE"/>
        </w:rPr>
        <w:t xml:space="preserve">berblick </w:t>
      </w:r>
      <w:r>
        <w:rPr>
          <w:rStyle w:val="placeholder-inline-tasks"/>
          <w:rtl w:val="0"/>
          <w:lang w:val="de-DE"/>
        </w:rPr>
        <w:t>ü</w:t>
      </w:r>
      <w:r>
        <w:rPr>
          <w:rStyle w:val="placeholder-inline-tasks"/>
          <w:rtl w:val="0"/>
          <w:lang w:val="de-DE"/>
        </w:rPr>
        <w:t>ber den Sachbestand zu schaffen, haben viele von uns damit begonnen ihre Datenbanken nach gewissen Begriffen zu befragen. Verschiedene Autor:innen und Institutionen haben sich bereits ausf</w:t>
      </w:r>
      <w:r>
        <w:rPr>
          <w:rStyle w:val="placeholder-inline-tasks"/>
          <w:rtl w:val="0"/>
          <w:lang w:val="de-DE"/>
        </w:rPr>
        <w:t>ü</w:t>
      </w:r>
      <w:r>
        <w:rPr>
          <w:rStyle w:val="placeholder-inline-tasks"/>
          <w:rtl w:val="0"/>
          <w:lang w:val="de-DE"/>
        </w:rPr>
        <w:t>hrlich mit kolonialrassistischen und diskriminierenden Begriffen, die sich in der deutschen Sprache niederschlagen besch</w:t>
      </w:r>
      <w:r>
        <w:rPr>
          <w:rStyle w:val="placeholder-inline-tasks"/>
          <w:rtl w:val="0"/>
          <w:lang w:val="de-DE"/>
        </w:rPr>
        <w:t>ä</w:t>
      </w:r>
      <w:r>
        <w:rPr>
          <w:rStyle w:val="placeholder-inline-tasks"/>
          <w:rtl w:val="0"/>
          <w:lang w:val="de-DE"/>
        </w:rPr>
        <w:t>ftigt.</w:t>
      </w:r>
      <w:r>
        <w:rPr>
          <w:rStyle w:val="endnote reference"/>
        </w:rPr>
        <w:footnoteReference w:id="159"/>
      </w:r>
      <w:r>
        <w:rPr>
          <w:rStyle w:val="endnote reference"/>
          <w:rtl w:val="0"/>
          <w:lang w:val="de-DE"/>
        </w:rPr>
        <w:t xml:space="preserve"> </w:t>
      </w:r>
      <w:r>
        <w:rPr>
          <w:rStyle w:val="placeholder-inline-tasks"/>
          <w:rtl w:val="0"/>
          <w:lang w:val="de-DE"/>
        </w:rPr>
        <w:t xml:space="preserve"> Wir haben einige dieser Nachschlagewerke als Grundlage genommen und stellen sie in Form einer Liste f</w:t>
      </w:r>
      <w:r>
        <w:rPr>
          <w:rStyle w:val="placeholder-inline-tasks"/>
          <w:rtl w:val="0"/>
          <w:lang w:val="de-DE"/>
        </w:rPr>
        <w:t>ü</w:t>
      </w:r>
      <w:r>
        <w:rPr>
          <w:rStyle w:val="placeholder-inline-tasks"/>
          <w:rtl w:val="0"/>
          <w:lang w:val="de-DE"/>
        </w:rPr>
        <w:t>r die die Leser:innen zur Verf</w:t>
      </w:r>
      <w:r>
        <w:rPr>
          <w:rStyle w:val="placeholder-inline-tasks"/>
          <w:rtl w:val="0"/>
          <w:lang w:val="de-DE"/>
        </w:rPr>
        <w:t>ü</w:t>
      </w:r>
      <w:r>
        <w:rPr>
          <w:rStyle w:val="placeholder-inline-tasks"/>
          <w:rtl w:val="0"/>
          <w:lang w:val="de-DE"/>
        </w:rPr>
        <w:t xml:space="preserve">gung. Beim Durchsehen der Liste wird augenscheinlich, dass es Begriffe gibt, die unumstritten rassistisch sind. Daneben gibt es aber auch viele Begriffe, die erst in einem gewissen Kontext ihr verletzendes Potential entfalten. In diesem Sinne ist nicht jeder der untenstehenden Begriffe </w:t>
      </w:r>
      <w:r>
        <w:rPr>
          <w:rStyle w:val="placeholder-inline-tasks"/>
          <w:rtl w:val="0"/>
          <w:lang w:val="de-DE"/>
        </w:rPr>
        <w:t>«</w:t>
      </w:r>
      <w:r>
        <w:rPr>
          <w:rStyle w:val="placeholder-inline-tasks"/>
          <w:rtl w:val="0"/>
          <w:lang w:val="de-DE"/>
        </w:rPr>
        <w:t>per se</w:t>
      </w:r>
      <w:r>
        <w:rPr>
          <w:rStyle w:val="placeholder-inline-tasks"/>
          <w:rtl w:val="0"/>
          <w:lang w:val="de-DE"/>
        </w:rPr>
        <w:t xml:space="preserve">» </w:t>
      </w:r>
      <w:r>
        <w:rPr>
          <w:rStyle w:val="placeholder-inline-tasks"/>
          <w:rtl w:val="0"/>
          <w:lang w:val="de-DE"/>
        </w:rPr>
        <w:t xml:space="preserve">rassistisch und diskrimierend. Wie so oft kommt es auf den Kontext an, indem er verwendet wird. Deshalb ist bei der Konsultation dieser Liste Vorsicht geboten. </w:t>
      </w:r>
    </w:p>
    <w:p>
      <w:pPr>
        <w:pStyle w:val="Normal.0"/>
      </w:pPr>
    </w:p>
    <w:p>
      <w:pPr>
        <w:pStyle w:val="Normal.0"/>
        <w:rPr>
          <w:rStyle w:val="placeholder-inline-tasks"/>
        </w:rPr>
      </w:pPr>
      <w:r>
        <w:rPr>
          <w:rStyle w:val="placeholder-inline-tasks"/>
          <w:rtl w:val="0"/>
        </w:rPr>
        <w:t>Abend-/Morgenland</w:t>
      </w:r>
    </w:p>
    <w:p>
      <w:pPr>
        <w:pStyle w:val="Normal.0"/>
        <w:rPr>
          <w:rStyle w:val="placeholder-inline-tasks"/>
        </w:rPr>
      </w:pPr>
      <w:r>
        <w:rPr>
          <w:rStyle w:val="placeholder-inline-tasks"/>
          <w:rtl w:val="0"/>
        </w:rPr>
        <w:t>Aberglaube, abergl</w:t>
      </w:r>
      <w:r>
        <w:rPr>
          <w:rStyle w:val="placeholder-inline-tasks"/>
          <w:rtl w:val="0"/>
        </w:rPr>
        <w:t>ä</w:t>
      </w:r>
      <w:r>
        <w:rPr>
          <w:rStyle w:val="placeholder-inline-tasks"/>
          <w:rtl w:val="0"/>
        </w:rPr>
        <w:t>ubisch</w:t>
      </w:r>
    </w:p>
    <w:p>
      <w:pPr>
        <w:pStyle w:val="Normal.0"/>
        <w:rPr>
          <w:rStyle w:val="placeholder-inline-tasks"/>
        </w:rPr>
      </w:pPr>
      <w:r>
        <w:rPr>
          <w:rStyle w:val="placeholder-inline-tasks"/>
          <w:rtl w:val="0"/>
        </w:rPr>
        <w:t>Aborigines</w:t>
      </w:r>
    </w:p>
    <w:p>
      <w:pPr>
        <w:pStyle w:val="Normal.0"/>
        <w:rPr>
          <w:rStyle w:val="placeholder-inline-tasks"/>
        </w:rPr>
      </w:pPr>
      <w:r>
        <w:rPr>
          <w:rStyle w:val="placeholder-inline-tasks"/>
          <w:rtl w:val="0"/>
        </w:rPr>
        <w:t>Afrikaner:in, afrikanisch</w:t>
      </w:r>
    </w:p>
    <w:p>
      <w:pPr>
        <w:pStyle w:val="Normal.0"/>
        <w:rPr>
          <w:rStyle w:val="placeholder-inline-tasks"/>
        </w:rPr>
      </w:pPr>
      <w:r>
        <w:rPr>
          <w:rStyle w:val="placeholder-inline-tasks"/>
          <w:rtl w:val="0"/>
        </w:rPr>
        <w:t>Asiate:in, asiatisch</w:t>
      </w:r>
    </w:p>
    <w:p>
      <w:pPr>
        <w:pStyle w:val="Normal.0"/>
        <w:rPr>
          <w:rStyle w:val="placeholder-inline-tasks"/>
        </w:rPr>
      </w:pPr>
      <w:r>
        <w:rPr>
          <w:rStyle w:val="placeholder-inline-tasks"/>
          <w:rtl w:val="0"/>
        </w:rPr>
        <w:t>Asylant:in</w:t>
      </w:r>
    </w:p>
    <w:p>
      <w:pPr>
        <w:pStyle w:val="Normal.0"/>
        <w:rPr>
          <w:rStyle w:val="placeholder-inline-tasks"/>
        </w:rPr>
      </w:pPr>
      <w:r>
        <w:rPr>
          <w:rStyle w:val="placeholder-inline-tasks"/>
          <w:rtl w:val="0"/>
        </w:rPr>
        <w:t>Ausl</w:t>
      </w:r>
      <w:r>
        <w:rPr>
          <w:rStyle w:val="placeholder-inline-tasks"/>
          <w:rtl w:val="0"/>
        </w:rPr>
        <w:t>ä</w:t>
      </w:r>
      <w:r>
        <w:rPr>
          <w:rStyle w:val="placeholder-inline-tasks"/>
          <w:rtl w:val="0"/>
        </w:rPr>
        <w:t>nder</w:t>
      </w:r>
    </w:p>
    <w:p>
      <w:pPr>
        <w:pStyle w:val="Normal.0"/>
        <w:rPr>
          <w:rStyle w:val="placeholder-inline-tasks"/>
        </w:rPr>
      </w:pPr>
      <w:r>
        <w:rPr>
          <w:rStyle w:val="placeholder-inline-tasks"/>
          <w:rtl w:val="0"/>
        </w:rPr>
        <w:t>Bananenrepublik</w:t>
      </w:r>
    </w:p>
    <w:p>
      <w:pPr>
        <w:pStyle w:val="Normal.0"/>
        <w:rPr>
          <w:rStyle w:val="placeholder-inline-tasks"/>
        </w:rPr>
      </w:pPr>
      <w:r>
        <w:rPr>
          <w:rStyle w:val="placeholder-inline-tasks"/>
          <w:rtl w:val="0"/>
        </w:rPr>
        <w:t>Barbare:in, Barbarei, Barbaren, barbarisch</w:t>
      </w:r>
    </w:p>
    <w:p>
      <w:pPr>
        <w:pStyle w:val="Normal.0"/>
        <w:rPr>
          <w:rStyle w:val="placeholder-inline-tasks"/>
        </w:rPr>
      </w:pPr>
      <w:r>
        <w:rPr>
          <w:rStyle w:val="placeholder-inline-tasks"/>
          <w:rtl w:val="0"/>
        </w:rPr>
        <w:t>Bastard</w:t>
      </w:r>
    </w:p>
    <w:p>
      <w:pPr>
        <w:pStyle w:val="Normal.0"/>
        <w:rPr>
          <w:rStyle w:val="placeholder-inline-tasks"/>
        </w:rPr>
      </w:pPr>
      <w:r>
        <w:rPr>
          <w:rStyle w:val="placeholder-inline-tasks"/>
          <w:rtl w:val="0"/>
        </w:rPr>
        <w:t>Beduine:in, Beduinenvolk</w:t>
      </w:r>
    </w:p>
    <w:p>
      <w:pPr>
        <w:pStyle w:val="Normal.0"/>
        <w:rPr>
          <w:rStyle w:val="placeholder-inline-tasks"/>
        </w:rPr>
      </w:pPr>
      <w:r>
        <w:rPr>
          <w:rStyle w:val="placeholder-inline-tasks"/>
          <w:rtl w:val="0"/>
        </w:rPr>
        <w:t>Belgisch Kongo</w:t>
      </w:r>
    </w:p>
    <w:p>
      <w:pPr>
        <w:pStyle w:val="Normal.0"/>
        <w:rPr>
          <w:rStyle w:val="placeholder-inline-tasks"/>
        </w:rPr>
      </w:pPr>
      <w:r>
        <w:rPr>
          <w:rStyle w:val="placeholder-inline-tasks"/>
          <w:rtl w:val="0"/>
        </w:rPr>
        <w:t>Bl</w:t>
      </w:r>
      <w:r>
        <w:rPr>
          <w:rStyle w:val="placeholder-inline-tasks"/>
          <w:rtl w:val="0"/>
        </w:rPr>
        <w:t>ö</w:t>
      </w:r>
      <w:r>
        <w:rPr>
          <w:rStyle w:val="placeholder-inline-tasks"/>
          <w:rtl w:val="0"/>
        </w:rPr>
        <w:t>d, bl</w:t>
      </w:r>
      <w:r>
        <w:rPr>
          <w:rStyle w:val="placeholder-inline-tasks"/>
          <w:rtl w:val="0"/>
        </w:rPr>
        <w:t>ö</w:t>
      </w:r>
      <w:r>
        <w:rPr>
          <w:rStyle w:val="placeholder-inline-tasks"/>
          <w:rtl w:val="0"/>
        </w:rPr>
        <w:t>dsinnig</w:t>
      </w:r>
    </w:p>
    <w:p>
      <w:pPr>
        <w:pStyle w:val="Normal.0"/>
        <w:rPr>
          <w:rStyle w:val="placeholder-inline-tasks"/>
        </w:rPr>
      </w:pPr>
      <w:r>
        <w:rPr>
          <w:rStyle w:val="placeholder-inline-tasks"/>
          <w:rtl w:val="0"/>
        </w:rPr>
        <w:t>Bombay</w:t>
      </w:r>
    </w:p>
    <w:p>
      <w:pPr>
        <w:pStyle w:val="Normal.0"/>
        <w:rPr>
          <w:rStyle w:val="placeholder-inline-tasks"/>
        </w:rPr>
      </w:pPr>
      <w:r>
        <w:rPr>
          <w:rStyle w:val="placeholder-inline-tasks"/>
          <w:rtl w:val="0"/>
        </w:rPr>
        <w:t>Britisch Indien</w:t>
      </w:r>
    </w:p>
    <w:p>
      <w:pPr>
        <w:pStyle w:val="Normal.0"/>
        <w:rPr>
          <w:rStyle w:val="placeholder-inline-tasks"/>
        </w:rPr>
      </w:pPr>
      <w:r>
        <w:rPr>
          <w:rStyle w:val="placeholder-inline-tasks"/>
          <w:rtl w:val="0"/>
        </w:rPr>
        <w:t>Buschmann:in, -frau</w:t>
      </w:r>
    </w:p>
    <w:p>
      <w:pPr>
        <w:pStyle w:val="Normal.0"/>
        <w:rPr>
          <w:rStyle w:val="placeholder-inline-tasks"/>
        </w:rPr>
      </w:pPr>
      <w:r>
        <w:rPr>
          <w:rStyle w:val="placeholder-inline-tasks"/>
          <w:rtl w:val="0"/>
        </w:rPr>
        <w:t>Ceylon</w:t>
      </w:r>
    </w:p>
    <w:p>
      <w:pPr>
        <w:pStyle w:val="Normal.0"/>
        <w:rPr>
          <w:rStyle w:val="placeholder-inline-tasks"/>
        </w:rPr>
      </w:pPr>
      <w:r>
        <w:rPr>
          <w:rStyle w:val="placeholder-inline-tasks"/>
          <w:rtl w:val="0"/>
        </w:rPr>
        <w:t>Chinese/in, chinesisch</w:t>
      </w:r>
    </w:p>
    <w:p>
      <w:pPr>
        <w:pStyle w:val="Normal.0"/>
        <w:rPr>
          <w:rStyle w:val="placeholder-inline-tasks"/>
        </w:rPr>
      </w:pPr>
      <w:r>
        <w:rPr>
          <w:rStyle w:val="placeholder-inline-tasks"/>
          <w:rtl w:val="0"/>
        </w:rPr>
        <w:t>Dritte Welt</w:t>
      </w:r>
    </w:p>
    <w:p>
      <w:pPr>
        <w:pStyle w:val="Normal.0"/>
        <w:rPr>
          <w:rStyle w:val="placeholder-inline-tasks"/>
        </w:rPr>
      </w:pPr>
      <w:r>
        <w:rPr>
          <w:rStyle w:val="placeholder-inline-tasks"/>
          <w:rtl w:val="0"/>
        </w:rPr>
        <w:t>Dschungel</w:t>
      </w:r>
    </w:p>
    <w:p>
      <w:pPr>
        <w:pStyle w:val="Normal.0"/>
        <w:rPr>
          <w:rStyle w:val="placeholder-inline-tasks"/>
        </w:rPr>
      </w:pPr>
      <w:r>
        <w:rPr>
          <w:rStyle w:val="placeholder-inline-tasks"/>
          <w:rtl w:val="0"/>
        </w:rPr>
        <w:t>dunkelh</w:t>
      </w:r>
      <w:r>
        <w:rPr>
          <w:rStyle w:val="placeholder-inline-tasks"/>
          <w:rtl w:val="0"/>
        </w:rPr>
        <w:t>ä</w:t>
      </w:r>
      <w:r>
        <w:rPr>
          <w:rStyle w:val="placeholder-inline-tasks"/>
          <w:rtl w:val="0"/>
        </w:rPr>
        <w:t>utig</w:t>
      </w:r>
    </w:p>
    <w:p>
      <w:pPr>
        <w:pStyle w:val="Normal.0"/>
        <w:rPr>
          <w:rStyle w:val="placeholder-inline-tasks"/>
        </w:rPr>
      </w:pPr>
      <w:r>
        <w:rPr>
          <w:rStyle w:val="placeholder-inline-tasks"/>
          <w:rtl w:val="0"/>
        </w:rPr>
        <w:t>Edler Wilder</w:t>
      </w:r>
    </w:p>
    <w:p>
      <w:pPr>
        <w:pStyle w:val="Normal.0"/>
        <w:rPr>
          <w:rStyle w:val="placeholder-inline-tasks"/>
        </w:rPr>
      </w:pPr>
      <w:r>
        <w:rPr>
          <w:rStyle w:val="placeholder-inline-tasks"/>
          <w:rtl w:val="0"/>
        </w:rPr>
        <w:t>Eingeborene, eingeborene</w:t>
      </w:r>
    </w:p>
    <w:p>
      <w:pPr>
        <w:pStyle w:val="Normal.0"/>
        <w:rPr>
          <w:rStyle w:val="placeholder-inline-tasks"/>
        </w:rPr>
      </w:pPr>
      <w:r>
        <w:rPr>
          <w:rStyle w:val="placeholder-inline-tasks"/>
          <w:rtl w:val="0"/>
        </w:rPr>
        <w:t>Entartet</w:t>
      </w:r>
    </w:p>
    <w:p>
      <w:pPr>
        <w:pStyle w:val="Normal.0"/>
        <w:rPr>
          <w:rStyle w:val="placeholder-inline-tasks"/>
        </w:rPr>
      </w:pPr>
      <w:r>
        <w:rPr>
          <w:rStyle w:val="placeholder-inline-tasks"/>
          <w:rtl w:val="0"/>
        </w:rPr>
        <w:t>Entdeckung, entdecken</w:t>
      </w:r>
    </w:p>
    <w:p>
      <w:pPr>
        <w:pStyle w:val="Normal.0"/>
        <w:rPr>
          <w:rStyle w:val="placeholder-inline-tasks"/>
        </w:rPr>
      </w:pPr>
      <w:r>
        <w:rPr>
          <w:rStyle w:val="placeholder-inline-tasks"/>
          <w:rtl w:val="0"/>
        </w:rPr>
        <w:t>Entwicklungsland</w:t>
      </w:r>
    </w:p>
    <w:p>
      <w:pPr>
        <w:pStyle w:val="Normal.0"/>
        <w:rPr>
          <w:rStyle w:val="placeholder-inline-tasks"/>
        </w:rPr>
      </w:pPr>
      <w:r>
        <w:rPr>
          <w:rStyle w:val="placeholder-inline-tasks"/>
          <w:rtl w:val="0"/>
        </w:rPr>
        <w:t>Eskimo</w:t>
      </w:r>
    </w:p>
    <w:p>
      <w:pPr>
        <w:pStyle w:val="Normal.0"/>
        <w:rPr>
          <w:rStyle w:val="placeholder-inline-tasks"/>
        </w:rPr>
      </w:pPr>
      <w:r>
        <w:rPr>
          <w:rStyle w:val="placeholder-inline-tasks"/>
          <w:rtl w:val="0"/>
        </w:rPr>
        <w:t>Ethnie, ethnisch</w:t>
      </w:r>
    </w:p>
    <w:p>
      <w:pPr>
        <w:pStyle w:val="Normal.0"/>
        <w:rPr>
          <w:rStyle w:val="placeholder-inline-tasks"/>
        </w:rPr>
      </w:pPr>
      <w:r>
        <w:rPr>
          <w:rStyle w:val="placeholder-inline-tasks"/>
          <w:rtl w:val="0"/>
        </w:rPr>
        <w:t>Exot, exotisch</w:t>
      </w:r>
    </w:p>
    <w:p>
      <w:pPr>
        <w:pStyle w:val="Normal.0"/>
        <w:rPr>
          <w:rStyle w:val="placeholder-inline-tasks"/>
        </w:rPr>
      </w:pPr>
      <w:r>
        <w:rPr>
          <w:rStyle w:val="placeholder-inline-tasks"/>
          <w:rtl w:val="0"/>
        </w:rPr>
        <w:t>Fahrende</w:t>
      </w:r>
    </w:p>
    <w:p>
      <w:pPr>
        <w:pStyle w:val="Normal.0"/>
        <w:rPr>
          <w:rStyle w:val="placeholder-inline-tasks"/>
        </w:rPr>
      </w:pPr>
      <w:r>
        <w:rPr>
          <w:rStyle w:val="placeholder-inline-tasks"/>
          <w:rtl w:val="0"/>
        </w:rPr>
        <w:t>farbig</w:t>
      </w:r>
    </w:p>
    <w:p>
      <w:pPr>
        <w:pStyle w:val="Normal.0"/>
        <w:rPr>
          <w:rStyle w:val="placeholder-inline-tasks"/>
        </w:rPr>
      </w:pPr>
      <w:r>
        <w:rPr>
          <w:rStyle w:val="placeholder-inline-tasks"/>
          <w:rtl w:val="0"/>
        </w:rPr>
        <w:t>Fl</w:t>
      </w:r>
      <w:r>
        <w:rPr>
          <w:rStyle w:val="placeholder-inline-tasks"/>
          <w:rtl w:val="0"/>
        </w:rPr>
        <w:t>ü</w:t>
      </w:r>
      <w:r>
        <w:rPr>
          <w:rStyle w:val="placeholder-inline-tasks"/>
          <w:rtl w:val="0"/>
        </w:rPr>
        <w:t>chtling</w:t>
      </w:r>
    </w:p>
    <w:p>
      <w:pPr>
        <w:pStyle w:val="Normal.0"/>
        <w:rPr>
          <w:rStyle w:val="placeholder-inline-tasks"/>
        </w:rPr>
      </w:pPr>
      <w:r>
        <w:rPr>
          <w:rStyle w:val="placeholder-inline-tasks"/>
          <w:rtl w:val="0"/>
        </w:rPr>
        <w:t>Fremde, fremd</w:t>
      </w:r>
    </w:p>
    <w:p>
      <w:pPr>
        <w:pStyle w:val="Normal.0"/>
        <w:rPr>
          <w:rStyle w:val="placeholder-inline-tasks"/>
        </w:rPr>
      </w:pPr>
      <w:r>
        <w:rPr>
          <w:rStyle w:val="placeholder-inline-tasks"/>
          <w:rtl w:val="0"/>
        </w:rPr>
        <w:t>Gastarbeiter</w:t>
      </w:r>
    </w:p>
    <w:p>
      <w:pPr>
        <w:pStyle w:val="Normal.0"/>
        <w:rPr>
          <w:rStyle w:val="placeholder-inline-tasks"/>
        </w:rPr>
      </w:pPr>
      <w:r>
        <w:rPr>
          <w:rStyle w:val="placeholder-inline-tasks"/>
          <w:rtl w:val="0"/>
        </w:rPr>
        <w:t>Gelbe</w:t>
      </w:r>
    </w:p>
    <w:p>
      <w:pPr>
        <w:pStyle w:val="Normal.0"/>
        <w:rPr>
          <w:rStyle w:val="placeholder-inline-tasks"/>
        </w:rPr>
      </w:pPr>
      <w:r>
        <w:rPr>
          <w:rStyle w:val="placeholder-inline-tasks"/>
          <w:rtl w:val="0"/>
        </w:rPr>
        <w:t>gemischtrassig</w:t>
      </w:r>
    </w:p>
    <w:p>
      <w:pPr>
        <w:pStyle w:val="Normal.0"/>
        <w:rPr>
          <w:rStyle w:val="placeholder-inline-tasks"/>
        </w:rPr>
      </w:pPr>
      <w:r>
        <w:rPr>
          <w:rStyle w:val="placeholder-inline-tasks"/>
          <w:rtl w:val="0"/>
        </w:rPr>
        <w:t>H</w:t>
      </w:r>
      <w:r>
        <w:rPr>
          <w:rStyle w:val="placeholder-inline-tasks"/>
          <w:rtl w:val="0"/>
        </w:rPr>
        <w:t>ä</w:t>
      </w:r>
      <w:r>
        <w:rPr>
          <w:rStyle w:val="placeholder-inline-tasks"/>
          <w:rtl w:val="0"/>
        </w:rPr>
        <w:t>uptling</w:t>
      </w:r>
    </w:p>
    <w:p>
      <w:pPr>
        <w:pStyle w:val="Normal.0"/>
        <w:rPr>
          <w:rStyle w:val="placeholder-inline-tasks"/>
        </w:rPr>
      </w:pPr>
      <w:r>
        <w:rPr>
          <w:rStyle w:val="placeholder-inline-tasks"/>
          <w:rtl w:val="0"/>
        </w:rPr>
        <w:t>Heide:in, heidnisch</w:t>
      </w:r>
    </w:p>
    <w:p>
      <w:pPr>
        <w:pStyle w:val="Normal.0"/>
        <w:rPr>
          <w:rStyle w:val="placeholder-inline-tasks"/>
        </w:rPr>
      </w:pPr>
      <w:r>
        <w:rPr>
          <w:rStyle w:val="placeholder-inline-tasks"/>
          <w:rtl w:val="0"/>
        </w:rPr>
        <w:t>Hottentot:e</w:t>
      </w:r>
    </w:p>
    <w:p>
      <w:pPr>
        <w:pStyle w:val="Normal.0"/>
        <w:rPr>
          <w:rStyle w:val="placeholder-inline-tasks"/>
        </w:rPr>
      </w:pPr>
      <w:r>
        <w:rPr>
          <w:rStyle w:val="placeholder-inline-tasks"/>
          <w:rtl w:val="0"/>
        </w:rPr>
        <w:t>Indianer:in, indianisch</w:t>
      </w:r>
    </w:p>
    <w:p>
      <w:pPr>
        <w:pStyle w:val="Normal.0"/>
        <w:rPr>
          <w:rStyle w:val="placeholder-inline-tasks"/>
        </w:rPr>
      </w:pPr>
      <w:r>
        <w:rPr>
          <w:rStyle w:val="placeholder-inline-tasks"/>
          <w:rtl w:val="0"/>
        </w:rPr>
        <w:t>Islam, islamistisch</w:t>
      </w:r>
    </w:p>
    <w:p>
      <w:pPr>
        <w:pStyle w:val="Normal.0"/>
        <w:rPr>
          <w:rStyle w:val="placeholder-inline-tasks"/>
        </w:rPr>
      </w:pPr>
      <w:r>
        <w:rPr>
          <w:rStyle w:val="placeholder-inline-tasks"/>
          <w:rtl w:val="0"/>
        </w:rPr>
        <w:t>Japan, japanisch</w:t>
      </w:r>
    </w:p>
    <w:p>
      <w:pPr>
        <w:pStyle w:val="Normal.0"/>
        <w:rPr>
          <w:rStyle w:val="placeholder-inline-tasks"/>
        </w:rPr>
      </w:pPr>
      <w:r>
        <w:rPr>
          <w:rStyle w:val="placeholder-inline-tasks"/>
          <w:rtl w:val="0"/>
        </w:rPr>
        <w:t>Jenische, jenisch</w:t>
      </w:r>
    </w:p>
    <w:p>
      <w:pPr>
        <w:pStyle w:val="Normal.0"/>
        <w:rPr>
          <w:rStyle w:val="placeholder-inline-tasks"/>
        </w:rPr>
      </w:pPr>
      <w:r>
        <w:rPr>
          <w:rStyle w:val="placeholder-inline-tasks"/>
          <w:rtl w:val="0"/>
        </w:rPr>
        <w:t>Jude/J</w:t>
      </w:r>
      <w:r>
        <w:rPr>
          <w:rStyle w:val="placeholder-inline-tasks"/>
          <w:rtl w:val="0"/>
        </w:rPr>
        <w:t>ü</w:t>
      </w:r>
      <w:r>
        <w:rPr>
          <w:rStyle w:val="placeholder-inline-tasks"/>
          <w:rtl w:val="0"/>
        </w:rPr>
        <w:t>din, j</w:t>
      </w:r>
      <w:r>
        <w:rPr>
          <w:rStyle w:val="placeholder-inline-tasks"/>
          <w:rtl w:val="0"/>
        </w:rPr>
        <w:t>ü</w:t>
      </w:r>
      <w:r>
        <w:rPr>
          <w:rStyle w:val="placeholder-inline-tasks"/>
          <w:rtl w:val="0"/>
        </w:rPr>
        <w:t>disch</w:t>
      </w:r>
    </w:p>
    <w:p>
      <w:pPr>
        <w:pStyle w:val="Normal.0"/>
        <w:rPr>
          <w:rStyle w:val="placeholder-inline-tasks"/>
        </w:rPr>
      </w:pPr>
      <w:r>
        <w:rPr>
          <w:rStyle w:val="placeholder-inline-tasks"/>
          <w:rtl w:val="0"/>
        </w:rPr>
        <w:t>Kaffer</w:t>
      </w:r>
    </w:p>
    <w:p>
      <w:pPr>
        <w:pStyle w:val="Normal.0"/>
        <w:rPr>
          <w:rStyle w:val="placeholder-inline-tasks"/>
        </w:rPr>
      </w:pPr>
      <w:r>
        <w:rPr>
          <w:rStyle w:val="placeholder-inline-tasks"/>
          <w:rtl w:val="0"/>
        </w:rPr>
        <w:t>Kanake</w:t>
      </w:r>
    </w:p>
    <w:p>
      <w:pPr>
        <w:pStyle w:val="Normal.0"/>
        <w:rPr>
          <w:rStyle w:val="placeholder-inline-tasks"/>
        </w:rPr>
      </w:pPr>
      <w:r>
        <w:rPr>
          <w:rStyle w:val="placeholder-inline-tasks"/>
          <w:rtl w:val="0"/>
        </w:rPr>
        <w:t>Kolonie, Kolonialismus, kolonial</w:t>
      </w:r>
    </w:p>
    <w:p>
      <w:pPr>
        <w:pStyle w:val="Normal.0"/>
        <w:rPr>
          <w:rStyle w:val="placeholder-inline-tasks"/>
        </w:rPr>
      </w:pPr>
      <w:r>
        <w:rPr>
          <w:rStyle w:val="placeholder-inline-tasks"/>
          <w:rtl w:val="0"/>
        </w:rPr>
        <w:t>Migrationshintergrund</w:t>
      </w:r>
    </w:p>
    <w:p>
      <w:pPr>
        <w:pStyle w:val="Normal.0"/>
        <w:rPr>
          <w:rStyle w:val="placeholder-inline-tasks"/>
        </w:rPr>
      </w:pPr>
      <w:r>
        <w:rPr>
          <w:rStyle w:val="placeholder-inline-tasks"/>
          <w:rtl w:val="0"/>
        </w:rPr>
        <w:t>Mischling</w:t>
      </w:r>
    </w:p>
    <w:p>
      <w:pPr>
        <w:pStyle w:val="Normal.0"/>
        <w:rPr>
          <w:rStyle w:val="placeholder-inline-tasks"/>
        </w:rPr>
      </w:pPr>
      <w:r>
        <w:rPr>
          <w:rStyle w:val="placeholder-inline-tasks"/>
          <w:rtl w:val="0"/>
        </w:rPr>
        <w:t>Mission, Missionierung, Missionar</w:t>
      </w:r>
    </w:p>
    <w:p>
      <w:pPr>
        <w:pStyle w:val="Normal.0"/>
        <w:rPr>
          <w:rStyle w:val="placeholder-inline-tasks"/>
        </w:rPr>
      </w:pPr>
      <w:r>
        <w:rPr>
          <w:rStyle w:val="placeholder-inline-tasks"/>
          <w:rtl w:val="0"/>
        </w:rPr>
        <w:t>Mohammedaner:in</w:t>
      </w:r>
    </w:p>
    <w:p>
      <w:pPr>
        <w:pStyle w:val="Normal.0"/>
        <w:rPr>
          <w:rStyle w:val="placeholder-inline-tasks"/>
        </w:rPr>
      </w:pPr>
      <w:r>
        <w:rPr>
          <w:rStyle w:val="placeholder-inline-tasks"/>
          <w:rtl w:val="0"/>
        </w:rPr>
        <w:t>Mohr/en, Moro</w:t>
      </w:r>
    </w:p>
    <w:p>
      <w:pPr>
        <w:pStyle w:val="Normal.0"/>
        <w:rPr>
          <w:rStyle w:val="placeholder-inline-tasks"/>
        </w:rPr>
      </w:pPr>
      <w:r>
        <w:rPr>
          <w:rStyle w:val="placeholder-inline-tasks"/>
          <w:rtl w:val="0"/>
        </w:rPr>
        <w:t>Moslem/Muslim, Muslima/Muslimin, muslimisch</w:t>
      </w:r>
    </w:p>
    <w:p>
      <w:pPr>
        <w:pStyle w:val="Normal.0"/>
        <w:rPr>
          <w:rStyle w:val="placeholder-inline-tasks"/>
        </w:rPr>
      </w:pPr>
      <w:r>
        <w:rPr>
          <w:rStyle w:val="placeholder-inline-tasks"/>
          <w:rtl w:val="0"/>
        </w:rPr>
        <w:t>Mulatte, Mulattin</w:t>
      </w:r>
    </w:p>
    <w:p>
      <w:pPr>
        <w:pStyle w:val="Normal.0"/>
        <w:rPr>
          <w:rStyle w:val="placeholder-inline-tasks"/>
        </w:rPr>
      </w:pPr>
      <w:r>
        <w:rPr>
          <w:rStyle w:val="placeholder-inline-tasks"/>
          <w:rtl w:val="0"/>
        </w:rPr>
        <w:t>Naturreligion, -volk</w:t>
      </w:r>
    </w:p>
    <w:p>
      <w:pPr>
        <w:pStyle w:val="Normal.0"/>
        <w:rPr>
          <w:rStyle w:val="placeholder-inline-tasks"/>
        </w:rPr>
      </w:pPr>
      <w:r>
        <w:rPr>
          <w:rStyle w:val="placeholder-inline-tasks"/>
          <w:rtl w:val="0"/>
        </w:rPr>
        <w:t>Neger:in, Neger, N</w:t>
      </w:r>
      <w:r>
        <w:rPr>
          <w:rStyle w:val="placeholder-inline-tasks"/>
          <w:rtl w:val="0"/>
        </w:rPr>
        <w:t>è</w:t>
      </w:r>
      <w:r>
        <w:rPr>
          <w:rStyle w:val="placeholder-inline-tasks"/>
          <w:rtl w:val="0"/>
        </w:rPr>
        <w:t>gre/resse, Negro, negrid</w:t>
      </w:r>
    </w:p>
    <w:p>
      <w:pPr>
        <w:pStyle w:val="Normal.0"/>
        <w:rPr>
          <w:rStyle w:val="placeholder-inline-tasks"/>
        </w:rPr>
      </w:pPr>
      <w:r>
        <w:rPr>
          <w:rStyle w:val="placeholder-inline-tasks"/>
          <w:rtl w:val="0"/>
        </w:rPr>
        <w:t>Neue Welt</w:t>
      </w:r>
    </w:p>
    <w:p>
      <w:pPr>
        <w:pStyle w:val="Normal.0"/>
        <w:rPr>
          <w:rStyle w:val="placeholder-inline-tasks"/>
        </w:rPr>
      </w:pPr>
      <w:r>
        <w:rPr>
          <w:rStyle w:val="placeholder-inline-tasks"/>
          <w:rtl w:val="0"/>
        </w:rPr>
        <w:t>nicht sesshaft</w:t>
      </w:r>
    </w:p>
    <w:p>
      <w:pPr>
        <w:pStyle w:val="Normal.0"/>
        <w:rPr>
          <w:rStyle w:val="placeholder-inline-tasks"/>
        </w:rPr>
      </w:pPr>
      <w:r>
        <w:rPr>
          <w:rStyle w:val="placeholder-inline-tasks"/>
          <w:rtl w:val="0"/>
        </w:rPr>
        <w:t>obsz</w:t>
      </w:r>
      <w:r>
        <w:rPr>
          <w:rStyle w:val="placeholder-inline-tasks"/>
          <w:rtl w:val="0"/>
        </w:rPr>
        <w:t>ö</w:t>
      </w:r>
      <w:r>
        <w:rPr>
          <w:rStyle w:val="placeholder-inline-tasks"/>
          <w:rtl w:val="0"/>
        </w:rPr>
        <w:t>n</w:t>
      </w:r>
    </w:p>
    <w:p>
      <w:pPr>
        <w:pStyle w:val="Normal.0"/>
        <w:rPr>
          <w:rStyle w:val="placeholder-inline-tasks"/>
        </w:rPr>
      </w:pPr>
      <w:r>
        <w:rPr>
          <w:rStyle w:val="placeholder-inline-tasks"/>
          <w:rtl w:val="0"/>
        </w:rPr>
        <w:t>Orient, Orientale, orientalisch, Orientteppich</w:t>
      </w:r>
    </w:p>
    <w:p>
      <w:pPr>
        <w:pStyle w:val="Normal.0"/>
        <w:rPr>
          <w:rStyle w:val="placeholder-inline-tasks"/>
        </w:rPr>
      </w:pPr>
      <w:r>
        <w:rPr>
          <w:rStyle w:val="placeholder-inline-tasks"/>
          <w:rtl w:val="0"/>
        </w:rPr>
        <w:t>Primitiv</w:t>
      </w:r>
    </w:p>
    <w:p>
      <w:pPr>
        <w:pStyle w:val="Normal.0"/>
        <w:rPr>
          <w:rStyle w:val="placeholder-inline-tasks"/>
        </w:rPr>
      </w:pPr>
      <w:r>
        <w:rPr>
          <w:rStyle w:val="placeholder-inline-tasks"/>
          <w:rtl w:val="0"/>
        </w:rPr>
        <w:t>Rasse, rassisch</w:t>
      </w:r>
    </w:p>
    <w:p>
      <w:pPr>
        <w:pStyle w:val="Normal.0"/>
        <w:rPr>
          <w:rStyle w:val="placeholder-inline-tasks"/>
        </w:rPr>
      </w:pPr>
      <w:r>
        <w:rPr>
          <w:rStyle w:val="placeholder-inline-tasks"/>
          <w:rtl w:val="0"/>
        </w:rPr>
        <w:t>Roma</w:t>
      </w:r>
    </w:p>
    <w:p>
      <w:pPr>
        <w:pStyle w:val="Normal.0"/>
        <w:rPr>
          <w:rStyle w:val="placeholder-inline-tasks"/>
        </w:rPr>
      </w:pPr>
      <w:r>
        <w:rPr>
          <w:rStyle w:val="placeholder-inline-tasks"/>
          <w:rtl w:val="0"/>
        </w:rPr>
        <w:t>R</w:t>
      </w:r>
      <w:r>
        <w:rPr>
          <w:rStyle w:val="placeholder-inline-tasks"/>
          <w:rtl w:val="0"/>
        </w:rPr>
        <w:t>ü</w:t>
      </w:r>
      <w:r>
        <w:rPr>
          <w:rStyle w:val="placeholder-inline-tasks"/>
          <w:rtl w:val="0"/>
        </w:rPr>
        <w:t>ckst</w:t>
      </w:r>
      <w:r>
        <w:rPr>
          <w:rStyle w:val="placeholder-inline-tasks"/>
          <w:rtl w:val="0"/>
        </w:rPr>
        <w:t>ä</w:t>
      </w:r>
      <w:r>
        <w:rPr>
          <w:rStyle w:val="placeholder-inline-tasks"/>
          <w:rtl w:val="0"/>
        </w:rPr>
        <w:t>ndig</w:t>
      </w:r>
    </w:p>
    <w:p>
      <w:pPr>
        <w:pStyle w:val="Normal.0"/>
        <w:rPr>
          <w:rStyle w:val="placeholder-inline-tasks"/>
        </w:rPr>
      </w:pPr>
      <w:r>
        <w:rPr>
          <w:rStyle w:val="placeholder-inline-tasks"/>
          <w:rtl w:val="0"/>
        </w:rPr>
        <w:t>Schausteller</w:t>
      </w:r>
    </w:p>
    <w:p>
      <w:pPr>
        <w:pStyle w:val="Normal.0"/>
        <w:rPr>
          <w:rStyle w:val="placeholder-inline-tasks"/>
        </w:rPr>
      </w:pPr>
      <w:r>
        <w:rPr>
          <w:rStyle w:val="placeholder-inline-tasks"/>
          <w:rtl w:val="0"/>
        </w:rPr>
        <w:t>Schlitzauge</w:t>
      </w:r>
    </w:p>
    <w:p>
      <w:pPr>
        <w:pStyle w:val="Normal.0"/>
        <w:rPr>
          <w:rStyle w:val="placeholder-inline-tasks"/>
        </w:rPr>
      </w:pPr>
      <w:r>
        <w:rPr>
          <w:rStyle w:val="placeholder-inline-tasks"/>
          <w:rtl w:val="0"/>
        </w:rPr>
        <w:t>Schwarze/r, Schwarzafrika, Schwarzer Kontinent</w:t>
      </w:r>
    </w:p>
    <w:p>
      <w:pPr>
        <w:pStyle w:val="Normal.0"/>
        <w:rPr>
          <w:rStyle w:val="placeholder-inline-tasks"/>
        </w:rPr>
      </w:pPr>
      <w:r>
        <w:rPr>
          <w:rStyle w:val="placeholder-inline-tasks"/>
          <w:rtl w:val="0"/>
        </w:rPr>
        <w:t>Sekte</w:t>
      </w:r>
    </w:p>
    <w:p>
      <w:pPr>
        <w:pStyle w:val="Normal.0"/>
        <w:rPr>
          <w:rStyle w:val="placeholder-inline-tasks"/>
        </w:rPr>
      </w:pPr>
      <w:r>
        <w:rPr>
          <w:rStyle w:val="placeholder-inline-tasks"/>
          <w:rtl w:val="0"/>
        </w:rPr>
        <w:t>Sinti</w:t>
      </w:r>
    </w:p>
    <w:p>
      <w:pPr>
        <w:pStyle w:val="Normal.0"/>
        <w:rPr>
          <w:rStyle w:val="placeholder-inline-tasks"/>
        </w:rPr>
      </w:pPr>
      <w:r>
        <w:rPr>
          <w:rStyle w:val="placeholder-inline-tasks"/>
          <w:rtl w:val="0"/>
        </w:rPr>
        <w:t>Sippe/Sippschaft</w:t>
      </w:r>
    </w:p>
    <w:p>
      <w:pPr>
        <w:pStyle w:val="Normal.0"/>
        <w:rPr>
          <w:rStyle w:val="placeholder-inline-tasks"/>
        </w:rPr>
      </w:pPr>
      <w:r>
        <w:rPr>
          <w:rStyle w:val="placeholder-inline-tasks"/>
          <w:rtl w:val="0"/>
        </w:rPr>
        <w:t>Sklavenhandel, Sklaverei, Sklave:in, versklavt</w:t>
      </w:r>
    </w:p>
    <w:p>
      <w:pPr>
        <w:pStyle w:val="Normal.0"/>
        <w:rPr>
          <w:rStyle w:val="placeholder-inline-tasks"/>
        </w:rPr>
      </w:pPr>
      <w:r>
        <w:rPr>
          <w:rStyle w:val="placeholder-inline-tasks"/>
          <w:rtl w:val="0"/>
        </w:rPr>
        <w:t>Stamm</w:t>
      </w:r>
    </w:p>
    <w:p>
      <w:pPr>
        <w:pStyle w:val="Normal.0"/>
        <w:rPr>
          <w:rStyle w:val="placeholder-inline-tasks"/>
        </w:rPr>
      </w:pPr>
      <w:r>
        <w:rPr>
          <w:rStyle w:val="placeholder-inline-tasks"/>
          <w:rtl w:val="0"/>
        </w:rPr>
        <w:t>S</w:t>
      </w:r>
      <w:r>
        <w:rPr>
          <w:rStyle w:val="placeholder-inline-tasks"/>
          <w:rtl w:val="0"/>
        </w:rPr>
        <w:t>ü</w:t>
      </w:r>
      <w:r>
        <w:rPr>
          <w:rStyle w:val="placeholder-inline-tasks"/>
          <w:rtl w:val="0"/>
        </w:rPr>
        <w:t>dsee</w:t>
      </w:r>
    </w:p>
    <w:p>
      <w:pPr>
        <w:pStyle w:val="Normal.0"/>
        <w:rPr>
          <w:rStyle w:val="placeholder-inline-tasks"/>
        </w:rPr>
      </w:pPr>
      <w:r>
        <w:rPr>
          <w:rStyle w:val="placeholder-inline-tasks"/>
          <w:rtl w:val="0"/>
        </w:rPr>
        <w:t>traditionell</w:t>
      </w:r>
    </w:p>
    <w:p>
      <w:pPr>
        <w:pStyle w:val="Normal.0"/>
        <w:rPr>
          <w:rStyle w:val="placeholder-inline-tasks"/>
        </w:rPr>
      </w:pPr>
      <w:r>
        <w:rPr>
          <w:rStyle w:val="placeholder-inline-tasks"/>
          <w:rtl w:val="0"/>
        </w:rPr>
        <w:t>Tschingg</w:t>
      </w:r>
    </w:p>
    <w:p>
      <w:pPr>
        <w:pStyle w:val="Normal.0"/>
        <w:rPr>
          <w:rStyle w:val="placeholder-inline-tasks"/>
        </w:rPr>
      </w:pPr>
      <w:r>
        <w:rPr>
          <w:rStyle w:val="placeholder-inline-tasks"/>
          <w:rtl w:val="0"/>
        </w:rPr>
        <w:t>Tuarek</w:t>
      </w:r>
    </w:p>
    <w:p>
      <w:pPr>
        <w:pStyle w:val="Normal.0"/>
        <w:rPr>
          <w:rStyle w:val="placeholder-inline-tasks"/>
        </w:rPr>
      </w:pPr>
      <w:r>
        <w:rPr>
          <w:rStyle w:val="placeholder-inline-tasks"/>
          <w:rtl w:val="0"/>
        </w:rPr>
        <w:t>T</w:t>
      </w:r>
      <w:r>
        <w:rPr>
          <w:rStyle w:val="placeholder-inline-tasks"/>
          <w:rtl w:val="0"/>
        </w:rPr>
        <w:t>ü</w:t>
      </w:r>
      <w:r>
        <w:rPr>
          <w:rStyle w:val="placeholder-inline-tasks"/>
          <w:rtl w:val="0"/>
        </w:rPr>
        <w:t>rken, t</w:t>
      </w:r>
      <w:r>
        <w:rPr>
          <w:rStyle w:val="placeholder-inline-tasks"/>
          <w:rtl w:val="0"/>
        </w:rPr>
        <w:t>ü</w:t>
      </w:r>
      <w:r>
        <w:rPr>
          <w:rStyle w:val="placeholder-inline-tasks"/>
          <w:rtl w:val="0"/>
        </w:rPr>
        <w:t>rkisch</w:t>
      </w:r>
    </w:p>
    <w:p>
      <w:pPr>
        <w:pStyle w:val="Normal.0"/>
        <w:rPr>
          <w:rStyle w:val="placeholder-inline-tasks"/>
        </w:rPr>
      </w:pPr>
      <w:r>
        <w:rPr>
          <w:rStyle w:val="placeholder-inline-tasks"/>
          <w:rtl w:val="0"/>
        </w:rPr>
        <w:t>Ü</w:t>
      </w:r>
      <w:r>
        <w:rPr>
          <w:rStyle w:val="placeholder-inline-tasks"/>
          <w:rtl w:val="0"/>
        </w:rPr>
        <w:t>berfremdung</w:t>
      </w:r>
    </w:p>
    <w:p>
      <w:pPr>
        <w:pStyle w:val="Normal.0"/>
        <w:rPr>
          <w:rStyle w:val="placeholder-inline-tasks"/>
        </w:rPr>
      </w:pPr>
      <w:r>
        <w:rPr>
          <w:rStyle w:val="placeholder-inline-tasks"/>
          <w:rtl w:val="0"/>
        </w:rPr>
        <w:t>Ü</w:t>
      </w:r>
      <w:r>
        <w:rPr>
          <w:rStyle w:val="placeholder-inline-tasks"/>
          <w:rtl w:val="0"/>
        </w:rPr>
        <w:t>bersee</w:t>
      </w:r>
    </w:p>
    <w:p>
      <w:pPr>
        <w:pStyle w:val="Normal.0"/>
        <w:rPr>
          <w:rStyle w:val="placeholder-inline-tasks"/>
        </w:rPr>
      </w:pPr>
      <w:r>
        <w:rPr>
          <w:rStyle w:val="placeholder-inline-tasks"/>
          <w:rtl w:val="0"/>
        </w:rPr>
        <w:t>Ureinwohner:in, Urbewohner, Urvolk</w:t>
      </w:r>
    </w:p>
    <w:p>
      <w:pPr>
        <w:pStyle w:val="Normal.0"/>
        <w:rPr>
          <w:rStyle w:val="placeholder-inline-tasks"/>
        </w:rPr>
      </w:pPr>
      <w:r>
        <w:rPr>
          <w:rStyle w:val="placeholder-inline-tasks"/>
          <w:rtl w:val="0"/>
        </w:rPr>
        <w:t>Ursprung, urspr</w:t>
      </w:r>
      <w:r>
        <w:rPr>
          <w:rStyle w:val="placeholder-inline-tasks"/>
          <w:rtl w:val="0"/>
        </w:rPr>
        <w:t>ü</w:t>
      </w:r>
      <w:r>
        <w:rPr>
          <w:rStyle w:val="placeholder-inline-tasks"/>
          <w:rtl w:val="0"/>
        </w:rPr>
        <w:t>nglich</w:t>
      </w:r>
    </w:p>
    <w:p>
      <w:pPr>
        <w:pStyle w:val="Normal.0"/>
        <w:rPr>
          <w:rStyle w:val="placeholder-inline-tasks"/>
        </w:rPr>
      </w:pPr>
      <w:r>
        <w:rPr>
          <w:rStyle w:val="placeholder-inline-tasks"/>
          <w:rtl w:val="0"/>
        </w:rPr>
        <w:t>Volk</w:t>
      </w:r>
    </w:p>
    <w:p>
      <w:pPr>
        <w:pStyle w:val="Normal.0"/>
        <w:rPr>
          <w:rStyle w:val="Emphasis A"/>
        </w:rPr>
      </w:pPr>
      <w:r>
        <w:rPr>
          <w:rStyle w:val="Emphasis A"/>
          <w:rtl w:val="0"/>
        </w:rPr>
        <w:t xml:space="preserve">Weiss </w:t>
      </w:r>
    </w:p>
    <w:p>
      <w:pPr>
        <w:pStyle w:val="Normal.0"/>
        <w:rPr>
          <w:rStyle w:val="placeholder-inline-tasks"/>
        </w:rPr>
      </w:pPr>
      <w:r>
        <w:rPr>
          <w:rStyle w:val="placeholder-inline-tasks"/>
          <w:rtl w:val="0"/>
        </w:rPr>
        <w:t>Wilde, wild</w:t>
      </w:r>
    </w:p>
    <w:p>
      <w:pPr>
        <w:pStyle w:val="Normal.0"/>
        <w:rPr>
          <w:rStyle w:val="placeholder-inline-tasks"/>
        </w:rPr>
      </w:pPr>
      <w:r>
        <w:rPr>
          <w:rStyle w:val="placeholder-inline-tasks"/>
          <w:rtl w:val="0"/>
        </w:rPr>
        <w:t>Zigeuner:in</w:t>
      </w:r>
    </w:p>
    <w:p>
      <w:pPr>
        <w:pStyle w:val="Normal.0"/>
        <w:rPr>
          <w:rStyle w:val="placeholder-inline-tasks"/>
        </w:rPr>
      </w:pPr>
      <w:r>
        <w:rPr>
          <w:rStyle w:val="placeholder-inline-tasks"/>
          <w:rtl w:val="0"/>
        </w:rPr>
        <w:t>Zivilisiert</w:t>
      </w:r>
    </w:p>
    <w:p>
      <w:pPr>
        <w:pStyle w:val="Normal.0"/>
        <w:rPr>
          <w:rStyle w:val="placeholder-inline-tasks"/>
        </w:rPr>
      </w:pPr>
      <w:r>
        <w:rPr>
          <w:rStyle w:val="placeholder-inline-tasks"/>
          <w:rtl w:val="0"/>
        </w:rPr>
        <w:t>Zur</w:t>
      </w:r>
      <w:r>
        <w:rPr>
          <w:rStyle w:val="placeholder-inline-tasks"/>
          <w:rtl w:val="0"/>
        </w:rPr>
        <w:t>ü</w:t>
      </w:r>
      <w:r>
        <w:rPr>
          <w:rStyle w:val="placeholder-inline-tasks"/>
          <w:rtl w:val="0"/>
        </w:rPr>
        <w:t>ckgeblieben</w:t>
      </w:r>
    </w:p>
    <w:p>
      <w:pPr>
        <w:pStyle w:val="Normal.0"/>
        <w:spacing w:after="160"/>
        <w:sectPr>
          <w:headerReference w:type="default" r:id="rId43"/>
          <w:pgSz w:w="12240" w:h="15840" w:orient="portrait"/>
          <w:pgMar w:top="1440" w:right="1440" w:bottom="1440" w:left="1440" w:header="720" w:footer="720"/>
          <w:bidi w:val="0"/>
        </w:sectPr>
      </w:pPr>
    </w:p>
    <w:p>
      <w:pPr>
        <w:pStyle w:val="heading 1"/>
        <w:numPr>
          <w:ilvl w:val="0"/>
          <w:numId w:val="67"/>
        </w:numPr>
        <w:spacing w:before="100" w:after="100" w:line="276" w:lineRule="auto"/>
      </w:pPr>
      <w:bookmarkStart w:name="_Toc52" w:id="56"/>
      <w:r>
        <w:rPr>
          <w:rStyle w:val="placeholder-inline-tasks"/>
          <w:rtl w:val="0"/>
          <w:lang w:val="de-DE"/>
        </w:rPr>
        <w:t xml:space="preserve">Bibliografie </w:t>
      </w:r>
      <w:bookmarkEnd w:id="56"/>
    </w:p>
    <w:p>
      <w:pPr>
        <w:pStyle w:val="Normal.0"/>
        <w:spacing w:before="240" w:line="276" w:lineRule="auto"/>
      </w:pPr>
      <w:r>
        <w:rPr>
          <w:rStyle w:val="placeholder-inline-tasks"/>
          <w:rtl w:val="0"/>
          <w:lang w:val="de-DE"/>
        </w:rPr>
        <w:t>Amjahid, Mohamed: Der weisse Fleck. Eine Anleitung zu antirassistischem Denken, M</w:t>
      </w:r>
      <w:r>
        <w:rPr>
          <w:rStyle w:val="placeholder-inline-tasks"/>
          <w:rtl w:val="0"/>
          <w:lang w:val="de-DE"/>
        </w:rPr>
        <w:t>ü</w:t>
      </w:r>
      <w:r>
        <w:rPr>
          <w:rStyle w:val="placeholder-inline-tasks"/>
          <w:rtl w:val="0"/>
          <w:lang w:val="de-DE"/>
        </w:rPr>
        <w:t>nchen 2021.</w:t>
      </w:r>
    </w:p>
    <w:p>
      <w:pPr>
        <w:pStyle w:val="Normal.0"/>
        <w:spacing w:before="240" w:line="276" w:lineRule="auto"/>
      </w:pPr>
      <w:r>
        <w:rPr>
          <w:rStyle w:val="placeholder-inline-tasks"/>
          <w:rtl w:val="0"/>
          <w:lang w:val="de-DE"/>
        </w:rPr>
        <w:t>Apraku, Josephine: Mein Workbook zu Rassimus. F</w:t>
      </w:r>
      <w:r>
        <w:rPr>
          <w:rStyle w:val="placeholder-inline-tasks"/>
          <w:rtl w:val="0"/>
          <w:lang w:val="de-DE"/>
        </w:rPr>
        <w:t>ü</w:t>
      </w:r>
      <w:r>
        <w:rPr>
          <w:rStyle w:val="placeholder-inline-tasks"/>
          <w:rtl w:val="0"/>
          <w:lang w:val="de-DE"/>
        </w:rPr>
        <w:t>r eine allt</w:t>
      </w:r>
      <w:r>
        <w:rPr>
          <w:rStyle w:val="placeholder-inline-tasks"/>
          <w:rtl w:val="0"/>
          <w:lang w:val="de-DE"/>
        </w:rPr>
        <w:t>ä</w:t>
      </w:r>
      <w:r>
        <w:rPr>
          <w:rStyle w:val="placeholder-inline-tasks"/>
          <w:rtl w:val="0"/>
          <w:lang w:val="de-DE"/>
        </w:rPr>
        <w:t>gliche und tiefgehende Auseinandersetzung, Berlin 2023.</w:t>
      </w:r>
    </w:p>
    <w:p>
      <w:pPr>
        <w:pStyle w:val="Normal.0"/>
        <w:spacing w:before="240" w:line="276" w:lineRule="auto"/>
      </w:pPr>
      <w:r>
        <w:rPr>
          <w:rStyle w:val="placeholder-inline-tasks"/>
          <w:rtl w:val="0"/>
          <w:lang w:val="de-DE"/>
        </w:rPr>
        <w:t>Arbeitsgruppe Dekolonialisierung, Sammlungen und Archive der ETH Z</w:t>
      </w:r>
      <w:r>
        <w:rPr>
          <w:rStyle w:val="placeholder-inline-tasks"/>
          <w:rtl w:val="0"/>
          <w:lang w:val="de-DE"/>
        </w:rPr>
        <w:t>ü</w:t>
      </w:r>
      <w:r>
        <w:rPr>
          <w:rStyle w:val="placeholder-inline-tasks"/>
          <w:rtl w:val="0"/>
          <w:lang w:val="de-DE"/>
        </w:rPr>
        <w:t>rich: Dekolonialisierung der Sammlungen und Archive der ETH Z</w:t>
      </w:r>
      <w:r>
        <w:rPr>
          <w:rStyle w:val="placeholder-inline-tasks"/>
          <w:rtl w:val="0"/>
          <w:lang w:val="de-DE"/>
        </w:rPr>
        <w:t>ü</w:t>
      </w:r>
      <w:r>
        <w:rPr>
          <w:rStyle w:val="placeholder-inline-tasks"/>
          <w:rtl w:val="0"/>
          <w:lang w:val="de-DE"/>
        </w:rPr>
        <w:t>rich. Ein Praxisleitfaden zum Umgang mit kolonialen Best</w:t>
      </w:r>
      <w:r>
        <w:rPr>
          <w:rStyle w:val="placeholder-inline-tasks"/>
          <w:rtl w:val="0"/>
          <w:lang w:val="de-DE"/>
        </w:rPr>
        <w:t>ä</w:t>
      </w:r>
      <w:r>
        <w:rPr>
          <w:rStyle w:val="placeholder-inline-tasks"/>
          <w:rtl w:val="0"/>
          <w:lang w:val="de-DE"/>
        </w:rPr>
        <w:t>nden, August 2024, &lt;</w:t>
      </w:r>
      <w:r>
        <w:rPr>
          <w:rStyle w:val="Link"/>
        </w:rPr>
        <w:fldChar w:fldCharType="begin" w:fldLock="0"/>
      </w:r>
      <w:r>
        <w:rPr>
          <w:rStyle w:val="Link"/>
        </w:rPr>
        <w:instrText xml:space="preserve"> HYPERLINK "https://doi.org/10.3929/ethz-b-000691291"</w:instrText>
      </w:r>
      <w:r>
        <w:rPr>
          <w:rStyle w:val="Link"/>
        </w:rPr>
        <w:fldChar w:fldCharType="separate" w:fldLock="0"/>
      </w:r>
      <w:r>
        <w:rPr>
          <w:rStyle w:val="Link"/>
          <w:rtl w:val="0"/>
          <w:lang w:val="de-DE"/>
        </w:rPr>
        <w:t>https://doi.org/10.3929/ethz-b-000691291</w:t>
      </w:r>
      <w:r>
        <w:rPr/>
        <w:fldChar w:fldCharType="end" w:fldLock="0"/>
      </w:r>
      <w:r>
        <w:rPr>
          <w:rStyle w:val="placeholder-inline-tasks"/>
          <w:rtl w:val="0"/>
          <w:lang w:val="de-DE"/>
        </w:rPr>
        <w:t>&gt;, Stand: 25.04.2025.</w:t>
      </w:r>
    </w:p>
    <w:p>
      <w:pPr>
        <w:pStyle w:val="Normal.0"/>
        <w:spacing w:before="240" w:line="276" w:lineRule="auto"/>
        <w:rPr>
          <w:rStyle w:val="None"/>
          <w:outline w:val="0"/>
          <w:color w:val="7030a0"/>
          <w:u w:color="7030a0"/>
          <w:lang w:val="en-US"/>
          <w14:textFill>
            <w14:solidFill>
              <w14:srgbClr w14:val="7030A0"/>
            </w14:solidFill>
          </w14:textFill>
        </w:rPr>
      </w:pPr>
      <w:r>
        <w:rPr>
          <w:rStyle w:val="None"/>
          <w:rtl w:val="0"/>
          <w:lang w:val="en-US"/>
        </w:rPr>
        <w:t>Arnold, Rick u. a.: Educating for a change, Toronto 1991.</w:t>
      </w:r>
    </w:p>
    <w:p>
      <w:pPr>
        <w:pStyle w:val="Normal.0"/>
        <w:spacing w:before="240" w:line="276" w:lineRule="auto"/>
      </w:pPr>
      <w:r>
        <w:rPr>
          <w:rStyle w:val="placeholder-inline-tasks"/>
          <w:rtl w:val="0"/>
          <w:lang w:val="de-DE"/>
        </w:rPr>
        <w:t xml:space="preserve">Ausstellung </w:t>
      </w:r>
      <w:r>
        <w:rPr>
          <w:rStyle w:val="placeholder-inline-tasks"/>
          <w:rtl w:val="0"/>
          <w:lang w:val="de-DE"/>
        </w:rPr>
        <w:t>«</w:t>
      </w:r>
      <w:r>
        <w:rPr>
          <w:rStyle w:val="placeholder-inline-tasks"/>
          <w:rtl w:val="0"/>
          <w:lang w:val="de-DE"/>
        </w:rPr>
        <w:t>Benin verpflichtet. Wie mit geraubten K</w:t>
      </w:r>
      <w:r>
        <w:rPr>
          <w:rStyle w:val="placeholder-inline-tasks"/>
          <w:rtl w:val="0"/>
          <w:lang w:val="de-DE"/>
        </w:rPr>
        <w:t>ö</w:t>
      </w:r>
      <w:r>
        <w:rPr>
          <w:rStyle w:val="placeholder-inline-tasks"/>
          <w:rtl w:val="0"/>
          <w:lang w:val="de-DE"/>
        </w:rPr>
        <w:t>nigssch</w:t>
      </w:r>
      <w:r>
        <w:rPr>
          <w:rStyle w:val="placeholder-inline-tasks"/>
          <w:rtl w:val="0"/>
          <w:lang w:val="de-DE"/>
        </w:rPr>
        <w:t>ä</w:t>
      </w:r>
      <w:r>
        <w:rPr>
          <w:rStyle w:val="placeholder-inline-tasks"/>
          <w:rtl w:val="0"/>
          <w:lang w:val="de-DE"/>
        </w:rPr>
        <w:t>tzen umgehen?</w:t>
      </w:r>
      <w:r>
        <w:rPr>
          <w:rStyle w:val="placeholder-inline-tasks"/>
          <w:rtl w:val="0"/>
          <w:lang w:val="de-DE"/>
        </w:rPr>
        <w:t xml:space="preserve">» </w:t>
      </w:r>
      <w:r>
        <w:rPr>
          <w:rStyle w:val="placeholder-inline-tasks"/>
          <w:rtl w:val="0"/>
          <w:lang w:val="de-DE"/>
        </w:rPr>
        <w:t>im V</w:t>
      </w:r>
      <w:r>
        <w:rPr>
          <w:rStyle w:val="placeholder-inline-tasks"/>
          <w:rtl w:val="0"/>
          <w:lang w:val="de-DE"/>
        </w:rPr>
        <w:t>ö</w:t>
      </w:r>
      <w:r>
        <w:rPr>
          <w:rStyle w:val="placeholder-inline-tasks"/>
          <w:rtl w:val="0"/>
          <w:lang w:val="de-DE"/>
        </w:rPr>
        <w:t>lkerkundemuseum Z</w:t>
      </w:r>
      <w:r>
        <w:rPr>
          <w:rStyle w:val="placeholder-inline-tasks"/>
          <w:rtl w:val="0"/>
          <w:lang w:val="de-DE"/>
        </w:rPr>
        <w:t>ü</w:t>
      </w:r>
      <w:r>
        <w:rPr>
          <w:rStyle w:val="placeholder-inline-tasks"/>
          <w:rtl w:val="0"/>
          <w:lang w:val="de-DE"/>
        </w:rPr>
        <w:t>rich, 24.08.2024-14.09.2025, &lt;</w:t>
      </w:r>
      <w:r>
        <w:rPr>
          <w:rStyle w:val="Link"/>
        </w:rPr>
        <w:fldChar w:fldCharType="begin" w:fldLock="0"/>
      </w:r>
      <w:r>
        <w:rPr>
          <w:rStyle w:val="Link"/>
        </w:rPr>
        <w:instrText xml:space="preserve"> HYPERLINK "https://www.musethno.uzh.ch/de/ausstellungen/benin-verpflichtet.html"</w:instrText>
      </w:r>
      <w:r>
        <w:rPr>
          <w:rStyle w:val="Link"/>
        </w:rPr>
        <w:fldChar w:fldCharType="separate" w:fldLock="0"/>
      </w:r>
      <w:r>
        <w:rPr>
          <w:rStyle w:val="Link"/>
          <w:rtl w:val="0"/>
          <w:lang w:val="de-DE"/>
        </w:rPr>
        <w:t>https://www.musethno.uzh.ch/de/ausstellungen/benin-verpflichtet.html</w:t>
      </w:r>
      <w:r>
        <w:rPr/>
        <w:fldChar w:fldCharType="end" w:fldLock="0"/>
      </w:r>
      <w:r>
        <w:rPr>
          <w:rStyle w:val="placeholder-inline-tasks"/>
          <w:rtl w:val="0"/>
          <w:lang w:val="de-DE"/>
        </w:rPr>
        <w:t>&gt;, Stand 16.05.2025.</w:t>
      </w:r>
    </w:p>
    <w:p>
      <w:pPr>
        <w:pStyle w:val="Normal.0"/>
        <w:spacing w:before="240" w:line="276" w:lineRule="auto"/>
      </w:pPr>
      <w:r>
        <w:rPr>
          <w:rStyle w:val="placeholder-inline-tasks"/>
          <w:rtl w:val="0"/>
          <w:lang w:val="de-DE"/>
        </w:rPr>
        <w:t xml:space="preserve">Ausstellung </w:t>
      </w:r>
      <w:r>
        <w:rPr>
          <w:rStyle w:val="placeholder-inline-tasks"/>
          <w:rtl w:val="0"/>
          <w:lang w:val="de-DE"/>
        </w:rPr>
        <w:t>«</w:t>
      </w:r>
      <w:r>
        <w:rPr>
          <w:rStyle w:val="placeholder-inline-tasks"/>
          <w:rtl w:val="0"/>
          <w:lang w:val="de-DE"/>
        </w:rPr>
        <w:t xml:space="preserve">Koloniale Spuren </w:t>
      </w:r>
      <w:r>
        <w:rPr>
          <w:rStyle w:val="placeholder-inline-tasks"/>
          <w:rtl w:val="0"/>
          <w:lang w:val="de-DE"/>
        </w:rPr>
        <w:t xml:space="preserve">– </w:t>
      </w:r>
      <w:r>
        <w:rPr>
          <w:rStyle w:val="placeholder-inline-tasks"/>
          <w:rtl w:val="0"/>
          <w:lang w:val="de-DE"/>
        </w:rPr>
        <w:t>Sammlungen im Kontext</w:t>
      </w:r>
      <w:r>
        <w:rPr>
          <w:rStyle w:val="placeholder-inline-tasks"/>
          <w:rtl w:val="0"/>
          <w:lang w:val="de-DE"/>
        </w:rPr>
        <w:t xml:space="preserve">» </w:t>
      </w:r>
      <w:r>
        <w:rPr>
          <w:rStyle w:val="placeholder-inline-tasks"/>
          <w:rtl w:val="0"/>
          <w:lang w:val="de-DE"/>
        </w:rPr>
        <w:t>im extract ETH Z</w:t>
      </w:r>
      <w:r>
        <w:rPr>
          <w:rStyle w:val="placeholder-inline-tasks"/>
          <w:rtl w:val="0"/>
          <w:lang w:val="de-DE"/>
        </w:rPr>
        <w:t>ü</w:t>
      </w:r>
      <w:r>
        <w:rPr>
          <w:rStyle w:val="placeholder-inline-tasks"/>
          <w:rtl w:val="0"/>
          <w:lang w:val="de-DE"/>
        </w:rPr>
        <w:t>rich, 30.08.2024-13.07.2025, &lt;</w:t>
      </w:r>
      <w:r>
        <w:rPr>
          <w:rStyle w:val="Link"/>
        </w:rPr>
        <w:fldChar w:fldCharType="begin" w:fldLock="0"/>
      </w:r>
      <w:r>
        <w:rPr>
          <w:rStyle w:val="Link"/>
        </w:rPr>
        <w:instrText xml:space="preserve"> HYPERLINK "https://extract.ethz.ch/ausstellung/ausstellungsarchiv.html"</w:instrText>
      </w:r>
      <w:r>
        <w:rPr>
          <w:rStyle w:val="Link"/>
        </w:rPr>
        <w:fldChar w:fldCharType="separate" w:fldLock="0"/>
      </w:r>
      <w:r>
        <w:rPr>
          <w:rStyle w:val="Link"/>
          <w:rtl w:val="0"/>
          <w:lang w:val="de-DE"/>
        </w:rPr>
        <w:t>https://extract.ethz.ch/ausstellung/ausstellungsarchiv.html</w:t>
      </w:r>
      <w:r>
        <w:rPr/>
        <w:fldChar w:fldCharType="end" w:fldLock="0"/>
      </w:r>
      <w:r>
        <w:rPr>
          <w:rStyle w:val="placeholder-inline-tasks"/>
          <w:rtl w:val="0"/>
          <w:lang w:val="de-DE"/>
        </w:rPr>
        <w:t xml:space="preserve">&gt;, Stand 31.07.2025. </w:t>
      </w:r>
    </w:p>
    <w:p>
      <w:pPr>
        <w:pStyle w:val="Normal.0"/>
        <w:spacing w:before="240" w:line="276" w:lineRule="auto"/>
      </w:pPr>
      <w:r>
        <w:rPr>
          <w:rStyle w:val="placeholder-inline-tasks"/>
          <w:rtl w:val="0"/>
          <w:lang w:val="de-DE"/>
        </w:rPr>
        <w:t xml:space="preserve">Ausstellung </w:t>
      </w:r>
      <w:r>
        <w:rPr>
          <w:rStyle w:val="placeholder-inline-tasks"/>
          <w:rtl w:val="0"/>
          <w:lang w:val="de-DE"/>
        </w:rPr>
        <w:t>«</w:t>
      </w:r>
      <w:r>
        <w:rPr>
          <w:rStyle w:val="placeholder-inline-tasks"/>
          <w:rtl w:val="0"/>
          <w:lang w:val="de-DE"/>
        </w:rPr>
        <w:t>Im Dialog mit Benin. Kunst, Kolonialismus und Restitution</w:t>
      </w:r>
      <w:r>
        <w:rPr>
          <w:rStyle w:val="placeholder-inline-tasks"/>
          <w:rtl w:val="0"/>
          <w:lang w:val="de-DE"/>
        </w:rPr>
        <w:t xml:space="preserve">» </w:t>
      </w:r>
      <w:r>
        <w:rPr>
          <w:rStyle w:val="placeholder-inline-tasks"/>
          <w:rtl w:val="0"/>
          <w:lang w:val="de-DE"/>
        </w:rPr>
        <w:t>im Museum Rietberg, 23.08.2024-16.02.2025, &lt;</w:t>
      </w:r>
      <w:r>
        <w:rPr>
          <w:rStyle w:val="Link"/>
        </w:rPr>
        <w:fldChar w:fldCharType="begin" w:fldLock="0"/>
      </w:r>
      <w:r>
        <w:rPr>
          <w:rStyle w:val="Link"/>
        </w:rPr>
        <w:instrText xml:space="preserve"> HYPERLINK "https://rietberg.ch/ausstellungen/imdialogmitbenin"</w:instrText>
      </w:r>
      <w:r>
        <w:rPr>
          <w:rStyle w:val="Link"/>
        </w:rPr>
        <w:fldChar w:fldCharType="separate" w:fldLock="0"/>
      </w:r>
      <w:r>
        <w:rPr>
          <w:rStyle w:val="Link"/>
          <w:rtl w:val="0"/>
          <w:lang w:val="de-DE"/>
        </w:rPr>
        <w:t>https://rietberg.ch/ausstellungen/imdialogmitbenin</w:t>
      </w:r>
      <w:r>
        <w:rPr/>
        <w:fldChar w:fldCharType="end" w:fldLock="0"/>
      </w:r>
      <w:r>
        <w:rPr>
          <w:rStyle w:val="placeholder-inline-tasks"/>
          <w:rtl w:val="0"/>
          <w:lang w:val="de-DE"/>
        </w:rPr>
        <w:t>&gt;, Stand 16.05.2025.</w:t>
      </w:r>
    </w:p>
    <w:p>
      <w:pPr>
        <w:pStyle w:val="Normal.0"/>
        <w:spacing w:before="240" w:line="276" w:lineRule="auto"/>
      </w:pPr>
      <w:r>
        <w:rPr>
          <w:rStyle w:val="placeholder-inline-tasks"/>
          <w:rtl w:val="0"/>
          <w:lang w:val="de-DE"/>
        </w:rPr>
        <w:t>Austauschformat Specturm: &lt;</w:t>
      </w:r>
      <w:r>
        <w:rPr>
          <w:rStyle w:val="Hyperlink.19"/>
        </w:rPr>
        <w:fldChar w:fldCharType="begin" w:fldLock="0"/>
      </w:r>
      <w:r>
        <w:rPr>
          <w:rStyle w:val="Hyperlink.19"/>
        </w:rPr>
        <w:instrText xml:space="preserve"> HYPERLINK "https://collectionstrust.org.uk/spectrum/"</w:instrText>
      </w:r>
      <w:r>
        <w:rPr>
          <w:rStyle w:val="Hyperlink.19"/>
        </w:rPr>
        <w:fldChar w:fldCharType="separate" w:fldLock="0"/>
      </w:r>
      <w:r>
        <w:rPr>
          <w:rStyle w:val="Hyperlink.19"/>
          <w:rtl w:val="0"/>
          <w:lang w:val="de-DE"/>
        </w:rPr>
        <w:t>https://collectionstrust.org.uk/spectrum/</w:t>
      </w:r>
      <w:r>
        <w:rPr/>
        <w:fldChar w:fldCharType="end" w:fldLock="0"/>
      </w:r>
      <w:r>
        <w:rPr>
          <w:rStyle w:val="placeholder-inline-tasks"/>
          <w:rtl w:val="0"/>
          <w:lang w:val="de-DE"/>
        </w:rPr>
        <w:t xml:space="preserve">&gt;, Stand: 05.05.2025. </w:t>
      </w:r>
    </w:p>
    <w:p>
      <w:pPr>
        <w:pStyle w:val="Normal.0"/>
        <w:spacing w:before="240" w:line="276" w:lineRule="auto"/>
        <w:rPr>
          <w:rStyle w:val="None"/>
          <w:lang w:val="en-US"/>
        </w:rPr>
      </w:pPr>
      <w:r>
        <w:rPr>
          <w:rStyle w:val="None"/>
          <w:rtl w:val="0"/>
          <w:lang w:val="en-US"/>
        </w:rPr>
        <w:t>Becker, Peter; Clark, William: Little tools of knowledge.  Historical Essays on Academic and Bureaucratic Practices, Ann Arbor 2012.</w:t>
      </w:r>
    </w:p>
    <w:p>
      <w:pPr>
        <w:pStyle w:val="Normal.0"/>
        <w:spacing w:before="240" w:line="276"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Bonilla-Silva, Eduardo: Racism Without Racists. Color-Blind Racism and the Persistence of Racial Inequality in America, 6. </w:t>
      </w:r>
      <w:r>
        <w:rPr>
          <w:rStyle w:val="None"/>
          <w:outline w:val="0"/>
          <w:color w:val="000000"/>
          <w:u w:color="000000"/>
          <w:rtl w:val="0"/>
          <w:lang w:val="fr-FR"/>
          <w14:textFill>
            <w14:solidFill>
              <w14:srgbClr w14:val="000000"/>
            </w14:solidFill>
          </w14:textFill>
        </w:rPr>
        <w:t>Auflage, London 2022.</w:t>
      </w:r>
    </w:p>
    <w:p>
      <w:pPr>
        <w:pStyle w:val="Normal.0"/>
        <w:spacing w:before="240" w:line="276" w:lineRule="auto"/>
        <w:rPr>
          <w:rStyle w:val="None"/>
          <w:lang w:val="fr-FR"/>
        </w:rPr>
      </w:pPr>
      <w:r>
        <w:rPr>
          <w:rStyle w:val="None"/>
          <w:rtl w:val="0"/>
          <w:lang w:val="fr-FR"/>
        </w:rPr>
        <w:t xml:space="preserve">Brizon, Claire: Collections coloniales. </w:t>
      </w:r>
      <w:r>
        <w:rPr>
          <w:rStyle w:val="None"/>
          <w:rtl w:val="0"/>
          <w:lang w:val="fr-FR"/>
        </w:rPr>
        <w:t xml:space="preserve">À </w:t>
      </w:r>
      <w:r>
        <w:rPr>
          <w:rStyle w:val="None"/>
          <w:rtl w:val="0"/>
          <w:lang w:val="fr-FR"/>
        </w:rPr>
        <w:t>l</w:t>
      </w:r>
      <w:r>
        <w:rPr>
          <w:rStyle w:val="None"/>
          <w:rtl w:val="0"/>
          <w:lang w:val="fr-FR"/>
        </w:rPr>
        <w:t>’</w:t>
      </w:r>
      <w:r>
        <w:rPr>
          <w:rStyle w:val="None"/>
          <w:rtl w:val="0"/>
          <w:lang w:val="fr-FR"/>
        </w:rPr>
        <w:t>origine des fonds anciens non europ</w:t>
      </w:r>
      <w:r>
        <w:rPr>
          <w:rStyle w:val="None"/>
          <w:rtl w:val="0"/>
          <w:lang w:val="fr-FR"/>
        </w:rPr>
        <w:t>é</w:t>
      </w:r>
      <w:r>
        <w:rPr>
          <w:rStyle w:val="None"/>
          <w:rtl w:val="0"/>
          <w:lang w:val="fr-FR"/>
        </w:rPr>
        <w:t>ens dans les mus</w:t>
      </w:r>
      <w:r>
        <w:rPr>
          <w:rStyle w:val="None"/>
          <w:rtl w:val="0"/>
          <w:lang w:val="fr-FR"/>
        </w:rPr>
        <w:t>é</w:t>
      </w:r>
      <w:r>
        <w:rPr>
          <w:rStyle w:val="None"/>
          <w:rtl w:val="0"/>
          <w:lang w:val="fr-FR"/>
        </w:rPr>
        <w:t>es suisses, Genf; Z</w:t>
      </w:r>
      <w:r>
        <w:rPr>
          <w:rStyle w:val="None"/>
          <w:rtl w:val="0"/>
          <w:lang w:val="fr-FR"/>
        </w:rPr>
        <w:t>ü</w:t>
      </w:r>
      <w:r>
        <w:rPr>
          <w:rStyle w:val="None"/>
          <w:rtl w:val="0"/>
          <w:lang w:val="fr-FR"/>
        </w:rPr>
        <w:t>rich 2023.</w:t>
      </w:r>
    </w:p>
    <w:p>
      <w:pPr>
        <w:pStyle w:val="Normal.0"/>
        <w:spacing w:before="240" w:line="276" w:lineRule="auto"/>
        <w:rPr>
          <w:rStyle w:val="placeholder-inline-tasks"/>
        </w:rPr>
      </w:pPr>
      <w:r>
        <w:rPr>
          <w:rStyle w:val="Hyperlink.20"/>
          <w:lang w:val="de-DE"/>
        </w:rPr>
        <w:fldChar w:fldCharType="begin" w:fldLock="0"/>
      </w:r>
      <w:r>
        <w:rPr>
          <w:rStyle w:val="Hyperlink.20"/>
          <w:lang w:val="de-DE"/>
        </w:rPr>
        <w:instrText xml:space="preserve"> HYPERLINK "https://www.transcript-verlag.de/author/bystron-daniela-320008582/"</w:instrText>
      </w:r>
      <w:r>
        <w:rPr>
          <w:rStyle w:val="Hyperlink.20"/>
          <w:lang w:val="de-DE"/>
        </w:rPr>
        <w:fldChar w:fldCharType="separate" w:fldLock="0"/>
      </w:r>
      <w:r>
        <w:rPr>
          <w:rStyle w:val="Hyperlink.20"/>
          <w:rtl w:val="0"/>
          <w:lang w:val="de-DE"/>
        </w:rPr>
        <w:t>Bystron</w:t>
      </w:r>
      <w:r>
        <w:rPr/>
        <w:fldChar w:fldCharType="end" w:fldLock="0"/>
      </w:r>
      <w:r>
        <w:rPr>
          <w:rStyle w:val="Hyperlink.20"/>
          <w:rtl w:val="0"/>
          <w:lang w:val="de-DE"/>
        </w:rPr>
        <w:t xml:space="preserve">, Daniela; </w:t>
      </w:r>
      <w:r>
        <w:rPr>
          <w:rStyle w:val="Hyperlink.20"/>
          <w:lang w:val="de-DE"/>
        </w:rPr>
        <w:fldChar w:fldCharType="begin" w:fldLock="0"/>
      </w:r>
      <w:r>
        <w:rPr>
          <w:rStyle w:val="Hyperlink.20"/>
          <w:lang w:val="de-DE"/>
        </w:rPr>
        <w:instrText xml:space="preserve"> HYPERLINK "https://www.transcript-verlag.de/author/faeser-anne-320029845/"</w:instrText>
      </w:r>
      <w:r>
        <w:rPr>
          <w:rStyle w:val="Hyperlink.20"/>
          <w:lang w:val="de-DE"/>
        </w:rPr>
        <w:fldChar w:fldCharType="separate" w:fldLock="0"/>
      </w:r>
      <w:r>
        <w:rPr>
          <w:rStyle w:val="Hyperlink.20"/>
          <w:rtl w:val="0"/>
          <w:lang w:val="de-DE"/>
        </w:rPr>
        <w:t>F</w:t>
      </w:r>
      <w:r>
        <w:rPr>
          <w:rStyle w:val="Hyperlink.20"/>
          <w:rtl w:val="0"/>
          <w:lang w:val="de-DE"/>
        </w:rPr>
        <w:t>ä</w:t>
      </w:r>
      <w:r>
        <w:rPr>
          <w:rStyle w:val="Hyperlink.20"/>
          <w:rtl w:val="0"/>
          <w:lang w:val="de-DE"/>
        </w:rPr>
        <w:t>ser</w:t>
      </w:r>
      <w:r>
        <w:rPr/>
        <w:fldChar w:fldCharType="end" w:fldLock="0"/>
      </w:r>
      <w:r>
        <w:rPr>
          <w:rStyle w:val="Hyperlink.20"/>
          <w:rtl w:val="0"/>
          <w:lang w:val="de-DE"/>
        </w:rPr>
        <w:t xml:space="preserve">, Anne (Hg.): Das Museum dekolonisieren? </w:t>
      </w:r>
      <w:r>
        <w:rPr>
          <w:rStyle w:val="None"/>
          <w:rtl w:val="0"/>
          <w:lang w:val="en-US"/>
        </w:rPr>
        <w:t>Kolonialit</w:t>
      </w:r>
      <w:r>
        <w:rPr>
          <w:rStyle w:val="None"/>
          <w:rtl w:val="0"/>
          <w:lang w:val="en-US"/>
        </w:rPr>
        <w:t>ä</w:t>
      </w:r>
      <w:r>
        <w:rPr>
          <w:rStyle w:val="None"/>
          <w:rtl w:val="0"/>
          <w:lang w:val="en-US"/>
        </w:rPr>
        <w:t>t und museale Praxis in Berlin, Bielefeld 2022.</w:t>
      </w:r>
    </w:p>
    <w:p>
      <w:pPr>
        <w:pStyle w:val="Normal.0"/>
        <w:spacing w:before="240" w:line="276" w:lineRule="auto"/>
        <w:rPr>
          <w:rStyle w:val="None"/>
          <w:lang w:val="en-US"/>
        </w:rPr>
      </w:pPr>
      <w:r>
        <w:rPr>
          <w:rStyle w:val="None"/>
          <w:rtl w:val="0"/>
          <w:lang w:val="en-US"/>
        </w:rPr>
        <w:t>Cockrell, Dale: Demons of disorder: early blackface minstrels and their worlds, Cambridge (NY) 1997.</w:t>
      </w:r>
    </w:p>
    <w:p>
      <w:pPr>
        <w:pStyle w:val="Normal.0"/>
        <w:spacing w:before="240" w:line="276" w:lineRule="auto"/>
        <w:rPr>
          <w:rStyle w:val="None"/>
          <w:lang w:val="en-US"/>
        </w:rPr>
      </w:pPr>
      <w:r>
        <w:rPr>
          <w:rStyle w:val="None"/>
          <w:rtl w:val="0"/>
          <w:lang w:val="en-US"/>
        </w:rPr>
        <w:t>Collections Trust: Spectrum &lt;</w:t>
      </w:r>
      <w:r>
        <w:rPr>
          <w:rStyle w:val="Hyperlink.9"/>
          <w:lang w:val="en-US"/>
        </w:rPr>
        <w:fldChar w:fldCharType="begin" w:fldLock="0"/>
      </w:r>
      <w:r>
        <w:rPr>
          <w:rStyle w:val="Hyperlink.9"/>
          <w:lang w:val="en-US"/>
        </w:rPr>
        <w:instrText xml:space="preserve"> HYPERLINK "https://collectionstrust.org.uk/spectrum"</w:instrText>
      </w:r>
      <w:r>
        <w:rPr>
          <w:rStyle w:val="Hyperlink.9"/>
          <w:lang w:val="en-US"/>
        </w:rPr>
        <w:fldChar w:fldCharType="separate" w:fldLock="0"/>
      </w:r>
      <w:r>
        <w:rPr>
          <w:rStyle w:val="Hyperlink.9"/>
          <w:rtl w:val="0"/>
          <w:lang w:val="en-US"/>
        </w:rPr>
        <w:t>https://collectionstrust.org.uk/spectrum</w:t>
      </w:r>
      <w:r>
        <w:rPr>
          <w:lang w:val="en-US"/>
        </w:rPr>
        <w:fldChar w:fldCharType="end" w:fldLock="0"/>
      </w:r>
      <w:r>
        <w:rPr>
          <w:rStyle w:val="None"/>
          <w:rtl w:val="0"/>
          <w:lang w:val="en-US"/>
        </w:rPr>
        <w:t>&gt;, Stand: 05.05.2025.</w:t>
      </w:r>
    </w:p>
    <w:p>
      <w:pPr>
        <w:pStyle w:val="Normal.0"/>
        <w:spacing w:before="240" w:line="276" w:lineRule="auto"/>
      </w:pPr>
      <w:r>
        <w:rPr>
          <w:rStyle w:val="placeholder-inline-tasks"/>
          <w:rtl w:val="0"/>
          <w:lang w:val="de-DE"/>
        </w:rPr>
        <w:t>Darman, Ashkira, Sch</w:t>
      </w:r>
      <w:r>
        <w:rPr>
          <w:rStyle w:val="placeholder-inline-tasks"/>
          <w:rtl w:val="0"/>
          <w:lang w:val="de-DE"/>
        </w:rPr>
        <w:t>ä</w:t>
      </w:r>
      <w:r>
        <w:rPr>
          <w:rStyle w:val="placeholder-inline-tasks"/>
          <w:rtl w:val="0"/>
          <w:lang w:val="de-DE"/>
        </w:rPr>
        <w:t>r, Bernhard: Z</w:t>
      </w:r>
      <w:r>
        <w:rPr>
          <w:rStyle w:val="placeholder-inline-tasks"/>
          <w:rtl w:val="0"/>
          <w:lang w:val="de-DE"/>
        </w:rPr>
        <w:t>ü</w:t>
      </w:r>
      <w:r>
        <w:rPr>
          <w:rStyle w:val="placeholder-inline-tasks"/>
          <w:rtl w:val="0"/>
          <w:lang w:val="de-DE"/>
        </w:rPr>
        <w:t xml:space="preserve">rcher </w:t>
      </w:r>
      <w:r>
        <w:rPr>
          <w:rStyle w:val="placeholder-inline-tasks"/>
          <w:rtl w:val="0"/>
          <w:lang w:val="de-DE"/>
        </w:rPr>
        <w:t>«</w:t>
      </w:r>
      <w:r>
        <w:rPr>
          <w:rStyle w:val="placeholder-inline-tasks"/>
          <w:rtl w:val="0"/>
          <w:lang w:val="de-DE"/>
        </w:rPr>
        <w:t>Mohren</w:t>
      </w:r>
      <w:r>
        <w:rPr>
          <w:rStyle w:val="placeholder-inline-tasks"/>
          <w:rtl w:val="0"/>
          <w:lang w:val="de-DE"/>
        </w:rPr>
        <w:t>»</w:t>
      </w:r>
      <w:r>
        <w:rPr>
          <w:rStyle w:val="placeholder-inline-tasks"/>
          <w:rtl w:val="0"/>
          <w:lang w:val="de-DE"/>
        </w:rPr>
        <w:t>-Fantasien, Eine Bau- und Begriffsgeschichtliche Auslegeordnung, ca. 1400-2022, Z</w:t>
      </w:r>
      <w:r>
        <w:rPr>
          <w:rStyle w:val="placeholder-inline-tasks"/>
          <w:rtl w:val="0"/>
          <w:lang w:val="de-DE"/>
        </w:rPr>
        <w:t>ü</w:t>
      </w:r>
      <w:r>
        <w:rPr>
          <w:rStyle w:val="placeholder-inline-tasks"/>
          <w:rtl w:val="0"/>
          <w:lang w:val="de-DE"/>
        </w:rPr>
        <w:t>rich 2023: &lt;</w:t>
      </w:r>
      <w:r>
        <w:rPr>
          <w:rStyle w:val="Link"/>
        </w:rPr>
        <w:fldChar w:fldCharType="begin" w:fldLock="0"/>
      </w:r>
      <w:r>
        <w:rPr>
          <w:rStyle w:val="Link"/>
        </w:rPr>
        <w:instrText xml:space="preserve"> HYPERLINK "https://www.stadt-zuerich.ch/content/dam/web/de/aktuell/publikationen/2023/zuercher-mohren-fantasien/zuercher-m-fantasien.pdf"</w:instrText>
      </w:r>
      <w:r>
        <w:rPr>
          <w:rStyle w:val="Link"/>
        </w:rPr>
        <w:fldChar w:fldCharType="separate" w:fldLock="0"/>
      </w:r>
      <w:r>
        <w:rPr>
          <w:rStyle w:val="Link"/>
          <w:rtl w:val="0"/>
          <w:lang w:val="de-DE"/>
        </w:rPr>
        <w:t>https://www.stadt-zuerich.ch/content/dam/web/de/aktuell/publikationen/2023/zuercher-mohren-fantasien/zuercher-m-fantasien.pdf</w:t>
      </w:r>
      <w:r>
        <w:rPr/>
        <w:fldChar w:fldCharType="end" w:fldLock="0"/>
      </w:r>
      <w:r>
        <w:rPr>
          <w:rStyle w:val="placeholder-inline-tasks"/>
          <w:rtl w:val="0"/>
          <w:lang w:val="de-DE"/>
        </w:rPr>
        <w:t>&gt;, Stand: 07.05.2025.</w:t>
      </w:r>
    </w:p>
    <w:p>
      <w:pPr>
        <w:pStyle w:val="Normal.0"/>
        <w:spacing w:before="240" w:line="276" w:lineRule="auto"/>
      </w:pPr>
      <w:r>
        <w:rPr>
          <w:rStyle w:val="placeholder-inline-tasks"/>
          <w:rtl w:val="0"/>
          <w:lang w:val="de-DE"/>
        </w:rPr>
        <w:t>de Castro, In</w:t>
      </w:r>
      <w:r>
        <w:rPr>
          <w:rStyle w:val="placeholder-inline-tasks"/>
          <w:rtl w:val="0"/>
          <w:lang w:val="de-DE"/>
        </w:rPr>
        <w:t>é</w:t>
      </w:r>
      <w:r>
        <w:rPr>
          <w:rStyle w:val="placeholder-inline-tasks"/>
          <w:rtl w:val="0"/>
          <w:lang w:val="de-DE"/>
        </w:rPr>
        <w:t>s u. a.: Schwieriges Erbe. Linden-Museum und W</w:t>
      </w:r>
      <w:r>
        <w:rPr>
          <w:rStyle w:val="placeholder-inline-tasks"/>
          <w:rtl w:val="0"/>
          <w:lang w:val="de-DE"/>
        </w:rPr>
        <w:t>ü</w:t>
      </w:r>
      <w:r>
        <w:rPr>
          <w:rStyle w:val="placeholder-inline-tasks"/>
          <w:rtl w:val="0"/>
          <w:lang w:val="de-DE"/>
        </w:rPr>
        <w:t>rttemberg im Kolonialismus: eine Werkausstellung [Ausstellung Linden-Museum, Stuttgart, 23.08.2018-22.04.2019], Stuttgart 2021.</w:t>
      </w:r>
    </w:p>
    <w:p>
      <w:pPr>
        <w:pStyle w:val="Normal.0"/>
        <w:spacing w:before="240" w:line="276" w:lineRule="auto"/>
      </w:pPr>
      <w:r>
        <w:rPr>
          <w:rStyle w:val="placeholder-inline-tasks"/>
          <w:rtl w:val="0"/>
          <w:lang w:val="de-DE"/>
        </w:rPr>
        <w:t xml:space="preserve">Deutsche digitale Bibliothek (Hg.): Portal </w:t>
      </w:r>
      <w:r>
        <w:rPr>
          <w:rStyle w:val="placeholder-inline-tasks"/>
          <w:rtl w:val="0"/>
          <w:lang w:val="de-DE"/>
        </w:rPr>
        <w:t>«</w:t>
      </w:r>
      <w:r>
        <w:rPr>
          <w:rStyle w:val="placeholder-inline-tasks"/>
          <w:rtl w:val="0"/>
          <w:lang w:val="de-DE"/>
        </w:rPr>
        <w:t>Sammlungsgut aus kolonialen Kontexten</w:t>
      </w:r>
      <w:r>
        <w:rPr>
          <w:rStyle w:val="placeholder-inline-tasks"/>
          <w:rtl w:val="0"/>
          <w:lang w:val="de-DE"/>
        </w:rPr>
        <w:t>»</w:t>
      </w:r>
      <w:r>
        <w:rPr>
          <w:rStyle w:val="placeholder-inline-tasks"/>
          <w:rtl w:val="0"/>
          <w:lang w:val="de-DE"/>
        </w:rPr>
        <w:t>, &lt;</w:t>
      </w:r>
      <w:r>
        <w:rPr>
          <w:rStyle w:val="Link"/>
        </w:rPr>
        <w:fldChar w:fldCharType="begin" w:fldLock="0"/>
      </w:r>
      <w:r>
        <w:rPr>
          <w:rStyle w:val="Link"/>
        </w:rPr>
        <w:instrText xml:space="preserve"> HYPERLINK "https://ccc.deutsche-digitale-bibliothek.de/de"</w:instrText>
      </w:r>
      <w:r>
        <w:rPr>
          <w:rStyle w:val="Link"/>
        </w:rPr>
        <w:fldChar w:fldCharType="separate" w:fldLock="0"/>
      </w:r>
      <w:r>
        <w:rPr>
          <w:rStyle w:val="Link"/>
          <w:rtl w:val="0"/>
          <w:lang w:val="de-DE"/>
        </w:rPr>
        <w:t>https://ccc.deutsche-digitale-bibliothek.de/de</w:t>
      </w:r>
      <w:r>
        <w:rPr/>
        <w:fldChar w:fldCharType="end" w:fldLock="0"/>
      </w:r>
      <w:r>
        <w:rPr>
          <w:rStyle w:val="placeholder-inline-tasks"/>
          <w:rtl w:val="0"/>
          <w:lang w:val="de-DE"/>
        </w:rPr>
        <w:t xml:space="preserve">&gt;, Stand: 20.05.2025. </w:t>
      </w:r>
    </w:p>
    <w:p>
      <w:pPr>
        <w:pStyle w:val="Normal.0"/>
        <w:spacing w:before="240" w:line="276" w:lineRule="auto"/>
        <w:rPr>
          <w:rStyle w:val="None"/>
          <w:sz w:val="18"/>
          <w:szCs w:val="18"/>
        </w:rPr>
      </w:pPr>
      <w:r>
        <w:rPr>
          <w:rStyle w:val="placeholder-inline-tasks"/>
          <w:rtl w:val="0"/>
          <w:lang w:val="de-DE"/>
        </w:rPr>
        <w:t>Deutscher Museumsbund (Hg.): Leitfaden f</w:t>
      </w:r>
      <w:r>
        <w:rPr>
          <w:rStyle w:val="placeholder-inline-tasks"/>
          <w:rtl w:val="0"/>
          <w:lang w:val="de-DE"/>
        </w:rPr>
        <w:t>ü</w:t>
      </w:r>
      <w:r>
        <w:rPr>
          <w:rStyle w:val="placeholder-inline-tasks"/>
          <w:rtl w:val="0"/>
          <w:lang w:val="de-DE"/>
        </w:rPr>
        <w:t>r die Dokumentation von Museumsobjekten, Berlin 2011, &lt;</w:t>
      </w:r>
      <w:r>
        <w:rPr>
          <w:rStyle w:val="Link"/>
        </w:rPr>
        <w:fldChar w:fldCharType="begin" w:fldLock="0"/>
      </w:r>
      <w:r>
        <w:rPr>
          <w:rStyle w:val="Link"/>
        </w:rPr>
        <w:instrText xml:space="preserve"> HYPERLINK "https://www.smb.museum/fileadmin/website/Institute/Institut_fuer_Museumsforschung/Publikationen/Materialien/LeitfadenDokumentation.pdf"</w:instrText>
      </w:r>
      <w:r>
        <w:rPr>
          <w:rStyle w:val="Link"/>
        </w:rPr>
        <w:fldChar w:fldCharType="separate" w:fldLock="0"/>
      </w:r>
      <w:r>
        <w:rPr>
          <w:rStyle w:val="Link"/>
          <w:rtl w:val="0"/>
          <w:lang w:val="de-DE"/>
        </w:rPr>
        <w:t>https://www.smb.museum/fileadmin/website/Institute/Institut_fuer_Museumsforschung/Publikationen/Materialien/LeitfadenDokumentation.pdf</w:t>
      </w:r>
      <w:r>
        <w:rPr/>
        <w:fldChar w:fldCharType="end" w:fldLock="0"/>
      </w:r>
      <w:r>
        <w:rPr>
          <w:rStyle w:val="placeholder-inline-tasks"/>
          <w:rtl w:val="0"/>
          <w:lang w:val="de-DE"/>
        </w:rPr>
        <w:t>&gt;, Stand: 09.04.2025</w:t>
      </w:r>
      <w:r>
        <w:rPr>
          <w:rStyle w:val="None"/>
          <w:sz w:val="18"/>
          <w:szCs w:val="18"/>
          <w:rtl w:val="0"/>
          <w:lang w:val="de-DE"/>
        </w:rPr>
        <w:t>.</w:t>
      </w:r>
    </w:p>
    <w:p>
      <w:pPr>
        <w:pStyle w:val="Normal.0"/>
        <w:spacing w:before="240" w:line="276" w:lineRule="auto"/>
      </w:pPr>
      <w:r>
        <w:rPr>
          <w:rStyle w:val="placeholder-inline-tasks"/>
          <w:rtl w:val="0"/>
          <w:lang w:val="de-DE"/>
        </w:rPr>
        <w:t>Deutscher Museumsbund e.V. (Hg.): Leitfaden f</w:t>
      </w:r>
      <w:r>
        <w:rPr>
          <w:rStyle w:val="placeholder-inline-tasks"/>
          <w:rtl w:val="0"/>
          <w:lang w:val="de-DE"/>
        </w:rPr>
        <w:t>ü</w:t>
      </w:r>
      <w:r>
        <w:rPr>
          <w:rStyle w:val="placeholder-inline-tasks"/>
          <w:rtl w:val="0"/>
          <w:lang w:val="de-DE"/>
        </w:rPr>
        <w:t>r die Dokumentation von Museumsobjekten, Berlin 2011.</w:t>
      </w:r>
    </w:p>
    <w:p>
      <w:pPr>
        <w:pStyle w:val="Normal.0"/>
        <w:spacing w:before="240" w:line="276" w:lineRule="auto"/>
      </w:pPr>
      <w:r>
        <w:rPr>
          <w:rStyle w:val="placeholder-inline-tasks"/>
          <w:rtl w:val="0"/>
          <w:lang w:val="de-DE"/>
        </w:rPr>
        <w:t>Deutscher Museumsbund e.V. (Hg.): Leitfaden Umgang mit Sammlungsgut aus kolonialen Kontexten, Berlin 2021.</w:t>
      </w:r>
    </w:p>
    <w:p>
      <w:pPr>
        <w:pStyle w:val="Normal.0"/>
        <w:spacing w:before="240" w:line="276" w:lineRule="auto"/>
      </w:pPr>
      <w:r>
        <w:rPr>
          <w:rStyle w:val="placeholder-inline-tasks"/>
          <w:rtl w:val="0"/>
          <w:lang w:val="de-DE"/>
        </w:rPr>
        <w:t>Eckert Mascha; Lumme, Christin; Pfaller, Sebastian: Vom Zuschieben und Zuschreiben: Das Kartenspiel Schwarzer Peter in der Sammlung des Deutschen Spielearchivs N</w:t>
      </w:r>
      <w:r>
        <w:rPr>
          <w:rStyle w:val="placeholder-inline-tasks"/>
          <w:rtl w:val="0"/>
          <w:lang w:val="de-DE"/>
        </w:rPr>
        <w:t>ü</w:t>
      </w:r>
      <w:r>
        <w:rPr>
          <w:rStyle w:val="placeholder-inline-tasks"/>
          <w:rtl w:val="0"/>
          <w:lang w:val="de-DE"/>
        </w:rPr>
        <w:t>rnberg, Boardgame HistoriaN, 2021, &lt; bghistorian.hypotheses.org/1454 &gt;, Stand: 25.02.2025.</w:t>
      </w:r>
    </w:p>
    <w:p>
      <w:pPr>
        <w:pStyle w:val="Normal.0"/>
        <w:spacing w:before="240" w:line="276" w:lineRule="auto"/>
        <w:rPr>
          <w:rStyle w:val="placeholder-inline-tasks"/>
        </w:rPr>
      </w:pPr>
      <w:r>
        <w:rPr>
          <w:rStyle w:val="placeholder-inline-tasks"/>
          <w:rtl w:val="0"/>
          <w:lang w:val="de-DE"/>
        </w:rPr>
        <w:t>El-Mafaalani, Aladin: Wozu Rassismus? Von der Erfindung der Menschenrassen bis zum rassismuskritischen Widerstand, K</w:t>
      </w:r>
      <w:r>
        <w:rPr>
          <w:rStyle w:val="placeholder-inline-tasks"/>
          <w:rtl w:val="0"/>
          <w:lang w:val="de-DE"/>
        </w:rPr>
        <w:t>ö</w:t>
      </w:r>
      <w:r>
        <w:rPr>
          <w:rStyle w:val="placeholder-inline-tasks"/>
          <w:rtl w:val="0"/>
          <w:lang w:val="de-DE"/>
        </w:rPr>
        <w:t>ln 2021.</w:t>
      </w:r>
    </w:p>
    <w:p>
      <w:pPr>
        <w:pStyle w:val="Normal.0"/>
        <w:spacing w:before="240" w:line="276" w:lineRule="auto"/>
        <w:rPr>
          <w:rStyle w:val="None"/>
          <w:lang w:val="en-US"/>
        </w:rPr>
      </w:pPr>
      <w:r>
        <w:rPr>
          <w:rStyle w:val="None"/>
          <w:rtl w:val="0"/>
          <w:lang w:val="en-US"/>
        </w:rPr>
        <w:t>Europeana (Hg.): DE-BIAS - Detecting and cur(at)ing harmful language in cultural heritage collections, &lt;</w:t>
      </w:r>
      <w:r>
        <w:rPr>
          <w:rStyle w:val="Hyperlink.9"/>
          <w:lang w:val="en-US"/>
        </w:rPr>
        <w:fldChar w:fldCharType="begin" w:fldLock="0"/>
      </w:r>
      <w:r>
        <w:rPr>
          <w:rStyle w:val="Hyperlink.9"/>
          <w:lang w:val="en-US"/>
        </w:rPr>
        <w:instrText xml:space="preserve"> HYPERLINK "https://pro.europeana.eu/project/de-bias"</w:instrText>
      </w:r>
      <w:r>
        <w:rPr>
          <w:rStyle w:val="Hyperlink.9"/>
          <w:lang w:val="en-US"/>
        </w:rPr>
        <w:fldChar w:fldCharType="separate" w:fldLock="0"/>
      </w:r>
      <w:r>
        <w:rPr>
          <w:rStyle w:val="Hyperlink.9"/>
          <w:rtl w:val="0"/>
          <w:lang w:val="en-US"/>
        </w:rPr>
        <w:t>https://pro.europeana.eu/project/de-bias</w:t>
      </w:r>
      <w:r>
        <w:rPr>
          <w:lang w:val="en-US"/>
        </w:rPr>
        <w:fldChar w:fldCharType="end" w:fldLock="0"/>
      </w:r>
      <w:r>
        <w:rPr>
          <w:rStyle w:val="None"/>
          <w:rtl w:val="0"/>
          <w:lang w:val="en-US"/>
        </w:rPr>
        <w:t xml:space="preserve">&gt;, Stand: 20.05.2025. </w:t>
      </w:r>
    </w:p>
    <w:p>
      <w:pPr>
        <w:pStyle w:val="Normal.0"/>
        <w:spacing w:before="240" w:line="276" w:lineRule="auto"/>
      </w:pPr>
      <w:r>
        <w:rPr>
          <w:rStyle w:val="placeholder-inline-tasks"/>
          <w:rtl w:val="0"/>
          <w:lang w:val="de-DE"/>
        </w:rPr>
        <w:t>EVIFA: Netzwerk koloniale Kontexte, &lt;</w:t>
      </w:r>
      <w:r>
        <w:rPr>
          <w:rStyle w:val="Link"/>
        </w:rPr>
        <w:fldChar w:fldCharType="begin" w:fldLock="0"/>
      </w:r>
      <w:r>
        <w:rPr>
          <w:rStyle w:val="Link"/>
        </w:rPr>
        <w:instrText xml:space="preserve"> HYPERLINK "https://www.evifa.de/de/netzwerk-kolonialekontexte"</w:instrText>
      </w:r>
      <w:r>
        <w:rPr>
          <w:rStyle w:val="Link"/>
        </w:rPr>
        <w:fldChar w:fldCharType="separate" w:fldLock="0"/>
      </w:r>
      <w:r>
        <w:rPr>
          <w:rStyle w:val="Link"/>
          <w:rtl w:val="0"/>
          <w:lang w:val="de-DE"/>
        </w:rPr>
        <w:t>https://www.evifa.de/de/netzwerk-kolonialekontexte</w:t>
      </w:r>
      <w:r>
        <w:rPr/>
        <w:fldChar w:fldCharType="end" w:fldLock="0"/>
      </w:r>
      <w:r>
        <w:rPr>
          <w:rStyle w:val="placeholder-inline-tasks"/>
          <w:rtl w:val="0"/>
          <w:lang w:val="de-DE"/>
        </w:rPr>
        <w:t>&gt;, Stand: 02.12.2024.</w:t>
      </w:r>
    </w:p>
    <w:p>
      <w:pPr>
        <w:pStyle w:val="Normal.0"/>
        <w:spacing w:before="240" w:line="276" w:lineRule="auto"/>
      </w:pPr>
      <w:r>
        <w:rPr>
          <w:rStyle w:val="placeholder-inline-tasks"/>
          <w:rtl w:val="0"/>
          <w:lang w:val="de-DE"/>
        </w:rPr>
        <w:t xml:space="preserve">Fahrni, Oliver: </w:t>
      </w:r>
      <w:r>
        <w:rPr>
          <w:rStyle w:val="placeholder-inline-tasks"/>
          <w:rtl w:val="0"/>
          <w:lang w:val="de-DE"/>
        </w:rPr>
        <w:t>«</w:t>
      </w:r>
      <w:r>
        <w:rPr>
          <w:rStyle w:val="placeholder-inline-tasks"/>
          <w:rtl w:val="0"/>
          <w:lang w:val="de-DE"/>
        </w:rPr>
        <w:t>Die Kolonisierung war eine grosse sexuelle Safari</w:t>
      </w:r>
      <w:r>
        <w:rPr>
          <w:rStyle w:val="placeholder-inline-tasks"/>
          <w:rtl w:val="0"/>
          <w:lang w:val="de-DE"/>
        </w:rPr>
        <w:t>»</w:t>
      </w:r>
      <w:r>
        <w:rPr>
          <w:rStyle w:val="placeholder-inline-tasks"/>
          <w:rtl w:val="0"/>
          <w:lang w:val="de-DE"/>
        </w:rPr>
        <w:t xml:space="preserve">, </w:t>
      </w:r>
      <w:r>
        <w:rPr>
          <w:rStyle w:val="placeholder-inline-tasks"/>
          <w:rtl w:val="0"/>
          <w:lang w:val="de-DE"/>
        </w:rPr>
        <w:t>«</w:t>
      </w:r>
      <w:r>
        <w:rPr>
          <w:rStyle w:val="placeholder-inline-tasks"/>
          <w:rtl w:val="0"/>
          <w:lang w:val="de-DE"/>
        </w:rPr>
        <w:t>Work</w:t>
      </w:r>
      <w:r>
        <w:rPr>
          <w:rStyle w:val="placeholder-inline-tasks"/>
          <w:rtl w:val="0"/>
          <w:lang w:val="de-DE"/>
        </w:rPr>
        <w:t xml:space="preserve">» </w:t>
      </w:r>
      <w:r>
        <w:rPr>
          <w:rStyle w:val="placeholder-inline-tasks"/>
          <w:rtl w:val="0"/>
          <w:lang w:val="de-DE"/>
        </w:rPr>
        <w:t>Die Zeitung der Gewerkschaft, Unia, 2019, &lt;</w:t>
      </w:r>
      <w:r>
        <w:rPr>
          <w:rStyle w:val="Link"/>
        </w:rPr>
        <w:fldChar w:fldCharType="begin" w:fldLock="0"/>
      </w:r>
      <w:r>
        <w:rPr>
          <w:rStyle w:val="Link"/>
        </w:rPr>
        <w:instrText xml:space="preserve"> HYPERLINK "https://www.workzeitung.ch/2019/08/die-kolonialisierung-war-eine-grosse-sexuelle-safari/"</w:instrText>
      </w:r>
      <w:r>
        <w:rPr>
          <w:rStyle w:val="Link"/>
        </w:rPr>
        <w:fldChar w:fldCharType="separate" w:fldLock="0"/>
      </w:r>
      <w:r>
        <w:rPr>
          <w:rStyle w:val="Link"/>
          <w:rtl w:val="0"/>
          <w:lang w:val="de-DE"/>
        </w:rPr>
        <w:t>https://www.workzeitung.ch/2019/08/die-kolonialisierung-war-eine-grosse-sexuelle-safari/</w:t>
      </w:r>
      <w:r>
        <w:rPr/>
        <w:fldChar w:fldCharType="end" w:fldLock="0"/>
      </w:r>
      <w:r>
        <w:rPr>
          <w:rStyle w:val="placeholder-inline-tasks"/>
          <w:rtl w:val="0"/>
          <w:lang w:val="de-DE"/>
        </w:rPr>
        <w:t>&gt;, Stand: 26.02.2025.</w:t>
      </w:r>
    </w:p>
    <w:p>
      <w:pPr>
        <w:pStyle w:val="Normal.0"/>
        <w:spacing w:before="240" w:line="276" w:lineRule="auto"/>
        <w:rPr>
          <w:rStyle w:val="None"/>
          <w:lang w:val="en-US"/>
        </w:rPr>
      </w:pPr>
      <w:r>
        <w:rPr>
          <w:rStyle w:val="None"/>
          <w:rtl w:val="0"/>
          <w:lang w:val="en-US"/>
        </w:rPr>
        <w:t>Fischer, Hartwig: A message from Director Hartwig Fischer, British Museum London, 5.6.2020, &lt;</w:t>
      </w:r>
      <w:r>
        <w:rPr>
          <w:rStyle w:val="Hyperlink.10"/>
          <w:lang w:val="en-US"/>
        </w:rPr>
        <w:fldChar w:fldCharType="begin" w:fldLock="0"/>
      </w:r>
      <w:r>
        <w:rPr>
          <w:rStyle w:val="Hyperlink.10"/>
          <w:lang w:val="en-US"/>
        </w:rPr>
        <w:instrText xml:space="preserve"> HYPERLINK "https://www.britishmuseum.org/blog/message-director-hartwig-fischer"</w:instrText>
      </w:r>
      <w:r>
        <w:rPr>
          <w:rStyle w:val="Hyperlink.10"/>
          <w:lang w:val="en-US"/>
        </w:rPr>
        <w:fldChar w:fldCharType="separate" w:fldLock="0"/>
      </w:r>
      <w:r>
        <w:rPr>
          <w:rStyle w:val="Hyperlink.10"/>
          <w:rtl w:val="0"/>
          <w:lang w:val="en-US"/>
        </w:rPr>
        <w:t>https://www.britishmuseum.org/blog/message-director-hartwig-fischer</w:t>
      </w:r>
      <w:r>
        <w:rPr>
          <w:lang w:val="en-US"/>
        </w:rPr>
        <w:fldChar w:fldCharType="end" w:fldLock="0"/>
      </w:r>
      <w:r>
        <w:rPr>
          <w:rStyle w:val="None"/>
          <w:rtl w:val="0"/>
          <w:lang w:val="en-US"/>
        </w:rPr>
        <w:t>&gt;, Stand: 25.10.2024.</w:t>
      </w:r>
    </w:p>
    <w:p>
      <w:pPr>
        <w:pStyle w:val="Normal.0"/>
        <w:spacing w:before="240" w:line="276" w:lineRule="auto"/>
      </w:pPr>
      <w:r>
        <w:rPr>
          <w:rStyle w:val="placeholder-inline-tasks"/>
          <w:rtl w:val="0"/>
          <w:lang w:val="de-DE"/>
        </w:rPr>
        <w:t>Glossar f</w:t>
      </w:r>
      <w:r>
        <w:rPr>
          <w:rStyle w:val="placeholder-inline-tasks"/>
          <w:rtl w:val="0"/>
          <w:lang w:val="de-DE"/>
        </w:rPr>
        <w:t>ü</w:t>
      </w:r>
      <w:r>
        <w:rPr>
          <w:rStyle w:val="placeholder-inline-tasks"/>
          <w:rtl w:val="0"/>
          <w:lang w:val="de-DE"/>
        </w:rPr>
        <w:t>r eine Rassimussensible Sprache, No To Racism.ch, 2022,  &lt;</w:t>
      </w:r>
      <w:r>
        <w:rPr>
          <w:rStyle w:val="Link"/>
        </w:rPr>
        <w:fldChar w:fldCharType="begin" w:fldLock="0"/>
      </w:r>
      <w:r>
        <w:rPr>
          <w:rStyle w:val="Link"/>
        </w:rPr>
        <w:instrText xml:space="preserve"> HYPERLINK "https://www.notoracism.ch/glossar"</w:instrText>
      </w:r>
      <w:r>
        <w:rPr>
          <w:rStyle w:val="Link"/>
        </w:rPr>
        <w:fldChar w:fldCharType="separate" w:fldLock="0"/>
      </w:r>
      <w:r>
        <w:rPr>
          <w:rStyle w:val="Link"/>
          <w:rtl w:val="0"/>
          <w:lang w:val="de-DE"/>
        </w:rPr>
        <w:t>https://www.notoracism.ch/glossar</w:t>
      </w:r>
      <w:r>
        <w:rPr/>
        <w:fldChar w:fldCharType="end" w:fldLock="0"/>
      </w:r>
      <w:r>
        <w:rPr>
          <w:rStyle w:val="placeholder-inline-tasks"/>
          <w:rtl w:val="0"/>
          <w:lang w:val="de-DE"/>
        </w:rPr>
        <w:t>&gt;, Stand: 25.05.2025.</w:t>
      </w:r>
    </w:p>
    <w:p>
      <w:pPr>
        <w:pStyle w:val="Normal.0"/>
        <w:spacing w:before="240" w:line="276" w:lineRule="auto"/>
      </w:pPr>
      <w:r>
        <w:rPr>
          <w:rStyle w:val="placeholder-inline-tasks"/>
          <w:rtl w:val="0"/>
          <w:lang w:val="de-DE"/>
        </w:rPr>
        <w:t>Glossar, GRA Stiftung gegen Rassismus und Antisemitismus, 2025, &lt;https://www.gra.ch/bildung/glossar/&gt;, Stand: 25.05.2025.</w:t>
      </w:r>
    </w:p>
    <w:p>
      <w:pPr>
        <w:pStyle w:val="Normal.0"/>
        <w:spacing w:before="240" w:line="276" w:lineRule="auto"/>
      </w:pPr>
      <w:r>
        <w:rPr>
          <w:rStyle w:val="placeholder-inline-tasks"/>
          <w:rtl w:val="0"/>
          <w:lang w:val="de-DE"/>
        </w:rPr>
        <w:t xml:space="preserve">Glossar: Blackfacing, GRA Stiftung gegen Rassismus und Antisemitismus, &lt; </w:t>
      </w:r>
      <w:r>
        <w:rPr>
          <w:rStyle w:val="Link"/>
        </w:rPr>
        <w:fldChar w:fldCharType="begin" w:fldLock="0"/>
      </w:r>
      <w:r>
        <w:rPr>
          <w:rStyle w:val="Link"/>
        </w:rPr>
        <w:instrText xml:space="preserve"> HYPERLINK "https://www.gra.ch/bildung/glossar/blackfacing/"</w:instrText>
      </w:r>
      <w:r>
        <w:rPr>
          <w:rStyle w:val="Link"/>
        </w:rPr>
        <w:fldChar w:fldCharType="separate" w:fldLock="0"/>
      </w:r>
      <w:r>
        <w:rPr>
          <w:rStyle w:val="Link"/>
          <w:rtl w:val="0"/>
          <w:lang w:val="de-DE"/>
        </w:rPr>
        <w:t>https://www.gra.ch/bildung/glossar/blackfacing/</w:t>
      </w:r>
      <w:r>
        <w:rPr/>
        <w:fldChar w:fldCharType="end" w:fldLock="0"/>
      </w:r>
      <w:r>
        <w:rPr>
          <w:rStyle w:val="placeholder-inline-tasks"/>
          <w:rtl w:val="0"/>
          <w:lang w:val="de-DE"/>
        </w:rPr>
        <w:t>&gt; Stand: 25.05.2025.</w:t>
      </w:r>
    </w:p>
    <w:p>
      <w:pPr>
        <w:pStyle w:val="Normal.0"/>
        <w:spacing w:before="240" w:line="276" w:lineRule="auto"/>
      </w:pPr>
      <w:r>
        <w:rPr>
          <w:rStyle w:val="placeholder-inline-tasks"/>
          <w:rtl w:val="0"/>
          <w:lang w:val="de-DE"/>
        </w:rPr>
        <w:t>Gouaffo, Albert: Dekolonisierung, in: G</w:t>
      </w:r>
      <w:r>
        <w:rPr>
          <w:rStyle w:val="placeholder-inline-tasks"/>
          <w:rtl w:val="0"/>
          <w:lang w:val="de-DE"/>
        </w:rPr>
        <w:t>ö</w:t>
      </w:r>
      <w:r>
        <w:rPr>
          <w:rStyle w:val="placeholder-inline-tasks"/>
          <w:rtl w:val="0"/>
          <w:lang w:val="de-DE"/>
        </w:rPr>
        <w:t>ttsche, Dirk; Dunker, Axel; D</w:t>
      </w:r>
      <w:r>
        <w:rPr>
          <w:rStyle w:val="placeholder-inline-tasks"/>
          <w:rtl w:val="0"/>
          <w:lang w:val="de-DE"/>
        </w:rPr>
        <w:t>ü</w:t>
      </w:r>
      <w:r>
        <w:rPr>
          <w:rStyle w:val="placeholder-inline-tasks"/>
          <w:rtl w:val="0"/>
          <w:lang w:val="de-DE"/>
        </w:rPr>
        <w:t>rbeck, Gabriele (Hg.): Handbuch Postkolonialismus und Literatur, Stuttgart 2017.</w:t>
      </w:r>
    </w:p>
    <w:p>
      <w:pPr>
        <w:pStyle w:val="Normal.0"/>
        <w:spacing w:before="240" w:line="276" w:lineRule="auto"/>
        <w:rPr>
          <w:rStyle w:val="None"/>
          <w:shd w:val="clear" w:color="auto" w:fill="ffffff"/>
        </w:rPr>
      </w:pPr>
      <w:r>
        <w:rPr>
          <w:rStyle w:val="placeholder-inline-tasks"/>
          <w:rtl w:val="0"/>
          <w:lang w:val="de-DE"/>
        </w:rPr>
        <w:t xml:space="preserve">Historisches Lexikon der Schweiz (Hg.): Dossier </w:t>
      </w:r>
      <w:r>
        <w:rPr>
          <w:rStyle w:val="placeholder-inline-tasks"/>
          <w:rtl w:val="0"/>
          <w:lang w:val="de-DE"/>
        </w:rPr>
        <w:t>«</w:t>
      </w:r>
      <w:r>
        <w:rPr>
          <w:rStyle w:val="placeholder-inline-tasks"/>
          <w:rtl w:val="0"/>
          <w:lang w:val="de-DE"/>
        </w:rPr>
        <w:t>Koloniale Verflechtungen der Schweiz</w:t>
      </w:r>
      <w:r>
        <w:rPr>
          <w:rStyle w:val="placeholder-inline-tasks"/>
          <w:rtl w:val="0"/>
          <w:lang w:val="de-DE"/>
        </w:rPr>
        <w:t>»</w:t>
      </w:r>
      <w:r>
        <w:rPr>
          <w:rStyle w:val="placeholder-inline-tasks"/>
          <w:rtl w:val="0"/>
          <w:lang w:val="de-DE"/>
        </w:rPr>
        <w:t>, HLS online, 15.04.2025, &lt;</w:t>
      </w:r>
      <w:r>
        <w:rPr>
          <w:rStyle w:val="Link"/>
        </w:rPr>
        <w:fldChar w:fldCharType="begin" w:fldLock="0"/>
      </w:r>
      <w:r>
        <w:rPr>
          <w:rStyle w:val="Link"/>
        </w:rPr>
        <w:instrText xml:space="preserve"> HYPERLINK "https://hls-dhs-dss.ch/de/dossiers/000033/2025-04-15/"</w:instrText>
      </w:r>
      <w:r>
        <w:rPr>
          <w:rStyle w:val="Link"/>
        </w:rPr>
        <w:fldChar w:fldCharType="separate" w:fldLock="0"/>
      </w:r>
      <w:r>
        <w:rPr>
          <w:rStyle w:val="Link"/>
          <w:rtl w:val="0"/>
          <w:lang w:val="de-DE"/>
        </w:rPr>
        <w:t>https://hls-dhs-dss.ch/de/dossiers/000033/2025-04-15/</w:t>
      </w:r>
      <w:r>
        <w:rPr/>
        <w:fldChar w:fldCharType="end" w:fldLock="0"/>
      </w:r>
      <w:r>
        <w:rPr>
          <w:rStyle w:val="placeholder-inline-tasks"/>
          <w:rtl w:val="0"/>
          <w:lang w:val="de-DE"/>
        </w:rPr>
        <w:t>&gt;</w:t>
      </w:r>
      <w:r>
        <w:rPr>
          <w:rStyle w:val="None"/>
          <w:shd w:val="clear" w:color="auto" w:fill="ffffff"/>
          <w:rtl w:val="0"/>
          <w:lang w:val="de-DE"/>
        </w:rPr>
        <w:t>, Stand 22.04.2025.</w:t>
      </w:r>
    </w:p>
    <w:p>
      <w:pPr>
        <w:pStyle w:val="Normal.0"/>
        <w:spacing w:before="240" w:line="276" w:lineRule="auto"/>
      </w:pPr>
      <w:r>
        <w:rPr>
          <w:rStyle w:val="placeholder-inline-tasks"/>
          <w:rtl w:val="0"/>
          <w:lang w:val="de-DE"/>
        </w:rPr>
        <w:t>Historisches Museum Frankfurt, Rassismuskritische Arbeit im HMF, &lt;</w:t>
      </w:r>
      <w:r>
        <w:rPr>
          <w:rStyle w:val="Link"/>
        </w:rPr>
        <w:fldChar w:fldCharType="begin" w:fldLock="0"/>
      </w:r>
      <w:r>
        <w:rPr>
          <w:rStyle w:val="Link"/>
        </w:rPr>
        <w:instrText xml:space="preserve"> HYPERLINK "https://historisches-museum-frankfurt.de/rassismuskritische-arbeit"</w:instrText>
      </w:r>
      <w:r>
        <w:rPr>
          <w:rStyle w:val="Link"/>
        </w:rPr>
        <w:fldChar w:fldCharType="separate" w:fldLock="0"/>
      </w:r>
      <w:r>
        <w:rPr>
          <w:rStyle w:val="Link"/>
          <w:rtl w:val="0"/>
          <w:lang w:val="de-DE"/>
        </w:rPr>
        <w:t>https://historisches-museum-frankfurt.de/rassismuskritische-arbeit</w:t>
      </w:r>
      <w:r>
        <w:rPr/>
        <w:fldChar w:fldCharType="end" w:fldLock="0"/>
      </w:r>
      <w:r>
        <w:rPr>
          <w:rStyle w:val="placeholder-inline-tasks"/>
          <w:rtl w:val="0"/>
          <w:lang w:val="de-DE"/>
        </w:rPr>
        <w:t>&gt;, Stand: 25.10.2024.</w:t>
      </w:r>
    </w:p>
    <w:p>
      <w:pPr>
        <w:pStyle w:val="Normal.0"/>
        <w:spacing w:before="240" w:line="276" w:lineRule="auto"/>
      </w:pPr>
      <w:r>
        <w:rPr>
          <w:rStyle w:val="placeholder-inline-tasks"/>
          <w:rtl w:val="0"/>
          <w:lang w:val="de-DE"/>
        </w:rPr>
        <w:t>Humboldt-Universit</w:t>
      </w:r>
      <w:r>
        <w:rPr>
          <w:rStyle w:val="placeholder-inline-tasks"/>
          <w:rtl w:val="0"/>
          <w:lang w:val="de-DE"/>
        </w:rPr>
        <w:t>ä</w:t>
      </w:r>
      <w:r>
        <w:rPr>
          <w:rStyle w:val="placeholder-inline-tasks"/>
          <w:rtl w:val="0"/>
          <w:lang w:val="de-DE"/>
        </w:rPr>
        <w:t>t zu Berlin, Institut f</w:t>
      </w:r>
      <w:r>
        <w:rPr>
          <w:rStyle w:val="placeholder-inline-tasks"/>
          <w:rtl w:val="0"/>
          <w:lang w:val="de-DE"/>
        </w:rPr>
        <w:t>ü</w:t>
      </w:r>
      <w:r>
        <w:rPr>
          <w:rStyle w:val="placeholder-inline-tasks"/>
          <w:rtl w:val="0"/>
          <w:lang w:val="de-DE"/>
        </w:rPr>
        <w:t>r Europ</w:t>
      </w:r>
      <w:r>
        <w:rPr>
          <w:rStyle w:val="placeholder-inline-tasks"/>
          <w:rtl w:val="0"/>
          <w:lang w:val="de-DE"/>
        </w:rPr>
        <w:t>ä</w:t>
      </w:r>
      <w:r>
        <w:rPr>
          <w:rStyle w:val="placeholder-inline-tasks"/>
          <w:rtl w:val="0"/>
          <w:lang w:val="de-DE"/>
        </w:rPr>
        <w:t xml:space="preserve">ische Ethnologie, Das Institut, FAQ zur Umbenennung der </w:t>
      </w:r>
      <w:r>
        <w:rPr>
          <w:rStyle w:val="placeholder-inline-tasks"/>
          <w:rtl w:val="0"/>
          <w:lang w:val="de-DE"/>
        </w:rPr>
        <w:t>«</w:t>
      </w:r>
      <w:r>
        <w:rPr>
          <w:rStyle w:val="placeholder-inline-tasks"/>
          <w:rtl w:val="0"/>
          <w:lang w:val="de-DE"/>
        </w:rPr>
        <w:t>Mohrenstrasse</w:t>
      </w:r>
      <w:r>
        <w:rPr>
          <w:rStyle w:val="placeholder-inline-tasks"/>
          <w:rtl w:val="0"/>
          <w:lang w:val="de-DE"/>
        </w:rPr>
        <w:t xml:space="preserve">» </w:t>
      </w:r>
      <w:r>
        <w:rPr>
          <w:rStyle w:val="placeholder-inline-tasks"/>
          <w:rtl w:val="0"/>
          <w:lang w:val="de-DE"/>
        </w:rPr>
        <w:t xml:space="preserve">(im Folgenden: M*-Strasse): Historische Bedeutung des Begriffs, o.D, &lt; </w:t>
      </w:r>
      <w:r>
        <w:rPr>
          <w:rStyle w:val="Link"/>
        </w:rPr>
        <w:fldChar w:fldCharType="begin" w:fldLock="0"/>
      </w:r>
      <w:r>
        <w:rPr>
          <w:rStyle w:val="Link"/>
        </w:rPr>
        <w:instrText xml:space="preserve"> HYPERLINK "https://www.euroethno.hu-berlin.de/de/das-institut/faq-zur-umbenennung"</w:instrText>
      </w:r>
      <w:r>
        <w:rPr>
          <w:rStyle w:val="Link"/>
        </w:rPr>
        <w:fldChar w:fldCharType="separate" w:fldLock="0"/>
      </w:r>
      <w:r>
        <w:rPr>
          <w:rStyle w:val="Link"/>
          <w:rtl w:val="0"/>
          <w:lang w:val="de-DE"/>
        </w:rPr>
        <w:t>FAQ zur Umbenennung der "Mohrenstra</w:t>
      </w:r>
      <w:r>
        <w:rPr>
          <w:rStyle w:val="Link"/>
          <w:rtl w:val="0"/>
          <w:lang w:val="de-DE"/>
        </w:rPr>
        <w:t>ß</w:t>
      </w:r>
      <w:r>
        <w:rPr>
          <w:rStyle w:val="Link"/>
          <w:rtl w:val="0"/>
          <w:lang w:val="de-DE"/>
        </w:rPr>
        <w:t>e" (im Folgenden: M*-Stra</w:t>
      </w:r>
      <w:r>
        <w:rPr>
          <w:rStyle w:val="Link"/>
          <w:rtl w:val="0"/>
          <w:lang w:val="de-DE"/>
        </w:rPr>
        <w:t>ß</w:t>
      </w:r>
      <w:r>
        <w:rPr>
          <w:rStyle w:val="Link"/>
          <w:rtl w:val="0"/>
          <w:lang w:val="de-DE"/>
        </w:rPr>
        <w:t xml:space="preserve">e) </w:t>
      </w:r>
      <w:r>
        <w:rPr>
          <w:rStyle w:val="Link"/>
          <w:rtl w:val="0"/>
          <w:lang w:val="de-DE"/>
        </w:rPr>
        <w:t xml:space="preserve">— </w:t>
      </w:r>
      <w:r>
        <w:rPr>
          <w:rStyle w:val="Link"/>
          <w:rtl w:val="0"/>
          <w:lang w:val="de-DE"/>
        </w:rPr>
        <w:t>Institut f</w:t>
      </w:r>
      <w:r>
        <w:rPr>
          <w:rStyle w:val="Link"/>
          <w:rtl w:val="0"/>
          <w:lang w:val="de-DE"/>
        </w:rPr>
        <w:t>ü</w:t>
      </w:r>
      <w:r>
        <w:rPr>
          <w:rStyle w:val="Link"/>
          <w:rtl w:val="0"/>
          <w:lang w:val="de-DE"/>
        </w:rPr>
        <w:t>r Europ</w:t>
      </w:r>
      <w:r>
        <w:rPr>
          <w:rStyle w:val="Link"/>
          <w:rtl w:val="0"/>
          <w:lang w:val="de-DE"/>
        </w:rPr>
        <w:t>ä</w:t>
      </w:r>
      <w:r>
        <w:rPr>
          <w:rStyle w:val="Link"/>
          <w:rtl w:val="0"/>
          <w:lang w:val="de-DE"/>
        </w:rPr>
        <w:t>ische Ethnologie</w:t>
      </w:r>
      <w:r>
        <w:rPr/>
        <w:fldChar w:fldCharType="end" w:fldLock="0"/>
      </w:r>
      <w:r>
        <w:rPr>
          <w:rStyle w:val="placeholder-inline-tasks"/>
          <w:rtl w:val="0"/>
          <w:lang w:val="de-DE"/>
        </w:rPr>
        <w:t>&gt;, Stand: 07.05.2025.</w:t>
      </w:r>
    </w:p>
    <w:p>
      <w:pPr>
        <w:pStyle w:val="Normal.0"/>
        <w:spacing w:before="240" w:line="276" w:lineRule="auto"/>
      </w:pPr>
      <w:r>
        <w:rPr>
          <w:rStyle w:val="placeholder-inline-tasks"/>
          <w:rtl w:val="0"/>
          <w:lang w:val="de-DE"/>
        </w:rPr>
        <w:t>Hund, Wulf D.: Rassimus, Bielefeld 2007.</w:t>
      </w:r>
    </w:p>
    <w:p>
      <w:pPr>
        <w:pStyle w:val="Normal.0"/>
        <w:spacing w:before="240" w:line="276" w:lineRule="auto"/>
      </w:pPr>
      <w:r>
        <w:rPr>
          <w:rStyle w:val="placeholder-inline-tasks"/>
          <w:rtl w:val="0"/>
          <w:lang w:val="de-DE"/>
        </w:rPr>
        <w:t xml:space="preserve">ICOM </w:t>
      </w:r>
      <w:r>
        <w:rPr>
          <w:rStyle w:val="placeholder-inline-tasks"/>
          <w:rtl w:val="0"/>
          <w:lang w:val="de-DE"/>
        </w:rPr>
        <w:t xml:space="preserve">– </w:t>
      </w:r>
      <w:r>
        <w:rPr>
          <w:rStyle w:val="placeholder-inline-tasks"/>
          <w:rtl w:val="0"/>
          <w:lang w:val="de-DE"/>
        </w:rPr>
        <w:t>Internationaler Museumsrat (Hg.): Ethische Richtlinien f</w:t>
      </w:r>
      <w:r>
        <w:rPr>
          <w:rStyle w:val="placeholder-inline-tasks"/>
          <w:rtl w:val="0"/>
          <w:lang w:val="de-DE"/>
        </w:rPr>
        <w:t>ü</w:t>
      </w:r>
      <w:r>
        <w:rPr>
          <w:rStyle w:val="placeholder-inline-tasks"/>
          <w:rtl w:val="0"/>
          <w:lang w:val="de-DE"/>
        </w:rPr>
        <w:t>r Museen von ICOM, &lt;</w:t>
      </w:r>
      <w:r>
        <w:rPr>
          <w:rStyle w:val="Link"/>
        </w:rPr>
        <w:fldChar w:fldCharType="begin" w:fldLock="0"/>
      </w:r>
      <w:r>
        <w:rPr>
          <w:rStyle w:val="Link"/>
        </w:rPr>
        <w:instrText xml:space="preserve"> HYPERLINK "https://www.museums.ch/admin/data/files/media/file_de/125/ICOM_Ethische_Richtlinien_D_web.pdf?lm=1664535183"</w:instrText>
      </w:r>
      <w:r>
        <w:rPr>
          <w:rStyle w:val="Link"/>
        </w:rPr>
        <w:fldChar w:fldCharType="separate" w:fldLock="0"/>
      </w:r>
      <w:r>
        <w:rPr>
          <w:rStyle w:val="Link"/>
          <w:rtl w:val="0"/>
          <w:lang w:val="de-DE"/>
        </w:rPr>
        <w:t>https://www.museums.ch/admin/data/files/media/file_de/125/ICOM_Ethische_Richtlinien_D_web.pdf?lm=1664535183</w:t>
      </w:r>
      <w:r>
        <w:rPr/>
        <w:fldChar w:fldCharType="end" w:fldLock="0"/>
      </w:r>
      <w:r>
        <w:rPr>
          <w:rStyle w:val="placeholder-inline-tasks"/>
          <w:rtl w:val="0"/>
          <w:lang w:val="de-DE"/>
        </w:rPr>
        <w:t>&gt;, 2004, Stand: 05.05.2025.</w:t>
      </w:r>
    </w:p>
    <w:p>
      <w:pPr>
        <w:pStyle w:val="Normal.0"/>
        <w:spacing w:before="240" w:line="276" w:lineRule="auto"/>
        <w:rPr>
          <w:rStyle w:val="None"/>
          <w:lang w:val="en-US"/>
        </w:rPr>
      </w:pPr>
      <w:r>
        <w:rPr>
          <w:rStyle w:val="None"/>
          <w:shd w:val="clear" w:color="auto" w:fill="ffffff"/>
          <w:rtl w:val="0"/>
          <w:lang w:val="en-US"/>
        </w:rPr>
        <w:t>ICOM Documentation: What is LIDO? &lt;</w:t>
      </w:r>
      <w:r>
        <w:rPr>
          <w:rStyle w:val="Hyperlink.21"/>
          <w:shd w:val="clear" w:color="auto" w:fill="ffffff"/>
          <w:lang w:val="en-US"/>
        </w:rPr>
        <w:fldChar w:fldCharType="begin" w:fldLock="0"/>
      </w:r>
      <w:r>
        <w:rPr>
          <w:rStyle w:val="Hyperlink.21"/>
          <w:shd w:val="clear" w:color="auto" w:fill="ffffff"/>
          <w:lang w:val="en-US"/>
        </w:rPr>
        <w:instrText xml:space="preserve"> HYPERLINK "https://cidoc.mini.icom.museum/working-groups/lido/lido-overview/about-lido/what-is-lido/"</w:instrText>
      </w:r>
      <w:r>
        <w:rPr>
          <w:rStyle w:val="Hyperlink.21"/>
          <w:shd w:val="clear" w:color="auto" w:fill="ffffff"/>
          <w:lang w:val="en-US"/>
        </w:rPr>
        <w:fldChar w:fldCharType="separate" w:fldLock="0"/>
      </w:r>
      <w:r>
        <w:rPr>
          <w:rStyle w:val="Hyperlink.21"/>
          <w:shd w:val="clear" w:color="auto" w:fill="ffffff"/>
          <w:rtl w:val="0"/>
          <w:lang w:val="en-US"/>
        </w:rPr>
        <w:t>https://cidoc.mini.icom.museum/working-groups/lido/lido-overview/about-lido/what-is-lido/</w:t>
      </w:r>
      <w:r>
        <w:rPr>
          <w:lang w:val="en-US"/>
        </w:rPr>
        <w:fldChar w:fldCharType="end" w:fldLock="0"/>
      </w:r>
      <w:r>
        <w:rPr>
          <w:rStyle w:val="None"/>
          <w:shd w:val="clear" w:color="auto" w:fill="ffffff"/>
          <w:rtl w:val="0"/>
          <w:lang w:val="en-US"/>
        </w:rPr>
        <w:t>&gt;, Stand: 09.04.2025.</w:t>
      </w:r>
    </w:p>
    <w:p>
      <w:pPr>
        <w:pStyle w:val="Normal.0"/>
        <w:spacing w:before="240" w:line="276" w:lineRule="auto"/>
        <w:rPr>
          <w:rStyle w:val="None"/>
          <w:lang w:val="en-US"/>
        </w:rPr>
      </w:pPr>
      <w:r>
        <w:rPr>
          <w:rStyle w:val="None"/>
          <w:rtl w:val="0"/>
          <w:lang w:val="en-US"/>
        </w:rPr>
        <w:t>In_Context: Colonial Histories and Digital Collections, &lt;</w:t>
      </w:r>
      <w:r>
        <w:rPr>
          <w:rStyle w:val="Hyperlink.9"/>
          <w:lang w:val="en-US"/>
        </w:rPr>
        <w:fldChar w:fldCharType="begin" w:fldLock="0"/>
      </w:r>
      <w:r>
        <w:rPr>
          <w:rStyle w:val="Hyperlink.9"/>
          <w:lang w:val="en-US"/>
        </w:rPr>
        <w:instrText xml:space="preserve"> HYPERLINK "https://in-context.sbb.berlin/"</w:instrText>
      </w:r>
      <w:r>
        <w:rPr>
          <w:rStyle w:val="Hyperlink.9"/>
          <w:lang w:val="en-US"/>
        </w:rPr>
        <w:fldChar w:fldCharType="separate" w:fldLock="0"/>
      </w:r>
      <w:r>
        <w:rPr>
          <w:rStyle w:val="Hyperlink.9"/>
          <w:rtl w:val="0"/>
          <w:lang w:val="en-US"/>
        </w:rPr>
        <w:t>https://in-context.sbb.berlin/</w:t>
      </w:r>
      <w:r>
        <w:rPr>
          <w:lang w:val="en-US"/>
        </w:rPr>
        <w:fldChar w:fldCharType="end" w:fldLock="0"/>
      </w:r>
      <w:r>
        <w:rPr>
          <w:rStyle w:val="None"/>
          <w:rtl w:val="0"/>
          <w:lang w:val="en-US"/>
        </w:rPr>
        <w:t>&gt;, Stand: 02.12.2024.</w:t>
      </w:r>
    </w:p>
    <w:p>
      <w:pPr>
        <w:pStyle w:val="Normal.0"/>
        <w:spacing w:before="240" w:line="276" w:lineRule="auto"/>
      </w:pPr>
      <w:r>
        <w:rPr>
          <w:rStyle w:val="placeholder-inline-tasks"/>
          <w:rtl w:val="0"/>
          <w:lang w:val="de-DE"/>
        </w:rPr>
        <w:t>Kendi, Ibram X.: Antirassistisch Handeln. Ein Arbeitsbuch, M</w:t>
      </w:r>
      <w:r>
        <w:rPr>
          <w:rStyle w:val="placeholder-inline-tasks"/>
          <w:rtl w:val="0"/>
          <w:lang w:val="de-DE"/>
        </w:rPr>
        <w:t>ü</w:t>
      </w:r>
      <w:r>
        <w:rPr>
          <w:rStyle w:val="placeholder-inline-tasks"/>
          <w:rtl w:val="0"/>
          <w:lang w:val="de-DE"/>
        </w:rPr>
        <w:t>nchen 2022.</w:t>
      </w:r>
    </w:p>
    <w:p>
      <w:pPr>
        <w:pStyle w:val="Normal.0"/>
        <w:spacing w:before="240" w:line="276" w:lineRule="auto"/>
      </w:pPr>
      <w:r>
        <w:rPr>
          <w:rStyle w:val="placeholder-inline-tasks"/>
          <w:rtl w:val="0"/>
          <w:lang w:val="de-DE"/>
        </w:rPr>
        <w:t>Koller, Christian: Rassismus, Paderborn 2009.</w:t>
      </w:r>
    </w:p>
    <w:p>
      <w:pPr>
        <w:pStyle w:val="Normal.0"/>
        <w:spacing w:before="240" w:line="276" w:lineRule="auto"/>
      </w:pPr>
      <w:r>
        <w:rPr>
          <w:rStyle w:val="placeholder-inline-tasks"/>
          <w:rtl w:val="0"/>
          <w:lang w:val="de-DE"/>
        </w:rPr>
        <w:t>Kramm, Robert: Geschlecht und Sexualit</w:t>
      </w:r>
      <w:r>
        <w:rPr>
          <w:rStyle w:val="placeholder-inline-tasks"/>
          <w:rtl w:val="0"/>
          <w:lang w:val="de-DE"/>
        </w:rPr>
        <w:t>ä</w:t>
      </w:r>
      <w:r>
        <w:rPr>
          <w:rStyle w:val="placeholder-inline-tasks"/>
          <w:rtl w:val="0"/>
          <w:lang w:val="de-DE"/>
        </w:rPr>
        <w:t>t, (Post)kolonialismus und Globalgeschichte, Bundeszentrale f</w:t>
      </w:r>
      <w:r>
        <w:rPr>
          <w:rStyle w:val="placeholder-inline-tasks"/>
          <w:rtl w:val="0"/>
          <w:lang w:val="de-DE"/>
        </w:rPr>
        <w:t>ü</w:t>
      </w:r>
      <w:r>
        <w:rPr>
          <w:rStyle w:val="placeholder-inline-tasks"/>
          <w:rtl w:val="0"/>
          <w:lang w:val="de-DE"/>
        </w:rPr>
        <w:t>r politische Bildung, 2016, &lt;</w:t>
      </w:r>
      <w:r>
        <w:rPr>
          <w:rStyle w:val="Link"/>
        </w:rPr>
        <w:fldChar w:fldCharType="begin" w:fldLock="0"/>
      </w:r>
      <w:r>
        <w:rPr>
          <w:rStyle w:val="Link"/>
        </w:rPr>
        <w:instrText xml:space="preserve"> HYPERLINK "https://www.bpb.de/themen/kolonialismus-imperialismus/postkolonialismus-und-globalgeschichte/219143/geschlecht-und-sexualitaet/"</w:instrText>
      </w:r>
      <w:r>
        <w:rPr>
          <w:rStyle w:val="Link"/>
        </w:rPr>
        <w:fldChar w:fldCharType="separate" w:fldLock="0"/>
      </w:r>
      <w:r>
        <w:rPr>
          <w:rStyle w:val="Link"/>
          <w:rtl w:val="0"/>
          <w:lang w:val="de-DE"/>
        </w:rPr>
        <w:t>https://www.bpb.de/themen/kolonialismus-imperialismus/postkolonialismus-und-globalgeschichte/219143/geschlecht-und-sexualitaet/</w:t>
      </w:r>
      <w:r>
        <w:rPr/>
        <w:fldChar w:fldCharType="end" w:fldLock="0"/>
      </w:r>
      <w:r>
        <w:rPr>
          <w:rStyle w:val="placeholder-inline-tasks"/>
          <w:rtl w:val="0"/>
          <w:lang w:val="de-DE"/>
        </w:rPr>
        <w:t xml:space="preserve">&gt;, Stand 26.02.2025. </w:t>
      </w:r>
    </w:p>
    <w:p>
      <w:pPr>
        <w:pStyle w:val="Normal.0"/>
        <w:spacing w:before="240" w:line="276" w:lineRule="auto"/>
      </w:pPr>
      <w:r>
        <w:rPr>
          <w:rStyle w:val="placeholder-inline-tasks"/>
          <w:rtl w:val="0"/>
          <w:lang w:val="de-DE"/>
        </w:rPr>
        <w:t>M</w:t>
      </w:r>
      <w:r>
        <w:rPr>
          <w:rStyle w:val="placeholder-inline-tasks"/>
          <w:rtl w:val="0"/>
          <w:lang w:val="de-DE"/>
        </w:rPr>
        <w:t>ä</w:t>
      </w:r>
      <w:r>
        <w:rPr>
          <w:rStyle w:val="placeholder-inline-tasks"/>
          <w:rtl w:val="0"/>
          <w:lang w:val="de-DE"/>
        </w:rPr>
        <w:t>hr, Moritz; Schnegg, No</w:t>
      </w:r>
      <w:r>
        <w:rPr>
          <w:rStyle w:val="placeholder-inline-tasks"/>
          <w:rtl w:val="0"/>
          <w:lang w:val="de-DE"/>
        </w:rPr>
        <w:t>ë</w:t>
      </w:r>
      <w:r>
        <w:rPr>
          <w:rStyle w:val="placeholder-inline-tasks"/>
          <w:rtl w:val="0"/>
          <w:lang w:val="de-DE"/>
        </w:rPr>
        <w:t>lle: Handbuch zur Erstellung diskriminierungsfreier Metadaten f</w:t>
      </w:r>
      <w:r>
        <w:rPr>
          <w:rStyle w:val="placeholder-inline-tasks"/>
          <w:rtl w:val="0"/>
          <w:lang w:val="de-DE"/>
        </w:rPr>
        <w:t>ü</w:t>
      </w:r>
      <w:r>
        <w:rPr>
          <w:rStyle w:val="placeholder-inline-tasks"/>
          <w:rtl w:val="0"/>
          <w:lang w:val="de-DE"/>
        </w:rPr>
        <w:t>r historische Quellen und Forschungsdaten. Erfahrungen aus dem geschichtswissenschaftlichen Forschungsprojekt Stadt.Geschichte.Basel. 03.06.2024, &lt;</w:t>
      </w:r>
      <w:r>
        <w:rPr>
          <w:rStyle w:val="Link"/>
        </w:rPr>
        <w:fldChar w:fldCharType="begin" w:fldLock="0"/>
      </w:r>
      <w:r>
        <w:rPr>
          <w:rStyle w:val="Link"/>
        </w:rPr>
        <w:instrText xml:space="preserve"> HYPERLINK "https://zenodo.org/records/11124720"</w:instrText>
      </w:r>
      <w:r>
        <w:rPr>
          <w:rStyle w:val="Link"/>
        </w:rPr>
        <w:fldChar w:fldCharType="separate" w:fldLock="0"/>
      </w:r>
      <w:r>
        <w:rPr>
          <w:rStyle w:val="Link"/>
          <w:rtl w:val="0"/>
          <w:lang w:val="de-DE"/>
        </w:rPr>
        <w:t>https://zenodo.org/records/11124720</w:t>
      </w:r>
      <w:r>
        <w:rPr/>
        <w:fldChar w:fldCharType="end" w:fldLock="0"/>
      </w:r>
      <w:r>
        <w:rPr>
          <w:rStyle w:val="placeholder-inline-tasks"/>
          <w:rtl w:val="0"/>
          <w:lang w:val="de-DE"/>
        </w:rPr>
        <w:t xml:space="preserve">&gt;, Stand: 20.05.2025. </w:t>
      </w:r>
    </w:p>
    <w:p>
      <w:pPr>
        <w:pStyle w:val="Normal.0"/>
        <w:spacing w:before="240" w:line="276" w:lineRule="auto"/>
      </w:pPr>
      <w:r>
        <w:rPr>
          <w:rStyle w:val="placeholder-inline-tasks"/>
          <w:rtl w:val="0"/>
          <w:lang w:val="de-DE"/>
        </w:rPr>
        <w:t>Minimaldatensatz Empfehlung f</w:t>
      </w:r>
      <w:r>
        <w:rPr>
          <w:rStyle w:val="placeholder-inline-tasks"/>
          <w:rtl w:val="0"/>
          <w:lang w:val="de-DE"/>
        </w:rPr>
        <w:t>ü</w:t>
      </w:r>
      <w:r>
        <w:rPr>
          <w:rStyle w:val="placeholder-inline-tasks"/>
          <w:rtl w:val="0"/>
          <w:lang w:val="de-DE"/>
        </w:rPr>
        <w:t>r Sammlungen und Museen: &lt;</w:t>
      </w:r>
      <w:r>
        <w:rPr>
          <w:rStyle w:val="Link"/>
        </w:rPr>
        <w:fldChar w:fldCharType="begin" w:fldLock="0"/>
      </w:r>
      <w:r>
        <w:rPr>
          <w:rStyle w:val="Link"/>
        </w:rPr>
        <w:instrText xml:space="preserve"> HYPERLINK "https://wiki.deutsche-digitale-bibliothek.de/pages/viewpage.action?pageId=120422678"</w:instrText>
      </w:r>
      <w:r>
        <w:rPr>
          <w:rStyle w:val="Link"/>
        </w:rPr>
        <w:fldChar w:fldCharType="separate" w:fldLock="0"/>
      </w:r>
      <w:r>
        <w:rPr>
          <w:rStyle w:val="Link"/>
          <w:rtl w:val="0"/>
          <w:lang w:val="de-DE"/>
        </w:rPr>
        <w:t>https://wiki.deutsche-digitale-bibliothek.de/pages/viewpage.action?pageId=120422678</w:t>
      </w:r>
      <w:r>
        <w:rPr/>
        <w:fldChar w:fldCharType="end" w:fldLock="0"/>
      </w:r>
      <w:r>
        <w:rPr>
          <w:rStyle w:val="placeholder-inline-tasks"/>
          <w:rtl w:val="0"/>
          <w:lang w:val="de-DE"/>
        </w:rPr>
        <w:t>&gt;, Stand: 09.04.2025.</w:t>
      </w:r>
    </w:p>
    <w:p>
      <w:pPr>
        <w:pStyle w:val="Normal.0"/>
        <w:spacing w:before="240" w:line="276" w:lineRule="auto"/>
        <w:rPr>
          <w:rStyle w:val="placeholder-inline-tasks"/>
          <w:lang w:val="en-US"/>
        </w:rPr>
      </w:pPr>
      <w:r>
        <w:rPr>
          <w:rStyle w:val="None"/>
          <w:rtl w:val="0"/>
          <w:lang w:val="en-US"/>
        </w:rPr>
        <w:t>Modest, Wayne; Golding, Viv: Museums and Communities. Curators, Collections and Collaboration, London 2013.</w:t>
      </w:r>
    </w:p>
    <w:p>
      <w:pPr>
        <w:pStyle w:val="Normal.0"/>
        <w:spacing w:before="240" w:line="276" w:lineRule="auto"/>
      </w:pPr>
      <w:r>
        <w:rPr>
          <w:rStyle w:val="placeholder-inline-tasks"/>
          <w:rtl w:val="0"/>
          <w:lang w:val="de-DE"/>
        </w:rPr>
        <w:t>Mugglin, Leonie; Efionayi, Denise; Ruedin, Didier u. a.: Grundlagenstudie zu strukturellem Rassismus in der Schweiz, Neuch</w:t>
      </w:r>
      <w:r>
        <w:rPr>
          <w:rStyle w:val="placeholder-inline-tasks"/>
          <w:rtl w:val="0"/>
          <w:lang w:val="de-DE"/>
        </w:rPr>
        <w:t>â</w:t>
      </w:r>
      <w:r>
        <w:rPr>
          <w:rStyle w:val="placeholder-inline-tasks"/>
          <w:rtl w:val="0"/>
          <w:lang w:val="de-DE"/>
        </w:rPr>
        <w:t>tel, 2022 (SFM Studies #81d).</w:t>
      </w:r>
      <w:r>
        <w:rPr>
          <w:rStyle w:val="placeholder-inline-tasks"/>
        </w:rPr>
        <w:br w:type="textWrapping"/>
      </w:r>
      <w:r>
        <w:rPr>
          <w:rStyle w:val="placeholder-inline-tasks"/>
          <w:rtl w:val="0"/>
          <w:lang w:val="de-DE"/>
        </w:rPr>
        <w:t>M</w:t>
      </w:r>
      <w:r>
        <w:rPr>
          <w:rStyle w:val="placeholder-inline-tasks"/>
          <w:rtl w:val="0"/>
          <w:lang w:val="de-DE"/>
        </w:rPr>
        <w:t>ü</w:t>
      </w:r>
      <w:r>
        <w:rPr>
          <w:rStyle w:val="placeholder-inline-tasks"/>
          <w:rtl w:val="0"/>
          <w:lang w:val="de-DE"/>
        </w:rPr>
        <w:t>ller, Lars u. a.: Bibliotheken und koloniale Kontexte. Einf</w:t>
      </w:r>
      <w:r>
        <w:rPr>
          <w:rStyle w:val="placeholder-inline-tasks"/>
          <w:rtl w:val="0"/>
          <w:lang w:val="de-DE"/>
        </w:rPr>
        <w:t>ü</w:t>
      </w:r>
      <w:r>
        <w:rPr>
          <w:rStyle w:val="placeholder-inline-tasks"/>
          <w:rtl w:val="0"/>
          <w:lang w:val="de-DE"/>
        </w:rPr>
        <w:t>hrung zum Themenschwerpunkt, o-bib, Das offene Bibliotheksjournal 11/3, 2024, &lt;</w:t>
      </w:r>
      <w:r>
        <w:rPr>
          <w:rStyle w:val="Link"/>
        </w:rPr>
        <w:fldChar w:fldCharType="begin" w:fldLock="0"/>
      </w:r>
      <w:r>
        <w:rPr>
          <w:rStyle w:val="Link"/>
        </w:rPr>
        <w:instrText xml:space="preserve"> HYPERLINK "https://doi.org/10.5282/o-bib/6100"</w:instrText>
      </w:r>
      <w:r>
        <w:rPr>
          <w:rStyle w:val="Link"/>
        </w:rPr>
        <w:fldChar w:fldCharType="separate" w:fldLock="0"/>
      </w:r>
      <w:r>
        <w:rPr>
          <w:rStyle w:val="Link"/>
          <w:rtl w:val="0"/>
          <w:lang w:val="de-DE"/>
        </w:rPr>
        <w:t>https://doi.org/10.5282/o-bib/6100</w:t>
      </w:r>
      <w:r>
        <w:rPr/>
        <w:fldChar w:fldCharType="end" w:fldLock="0"/>
      </w:r>
      <w:r>
        <w:rPr>
          <w:rStyle w:val="None"/>
          <w:shd w:val="clear" w:color="auto" w:fill="ffffff"/>
          <w:rtl w:val="0"/>
          <w:lang w:val="de-DE"/>
        </w:rPr>
        <w:t>&gt;, Stand: 02.12.2024.</w:t>
      </w:r>
    </w:p>
    <w:p>
      <w:pPr>
        <w:pStyle w:val="Normal.0"/>
        <w:spacing w:before="240" w:line="276" w:lineRule="auto"/>
        <w:rPr>
          <w:rStyle w:val="None"/>
          <w:lang w:val="en-US"/>
        </w:rPr>
      </w:pPr>
      <w:r>
        <w:rPr>
          <w:rStyle w:val="None"/>
          <w:rtl w:val="0"/>
          <w:lang w:val="en-US"/>
        </w:rPr>
        <w:t xml:space="preserve">National Museum of World Cultures (Hg.): Words Matter </w:t>
      </w:r>
      <w:r>
        <w:rPr>
          <w:rStyle w:val="None"/>
          <w:rtl w:val="0"/>
          <w:lang w:val="en-US"/>
        </w:rPr>
        <w:t xml:space="preserve">– </w:t>
      </w:r>
      <w:r>
        <w:rPr>
          <w:rStyle w:val="None"/>
          <w:rtl w:val="0"/>
          <w:lang w:val="en-US"/>
        </w:rPr>
        <w:t>An Unfinished Guide to Word Choices in the Cultural Sec-tor, &lt;</w:t>
      </w:r>
      <w:r>
        <w:rPr>
          <w:rStyle w:val="Hyperlink.9"/>
          <w:lang w:val="en-US"/>
        </w:rPr>
        <w:fldChar w:fldCharType="begin" w:fldLock="0"/>
      </w:r>
      <w:r>
        <w:rPr>
          <w:rStyle w:val="Hyperlink.9"/>
          <w:lang w:val="en-US"/>
        </w:rPr>
        <w:instrText xml:space="preserve"> HYPERLINK "https://amsterdam.wereldmuseum.nl/en/about-wereldmuseum-amsterdam/research/words-matter-publication"</w:instrText>
      </w:r>
      <w:r>
        <w:rPr>
          <w:rStyle w:val="Hyperlink.9"/>
          <w:lang w:val="en-US"/>
        </w:rPr>
        <w:fldChar w:fldCharType="separate" w:fldLock="0"/>
      </w:r>
      <w:r>
        <w:rPr>
          <w:rStyle w:val="Hyperlink.9"/>
          <w:rtl w:val="0"/>
          <w:lang w:val="en-US"/>
        </w:rPr>
        <w:t>https://amsterdam.wereldmuseum.nl/en/about-wereldmuseum-amsterdam/research/words-matter-publication</w:t>
      </w:r>
      <w:r>
        <w:rPr>
          <w:lang w:val="en-US"/>
        </w:rPr>
        <w:fldChar w:fldCharType="end" w:fldLock="0"/>
      </w:r>
      <w:r>
        <w:rPr>
          <w:rStyle w:val="None"/>
          <w:rtl w:val="0"/>
          <w:lang w:val="en-US"/>
        </w:rPr>
        <w:t xml:space="preserve">&gt;, Stand: 20.05.2025. </w:t>
      </w:r>
    </w:p>
    <w:p>
      <w:pPr>
        <w:pStyle w:val="Normal.0"/>
        <w:spacing w:before="240" w:line="276" w:lineRule="auto"/>
        <w:rPr>
          <w:rStyle w:val="placeholder-inline-tasks"/>
        </w:rPr>
      </w:pPr>
      <w:r>
        <w:rPr>
          <w:rStyle w:val="placeholder-inline-tasks"/>
          <w:rtl w:val="0"/>
          <w:lang w:val="de-DE"/>
        </w:rPr>
        <w:t>Naturkundemuseum Berlin, Leitfaden f</w:t>
      </w:r>
      <w:r>
        <w:rPr>
          <w:rStyle w:val="placeholder-inline-tasks"/>
          <w:rtl w:val="0"/>
          <w:lang w:val="de-DE"/>
        </w:rPr>
        <w:t>ü</w:t>
      </w:r>
      <w:r>
        <w:rPr>
          <w:rStyle w:val="placeholder-inline-tasks"/>
          <w:rtl w:val="0"/>
          <w:lang w:val="de-DE"/>
        </w:rPr>
        <w:t>r den Umgang mit naturhistorischen Sammlungen und kolonialen Kontexten, &lt;</w:t>
      </w:r>
      <w:r>
        <w:rPr>
          <w:rStyle w:val="Link"/>
        </w:rPr>
        <w:fldChar w:fldCharType="begin" w:fldLock="0"/>
      </w:r>
      <w:r>
        <w:rPr>
          <w:rStyle w:val="Link"/>
        </w:rPr>
        <w:instrText xml:space="preserve"> HYPERLINK "https://www.museumfuernaturkunde.berlin/de/wissenschaft/leitfaden-zum-umgang-mit-naturkundlichem-sammlungsgut-aus-kolonialen-kontexten"</w:instrText>
      </w:r>
      <w:r>
        <w:rPr>
          <w:rStyle w:val="Link"/>
        </w:rPr>
        <w:fldChar w:fldCharType="separate" w:fldLock="0"/>
      </w:r>
      <w:r>
        <w:rPr>
          <w:rStyle w:val="Link"/>
          <w:rtl w:val="0"/>
          <w:lang w:val="de-DE"/>
        </w:rPr>
        <w:t>https://www.museumfuernaturkunde.berlin/de/wissenschaft/leitfaden-zum-umgang-mit-naturkundlichem-sammlungsgut-aus-kolonialen-kontexten</w:t>
      </w:r>
      <w:r>
        <w:rPr/>
        <w:fldChar w:fldCharType="end" w:fldLock="0"/>
      </w:r>
      <w:r>
        <w:rPr>
          <w:rStyle w:val="placeholder-inline-tasks"/>
          <w:rtl w:val="0"/>
          <w:lang w:val="de-DE"/>
        </w:rPr>
        <w:t>&gt;, Stand: 23.04.25.</w:t>
      </w:r>
    </w:p>
    <w:p>
      <w:pPr>
        <w:pStyle w:val="Normal.0"/>
        <w:spacing w:before="240" w:line="276" w:lineRule="auto"/>
      </w:pPr>
      <w:r>
        <w:rPr>
          <w:rStyle w:val="placeholder-inline-tasks"/>
          <w:rtl w:val="0"/>
          <w:lang w:val="de-DE"/>
        </w:rPr>
        <w:t>Nationaler Diskriminierungs- und Rassismusmonitor (Hg.): Rassismusforschung I. Theoretische und interdisziplin</w:t>
      </w:r>
      <w:r>
        <w:rPr>
          <w:rStyle w:val="placeholder-inline-tasks"/>
          <w:rtl w:val="0"/>
          <w:lang w:val="de-DE"/>
        </w:rPr>
        <w:t>ä</w:t>
      </w:r>
      <w:r>
        <w:rPr>
          <w:rStyle w:val="placeholder-inline-tasks"/>
          <w:rtl w:val="0"/>
          <w:lang w:val="de-DE"/>
        </w:rPr>
        <w:t>re Perspektiven, Bielefeld 2023.</w:t>
      </w:r>
    </w:p>
    <w:p>
      <w:pPr>
        <w:pStyle w:val="Normal.0"/>
        <w:spacing w:before="240" w:line="276" w:lineRule="auto"/>
      </w:pPr>
      <w:r>
        <w:rPr>
          <w:rStyle w:val="placeholder-inline-tasks"/>
          <w:rtl w:val="0"/>
          <w:lang w:val="de-DE"/>
        </w:rPr>
        <w:t>Neue Museumsdefinition: &lt;</w:t>
      </w:r>
      <w:r>
        <w:rPr>
          <w:rStyle w:val="Link"/>
        </w:rPr>
        <w:fldChar w:fldCharType="begin" w:fldLock="0"/>
      </w:r>
      <w:r>
        <w:rPr>
          <w:rStyle w:val="Link"/>
        </w:rPr>
        <w:instrText xml:space="preserve"> HYPERLINK "https://www.museums.ch/de/unser-engagement/schwerpunkte/neue-museumsdefinition-3413.html#:~:text=%25C2%25ABEin%2520Museum%2520ist%2520eine%2520nicht,f%25C3%25B6rdern%2520Museen%2520Diversit%25C3%25A4t%2520und%2520Nachhaltigkeit"</w:instrText>
      </w:r>
      <w:r>
        <w:rPr>
          <w:rStyle w:val="Link"/>
        </w:rPr>
        <w:fldChar w:fldCharType="separate" w:fldLock="0"/>
      </w:r>
      <w:r>
        <w:rPr>
          <w:rStyle w:val="Link"/>
          <w:rtl w:val="0"/>
          <w:lang w:val="de-DE"/>
        </w:rPr>
        <w:t>https://www.museums.ch/de/unser-engagement/schwerpunkte/neue-museumsdefinition-3413.html#:~:text=%C2%ABEin%20Museum%20ist%20eine%20nicht,f%C3%B6rdern%20Museen%20Diversit%C3%A4t%20und%20Nachhaltigkeit</w:t>
      </w:r>
      <w:r>
        <w:rPr/>
        <w:fldChar w:fldCharType="end" w:fldLock="0"/>
      </w:r>
      <w:r>
        <w:rPr>
          <w:rStyle w:val="placeholder-inline-tasks"/>
          <w:rtl w:val="0"/>
          <w:lang w:val="de-DE"/>
        </w:rPr>
        <w:t>&gt;, Stand: 05.05.2025.</w:t>
      </w:r>
    </w:p>
    <w:p>
      <w:pPr>
        <w:pStyle w:val="Normal.0"/>
        <w:spacing w:before="240" w:line="276" w:lineRule="auto"/>
      </w:pPr>
      <w:r>
        <w:rPr>
          <w:rStyle w:val="placeholder-inline-tasks"/>
          <w:rtl w:val="0"/>
          <w:lang w:val="de-DE"/>
        </w:rPr>
        <w:t>O.A., Glossar, Neger, Stiftung gegen Rassismus und Antisemitismus GRA, o.D., &lt;</w:t>
      </w:r>
      <w:r>
        <w:rPr>
          <w:rStyle w:val="Link"/>
        </w:rPr>
        <w:fldChar w:fldCharType="begin" w:fldLock="0"/>
      </w:r>
      <w:r>
        <w:rPr>
          <w:rStyle w:val="Link"/>
        </w:rPr>
        <w:instrText xml:space="preserve"> HYPERLINK "https://www.gra.ch/bildung/glossar/neger/"</w:instrText>
      </w:r>
      <w:r>
        <w:rPr>
          <w:rStyle w:val="Link"/>
        </w:rPr>
        <w:fldChar w:fldCharType="separate" w:fldLock="0"/>
      </w:r>
      <w:r>
        <w:rPr>
          <w:rStyle w:val="Link"/>
          <w:rtl w:val="0"/>
          <w:lang w:val="de-DE"/>
        </w:rPr>
        <w:t>https://www.gra.ch/bildung/glossar/neger/</w:t>
      </w:r>
      <w:r>
        <w:rPr/>
        <w:fldChar w:fldCharType="end" w:fldLock="0"/>
      </w:r>
      <w:r>
        <w:rPr>
          <w:rStyle w:val="placeholder-inline-tasks"/>
          <w:rtl w:val="0"/>
          <w:lang w:val="de-DE"/>
        </w:rPr>
        <w:t>&gt;, Stand: 26.02.2025.</w:t>
      </w:r>
    </w:p>
    <w:p>
      <w:pPr>
        <w:pStyle w:val="Normal.0"/>
        <w:spacing w:before="240" w:line="276" w:lineRule="auto"/>
      </w:pPr>
      <w:r>
        <w:rPr>
          <w:rStyle w:val="placeholder-inline-tasks"/>
          <w:rtl w:val="0"/>
          <w:lang w:val="de-DE"/>
        </w:rPr>
        <w:t xml:space="preserve">O.A.: </w:t>
      </w:r>
      <w:r>
        <w:rPr>
          <w:rStyle w:val="placeholder-inline-tasks"/>
          <w:rtl w:val="0"/>
          <w:lang w:val="de-DE"/>
        </w:rPr>
        <w:t>«</w:t>
      </w:r>
      <w:r>
        <w:rPr>
          <w:rStyle w:val="placeholder-inline-tasks"/>
          <w:rtl w:val="0"/>
          <w:lang w:val="de-DE"/>
        </w:rPr>
        <w:t>Rassendiagnose: Zigeuner</w:t>
      </w:r>
      <w:r>
        <w:rPr>
          <w:rStyle w:val="placeholder-inline-tasks"/>
          <w:rtl w:val="0"/>
          <w:lang w:val="de-DE"/>
        </w:rPr>
        <w:t>»</w:t>
      </w:r>
      <w:r>
        <w:rPr>
          <w:rStyle w:val="placeholder-inline-tasks"/>
          <w:rtl w:val="0"/>
          <w:lang w:val="de-DE"/>
        </w:rPr>
        <w:t>, Der V</w:t>
      </w:r>
      <w:r>
        <w:rPr>
          <w:rStyle w:val="placeholder-inline-tasks"/>
          <w:rtl w:val="0"/>
          <w:lang w:val="de-DE"/>
        </w:rPr>
        <w:t>ö</w:t>
      </w:r>
      <w:r>
        <w:rPr>
          <w:rStyle w:val="placeholder-inline-tasks"/>
          <w:rtl w:val="0"/>
          <w:lang w:val="de-DE"/>
        </w:rPr>
        <w:t xml:space="preserve">lkermord an den Sinti und Roma und der lange Kampf um Anerkennung, Sinti und Roma.org, o.D.,&lt; </w:t>
      </w:r>
      <w:r>
        <w:rPr>
          <w:rStyle w:val="Link"/>
        </w:rPr>
        <w:fldChar w:fldCharType="begin" w:fldLock="0"/>
      </w:r>
      <w:r>
        <w:rPr>
          <w:rStyle w:val="Link"/>
        </w:rPr>
        <w:instrText xml:space="preserve"> HYPERLINK "https://www.sintiundroma.org/de/einfuehrung/zigeuner-bilder/"</w:instrText>
      </w:r>
      <w:r>
        <w:rPr>
          <w:rStyle w:val="Link"/>
        </w:rPr>
        <w:fldChar w:fldCharType="separate" w:fldLock="0"/>
      </w:r>
      <w:r>
        <w:rPr>
          <w:rStyle w:val="Link"/>
          <w:rtl w:val="0"/>
          <w:lang w:val="de-DE"/>
        </w:rPr>
        <w:t>https://www.sintiundroma.org/de/einfuehrung/zigeuner-bilder/</w:t>
      </w:r>
      <w:r>
        <w:rPr/>
        <w:fldChar w:fldCharType="end" w:fldLock="0"/>
      </w:r>
      <w:r>
        <w:rPr>
          <w:rStyle w:val="placeholder-inline-tasks"/>
          <w:rtl w:val="0"/>
          <w:lang w:val="de-DE"/>
        </w:rPr>
        <w:t xml:space="preserve"> &gt;, Stand: 26.02.2025.</w:t>
      </w:r>
    </w:p>
    <w:p>
      <w:pPr>
        <w:pStyle w:val="Normal.0"/>
        <w:spacing w:before="240" w:line="276" w:lineRule="auto"/>
      </w:pPr>
      <w:r>
        <w:rPr>
          <w:rStyle w:val="placeholder-inline-tasks"/>
          <w:rtl w:val="0"/>
          <w:lang w:val="de-DE"/>
        </w:rPr>
        <w:t>O.A.: Jenische, Sinti/Manouches und Roma, Themendossier, Eidgen</w:t>
      </w:r>
      <w:r>
        <w:rPr>
          <w:rStyle w:val="placeholder-inline-tasks"/>
          <w:rtl w:val="0"/>
          <w:lang w:val="de-DE"/>
        </w:rPr>
        <w:t>ö</w:t>
      </w:r>
      <w:r>
        <w:rPr>
          <w:rStyle w:val="placeholder-inline-tasks"/>
          <w:rtl w:val="0"/>
          <w:lang w:val="de-DE"/>
        </w:rPr>
        <w:t xml:space="preserve">ssische Kommission gegen Rassismus, Schweizerische Eidgenossenschaft, 2021, &lt; </w:t>
      </w:r>
      <w:r>
        <w:rPr>
          <w:rStyle w:val="Link"/>
        </w:rPr>
        <w:fldChar w:fldCharType="begin" w:fldLock="0"/>
      </w:r>
      <w:r>
        <w:rPr>
          <w:rStyle w:val="Link"/>
        </w:rPr>
        <w:instrText xml:space="preserve"> HYPERLINK "https://www.ekr.admin.ch/pdf/Themendossier_D_Online.pdf"</w:instrText>
      </w:r>
      <w:r>
        <w:rPr>
          <w:rStyle w:val="Link"/>
        </w:rPr>
        <w:fldChar w:fldCharType="separate" w:fldLock="0"/>
      </w:r>
      <w:r>
        <w:rPr>
          <w:rStyle w:val="Link"/>
          <w:rtl w:val="0"/>
          <w:lang w:val="de-DE"/>
        </w:rPr>
        <w:t>https://www.ekr.admin.ch/pdf/Themendossier_D_Online.pdf</w:t>
      </w:r>
      <w:r>
        <w:rPr/>
        <w:fldChar w:fldCharType="end" w:fldLock="0"/>
      </w:r>
      <w:r>
        <w:rPr>
          <w:rStyle w:val="placeholder-inline-tasks"/>
          <w:rtl w:val="0"/>
          <w:lang w:val="de-DE"/>
        </w:rPr>
        <w:t xml:space="preserve"> &gt;, Stand: 26.02.2025.</w:t>
      </w:r>
    </w:p>
    <w:p>
      <w:pPr>
        <w:pStyle w:val="Normal.0"/>
        <w:spacing w:before="240" w:line="276" w:lineRule="auto"/>
        <w:rPr>
          <w:rStyle w:val="None"/>
          <w:lang w:val="en-US"/>
        </w:rPr>
      </w:pPr>
      <w:r>
        <w:rPr>
          <w:rStyle w:val="None"/>
          <w:rtl w:val="0"/>
          <w:lang w:val="en-US"/>
        </w:rPr>
        <w:t xml:space="preserve">O.A.: Missionsspardose, Wikipedia, 2025, &lt; </w:t>
      </w:r>
      <w:r>
        <w:rPr>
          <w:rStyle w:val="Hyperlink.10"/>
          <w:lang w:val="en-US"/>
        </w:rPr>
        <w:fldChar w:fldCharType="begin" w:fldLock="0"/>
      </w:r>
      <w:r>
        <w:rPr>
          <w:rStyle w:val="Hyperlink.10"/>
          <w:lang w:val="en-US"/>
        </w:rPr>
        <w:instrText xml:space="preserve"> HYPERLINK "https://de.wikipedia.org/wiki/Missionsspardose"</w:instrText>
      </w:r>
      <w:r>
        <w:rPr>
          <w:rStyle w:val="Hyperlink.10"/>
          <w:lang w:val="en-US"/>
        </w:rPr>
        <w:fldChar w:fldCharType="separate" w:fldLock="0"/>
      </w:r>
      <w:r>
        <w:rPr>
          <w:rStyle w:val="Hyperlink.10"/>
          <w:rtl w:val="0"/>
          <w:lang w:val="en-US"/>
        </w:rPr>
        <w:t>https://de.wikipedia.org/wiki/Missionsspardose</w:t>
      </w:r>
      <w:r>
        <w:rPr>
          <w:lang w:val="en-US"/>
        </w:rPr>
        <w:fldChar w:fldCharType="end" w:fldLock="0"/>
      </w:r>
      <w:r>
        <w:rPr>
          <w:rStyle w:val="None"/>
          <w:rtl w:val="0"/>
          <w:lang w:val="en-US"/>
        </w:rPr>
        <w:t xml:space="preserve"> &gt;, Stand: 26.02.2025.</w:t>
      </w:r>
    </w:p>
    <w:p>
      <w:pPr>
        <w:pStyle w:val="Normal.0"/>
        <w:spacing w:before="240" w:line="276" w:lineRule="auto"/>
      </w:pPr>
      <w:r>
        <w:rPr>
          <w:rStyle w:val="placeholder-inline-tasks"/>
          <w:rtl w:val="0"/>
          <w:lang w:val="de-DE"/>
        </w:rPr>
        <w:t xml:space="preserve">O.A.: Sinti und Roma </w:t>
      </w:r>
      <w:r>
        <w:rPr>
          <w:rStyle w:val="placeholder-inline-tasks"/>
          <w:rtl w:val="0"/>
          <w:lang w:val="de-DE"/>
        </w:rPr>
        <w:t xml:space="preserve">– </w:t>
      </w:r>
      <w:r>
        <w:rPr>
          <w:rStyle w:val="placeholder-inline-tasks"/>
          <w:rtl w:val="0"/>
          <w:lang w:val="de-DE"/>
        </w:rPr>
        <w:t>Antiziganismus, Definition Stereotype, Gedenkst</w:t>
      </w:r>
      <w:r>
        <w:rPr>
          <w:rStyle w:val="placeholder-inline-tasks"/>
          <w:rtl w:val="0"/>
          <w:lang w:val="de-DE"/>
        </w:rPr>
        <w:t>ä</w:t>
      </w:r>
      <w:r>
        <w:rPr>
          <w:rStyle w:val="placeholder-inline-tasks"/>
          <w:rtl w:val="0"/>
          <w:lang w:val="de-DE"/>
        </w:rPr>
        <w:t>tten in Baden-W</w:t>
      </w:r>
      <w:r>
        <w:rPr>
          <w:rStyle w:val="placeholder-inline-tasks"/>
          <w:rtl w:val="0"/>
          <w:lang w:val="de-DE"/>
        </w:rPr>
        <w:t>ü</w:t>
      </w:r>
      <w:r>
        <w:rPr>
          <w:rStyle w:val="placeholder-inline-tasks"/>
          <w:rtl w:val="0"/>
          <w:lang w:val="de-DE"/>
        </w:rPr>
        <w:t>rttemberg, Landeszentrale f</w:t>
      </w:r>
      <w:r>
        <w:rPr>
          <w:rStyle w:val="placeholder-inline-tasks"/>
          <w:rtl w:val="0"/>
          <w:lang w:val="de-DE"/>
        </w:rPr>
        <w:t>ü</w:t>
      </w:r>
      <w:r>
        <w:rPr>
          <w:rStyle w:val="placeholder-inline-tasks"/>
          <w:rtl w:val="0"/>
          <w:lang w:val="de-DE"/>
        </w:rPr>
        <w:t>r politische Bildung Baden-W</w:t>
      </w:r>
      <w:r>
        <w:rPr>
          <w:rStyle w:val="placeholder-inline-tasks"/>
          <w:rtl w:val="0"/>
          <w:lang w:val="de-DE"/>
        </w:rPr>
        <w:t>ü</w:t>
      </w:r>
      <w:r>
        <w:rPr>
          <w:rStyle w:val="placeholder-inline-tasks"/>
          <w:rtl w:val="0"/>
          <w:lang w:val="de-DE"/>
        </w:rPr>
        <w:t xml:space="preserve">rttemberg, o.D., &lt; </w:t>
      </w:r>
      <w:r>
        <w:rPr>
          <w:rStyle w:val="Link"/>
        </w:rPr>
        <w:fldChar w:fldCharType="begin" w:fldLock="0"/>
      </w:r>
      <w:r>
        <w:rPr>
          <w:rStyle w:val="Link"/>
        </w:rPr>
        <w:instrText xml:space="preserve"> HYPERLINK "https://www.gedenkstaetten-bw.de/sinti-roma-antiziganismus#c38046"</w:instrText>
      </w:r>
      <w:r>
        <w:rPr>
          <w:rStyle w:val="Link"/>
        </w:rPr>
        <w:fldChar w:fldCharType="separate" w:fldLock="0"/>
      </w:r>
      <w:r>
        <w:rPr>
          <w:rStyle w:val="Link"/>
          <w:rtl w:val="0"/>
          <w:lang w:val="de-DE"/>
        </w:rPr>
        <w:t>https://www.gedenkstaetten-bw.de/sinti-roma-antiziganismus#c38046</w:t>
      </w:r>
      <w:r>
        <w:rPr/>
        <w:fldChar w:fldCharType="end" w:fldLock="0"/>
      </w:r>
      <w:r>
        <w:rPr>
          <w:rStyle w:val="placeholder-inline-tasks"/>
          <w:rtl w:val="0"/>
          <w:lang w:val="de-DE"/>
        </w:rPr>
        <w:t xml:space="preserve"> &gt;, Stand: 26.02.2025.</w:t>
      </w:r>
    </w:p>
    <w:p>
      <w:pPr>
        <w:pStyle w:val="Normal.0"/>
        <w:spacing w:before="240" w:line="276" w:lineRule="auto"/>
      </w:pPr>
      <w:r>
        <w:rPr>
          <w:rStyle w:val="placeholder-inline-tasks"/>
          <w:rtl w:val="0"/>
          <w:lang w:val="de-DE"/>
        </w:rPr>
        <w:t>Ogette, Tupoka: exit RACISM. Rassismuskritisch denken lernen, M</w:t>
      </w:r>
      <w:r>
        <w:rPr>
          <w:rStyle w:val="placeholder-inline-tasks"/>
          <w:rtl w:val="0"/>
          <w:lang w:val="de-DE"/>
        </w:rPr>
        <w:t>ü</w:t>
      </w:r>
      <w:r>
        <w:rPr>
          <w:rStyle w:val="placeholder-inline-tasks"/>
          <w:rtl w:val="0"/>
          <w:lang w:val="de-DE"/>
        </w:rPr>
        <w:t>nster 2018.</w:t>
      </w:r>
    </w:p>
    <w:p>
      <w:pPr>
        <w:pStyle w:val="Normal.0"/>
        <w:spacing w:before="240" w:line="276" w:lineRule="auto"/>
      </w:pPr>
      <w:r>
        <w:rPr>
          <w:rStyle w:val="placeholder-inline-tasks"/>
          <w:rtl w:val="0"/>
          <w:lang w:val="de-DE"/>
        </w:rPr>
        <w:t>Pfrunder, Peter (Hg.) in Zusammenarbeit mit Teresa Gruber: 99 Fotografien, Z</w:t>
      </w:r>
      <w:r>
        <w:rPr>
          <w:rStyle w:val="placeholder-inline-tasks"/>
          <w:rtl w:val="0"/>
          <w:lang w:val="de-DE"/>
        </w:rPr>
        <w:t>ü</w:t>
      </w:r>
      <w:r>
        <w:rPr>
          <w:rStyle w:val="placeholder-inline-tasks"/>
          <w:rtl w:val="0"/>
          <w:lang w:val="de-DE"/>
        </w:rPr>
        <w:t>rich 2021.</w:t>
      </w:r>
    </w:p>
    <w:p>
      <w:pPr>
        <w:pStyle w:val="Normal.0"/>
        <w:spacing w:before="240" w:line="276" w:lineRule="auto"/>
        <w:rPr>
          <w:rStyle w:val="None"/>
          <w:lang w:val="en-US"/>
        </w:rPr>
      </w:pPr>
      <w:r>
        <w:rPr>
          <w:rStyle w:val="None"/>
          <w:rtl w:val="0"/>
          <w:lang w:val="en-US"/>
        </w:rPr>
        <w:t>Pyke, Karen D.: What is Internalized Racial Oppression and Why Don't We Study it? Acknowledging Racism's Hidden Injuries, in: Sociological Perspectives, Bd. 53, Nr. 4, S. 551</w:t>
      </w:r>
      <w:r>
        <w:rPr>
          <w:rStyle w:val="None"/>
          <w:rtl w:val="0"/>
          <w:lang w:val="en-US"/>
        </w:rPr>
        <w:t>–</w:t>
      </w:r>
      <w:r>
        <w:rPr>
          <w:rStyle w:val="None"/>
          <w:rtl w:val="0"/>
          <w:lang w:val="en-US"/>
        </w:rPr>
        <w:t>572.</w:t>
      </w:r>
    </w:p>
    <w:p>
      <w:pPr>
        <w:pStyle w:val="Normal.0"/>
        <w:spacing w:before="240" w:line="276" w:lineRule="auto"/>
      </w:pPr>
      <w:r>
        <w:rPr>
          <w:rStyle w:val="placeholder-inline-tasks"/>
          <w:rtl w:val="0"/>
          <w:lang w:val="de-DE"/>
        </w:rPr>
        <w:t>Sch</w:t>
      </w:r>
      <w:r>
        <w:rPr>
          <w:rStyle w:val="placeholder-inline-tasks"/>
          <w:rtl w:val="0"/>
          <w:lang w:val="de-DE"/>
        </w:rPr>
        <w:t>ä</w:t>
      </w:r>
      <w:r>
        <w:rPr>
          <w:rStyle w:val="placeholder-inline-tasks"/>
          <w:rtl w:val="0"/>
          <w:lang w:val="de-DE"/>
        </w:rPr>
        <w:t>r, Bernhard C.: Zigeuner, Historisches Lexikon der Schweiz (HLS), 2014, &lt;</w:t>
      </w:r>
      <w:r>
        <w:rPr>
          <w:rStyle w:val="Link"/>
        </w:rPr>
        <w:fldChar w:fldCharType="begin" w:fldLock="0"/>
      </w:r>
      <w:r>
        <w:rPr>
          <w:rStyle w:val="Link"/>
        </w:rPr>
        <w:instrText xml:space="preserve"> HYPERLINK "https://hls-dhs-dss.ch/de/articles/008246/2014-02-26/"</w:instrText>
      </w:r>
      <w:r>
        <w:rPr>
          <w:rStyle w:val="Link"/>
        </w:rPr>
        <w:fldChar w:fldCharType="separate" w:fldLock="0"/>
      </w:r>
      <w:r>
        <w:rPr>
          <w:rStyle w:val="Link"/>
          <w:rtl w:val="0"/>
          <w:lang w:val="de-DE"/>
        </w:rPr>
        <w:t>https://hls-dhs-dss.ch/de/articles/008246/2014-02-26/</w:t>
      </w:r>
      <w:r>
        <w:rPr/>
        <w:fldChar w:fldCharType="end" w:fldLock="0"/>
      </w:r>
      <w:r>
        <w:rPr>
          <w:rStyle w:val="placeholder-inline-tasks"/>
          <w:rtl w:val="0"/>
          <w:lang w:val="de-DE"/>
        </w:rPr>
        <w:t>&gt;, Stand: 05.12.2022.</w:t>
      </w:r>
    </w:p>
    <w:p>
      <w:pPr>
        <w:pStyle w:val="Normal.0"/>
        <w:spacing w:before="240" w:line="276" w:lineRule="auto"/>
        <w:rPr>
          <w:rStyle w:val="placeholder-inline-tasks"/>
        </w:rPr>
      </w:pPr>
      <w:r>
        <w:rPr>
          <w:rStyle w:val="placeholder-inline-tasks"/>
          <w:rtl w:val="0"/>
          <w:lang w:val="de-DE"/>
        </w:rPr>
        <w:t>Sch</w:t>
      </w:r>
      <w:r>
        <w:rPr>
          <w:rStyle w:val="placeholder-inline-tasks"/>
          <w:rtl w:val="0"/>
          <w:lang w:val="de-DE"/>
        </w:rPr>
        <w:t>ä</w:t>
      </w:r>
      <w:r>
        <w:rPr>
          <w:rStyle w:val="placeholder-inline-tasks"/>
          <w:rtl w:val="0"/>
          <w:lang w:val="de-DE"/>
        </w:rPr>
        <w:t>r, Bernhard: Rassismus, in: Historisches Lexikon der Schweiz online (HLS), 08.04.2024, &lt;</w:t>
      </w:r>
      <w:r>
        <w:rPr>
          <w:rStyle w:val="Link"/>
        </w:rPr>
        <w:fldChar w:fldCharType="begin" w:fldLock="0"/>
      </w:r>
      <w:r>
        <w:rPr>
          <w:rStyle w:val="Link"/>
        </w:rPr>
        <w:instrText xml:space="preserve"> HYPERLINK "https://hls-dhs-dss.ch/de/articles/060537/2024-04-08/"</w:instrText>
      </w:r>
      <w:r>
        <w:rPr>
          <w:rStyle w:val="Link"/>
        </w:rPr>
        <w:fldChar w:fldCharType="separate" w:fldLock="0"/>
      </w:r>
      <w:r>
        <w:rPr>
          <w:rStyle w:val="Link"/>
          <w:rtl w:val="0"/>
          <w:lang w:val="de-DE"/>
        </w:rPr>
        <w:t>https://hls-dhs-dss.ch/de/articles/060537/2024-04-08/</w:t>
      </w:r>
      <w:r>
        <w:rPr/>
        <w:fldChar w:fldCharType="end" w:fldLock="0"/>
      </w:r>
      <w:r>
        <w:rPr>
          <w:rStyle w:val="placeholder-inline-tasks"/>
          <w:rtl w:val="0"/>
          <w:lang w:val="de-DE"/>
        </w:rPr>
        <w:t xml:space="preserve">&gt;, Stand: 28.11.2024. </w:t>
      </w:r>
    </w:p>
    <w:p>
      <w:pPr>
        <w:pStyle w:val="Normal.0"/>
        <w:spacing w:before="240" w:line="276" w:lineRule="auto"/>
        <w:rPr>
          <w:rStyle w:val="placeholder-inline-tasks"/>
        </w:rPr>
      </w:pPr>
      <w:r>
        <w:rPr>
          <w:rStyle w:val="placeholder-inline-tasks"/>
          <w:rtl w:val="0"/>
          <w:lang w:val="de-DE"/>
        </w:rPr>
        <w:t xml:space="preserve">Schmidt-Wulffen, Wulf: Die </w:t>
      </w:r>
      <w:r>
        <w:rPr>
          <w:rStyle w:val="placeholder-inline-tasks"/>
          <w:rtl w:val="0"/>
          <w:lang w:val="de-DE"/>
        </w:rPr>
        <w:t>«</w:t>
      </w:r>
      <w:r>
        <w:rPr>
          <w:rStyle w:val="placeholder-inline-tasks"/>
          <w:rtl w:val="0"/>
          <w:lang w:val="de-DE"/>
        </w:rPr>
        <w:t>Zehn kleinen Negerlein</w:t>
      </w:r>
      <w:r>
        <w:rPr>
          <w:rStyle w:val="placeholder-inline-tasks"/>
          <w:rtl w:val="0"/>
          <w:lang w:val="de-DE"/>
        </w:rPr>
        <w:t>»</w:t>
      </w:r>
      <w:r>
        <w:rPr>
          <w:rStyle w:val="placeholder-inline-tasks"/>
          <w:rtl w:val="0"/>
          <w:lang w:val="de-DE"/>
        </w:rPr>
        <w:t>. Zur Geschichte der Rassendiskriminierung im Kinderbuch, Berlin 2010.</w:t>
      </w:r>
    </w:p>
    <w:p>
      <w:pPr>
        <w:pStyle w:val="Normal.0"/>
        <w:spacing w:before="240" w:line="276" w:lineRule="auto"/>
      </w:pPr>
      <w:r>
        <w:rPr>
          <w:rStyle w:val="placeholder-inline-tasks"/>
          <w:rtl w:val="0"/>
          <w:lang w:val="de-DE"/>
        </w:rPr>
        <w:t>Schweizerische Eidgenossenschaft (Hg.), Glossar. Rassismus, Fachstelle f</w:t>
      </w:r>
      <w:r>
        <w:rPr>
          <w:rStyle w:val="placeholder-inline-tasks"/>
          <w:rtl w:val="0"/>
          <w:lang w:val="de-DE"/>
        </w:rPr>
        <w:t>ü</w:t>
      </w:r>
      <w:r>
        <w:rPr>
          <w:rStyle w:val="placeholder-inline-tasks"/>
          <w:rtl w:val="0"/>
          <w:lang w:val="de-DE"/>
        </w:rPr>
        <w:t>r Rassismusbek</w:t>
      </w:r>
      <w:r>
        <w:rPr>
          <w:rStyle w:val="placeholder-inline-tasks"/>
          <w:rtl w:val="0"/>
          <w:lang w:val="de-DE"/>
        </w:rPr>
        <w:t>ä</w:t>
      </w:r>
      <w:r>
        <w:rPr>
          <w:rStyle w:val="placeholder-inline-tasks"/>
          <w:rtl w:val="0"/>
          <w:lang w:val="de-DE"/>
        </w:rPr>
        <w:t>mpfung (FRB), &lt;</w:t>
      </w:r>
      <w:r>
        <w:rPr>
          <w:rStyle w:val="Link"/>
        </w:rPr>
        <w:fldChar w:fldCharType="begin" w:fldLock="0"/>
      </w:r>
      <w:r>
        <w:rPr>
          <w:rStyle w:val="Link"/>
        </w:rPr>
        <w:instrText xml:space="preserve"> HYPERLINK "https://www.edi.admin.ch/edi/de/home/fachstellen/frb/glossar.html"</w:instrText>
      </w:r>
      <w:r>
        <w:rPr>
          <w:rStyle w:val="Link"/>
        </w:rPr>
        <w:fldChar w:fldCharType="separate" w:fldLock="0"/>
      </w:r>
      <w:r>
        <w:rPr>
          <w:rStyle w:val="Link"/>
          <w:rtl w:val="0"/>
          <w:lang w:val="de-DE"/>
        </w:rPr>
        <w:t>https://www.edi.admin.ch/edi/de/home/fachstellen/frb/glossar.html</w:t>
      </w:r>
      <w:r>
        <w:rPr/>
        <w:fldChar w:fldCharType="end" w:fldLock="0"/>
      </w:r>
      <w:r>
        <w:rPr>
          <w:rStyle w:val="placeholder-inline-tasks"/>
          <w:rtl w:val="0"/>
          <w:lang w:val="de-DE"/>
        </w:rPr>
        <w:t>&gt;, Stand: 25.10.2024.</w:t>
      </w:r>
    </w:p>
    <w:p>
      <w:pPr>
        <w:pStyle w:val="Normal.0"/>
        <w:spacing w:before="240" w:line="276" w:lineRule="auto"/>
      </w:pPr>
      <w:r>
        <w:rPr>
          <w:rStyle w:val="placeholder-inline-tasks"/>
          <w:rtl w:val="0"/>
          <w:lang w:val="de-DE"/>
        </w:rPr>
        <w:t>Schweizerischer Arbeitskreis f</w:t>
      </w:r>
      <w:r>
        <w:rPr>
          <w:rStyle w:val="placeholder-inline-tasks"/>
          <w:rtl w:val="0"/>
          <w:lang w:val="de-DE"/>
        </w:rPr>
        <w:t>ü</w:t>
      </w:r>
      <w:r>
        <w:rPr>
          <w:rStyle w:val="placeholder-inline-tasks"/>
          <w:rtl w:val="0"/>
          <w:lang w:val="de-DE"/>
        </w:rPr>
        <w:t>r Provenienzforschung, &lt;</w:t>
      </w:r>
      <w:r>
        <w:rPr>
          <w:rStyle w:val="Link"/>
        </w:rPr>
        <w:fldChar w:fldCharType="begin" w:fldLock="0"/>
      </w:r>
      <w:r>
        <w:rPr>
          <w:rStyle w:val="Link"/>
        </w:rPr>
        <w:instrText xml:space="preserve"> HYPERLINK "https://provenienzforschung.ch"</w:instrText>
      </w:r>
      <w:r>
        <w:rPr>
          <w:rStyle w:val="Link"/>
        </w:rPr>
        <w:fldChar w:fldCharType="separate" w:fldLock="0"/>
      </w:r>
      <w:r>
        <w:rPr>
          <w:rStyle w:val="Link"/>
          <w:rtl w:val="0"/>
          <w:lang w:val="de-DE"/>
        </w:rPr>
        <w:t>https://provenienzforschung.ch</w:t>
      </w:r>
      <w:r>
        <w:rPr/>
        <w:fldChar w:fldCharType="end" w:fldLock="0"/>
      </w:r>
      <w:r>
        <w:rPr>
          <w:rStyle w:val="placeholder-inline-tasks"/>
          <w:rtl w:val="0"/>
          <w:lang w:val="de-DE"/>
        </w:rPr>
        <w:t>&gt;, Stand: 26.05.2025.</w:t>
      </w:r>
    </w:p>
    <w:p>
      <w:pPr>
        <w:pStyle w:val="Normal.0"/>
        <w:spacing w:before="240" w:line="276" w:lineRule="auto"/>
        <w:rPr>
          <w:rStyle w:val="placeholder-inline-tasks"/>
        </w:rPr>
      </w:pPr>
      <w:r>
        <w:rPr>
          <w:rStyle w:val="placeholder-inline-tasks"/>
          <w:rtl w:val="0"/>
          <w:lang w:val="de-DE"/>
        </w:rPr>
        <w:t>Schweizerisches Nationalmuseum (Hg.): Kolonial. Globale Verflechtungen der Schweiz, Z</w:t>
      </w:r>
      <w:r>
        <w:rPr>
          <w:rStyle w:val="placeholder-inline-tasks"/>
          <w:rtl w:val="0"/>
          <w:lang w:val="de-DE"/>
        </w:rPr>
        <w:t>ü</w:t>
      </w:r>
      <w:r>
        <w:rPr>
          <w:rStyle w:val="placeholder-inline-tasks"/>
          <w:rtl w:val="0"/>
          <w:lang w:val="de-DE"/>
        </w:rPr>
        <w:t>rich 2024.</w:t>
      </w:r>
    </w:p>
    <w:p>
      <w:pPr>
        <w:pStyle w:val="Normal.0"/>
        <w:spacing w:before="240" w:line="276" w:lineRule="auto"/>
        <w:rPr>
          <w:rStyle w:val="None"/>
          <w:lang w:val="en-US"/>
        </w:rPr>
      </w:pPr>
      <w:r>
        <w:rPr>
          <w:rStyle w:val="None"/>
          <w:rtl w:val="0"/>
          <w:lang w:val="en-US"/>
        </w:rPr>
        <w:t xml:space="preserve">Tagung </w:t>
      </w:r>
      <w:r>
        <w:rPr>
          <w:rStyle w:val="None"/>
          <w:rtl w:val="0"/>
          <w:lang w:val="en-US"/>
        </w:rPr>
        <w:t>«</w:t>
      </w:r>
      <w:r>
        <w:rPr>
          <w:rStyle w:val="None"/>
          <w:rtl w:val="0"/>
          <w:lang w:val="en-US"/>
        </w:rPr>
        <w:t>Ready for the past? On the State of Decolonization in Swiss Museums</w:t>
      </w:r>
      <w:r>
        <w:rPr>
          <w:rStyle w:val="None"/>
          <w:rtl w:val="0"/>
          <w:lang w:val="en-US"/>
        </w:rPr>
        <w:t>»</w:t>
      </w:r>
      <w:r>
        <w:rPr>
          <w:rStyle w:val="None"/>
          <w:rtl w:val="0"/>
          <w:lang w:val="en-US"/>
        </w:rPr>
        <w:t>, Lausanne, 04.-05.05.2022, &lt;</w:t>
      </w:r>
      <w:r>
        <w:rPr>
          <w:rStyle w:val="Hyperlink.9"/>
          <w:lang w:val="en-US"/>
        </w:rPr>
        <w:fldChar w:fldCharType="begin" w:fldLock="0"/>
      </w:r>
      <w:r>
        <w:rPr>
          <w:rStyle w:val="Hyperlink.9"/>
          <w:lang w:val="en-US"/>
        </w:rPr>
        <w:instrText xml:space="preserve"> HYPERLINK "https://wp.unil.ch/collaborativehistory/readyforthepast/"</w:instrText>
      </w:r>
      <w:r>
        <w:rPr>
          <w:rStyle w:val="Hyperlink.9"/>
          <w:lang w:val="en-US"/>
        </w:rPr>
        <w:fldChar w:fldCharType="separate" w:fldLock="0"/>
      </w:r>
      <w:r>
        <w:rPr>
          <w:rStyle w:val="Hyperlink.9"/>
          <w:rtl w:val="0"/>
          <w:lang w:val="en-US"/>
        </w:rPr>
        <w:t>https://wp.unil.ch/collaborativehistory/readyforthepast/</w:t>
      </w:r>
      <w:r>
        <w:rPr>
          <w:lang w:val="en-US"/>
        </w:rPr>
        <w:fldChar w:fldCharType="end" w:fldLock="0"/>
      </w:r>
      <w:r>
        <w:rPr>
          <w:rStyle w:val="None"/>
          <w:rtl w:val="0"/>
          <w:lang w:val="en-US"/>
        </w:rPr>
        <w:t xml:space="preserve">&gt;, Stand: 13.04.2025. </w:t>
      </w:r>
    </w:p>
    <w:p>
      <w:pPr>
        <w:pStyle w:val="Normal.0"/>
        <w:spacing w:before="240" w:line="276" w:lineRule="auto"/>
      </w:pPr>
      <w:r>
        <w:rPr>
          <w:rStyle w:val="placeholder-inline-tasks"/>
          <w:rtl w:val="0"/>
          <w:lang w:val="de-DE"/>
        </w:rPr>
        <w:t xml:space="preserve">Tagung </w:t>
      </w:r>
      <w:r>
        <w:rPr>
          <w:rStyle w:val="placeholder-inline-tasks"/>
          <w:rtl w:val="0"/>
          <w:lang w:val="de-DE"/>
        </w:rPr>
        <w:t>«</w:t>
      </w:r>
      <w:r>
        <w:rPr>
          <w:rStyle w:val="placeholder-inline-tasks"/>
          <w:rtl w:val="0"/>
          <w:lang w:val="de-DE"/>
        </w:rPr>
        <w:t>Sensibel, problematisch, umstritten? Herausforderungen und Chancen im Umgang mit kulturellem Erbe in Museen</w:t>
      </w:r>
      <w:r>
        <w:rPr>
          <w:rStyle w:val="placeholder-inline-tasks"/>
          <w:rtl w:val="0"/>
          <w:lang w:val="de-DE"/>
        </w:rPr>
        <w:t>»</w:t>
      </w:r>
      <w:r>
        <w:rPr>
          <w:rStyle w:val="placeholder-inline-tasks"/>
          <w:rtl w:val="0"/>
          <w:lang w:val="de-DE"/>
        </w:rPr>
        <w:t>, Internationale Konferenz, Z</w:t>
      </w:r>
      <w:r>
        <w:rPr>
          <w:rStyle w:val="placeholder-inline-tasks"/>
          <w:rtl w:val="0"/>
          <w:lang w:val="de-DE"/>
        </w:rPr>
        <w:t>ü</w:t>
      </w:r>
      <w:r>
        <w:rPr>
          <w:rStyle w:val="placeholder-inline-tasks"/>
          <w:rtl w:val="0"/>
          <w:lang w:val="de-DE"/>
        </w:rPr>
        <w:t>rich, 20.-22.11.2024, &lt;</w:t>
      </w:r>
      <w:r>
        <w:rPr>
          <w:rStyle w:val="Link"/>
        </w:rPr>
        <w:fldChar w:fldCharType="begin" w:fldLock="0"/>
      </w:r>
      <w:r>
        <w:rPr>
          <w:rStyle w:val="Link"/>
        </w:rPr>
        <w:instrText xml:space="preserve"> HYPERLINK "https://www.landesmuseum.ch/de/veranstaltung/internationale-konferenz-28655"</w:instrText>
      </w:r>
      <w:r>
        <w:rPr>
          <w:rStyle w:val="Link"/>
        </w:rPr>
        <w:fldChar w:fldCharType="separate" w:fldLock="0"/>
      </w:r>
      <w:r>
        <w:rPr>
          <w:rStyle w:val="Link"/>
          <w:rtl w:val="0"/>
          <w:lang w:val="de-DE"/>
        </w:rPr>
        <w:t>https://www.landesmuseum.ch/de/veranstaltung/internationale-konferenz-28655</w:t>
      </w:r>
      <w:r>
        <w:rPr/>
        <w:fldChar w:fldCharType="end" w:fldLock="0"/>
      </w:r>
      <w:r>
        <w:rPr>
          <w:rStyle w:val="placeholder-inline-tasks"/>
          <w:rtl w:val="0"/>
          <w:lang w:val="de-DE"/>
        </w:rPr>
        <w:t>&gt;, Stand: 22.04.2025.</w:t>
      </w:r>
    </w:p>
    <w:p>
      <w:pPr>
        <w:pStyle w:val="Normal.0"/>
        <w:spacing w:before="240" w:line="276" w:lineRule="auto"/>
        <w:rPr>
          <w:rStyle w:val="placeholder-inline-tasks"/>
        </w:rPr>
      </w:pPr>
      <w:r>
        <w:rPr>
          <w:rStyle w:val="placeholder-inline-tasks"/>
          <w:rtl w:val="0"/>
          <w:lang w:val="de-DE"/>
        </w:rPr>
        <w:t>Turner, Hanna: Cataloguing Culture. Legacies of Colonialism in Museum Documentation, Vancouver 2021.</w:t>
      </w:r>
    </w:p>
    <w:p>
      <w:pPr>
        <w:pStyle w:val="Normal.0"/>
        <w:spacing w:before="240" w:line="276" w:lineRule="auto"/>
      </w:pPr>
      <w:r>
        <w:rPr>
          <w:rStyle w:val="placeholder-inline-tasks"/>
          <w:rtl w:val="0"/>
          <w:lang w:val="de-DE"/>
        </w:rPr>
        <w:t>Ü</w:t>
      </w:r>
      <w:r>
        <w:rPr>
          <w:rStyle w:val="placeholder-inline-tasks"/>
          <w:rtl w:val="0"/>
          <w:lang w:val="de-DE"/>
        </w:rPr>
        <w:t>berarbeitung Ethische Richtlinien f</w:t>
      </w:r>
      <w:r>
        <w:rPr>
          <w:rStyle w:val="placeholder-inline-tasks"/>
          <w:rtl w:val="0"/>
          <w:lang w:val="de-DE"/>
        </w:rPr>
        <w:t>ü</w:t>
      </w:r>
      <w:r>
        <w:rPr>
          <w:rStyle w:val="placeholder-inline-tasks"/>
          <w:rtl w:val="0"/>
          <w:lang w:val="de-DE"/>
        </w:rPr>
        <w:t>r Museen von ICOM, &lt;</w:t>
      </w:r>
      <w:r>
        <w:rPr>
          <w:rStyle w:val="Link"/>
        </w:rPr>
        <w:fldChar w:fldCharType="begin" w:fldLock="0"/>
      </w:r>
      <w:r>
        <w:rPr>
          <w:rStyle w:val="Link"/>
        </w:rPr>
        <w:instrText xml:space="preserve"> HYPERLINK "https://www.museums.ch/de/fachwelt/fachthemen/ethik-1153.html"</w:instrText>
      </w:r>
      <w:r>
        <w:rPr>
          <w:rStyle w:val="Link"/>
        </w:rPr>
        <w:fldChar w:fldCharType="separate" w:fldLock="0"/>
      </w:r>
      <w:r>
        <w:rPr>
          <w:rStyle w:val="Link"/>
          <w:rtl w:val="0"/>
          <w:lang w:val="de-DE"/>
        </w:rPr>
        <w:t>https://www.museums.ch/de/fachwelt/fachthemen/ethik-1153.html</w:t>
      </w:r>
      <w:r>
        <w:rPr/>
        <w:fldChar w:fldCharType="end" w:fldLock="0"/>
      </w:r>
      <w:r>
        <w:rPr>
          <w:rStyle w:val="placeholder-inline-tasks"/>
          <w:rtl w:val="0"/>
          <w:lang w:val="de-DE"/>
        </w:rPr>
        <w:t>&gt;, Stand: 05.05.2025.</w:t>
      </w:r>
    </w:p>
    <w:p>
      <w:pPr>
        <w:pStyle w:val="Normal.0"/>
        <w:spacing w:before="240" w:line="276" w:lineRule="auto"/>
        <w:rPr>
          <w:rStyle w:val="None"/>
          <w:lang w:val="en-US"/>
        </w:rPr>
      </w:pPr>
      <w:r>
        <w:rPr>
          <w:rStyle w:val="None"/>
          <w:rtl w:val="0"/>
          <w:lang w:val="en-US"/>
        </w:rPr>
        <w:t>Victoria and Albert Museum London, Equality, Diversity and Inclusion (EDI) at the V&amp;A, &lt;</w:t>
      </w:r>
      <w:r>
        <w:rPr>
          <w:rStyle w:val="Hyperlink.10"/>
          <w:lang w:val="en-US"/>
        </w:rPr>
        <w:fldChar w:fldCharType="begin" w:fldLock="0"/>
      </w:r>
      <w:r>
        <w:rPr>
          <w:rStyle w:val="Hyperlink.10"/>
          <w:lang w:val="en-US"/>
        </w:rPr>
        <w:instrText xml:space="preserve"> HYPERLINK "https://www.vam.ac.uk/info/equality-diversity-and-inclusion-at-the-va/"</w:instrText>
      </w:r>
      <w:r>
        <w:rPr>
          <w:rStyle w:val="Hyperlink.10"/>
          <w:lang w:val="en-US"/>
        </w:rPr>
        <w:fldChar w:fldCharType="separate" w:fldLock="0"/>
      </w:r>
      <w:r>
        <w:rPr>
          <w:rStyle w:val="Hyperlink.10"/>
          <w:rtl w:val="0"/>
          <w:lang w:val="en-US"/>
        </w:rPr>
        <w:t>https://www.vam.ac.uk/info/equality-diversity-and-inclusion-at-the-va/</w:t>
      </w:r>
      <w:r>
        <w:rPr>
          <w:lang w:val="en-US"/>
        </w:rPr>
        <w:fldChar w:fldCharType="end" w:fldLock="0"/>
      </w:r>
      <w:r>
        <w:rPr>
          <w:rStyle w:val="None"/>
          <w:rtl w:val="0"/>
          <w:lang w:val="en-US"/>
        </w:rPr>
        <w:t>&gt;, Stand: 25.10.2024.</w:t>
      </w:r>
    </w:p>
    <w:p>
      <w:pPr>
        <w:pStyle w:val="Normal.0"/>
        <w:spacing w:before="240" w:line="276" w:lineRule="auto"/>
      </w:pPr>
      <w:r>
        <w:rPr>
          <w:rStyle w:val="placeholder-inline-tasks"/>
          <w:rtl w:val="0"/>
          <w:lang w:val="de-DE"/>
        </w:rPr>
        <w:t>V</w:t>
      </w:r>
      <w:r>
        <w:rPr>
          <w:rStyle w:val="placeholder-inline-tasks"/>
          <w:rtl w:val="0"/>
          <w:lang w:val="de-DE"/>
        </w:rPr>
        <w:t>ö</w:t>
      </w:r>
      <w:r>
        <w:rPr>
          <w:rStyle w:val="placeholder-inline-tasks"/>
          <w:rtl w:val="0"/>
          <w:lang w:val="de-DE"/>
        </w:rPr>
        <w:t>lkerkundemuseum der Universit</w:t>
      </w:r>
      <w:r>
        <w:rPr>
          <w:rStyle w:val="placeholder-inline-tasks"/>
          <w:rtl w:val="0"/>
          <w:lang w:val="de-DE"/>
        </w:rPr>
        <w:t>ä</w:t>
      </w:r>
      <w:r>
        <w:rPr>
          <w:rStyle w:val="placeholder-inline-tasks"/>
          <w:rtl w:val="0"/>
          <w:lang w:val="de-DE"/>
        </w:rPr>
        <w:t>t Z</w:t>
      </w:r>
      <w:r>
        <w:rPr>
          <w:rStyle w:val="placeholder-inline-tasks"/>
          <w:rtl w:val="0"/>
          <w:lang w:val="de-DE"/>
        </w:rPr>
        <w:t>ü</w:t>
      </w:r>
      <w:r>
        <w:rPr>
          <w:rStyle w:val="placeholder-inline-tasks"/>
          <w:rtl w:val="0"/>
          <w:lang w:val="de-DE"/>
        </w:rPr>
        <w:t>rich, Erkl</w:t>
      </w:r>
      <w:r>
        <w:rPr>
          <w:rStyle w:val="placeholder-inline-tasks"/>
          <w:rtl w:val="0"/>
          <w:lang w:val="de-DE"/>
        </w:rPr>
        <w:t>ä</w:t>
      </w:r>
      <w:r>
        <w:rPr>
          <w:rStyle w:val="placeholder-inline-tasks"/>
          <w:rtl w:val="0"/>
          <w:lang w:val="de-DE"/>
        </w:rPr>
        <w:t>rung des ISEK-V</w:t>
      </w:r>
      <w:r>
        <w:rPr>
          <w:rStyle w:val="placeholder-inline-tasks"/>
          <w:rtl w:val="0"/>
          <w:lang w:val="de-DE"/>
        </w:rPr>
        <w:t>ö</w:t>
      </w:r>
      <w:r>
        <w:rPr>
          <w:rStyle w:val="placeholder-inline-tasks"/>
          <w:rtl w:val="0"/>
          <w:lang w:val="de-DE"/>
        </w:rPr>
        <w:t>lkerkundemuseum zu #BlackLivesMatter, 26.06.2020, &lt;</w:t>
      </w:r>
      <w:r>
        <w:rPr>
          <w:rStyle w:val="Link"/>
        </w:rPr>
        <w:fldChar w:fldCharType="begin" w:fldLock="0"/>
      </w:r>
      <w:r>
        <w:rPr>
          <w:rStyle w:val="Link"/>
        </w:rPr>
        <w:instrText xml:space="preserve"> HYPERLINK "https://www.musethno.uzh.ch/de/Ueber_uns/aktuell/Erkl%25C3%25A4rung-des-ISEK-V%25C3%25B6lkerkundemuseum-zu-BlackLivesMatter-.html"</w:instrText>
      </w:r>
      <w:r>
        <w:rPr>
          <w:rStyle w:val="Link"/>
        </w:rPr>
        <w:fldChar w:fldCharType="separate" w:fldLock="0"/>
      </w:r>
      <w:r>
        <w:rPr>
          <w:rStyle w:val="Link"/>
          <w:rtl w:val="0"/>
          <w:lang w:val="de-DE"/>
        </w:rPr>
        <w:t>https://www.musethno.uzh.ch/de/Ueber_uns/aktuell/Erkl%C3%A4rung-des-ISEK-V%C3%B6lkerkundemuseum-zu-BlackLivesMatter-.html</w:t>
      </w:r>
      <w:r>
        <w:rPr/>
        <w:fldChar w:fldCharType="end" w:fldLock="0"/>
      </w:r>
      <w:r>
        <w:rPr>
          <w:rStyle w:val="placeholder-inline-tasks"/>
          <w:rtl w:val="0"/>
          <w:lang w:val="de-DE"/>
        </w:rPr>
        <w:t>&gt;, Stand: 25.10.2024.</w:t>
      </w:r>
    </w:p>
    <w:p>
      <w:pPr>
        <w:pStyle w:val="Normal.0"/>
        <w:spacing w:before="240" w:line="276" w:lineRule="auto"/>
        <w:sectPr>
          <w:headerReference w:type="default" r:id="rId44"/>
          <w:pgSz w:w="12240" w:h="15840" w:orient="portrait"/>
          <w:pgMar w:top="1440" w:right="1440" w:bottom="1440" w:left="1440" w:header="720" w:footer="720"/>
          <w:bidi w:val="0"/>
        </w:sectPr>
      </w:pPr>
    </w:p>
    <w:p>
      <w:pPr>
        <w:pStyle w:val="heading 1"/>
        <w:numPr>
          <w:ilvl w:val="0"/>
          <w:numId w:val="68"/>
        </w:numPr>
        <w:spacing w:before="100" w:after="100"/>
      </w:pPr>
      <w:bookmarkStart w:name="_Toc53" w:id="57"/>
      <w:r>
        <w:rPr>
          <w:rStyle w:val="placeholder-inline-tasks"/>
          <w:rtl w:val="0"/>
          <w:lang w:val="de-DE"/>
        </w:rPr>
        <w:t>Impressum</w:t>
      </w:r>
      <w:bookmarkEnd w:id="57"/>
    </w:p>
    <w:p>
      <w:pPr>
        <w:pStyle w:val="Normal.0"/>
      </w:pPr>
      <w:r>
        <w:rPr>
          <w:rStyle w:val="placeholder-inline-tasks"/>
          <w:rtl w:val="0"/>
        </w:rPr>
        <w:t>Projektleitung</w:t>
      </w:r>
    </w:p>
    <w:p>
      <w:pPr>
        <w:pStyle w:val="Normal.0"/>
      </w:pPr>
      <w:r>
        <w:rPr>
          <w:rStyle w:val="placeholder-inline-tasks"/>
          <w:rtl w:val="0"/>
        </w:rPr>
        <w:t>Schweizerisches Nationalmuseum</w:t>
      </w:r>
    </w:p>
    <w:p>
      <w:pPr>
        <w:pStyle w:val="Normal.0"/>
      </w:pPr>
    </w:p>
    <w:p>
      <w:pPr>
        <w:pStyle w:val="Normal.0"/>
      </w:pPr>
      <w:r>
        <w:rPr>
          <w:rStyle w:val="placeholder-inline-tasks"/>
          <w:rtl w:val="0"/>
        </w:rPr>
        <w:t>Mitwirkende Institutionen:</w:t>
      </w:r>
    </w:p>
    <w:p>
      <w:pPr>
        <w:pStyle w:val="Normal.0"/>
      </w:pPr>
      <w:r>
        <w:rPr>
          <w:rStyle w:val="placeholder-inline-tasks"/>
          <w:rtl w:val="0"/>
        </w:rPr>
        <w:t>Bernisches Historisches Museum</w:t>
      </w:r>
    </w:p>
    <w:p>
      <w:pPr>
        <w:pStyle w:val="Normal.0"/>
      </w:pPr>
      <w:r>
        <w:rPr>
          <w:rStyle w:val="placeholder-inline-tasks"/>
          <w:rtl w:val="0"/>
        </w:rPr>
        <w:t>ETH-Bibliothek, Sammlungen und Archive, ETH Z</w:t>
      </w:r>
      <w:r>
        <w:rPr>
          <w:rStyle w:val="placeholder-inline-tasks"/>
          <w:rtl w:val="0"/>
        </w:rPr>
        <w:t>ü</w:t>
      </w:r>
      <w:r>
        <w:rPr>
          <w:rStyle w:val="placeholder-inline-tasks"/>
          <w:rtl w:val="0"/>
        </w:rPr>
        <w:t>rich</w:t>
      </w:r>
    </w:p>
    <w:p>
      <w:pPr>
        <w:pStyle w:val="Normal.0"/>
      </w:pPr>
      <w:r>
        <w:rPr>
          <w:rStyle w:val="placeholder-inline-tasks"/>
          <w:rtl w:val="0"/>
        </w:rPr>
        <w:t>Historisches Museum Basel</w:t>
      </w:r>
    </w:p>
    <w:p>
      <w:pPr>
        <w:pStyle w:val="Normal.0"/>
      </w:pPr>
      <w:r>
        <w:rPr>
          <w:rStyle w:val="placeholder-inline-tasks"/>
          <w:rtl w:val="0"/>
        </w:rPr>
        <w:t>Kunsthaus Z</w:t>
      </w:r>
      <w:r>
        <w:rPr>
          <w:rStyle w:val="placeholder-inline-tasks"/>
          <w:rtl w:val="0"/>
        </w:rPr>
        <w:t>ü</w:t>
      </w:r>
      <w:r>
        <w:rPr>
          <w:rStyle w:val="placeholder-inline-tasks"/>
          <w:rtl w:val="0"/>
        </w:rPr>
        <w:t>rich</w:t>
      </w:r>
    </w:p>
    <w:p>
      <w:pPr>
        <w:pStyle w:val="Normal.0"/>
      </w:pPr>
      <w:r>
        <w:rPr>
          <w:rStyle w:val="placeholder-inline-tasks"/>
          <w:rtl w:val="0"/>
        </w:rPr>
        <w:t>Museum f</w:t>
      </w:r>
      <w:r>
        <w:rPr>
          <w:rStyle w:val="placeholder-inline-tasks"/>
          <w:rtl w:val="0"/>
        </w:rPr>
        <w:t>ü</w:t>
      </w:r>
      <w:r>
        <w:rPr>
          <w:rStyle w:val="placeholder-inline-tasks"/>
          <w:rtl w:val="0"/>
        </w:rPr>
        <w:t>r Kommunikation</w:t>
      </w:r>
    </w:p>
    <w:p>
      <w:pPr>
        <w:pStyle w:val="Normal.0"/>
      </w:pPr>
      <w:r>
        <w:rPr>
          <w:rStyle w:val="placeholder-inline-tasks"/>
          <w:rtl w:val="0"/>
        </w:rPr>
        <w:t>Schweizerische Fotostiftung</w:t>
      </w:r>
    </w:p>
    <w:p>
      <w:pPr>
        <w:pStyle w:val="Normal.0"/>
      </w:pPr>
      <w:r>
        <w:rPr>
          <w:rStyle w:val="placeholder-inline-tasks"/>
          <w:rtl w:val="0"/>
        </w:rPr>
        <w:t>Schweizerisches Nationalmuseum</w:t>
      </w:r>
    </w:p>
    <w:p>
      <w:pPr>
        <w:pStyle w:val="Normal.0"/>
      </w:pPr>
      <w:r>
        <w:rPr>
          <w:rStyle w:val="placeholder-inline-tasks"/>
          <w:rtl w:val="0"/>
        </w:rPr>
        <w:t>Stiftung f</w:t>
      </w:r>
      <w:r>
        <w:rPr>
          <w:rStyle w:val="placeholder-inline-tasks"/>
          <w:rtl w:val="0"/>
        </w:rPr>
        <w:t>ü</w:t>
      </w:r>
      <w:r>
        <w:rPr>
          <w:rStyle w:val="placeholder-inline-tasks"/>
          <w:rtl w:val="0"/>
        </w:rPr>
        <w:t>r Kunst, Kultur und Geschichte (SKKG)</w:t>
      </w:r>
    </w:p>
    <w:p>
      <w:pPr>
        <w:pStyle w:val="Normal.0"/>
      </w:pPr>
    </w:p>
    <w:p>
      <w:pPr>
        <w:pStyle w:val="Normal.0"/>
      </w:pPr>
    </w:p>
    <w:p>
      <w:pPr>
        <w:pStyle w:val="Normal.0"/>
      </w:pPr>
      <w:r>
        <w:rPr>
          <w:rStyle w:val="placeholder-inline-tasks"/>
          <w:rtl w:val="0"/>
        </w:rPr>
        <w:t>Konzept- und Projektbegleitung:</w:t>
      </w:r>
    </w:p>
    <w:p>
      <w:pPr>
        <w:pStyle w:val="Normal.0"/>
      </w:pPr>
      <w:r>
        <w:rPr>
          <w:rStyle w:val="placeholder-inline-tasks"/>
          <w:rtl w:val="0"/>
        </w:rPr>
        <w:t>Danielle Isler</w:t>
      </w:r>
    </w:p>
    <w:p>
      <w:pPr>
        <w:pStyle w:val="Normal.0"/>
      </w:pPr>
    </w:p>
    <w:p>
      <w:pPr>
        <w:pStyle w:val="Normal.0"/>
      </w:pPr>
      <w:r>
        <w:rPr>
          <w:rStyle w:val="placeholder-inline-tasks"/>
          <w:rtl w:val="0"/>
        </w:rPr>
        <w:t>Textbeitr</w:t>
      </w:r>
      <w:r>
        <w:rPr>
          <w:rStyle w:val="placeholder-inline-tasks"/>
          <w:rtl w:val="0"/>
        </w:rPr>
        <w:t>ä</w:t>
      </w:r>
      <w:r>
        <w:rPr>
          <w:rStyle w:val="placeholder-inline-tasks"/>
          <w:rtl w:val="0"/>
        </w:rPr>
        <w:t>ge:</w:t>
      </w:r>
    </w:p>
    <w:p>
      <w:pPr>
        <w:pStyle w:val="Normal.0"/>
      </w:pPr>
      <w:r>
        <w:rPr>
          <w:rStyle w:val="placeholder-inline-tasks"/>
          <w:rtl w:val="0"/>
        </w:rPr>
        <w:t>Dr. Chonja Lee, Monique Lightenberg, Danielle Isler, Noemie Etienne</w:t>
      </w:r>
    </w:p>
    <w:p>
      <w:pPr>
        <w:pStyle w:val="Normal.0"/>
      </w:pPr>
    </w:p>
    <w:p>
      <w:pPr>
        <w:pStyle w:val="Normal.0"/>
      </w:pPr>
      <w:r>
        <w:rPr>
          <w:rStyle w:val="placeholder-inline-tasks"/>
          <w:rtl w:val="0"/>
        </w:rPr>
        <w:t>Wissenschaftliche Pr</w:t>
      </w:r>
      <w:r>
        <w:rPr>
          <w:rStyle w:val="placeholder-inline-tasks"/>
          <w:rtl w:val="0"/>
        </w:rPr>
        <w:t>ü</w:t>
      </w:r>
      <w:r>
        <w:rPr>
          <w:rStyle w:val="placeholder-inline-tasks"/>
          <w:rtl w:val="0"/>
        </w:rPr>
        <w:t>fung:</w:t>
      </w:r>
    </w:p>
    <w:p>
      <w:pPr>
        <w:pStyle w:val="Normal.0"/>
      </w:pPr>
      <w:r>
        <w:rPr>
          <w:rStyle w:val="placeholder-inline-tasks"/>
          <w:rtl w:val="0"/>
        </w:rPr>
        <w:t>Jonas Sebastian Lendenmann, Danielle Isler, Dr. Roberto Zaugg</w:t>
      </w:r>
    </w:p>
    <w:p>
      <w:pPr>
        <w:pStyle w:val="Normal.0"/>
      </w:pPr>
    </w:p>
    <w:p>
      <w:pPr>
        <w:pStyle w:val="Normal.0"/>
      </w:pPr>
      <w:r>
        <w:rPr>
          <w:rStyle w:val="placeholder-inline-tasks"/>
          <w:rtl w:val="0"/>
        </w:rPr>
        <w:t>Fotos</w:t>
      </w:r>
    </w:p>
    <w:p>
      <w:pPr>
        <w:pStyle w:val="Normal.0"/>
      </w:pPr>
      <w:r>
        <w:rPr>
          <w:rStyle w:val="placeholder-inline-tasks"/>
          <w:rtl w:val="0"/>
        </w:rPr>
        <w:t>Siehe Copyright-Angaben</w:t>
      </w:r>
    </w:p>
    <w:p>
      <w:pPr>
        <w:pStyle w:val="Normal.0"/>
      </w:pPr>
    </w:p>
    <w:p>
      <w:pPr>
        <w:pStyle w:val="Normal.0"/>
      </w:pPr>
      <w:r>
        <w:rPr>
          <w:rStyle w:val="placeholder-inline-tasks"/>
          <w:rtl w:val="0"/>
        </w:rPr>
        <w:t>Design/Realisation</w:t>
      </w:r>
    </w:p>
    <w:p>
      <w:pPr>
        <w:pStyle w:val="Normal.0"/>
      </w:pPr>
      <w:r>
        <w:rPr>
          <w:rStyle w:val="placeholder-inline-tasks"/>
          <w:rtl w:val="0"/>
        </w:rPr>
        <w:t>-</w:t>
      </w:r>
    </w:p>
    <w:p>
      <w:pPr>
        <w:pStyle w:val="Normal.0"/>
      </w:pPr>
    </w:p>
    <w:p>
      <w:pPr>
        <w:pStyle w:val="Normal.0"/>
      </w:pPr>
      <w:r>
        <w:rPr>
          <w:rStyle w:val="placeholder-inline-tasks"/>
          <w:rtl w:val="0"/>
        </w:rPr>
        <w:t>Lektorat</w:t>
      </w:r>
    </w:p>
    <w:p>
      <w:pPr>
        <w:pStyle w:val="Normal.0"/>
      </w:pPr>
      <w:r>
        <w:rPr>
          <w:rStyle w:val="placeholder-inline-tasks"/>
          <w:rtl w:val="0"/>
        </w:rPr>
        <w:t>-</w:t>
      </w:r>
      <w:r/>
    </w:p>
    <w:sectPr>
      <w:headerReference w:type="default" r:id="rId4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rStyle w:val="endnote reference"/>
        </w:rPr>
        <w:footnoteRef/>
      </w:r>
      <w:r>
        <w:rPr>
          <w:rFonts w:cs="Arial Unicode MS" w:eastAsia="Arial Unicode MS"/>
          <w:sz w:val="16"/>
          <w:szCs w:val="16"/>
          <w:vertAlign w:val="superscript"/>
          <w:rtl w:val="0"/>
          <w:lang w:val="de-DE"/>
        </w:rPr>
        <w:t xml:space="preserve"> </w:t>
      </w:r>
      <w:r>
        <w:rPr>
          <w:rStyle w:val="annotation reference"/>
          <w:rFonts w:cs="Arial Unicode MS" w:eastAsia="Arial Unicode MS"/>
          <w:rtl w:val="0"/>
          <w:lang w:val="de-DE"/>
        </w:rPr>
        <w:t>F</w:t>
      </w:r>
      <w:r>
        <w:rPr>
          <w:rStyle w:val="annotation reference"/>
          <w:rFonts w:cs="Arial Unicode MS" w:eastAsia="Arial Unicode MS" w:hint="default"/>
          <w:rtl w:val="0"/>
          <w:lang w:val="de-DE"/>
        </w:rPr>
        <w:t>ü</w:t>
      </w:r>
      <w:r>
        <w:rPr>
          <w:rStyle w:val="annotation reference"/>
          <w:rFonts w:cs="Arial Unicode MS" w:eastAsia="Arial Unicode MS"/>
          <w:rtl w:val="0"/>
          <w:lang w:val="de-DE"/>
        </w:rPr>
        <w:t>r Erkl</w:t>
      </w:r>
      <w:r>
        <w:rPr>
          <w:rStyle w:val="annotation reference"/>
          <w:rFonts w:cs="Arial Unicode MS" w:eastAsia="Arial Unicode MS" w:hint="default"/>
          <w:rtl w:val="0"/>
          <w:lang w:val="de-DE"/>
        </w:rPr>
        <w:t>ä</w:t>
      </w:r>
      <w:r>
        <w:rPr>
          <w:rStyle w:val="annotation reference"/>
          <w:rFonts w:cs="Arial Unicode MS" w:eastAsia="Arial Unicode MS"/>
          <w:rtl w:val="0"/>
          <w:lang w:val="de-DE"/>
        </w:rPr>
        <w:t xml:space="preserve">rungen zu den Schreibweisen siehe Glossar </w:t>
      </w:r>
      <w:r>
        <w:rPr>
          <w:rStyle w:val="annotation reference"/>
          <w:rFonts w:cs="Arial Unicode MS" w:eastAsia="Arial Unicode MS" w:hint="default"/>
          <w:rtl w:val="0"/>
          <w:lang w:val="de-DE"/>
        </w:rPr>
        <w:t>«</w:t>
      </w:r>
      <w:r>
        <w:rPr>
          <w:rStyle w:val="annotation reference"/>
          <w:rFonts w:cs="Arial Unicode MS" w:eastAsia="Arial Unicode MS"/>
          <w:rtl w:val="0"/>
          <w:lang w:val="de-DE"/>
        </w:rPr>
        <w:t>No to racism</w:t>
      </w:r>
      <w:r>
        <w:rPr>
          <w:rStyle w:val="annotation reference"/>
          <w:rFonts w:cs="Arial Unicode MS" w:eastAsia="Arial Unicode MS" w:hint="default"/>
          <w:rtl w:val="0"/>
          <w:lang w:val="de-DE"/>
        </w:rPr>
        <w:t>»</w:t>
      </w:r>
      <w:r>
        <w:rPr>
          <w:rStyle w:val="annotation reference"/>
          <w:rFonts w:cs="Arial Unicode MS" w:eastAsia="Arial Unicode MS"/>
          <w:rtl w:val="0"/>
          <w:lang w:val="de-DE"/>
        </w:rPr>
        <w:t>, &lt;</w:t>
      </w:r>
      <w:r>
        <w:rPr>
          <w:rStyle w:val="Hyperlink.0"/>
        </w:rPr>
        <w:fldChar w:fldCharType="begin" w:fldLock="0"/>
      </w:r>
      <w:r>
        <w:rPr>
          <w:rStyle w:val="Hyperlink.0"/>
        </w:rPr>
        <w:instrText xml:space="preserve"> HYPERLINK "https://www.notoracism.ch/glossar"</w:instrText>
      </w:r>
      <w:r>
        <w:rPr>
          <w:rStyle w:val="Hyperlink.0"/>
        </w:rPr>
        <w:fldChar w:fldCharType="separate" w:fldLock="0"/>
      </w:r>
      <w:r>
        <w:rPr>
          <w:rStyle w:val="Hyperlink.0"/>
          <w:rFonts w:cs="Arial Unicode MS" w:eastAsia="Arial Unicode MS"/>
          <w:rtl w:val="0"/>
        </w:rPr>
        <w:t>https://www.notoracism.ch/glossar</w:t>
      </w:r>
      <w:r>
        <w:rPr/>
        <w:fldChar w:fldCharType="end" w:fldLock="0"/>
      </w:r>
      <w:r>
        <w:rPr>
          <w:rStyle w:val="annotation reference"/>
          <w:rFonts w:cs="Arial Unicode MS" w:eastAsia="Arial Unicode MS"/>
          <w:rtl w:val="0"/>
          <w:lang w:val="de-DE"/>
        </w:rPr>
        <w:t xml:space="preserve">&gt;, Stand: 27.11.24. </w:t>
      </w:r>
    </w:p>
  </w:footnote>
  <w:footnote w:id="2">
    <w:p>
      <w:pPr>
        <w:pStyle w:val="Normal.0"/>
        <w:spacing w:line="240" w:lineRule="auto"/>
        <w:jc w:val="both"/>
      </w:pPr>
      <w:r>
        <w:rPr>
          <w:rStyle w:val="endnote reference"/>
        </w:rPr>
        <w:footnoteRef/>
      </w:r>
      <w:r>
        <w:rPr>
          <w:rStyle w:val="annotation reference"/>
          <w:rtl w:val="0"/>
          <w:lang w:val="de-DE"/>
        </w:rPr>
        <w:t xml:space="preserve"> Der Begriff Dekolonialisierung kommt urspr</w:t>
      </w:r>
      <w:r>
        <w:rPr>
          <w:rStyle w:val="annotation reference"/>
          <w:rtl w:val="0"/>
          <w:lang w:val="de-DE"/>
        </w:rPr>
        <w:t>ü</w:t>
      </w:r>
      <w:r>
        <w:rPr>
          <w:rStyle w:val="annotation reference"/>
          <w:rtl w:val="0"/>
          <w:lang w:val="de-DE"/>
        </w:rPr>
        <w:t>nglich aus den Geschichtswissenschaften und beschreibt zum einen die formale Aufl</w:t>
      </w:r>
      <w:r>
        <w:rPr>
          <w:rStyle w:val="annotation reference"/>
          <w:rtl w:val="0"/>
          <w:lang w:val="de-DE"/>
        </w:rPr>
        <w:t>ö</w:t>
      </w:r>
      <w:r>
        <w:rPr>
          <w:rStyle w:val="annotation reference"/>
          <w:rtl w:val="0"/>
          <w:lang w:val="de-DE"/>
        </w:rPr>
        <w:t xml:space="preserve">sung der Kolonialreiche in den 1940er- bis 1960er-Jahren und zum andern das Hinterfragen, Sichtbarmachen und </w:t>
      </w:r>
      <w:r>
        <w:rPr>
          <w:rStyle w:val="annotation reference"/>
          <w:rtl w:val="0"/>
          <w:lang w:val="de-DE"/>
        </w:rPr>
        <w:t>Ü</w:t>
      </w:r>
      <w:r>
        <w:rPr>
          <w:rStyle w:val="annotation reference"/>
          <w:rtl w:val="0"/>
          <w:lang w:val="de-DE"/>
        </w:rPr>
        <w:t>berwinden kolonialer Stereotypen, Denkmuster und Strukturen (vgl. hierzu: Gouaffo, Albert: Dekolonisierung, in: G</w:t>
      </w:r>
      <w:r>
        <w:rPr>
          <w:rStyle w:val="annotation reference"/>
          <w:rtl w:val="0"/>
          <w:lang w:val="de-DE"/>
        </w:rPr>
        <w:t>ö</w:t>
      </w:r>
      <w:r>
        <w:rPr>
          <w:rStyle w:val="annotation reference"/>
          <w:rtl w:val="0"/>
          <w:lang w:val="de-DE"/>
        </w:rPr>
        <w:t>ttsche, Dirk; Dunker, Axel; D</w:t>
      </w:r>
      <w:r>
        <w:rPr>
          <w:rStyle w:val="annotation reference"/>
          <w:rtl w:val="0"/>
          <w:lang w:val="de-DE"/>
        </w:rPr>
        <w:t>ü</w:t>
      </w:r>
      <w:r>
        <w:rPr>
          <w:rStyle w:val="annotation reference"/>
          <w:rtl w:val="0"/>
          <w:lang w:val="de-DE"/>
        </w:rPr>
        <w:t>rbeck, Gabriele (Hg.): Handbuch Postkolonialismus und Literatur, Stuttgart 2017, S. 131-133.). Kolonialismus und die daraus resultierenden Unterdr</w:t>
      </w:r>
      <w:r>
        <w:rPr>
          <w:rStyle w:val="annotation reference"/>
          <w:rtl w:val="0"/>
          <w:lang w:val="de-DE"/>
        </w:rPr>
        <w:t>ü</w:t>
      </w:r>
      <w:r>
        <w:rPr>
          <w:rStyle w:val="annotation reference"/>
          <w:rtl w:val="0"/>
          <w:lang w:val="de-DE"/>
        </w:rPr>
        <w:t xml:space="preserve">ckungsformen sind noch immer aktuell und Dekolonialisierungsprozesse gehen weit </w:t>
      </w:r>
      <w:r>
        <w:rPr>
          <w:rStyle w:val="annotation reference"/>
          <w:rtl w:val="0"/>
          <w:lang w:val="de-DE"/>
        </w:rPr>
        <w:t>ü</w:t>
      </w:r>
      <w:r>
        <w:rPr>
          <w:rStyle w:val="annotation reference"/>
          <w:rtl w:val="0"/>
          <w:lang w:val="de-DE"/>
        </w:rPr>
        <w:t>ber die Befreiung der Kolonialstaaten Mitte des 20. Jh. hinaus (historische Entkolonisierung). Im Kontext von Museen, Sammlungen und Archiven bedeutet Dekolonialisierung also Denkmuster und koloniale Stereotypen offenzulegen und nicht mehr zu reproduzieren.</w:t>
      </w:r>
    </w:p>
  </w:footnote>
  <w:footnote w:id="3">
    <w:p>
      <w:pPr>
        <w:pStyle w:val="Normal.0"/>
        <w:spacing w:line="240" w:lineRule="auto"/>
      </w:pPr>
      <w:r>
        <w:rPr>
          <w:rStyle w:val="endnote reference"/>
        </w:rPr>
        <w:footnoteRef/>
      </w:r>
      <w:r>
        <w:rPr>
          <w:sz w:val="16"/>
          <w:szCs w:val="16"/>
          <w:rtl w:val="0"/>
          <w:lang w:val="de-DE"/>
        </w:rPr>
        <w:t xml:space="preserve"> Zum </w:t>
      </w:r>
      <w:r>
        <w:rPr>
          <w:sz w:val="16"/>
          <w:szCs w:val="16"/>
          <w:rtl w:val="0"/>
          <w:lang w:val="de-DE"/>
        </w:rPr>
        <w:t>Ü</w:t>
      </w:r>
      <w:r>
        <w:rPr>
          <w:sz w:val="16"/>
          <w:szCs w:val="16"/>
          <w:rtl w:val="0"/>
          <w:lang w:val="de-DE"/>
        </w:rPr>
        <w:t xml:space="preserve">berblick </w:t>
      </w:r>
      <w:r>
        <w:rPr>
          <w:sz w:val="16"/>
          <w:szCs w:val="16"/>
          <w:rtl w:val="0"/>
          <w:lang w:val="de-DE"/>
        </w:rPr>
        <w:t>ü</w:t>
      </w:r>
      <w:r>
        <w:rPr>
          <w:sz w:val="16"/>
          <w:szCs w:val="16"/>
          <w:rtl w:val="0"/>
          <w:lang w:val="de-DE"/>
        </w:rPr>
        <w:t xml:space="preserve">ber die Entwicklung der Diskussion in der Schweiz siehe z.B. Historisches Lexikon der Schweiz (Hg.): Dossier </w:t>
      </w:r>
      <w:r>
        <w:rPr>
          <w:sz w:val="16"/>
          <w:szCs w:val="16"/>
          <w:rtl w:val="0"/>
          <w:lang w:val="de-DE"/>
        </w:rPr>
        <w:t>«</w:t>
      </w:r>
      <w:r>
        <w:rPr>
          <w:sz w:val="16"/>
          <w:szCs w:val="16"/>
          <w:rtl w:val="0"/>
          <w:lang w:val="de-DE"/>
        </w:rPr>
        <w:t>Koloniale Verflechtungen der Schweiz</w:t>
      </w:r>
      <w:r>
        <w:rPr>
          <w:sz w:val="16"/>
          <w:szCs w:val="16"/>
          <w:rtl w:val="0"/>
          <w:lang w:val="de-DE"/>
        </w:rPr>
        <w:t>»</w:t>
      </w:r>
      <w:r>
        <w:rPr>
          <w:sz w:val="16"/>
          <w:szCs w:val="16"/>
          <w:rtl w:val="0"/>
          <w:lang w:val="de-DE"/>
        </w:rPr>
        <w:t>, HLS online, 15.04.2025, &lt;</w:t>
      </w:r>
      <w:r>
        <w:rPr>
          <w:rStyle w:val="Hyperlink.1"/>
          <w:sz w:val="16"/>
          <w:szCs w:val="16"/>
          <w:lang w:val="de-DE"/>
        </w:rPr>
        <w:fldChar w:fldCharType="begin" w:fldLock="0"/>
      </w:r>
      <w:r>
        <w:rPr>
          <w:rStyle w:val="Hyperlink.1"/>
          <w:sz w:val="16"/>
          <w:szCs w:val="16"/>
          <w:lang w:val="de-DE"/>
        </w:rPr>
        <w:instrText xml:space="preserve"> HYPERLINK "https://hls-dhs-dss.ch/de/dossiers/000033/2025-04-15/"</w:instrText>
      </w:r>
      <w:r>
        <w:rPr>
          <w:rStyle w:val="Hyperlink.1"/>
          <w:sz w:val="16"/>
          <w:szCs w:val="16"/>
          <w:lang w:val="de-DE"/>
        </w:rPr>
        <w:fldChar w:fldCharType="separate" w:fldLock="0"/>
      </w:r>
      <w:r>
        <w:rPr>
          <w:rStyle w:val="Hyperlink.1"/>
          <w:sz w:val="16"/>
          <w:szCs w:val="16"/>
          <w:rtl w:val="0"/>
          <w:lang w:val="de-DE"/>
        </w:rPr>
        <w:t>https://hls-dhs-dss.ch/de/dossiers/000033/2025-04-15/</w:t>
      </w:r>
      <w:r>
        <w:rPr/>
        <w:fldChar w:fldCharType="end" w:fldLock="0"/>
      </w:r>
      <w:r>
        <w:rPr>
          <w:sz w:val="16"/>
          <w:szCs w:val="16"/>
          <w:rtl w:val="0"/>
          <w:lang w:val="de-DE"/>
        </w:rPr>
        <w:t>&gt;</w:t>
      </w:r>
      <w:r>
        <w:rPr>
          <w:sz w:val="16"/>
          <w:szCs w:val="16"/>
          <w:shd w:val="clear" w:color="auto" w:fill="ffffff"/>
          <w:rtl w:val="0"/>
          <w:lang w:val="de-DE"/>
        </w:rPr>
        <w:t xml:space="preserve">, Stand 22.04.2025. </w:t>
      </w:r>
      <w:r>
        <w:rPr>
          <w:sz w:val="16"/>
          <w:szCs w:val="16"/>
          <w:rtl w:val="0"/>
          <w:lang w:val="de-DE"/>
        </w:rPr>
        <w:t xml:space="preserve"> ̶  </w:t>
      </w:r>
      <w:r>
        <w:rPr>
          <w:outline w:val="0"/>
          <w:color w:val="000000"/>
          <w:sz w:val="16"/>
          <w:szCs w:val="16"/>
          <w:u w:color="000000"/>
          <w:rtl w:val="0"/>
          <w:lang w:val="de-DE"/>
          <w14:textFill>
            <w14:solidFill>
              <w14:srgbClr w14:val="000000"/>
            </w14:solidFill>
          </w14:textFill>
        </w:rPr>
        <w:t>Schweizerisches Nationalmuseum (Hg.): Kolonial. Globale Verflechtungen der Schweiz, Z</w:t>
      </w:r>
      <w:r>
        <w:rPr>
          <w:outline w:val="0"/>
          <w:color w:val="000000"/>
          <w:sz w:val="16"/>
          <w:szCs w:val="16"/>
          <w:u w:color="000000"/>
          <w:rtl w:val="0"/>
          <w:lang w:val="de-DE"/>
          <w14:textFill>
            <w14:solidFill>
              <w14:srgbClr w14:val="000000"/>
            </w14:solidFill>
          </w14:textFill>
        </w:rPr>
        <w:t>ü</w:t>
      </w:r>
      <w:r>
        <w:rPr>
          <w:outline w:val="0"/>
          <w:color w:val="000000"/>
          <w:sz w:val="16"/>
          <w:szCs w:val="16"/>
          <w:u w:color="000000"/>
          <w:rtl w:val="0"/>
          <w:lang w:val="de-DE"/>
          <w14:textFill>
            <w14:solidFill>
              <w14:srgbClr w14:val="000000"/>
            </w14:solidFill>
          </w14:textFill>
        </w:rPr>
        <w:t xml:space="preserve">rich 2024.  </w:t>
      </w:r>
      <w:r>
        <w:rPr>
          <w:sz w:val="16"/>
          <w:szCs w:val="16"/>
          <w:rtl w:val="0"/>
          <w:lang w:val="de-DE"/>
        </w:rPr>
        <w:t xml:space="preserve">̶  </w:t>
      </w:r>
      <w:r>
        <w:rPr>
          <w:sz w:val="16"/>
          <w:szCs w:val="16"/>
          <w:rtl w:val="0"/>
          <w:lang w:val="de-DE"/>
        </w:rPr>
        <w:t xml:space="preserve">Ausstellung </w:t>
      </w:r>
      <w:r>
        <w:rPr>
          <w:sz w:val="16"/>
          <w:szCs w:val="16"/>
          <w:rtl w:val="0"/>
          <w:lang w:val="de-DE"/>
        </w:rPr>
        <w:t>«</w:t>
      </w:r>
      <w:r>
        <w:rPr>
          <w:sz w:val="16"/>
          <w:szCs w:val="16"/>
          <w:rtl w:val="0"/>
          <w:lang w:val="de-DE"/>
        </w:rPr>
        <w:t>Im Dialog mit Benin. Kunst, Kolonialismus und Restitution</w:t>
      </w:r>
      <w:r>
        <w:rPr>
          <w:sz w:val="16"/>
          <w:szCs w:val="16"/>
          <w:rtl w:val="0"/>
          <w:lang w:val="de-DE"/>
        </w:rPr>
        <w:t xml:space="preserve">» </w:t>
      </w:r>
      <w:r>
        <w:rPr>
          <w:sz w:val="16"/>
          <w:szCs w:val="16"/>
          <w:rtl w:val="0"/>
          <w:lang w:val="de-DE"/>
        </w:rPr>
        <w:t xml:space="preserve">im Museum Rietberg, 23.08.2024-16.02.2025, </w:t>
      </w:r>
      <w:r>
        <w:rPr>
          <w:outline w:val="0"/>
          <w:color w:val="7030a0"/>
          <w:sz w:val="16"/>
          <w:szCs w:val="16"/>
          <w:u w:color="7030a0"/>
          <w:rtl w:val="0"/>
          <w:lang w:val="de-DE"/>
          <w14:textFill>
            <w14:solidFill>
              <w14:srgbClr w14:val="7030A0"/>
            </w14:solidFill>
          </w14:textFill>
        </w:rPr>
        <w:t>&lt;</w:t>
      </w:r>
      <w:r>
        <w:rPr>
          <w:rStyle w:val="Hyperlink.1"/>
          <w:sz w:val="16"/>
          <w:szCs w:val="16"/>
          <w:lang w:val="de-DE"/>
        </w:rPr>
        <w:fldChar w:fldCharType="begin" w:fldLock="0"/>
      </w:r>
      <w:r>
        <w:rPr>
          <w:rStyle w:val="Hyperlink.1"/>
          <w:sz w:val="16"/>
          <w:szCs w:val="16"/>
          <w:lang w:val="de-DE"/>
        </w:rPr>
        <w:instrText xml:space="preserve"> HYPERLINK "https://rietberg.ch/ausstellungen/imdialogmitbenin"</w:instrText>
      </w:r>
      <w:r>
        <w:rPr>
          <w:rStyle w:val="Hyperlink.1"/>
          <w:sz w:val="16"/>
          <w:szCs w:val="16"/>
          <w:lang w:val="de-DE"/>
        </w:rPr>
        <w:fldChar w:fldCharType="separate" w:fldLock="0"/>
      </w:r>
      <w:r>
        <w:rPr>
          <w:rStyle w:val="Hyperlink.1"/>
          <w:sz w:val="16"/>
          <w:szCs w:val="16"/>
          <w:rtl w:val="0"/>
          <w:lang w:val="de-DE"/>
        </w:rPr>
        <w:t>https://rietberg.ch/ausstellungen/imdialogmitbenin</w:t>
      </w:r>
      <w:r>
        <w:rPr/>
        <w:fldChar w:fldCharType="end" w:fldLock="0"/>
      </w:r>
      <w:r>
        <w:rPr>
          <w:outline w:val="0"/>
          <w:color w:val="7030a0"/>
          <w:sz w:val="16"/>
          <w:szCs w:val="16"/>
          <w:u w:color="7030a0"/>
          <w:rtl w:val="0"/>
          <w:lang w:val="de-DE"/>
          <w14:textFill>
            <w14:solidFill>
              <w14:srgbClr w14:val="7030A0"/>
            </w14:solidFill>
          </w14:textFill>
        </w:rPr>
        <w:t xml:space="preserve">&gt;, Stand 16.05.2025. </w:t>
      </w:r>
      <w:r>
        <w:rPr>
          <w:outline w:val="0"/>
          <w:color w:val="000000"/>
          <w:sz w:val="16"/>
          <w:szCs w:val="16"/>
          <w:u w:color="000000"/>
          <w:rtl w:val="0"/>
          <w:lang w:val="de-DE"/>
          <w14:textFill>
            <w14:solidFill>
              <w14:srgbClr w14:val="000000"/>
            </w14:solidFill>
          </w14:textFill>
        </w:rPr>
        <w:t xml:space="preserve">  </w:t>
      </w:r>
      <w:r>
        <w:rPr>
          <w:sz w:val="16"/>
          <w:szCs w:val="16"/>
          <w:rtl w:val="0"/>
          <w:lang w:val="de-DE"/>
        </w:rPr>
        <w:t xml:space="preserve">̶  </w:t>
      </w:r>
      <w:r>
        <w:rPr>
          <w:sz w:val="16"/>
          <w:szCs w:val="16"/>
          <w:rtl w:val="0"/>
          <w:lang w:val="de-DE"/>
        </w:rPr>
        <w:t xml:space="preserve">Ausstellung </w:t>
      </w:r>
      <w:r>
        <w:rPr>
          <w:sz w:val="16"/>
          <w:szCs w:val="16"/>
          <w:rtl w:val="0"/>
          <w:lang w:val="de-DE"/>
        </w:rPr>
        <w:t>«</w:t>
      </w:r>
      <w:r>
        <w:rPr>
          <w:outline w:val="0"/>
          <w:color w:val="121212"/>
          <w:sz w:val="16"/>
          <w:szCs w:val="16"/>
          <w:u w:color="121212"/>
          <w:rtl w:val="0"/>
          <w:lang w:val="de-DE"/>
          <w14:textFill>
            <w14:solidFill>
              <w14:srgbClr w14:val="121212"/>
            </w14:solidFill>
          </w14:textFill>
        </w:rPr>
        <w:t>Benin verpflichtet. Wie mit geraubten K</w:t>
      </w:r>
      <w:r>
        <w:rPr>
          <w:outline w:val="0"/>
          <w:color w:val="121212"/>
          <w:sz w:val="16"/>
          <w:szCs w:val="16"/>
          <w:u w:color="121212"/>
          <w:rtl w:val="0"/>
          <w:lang w:val="de-DE"/>
          <w14:textFill>
            <w14:solidFill>
              <w14:srgbClr w14:val="121212"/>
            </w14:solidFill>
          </w14:textFill>
        </w:rPr>
        <w:t>ö</w:t>
      </w:r>
      <w:r>
        <w:rPr>
          <w:outline w:val="0"/>
          <w:color w:val="121212"/>
          <w:sz w:val="16"/>
          <w:szCs w:val="16"/>
          <w:u w:color="121212"/>
          <w:rtl w:val="0"/>
          <w:lang w:val="de-DE"/>
          <w14:textFill>
            <w14:solidFill>
              <w14:srgbClr w14:val="121212"/>
            </w14:solidFill>
          </w14:textFill>
        </w:rPr>
        <w:t>nigssch</w:t>
      </w:r>
      <w:r>
        <w:rPr>
          <w:outline w:val="0"/>
          <w:color w:val="121212"/>
          <w:sz w:val="16"/>
          <w:szCs w:val="16"/>
          <w:u w:color="121212"/>
          <w:rtl w:val="0"/>
          <w:lang w:val="de-DE"/>
          <w14:textFill>
            <w14:solidFill>
              <w14:srgbClr w14:val="121212"/>
            </w14:solidFill>
          </w14:textFill>
        </w:rPr>
        <w:t>ä</w:t>
      </w:r>
      <w:r>
        <w:rPr>
          <w:outline w:val="0"/>
          <w:color w:val="121212"/>
          <w:sz w:val="16"/>
          <w:szCs w:val="16"/>
          <w:u w:color="121212"/>
          <w:rtl w:val="0"/>
          <w:lang w:val="de-DE"/>
          <w14:textFill>
            <w14:solidFill>
              <w14:srgbClr w14:val="121212"/>
            </w14:solidFill>
          </w14:textFill>
        </w:rPr>
        <w:t>tzen umgehen?</w:t>
      </w:r>
      <w:r>
        <w:rPr>
          <w:sz w:val="16"/>
          <w:szCs w:val="16"/>
          <w:rtl w:val="0"/>
          <w:lang w:val="de-DE"/>
        </w:rPr>
        <w:t xml:space="preserve">» </w:t>
      </w:r>
      <w:r>
        <w:rPr>
          <w:sz w:val="16"/>
          <w:szCs w:val="16"/>
          <w:rtl w:val="0"/>
          <w:lang w:val="de-DE"/>
        </w:rPr>
        <w:t>im V</w:t>
      </w:r>
      <w:r>
        <w:rPr>
          <w:sz w:val="16"/>
          <w:szCs w:val="16"/>
          <w:rtl w:val="0"/>
          <w:lang w:val="de-DE"/>
        </w:rPr>
        <w:t>ö</w:t>
      </w:r>
      <w:r>
        <w:rPr>
          <w:sz w:val="16"/>
          <w:szCs w:val="16"/>
          <w:rtl w:val="0"/>
          <w:lang w:val="de-DE"/>
        </w:rPr>
        <w:t>lkerkundemuseum Z</w:t>
      </w:r>
      <w:r>
        <w:rPr>
          <w:sz w:val="16"/>
          <w:szCs w:val="16"/>
          <w:rtl w:val="0"/>
          <w:lang w:val="de-DE"/>
        </w:rPr>
        <w:t>ü</w:t>
      </w:r>
      <w:r>
        <w:rPr>
          <w:sz w:val="16"/>
          <w:szCs w:val="16"/>
          <w:rtl w:val="0"/>
          <w:lang w:val="de-DE"/>
        </w:rPr>
        <w:t xml:space="preserve">rich, 24.08.2024-14.09.2025, </w:t>
      </w:r>
      <w:r>
        <w:rPr>
          <w:outline w:val="0"/>
          <w:color w:val="7030a0"/>
          <w:sz w:val="16"/>
          <w:szCs w:val="16"/>
          <w:u w:color="7030a0"/>
          <w:rtl w:val="0"/>
          <w:lang w:val="de-DE"/>
          <w14:textFill>
            <w14:solidFill>
              <w14:srgbClr w14:val="7030A0"/>
            </w14:solidFill>
          </w14:textFill>
        </w:rPr>
        <w:t>&lt;</w:t>
      </w:r>
      <w:r>
        <w:rPr>
          <w:rStyle w:val="Hyperlink.1"/>
          <w:sz w:val="16"/>
          <w:szCs w:val="16"/>
          <w:lang w:val="de-DE"/>
        </w:rPr>
        <w:fldChar w:fldCharType="begin" w:fldLock="0"/>
      </w:r>
      <w:r>
        <w:rPr>
          <w:rStyle w:val="Hyperlink.1"/>
          <w:sz w:val="16"/>
          <w:szCs w:val="16"/>
          <w:lang w:val="de-DE"/>
        </w:rPr>
        <w:instrText xml:space="preserve"> HYPERLINK "https://www.musethno.uzh.ch/de/ausstellungen/benin-verpflichtet.html"</w:instrText>
      </w:r>
      <w:r>
        <w:rPr>
          <w:rStyle w:val="Hyperlink.1"/>
          <w:sz w:val="16"/>
          <w:szCs w:val="16"/>
          <w:lang w:val="de-DE"/>
        </w:rPr>
        <w:fldChar w:fldCharType="separate" w:fldLock="0"/>
      </w:r>
      <w:r>
        <w:rPr>
          <w:rStyle w:val="Hyperlink.1"/>
          <w:sz w:val="16"/>
          <w:szCs w:val="16"/>
          <w:rtl w:val="0"/>
          <w:lang w:val="de-DE"/>
        </w:rPr>
        <w:t>https://www.musethno.uzh.ch/de/ausstellungen/benin-verpflichtet.html</w:t>
      </w:r>
      <w:r>
        <w:rPr/>
        <w:fldChar w:fldCharType="end" w:fldLock="0"/>
      </w:r>
      <w:r>
        <w:rPr>
          <w:outline w:val="0"/>
          <w:color w:val="7030a0"/>
          <w:sz w:val="16"/>
          <w:szCs w:val="16"/>
          <w:u w:color="7030a0"/>
          <w:rtl w:val="0"/>
          <w:lang w:val="de-DE"/>
          <w14:textFill>
            <w14:solidFill>
              <w14:srgbClr w14:val="7030A0"/>
            </w14:solidFill>
          </w14:textFill>
        </w:rPr>
        <w:t>&gt;, Stand 16.05.2025.</w:t>
      </w:r>
      <w:r>
        <w:rPr>
          <w:sz w:val="16"/>
          <w:szCs w:val="16"/>
          <w:rtl w:val="0"/>
          <w:lang w:val="de-DE"/>
        </w:rPr>
        <w:t xml:space="preserve">  ̶  </w:t>
      </w:r>
      <w:r>
        <w:rPr>
          <w:sz w:val="16"/>
          <w:szCs w:val="16"/>
          <w:rtl w:val="0"/>
          <w:lang w:val="de-DE"/>
        </w:rPr>
        <w:t xml:space="preserve">Ausstellung </w:t>
      </w:r>
      <w:r>
        <w:rPr>
          <w:sz w:val="16"/>
          <w:szCs w:val="16"/>
          <w:rtl w:val="0"/>
          <w:lang w:val="de-DE"/>
        </w:rPr>
        <w:t>«</w:t>
      </w:r>
      <w:r>
        <w:rPr>
          <w:sz w:val="16"/>
          <w:szCs w:val="16"/>
          <w:rtl w:val="0"/>
          <w:lang w:val="de-DE"/>
        </w:rPr>
        <w:t xml:space="preserve">Koloniale Spuren </w:t>
      </w:r>
      <w:r>
        <w:rPr>
          <w:sz w:val="16"/>
          <w:szCs w:val="16"/>
          <w:rtl w:val="0"/>
          <w:lang w:val="de-DE"/>
        </w:rPr>
        <w:t xml:space="preserve">– </w:t>
      </w:r>
      <w:r>
        <w:rPr>
          <w:sz w:val="16"/>
          <w:szCs w:val="16"/>
          <w:rtl w:val="0"/>
          <w:lang w:val="de-DE"/>
        </w:rPr>
        <w:t>Sammlungen im Kontext</w:t>
      </w:r>
      <w:r>
        <w:rPr>
          <w:sz w:val="16"/>
          <w:szCs w:val="16"/>
          <w:rtl w:val="0"/>
          <w:lang w:val="de-DE"/>
        </w:rPr>
        <w:t xml:space="preserve">» </w:t>
      </w:r>
      <w:r>
        <w:rPr>
          <w:sz w:val="16"/>
          <w:szCs w:val="16"/>
          <w:rtl w:val="0"/>
          <w:lang w:val="de-DE"/>
        </w:rPr>
        <w:t>im extract ETH Z</w:t>
      </w:r>
      <w:r>
        <w:rPr>
          <w:sz w:val="16"/>
          <w:szCs w:val="16"/>
          <w:rtl w:val="0"/>
          <w:lang w:val="de-DE"/>
        </w:rPr>
        <w:t>ü</w:t>
      </w:r>
      <w:r>
        <w:rPr>
          <w:sz w:val="16"/>
          <w:szCs w:val="16"/>
          <w:rtl w:val="0"/>
          <w:lang w:val="de-DE"/>
        </w:rPr>
        <w:t xml:space="preserve">rich, 30.08.2024-13.07.2025, </w:t>
      </w:r>
      <w:r>
        <w:rPr>
          <w:outline w:val="0"/>
          <w:color w:val="7030a0"/>
          <w:sz w:val="16"/>
          <w:szCs w:val="16"/>
          <w:u w:color="7030a0"/>
          <w:rtl w:val="0"/>
          <w:lang w:val="de-DE"/>
          <w14:textFill>
            <w14:solidFill>
              <w14:srgbClr w14:val="7030A0"/>
            </w14:solidFill>
          </w14:textFill>
        </w:rPr>
        <w:t>&lt;</w:t>
      </w:r>
      <w:r>
        <w:rPr>
          <w:rStyle w:val="Hyperlink.2"/>
          <w:outline w:val="0"/>
          <w:color w:val="467886"/>
          <w:sz w:val="16"/>
          <w:szCs w:val="16"/>
          <w:u w:color="467886"/>
          <w:lang w:val="de-DE"/>
          <w14:textFill>
            <w14:solidFill>
              <w14:srgbClr w14:val="467886"/>
            </w14:solidFill>
          </w14:textFill>
        </w:rPr>
        <w:fldChar w:fldCharType="begin" w:fldLock="0"/>
      </w:r>
      <w:r>
        <w:rPr>
          <w:rStyle w:val="Hyperlink.2"/>
          <w:outline w:val="0"/>
          <w:color w:val="467886"/>
          <w:sz w:val="16"/>
          <w:szCs w:val="16"/>
          <w:u w:color="467886"/>
          <w:lang w:val="de-DE"/>
          <w14:textFill>
            <w14:solidFill>
              <w14:srgbClr w14:val="467886"/>
            </w14:solidFill>
          </w14:textFill>
        </w:rPr>
        <w:instrText xml:space="preserve"> HYPERLINK "https://extract.ethz.ch/ausstellung/ausstellungsarchiv.html"</w:instrText>
      </w:r>
      <w:r>
        <w:rPr>
          <w:rStyle w:val="Hyperlink.2"/>
          <w:outline w:val="0"/>
          <w:color w:val="467886"/>
          <w:sz w:val="16"/>
          <w:szCs w:val="16"/>
          <w:u w:color="467886"/>
          <w:lang w:val="de-DE"/>
          <w14:textFill>
            <w14:solidFill>
              <w14:srgbClr w14:val="467886"/>
            </w14:solidFill>
          </w14:textFill>
        </w:rPr>
        <w:fldChar w:fldCharType="separate" w:fldLock="0"/>
      </w:r>
      <w:r>
        <w:rPr>
          <w:rStyle w:val="Hyperlink.2"/>
          <w:outline w:val="0"/>
          <w:color w:val="467886"/>
          <w:sz w:val="16"/>
          <w:szCs w:val="16"/>
          <w:u w:color="467886"/>
          <w:rtl w:val="0"/>
          <w:lang w:val="de-DE"/>
          <w14:textFill>
            <w14:solidFill>
              <w14:srgbClr w14:val="467886"/>
            </w14:solidFill>
          </w14:textFill>
        </w:rPr>
        <w:t>https://extract.ethz.ch/ausstellung/ausstellungsarchiv.html</w:t>
      </w:r>
      <w:r>
        <w:rPr/>
        <w:fldChar w:fldCharType="end" w:fldLock="0"/>
      </w:r>
      <w:r>
        <w:rPr>
          <w:outline w:val="0"/>
          <w:color w:val="7030a0"/>
          <w:sz w:val="16"/>
          <w:szCs w:val="16"/>
          <w:u w:color="7030a0"/>
          <w:rtl w:val="0"/>
          <w:lang w:val="de-DE"/>
          <w14:textFill>
            <w14:solidFill>
              <w14:srgbClr w14:val="7030A0"/>
            </w14:solidFill>
          </w14:textFill>
        </w:rPr>
        <w:t xml:space="preserve">&gt;, Stand 31.07.2025.  </w:t>
      </w:r>
      <w:r>
        <w:rPr>
          <w:sz w:val="16"/>
          <w:szCs w:val="16"/>
          <w:rtl w:val="0"/>
          <w:lang w:val="de-DE"/>
        </w:rPr>
        <w:t>̶  «</w:t>
      </w:r>
      <w:r>
        <w:rPr>
          <w:sz w:val="16"/>
          <w:szCs w:val="16"/>
          <w:rtl w:val="0"/>
          <w:lang w:val="de-DE"/>
        </w:rPr>
        <w:t>Sensibel, problematisch, umstritten? Herausforderungen und Chancen im Umgang mit kulturellem Erbe in Museen</w:t>
      </w:r>
      <w:r>
        <w:rPr>
          <w:sz w:val="16"/>
          <w:szCs w:val="16"/>
          <w:rtl w:val="0"/>
          <w:lang w:val="de-DE"/>
        </w:rPr>
        <w:t>»</w:t>
      </w:r>
      <w:r>
        <w:rPr>
          <w:sz w:val="16"/>
          <w:szCs w:val="16"/>
          <w:rtl w:val="0"/>
          <w:lang w:val="de-DE"/>
        </w:rPr>
        <w:t>, Internationale Konferenz, Z</w:t>
      </w:r>
      <w:r>
        <w:rPr>
          <w:sz w:val="16"/>
          <w:szCs w:val="16"/>
          <w:rtl w:val="0"/>
          <w:lang w:val="de-DE"/>
        </w:rPr>
        <w:t>ü</w:t>
      </w:r>
      <w:r>
        <w:rPr>
          <w:sz w:val="16"/>
          <w:szCs w:val="16"/>
          <w:rtl w:val="0"/>
          <w:lang w:val="de-DE"/>
        </w:rPr>
        <w:t>rich, 20.-22.11.2024, &lt;</w:t>
      </w:r>
      <w:r>
        <w:rPr>
          <w:rStyle w:val="Hyperlink.1"/>
          <w:sz w:val="16"/>
          <w:szCs w:val="16"/>
          <w:lang w:val="de-DE"/>
        </w:rPr>
        <w:fldChar w:fldCharType="begin" w:fldLock="0"/>
      </w:r>
      <w:r>
        <w:rPr>
          <w:rStyle w:val="Hyperlink.1"/>
          <w:sz w:val="16"/>
          <w:szCs w:val="16"/>
          <w:lang w:val="de-DE"/>
        </w:rPr>
        <w:instrText xml:space="preserve"> HYPERLINK "https://www.landesmuseum.ch/de/veranstaltung/internationale-konferenz-28655"</w:instrText>
      </w:r>
      <w:r>
        <w:rPr>
          <w:rStyle w:val="Hyperlink.1"/>
          <w:sz w:val="16"/>
          <w:szCs w:val="16"/>
          <w:lang w:val="de-DE"/>
        </w:rPr>
        <w:fldChar w:fldCharType="separate" w:fldLock="0"/>
      </w:r>
      <w:r>
        <w:rPr>
          <w:rStyle w:val="Hyperlink.1"/>
          <w:sz w:val="16"/>
          <w:szCs w:val="16"/>
          <w:rtl w:val="0"/>
          <w:lang w:val="de-DE"/>
        </w:rPr>
        <w:t>https://www.landesmuseum.ch/de/veranstaltung/internationale-konferenz-28655</w:t>
      </w:r>
      <w:r>
        <w:rPr/>
        <w:fldChar w:fldCharType="end" w:fldLock="0"/>
      </w:r>
      <w:r>
        <w:rPr>
          <w:sz w:val="16"/>
          <w:szCs w:val="16"/>
          <w:rtl w:val="0"/>
          <w:lang w:val="de-DE"/>
        </w:rPr>
        <w:t xml:space="preserve">&gt;, Stand: 22.04.2025.  </w:t>
      </w:r>
      <w:r>
        <w:rPr>
          <w:sz w:val="16"/>
          <w:szCs w:val="16"/>
          <w:rtl w:val="0"/>
          <w:lang w:val="de-DE"/>
        </w:rPr>
        <w:t xml:space="preserve">̶  </w:t>
      </w:r>
      <w:r>
        <w:rPr>
          <w:sz w:val="16"/>
          <w:szCs w:val="16"/>
          <w:rtl w:val="0"/>
          <w:lang w:val="de-DE"/>
        </w:rPr>
        <w:t>Arbeitsgruppe Dekolonialisierung, Sammlungen und Archive der ETH Z</w:t>
      </w:r>
      <w:r>
        <w:rPr>
          <w:sz w:val="16"/>
          <w:szCs w:val="16"/>
          <w:rtl w:val="0"/>
          <w:lang w:val="de-DE"/>
        </w:rPr>
        <w:t>ü</w:t>
      </w:r>
      <w:r>
        <w:rPr>
          <w:sz w:val="16"/>
          <w:szCs w:val="16"/>
          <w:rtl w:val="0"/>
          <w:lang w:val="de-DE"/>
        </w:rPr>
        <w:t>rich: Dekolonialisierung der Sammlungen und Archive der ETH Z</w:t>
      </w:r>
      <w:r>
        <w:rPr>
          <w:sz w:val="16"/>
          <w:szCs w:val="16"/>
          <w:rtl w:val="0"/>
          <w:lang w:val="de-DE"/>
        </w:rPr>
        <w:t>ü</w:t>
      </w:r>
      <w:r>
        <w:rPr>
          <w:sz w:val="16"/>
          <w:szCs w:val="16"/>
          <w:rtl w:val="0"/>
          <w:lang w:val="de-DE"/>
        </w:rPr>
        <w:t>rich. Ein Praxisleitfaden zum Umgang mit kolonialen Best</w:t>
      </w:r>
      <w:r>
        <w:rPr>
          <w:sz w:val="16"/>
          <w:szCs w:val="16"/>
          <w:rtl w:val="0"/>
          <w:lang w:val="de-DE"/>
        </w:rPr>
        <w:t>ä</w:t>
      </w:r>
      <w:r>
        <w:rPr>
          <w:sz w:val="16"/>
          <w:szCs w:val="16"/>
          <w:rtl w:val="0"/>
          <w:lang w:val="de-DE"/>
        </w:rPr>
        <w:t>nden, August 2024, &lt;</w:t>
      </w:r>
      <w:r>
        <w:rPr>
          <w:rStyle w:val="Hyperlink.1"/>
          <w:sz w:val="16"/>
          <w:szCs w:val="16"/>
          <w:rtl w:val="0"/>
          <w:lang w:val="de-DE"/>
        </w:rPr>
        <w:t>https://doi.org/10.3929/ethz-b-000691291</w:t>
      </w:r>
      <w:r>
        <w:rPr>
          <w:sz w:val="16"/>
          <w:szCs w:val="16"/>
          <w:rtl w:val="0"/>
          <w:lang w:val="de-DE"/>
        </w:rPr>
        <w:t xml:space="preserve">&gt;, Stand: 25.04.2025.  </w:t>
      </w:r>
      <w:r>
        <w:rPr>
          <w:sz w:val="16"/>
          <w:szCs w:val="16"/>
          <w:rtl w:val="0"/>
          <w:lang w:val="de-DE"/>
        </w:rPr>
        <w:t xml:space="preserve">̶  </w:t>
      </w:r>
      <w:r>
        <w:rPr>
          <w:sz w:val="16"/>
          <w:szCs w:val="16"/>
          <w:rtl w:val="0"/>
          <w:lang w:val="de-DE"/>
        </w:rPr>
        <w:t>M</w:t>
      </w:r>
      <w:r>
        <w:rPr>
          <w:sz w:val="16"/>
          <w:szCs w:val="16"/>
          <w:rtl w:val="0"/>
          <w:lang w:val="de-DE"/>
        </w:rPr>
        <w:t>ä</w:t>
      </w:r>
      <w:r>
        <w:rPr>
          <w:sz w:val="16"/>
          <w:szCs w:val="16"/>
          <w:rtl w:val="0"/>
          <w:lang w:val="de-DE"/>
        </w:rPr>
        <w:t>hr, Moritz; Schnegg, No</w:t>
      </w:r>
      <w:r>
        <w:rPr>
          <w:sz w:val="16"/>
          <w:szCs w:val="16"/>
          <w:rtl w:val="0"/>
          <w:lang w:val="de-DE"/>
        </w:rPr>
        <w:t>ë</w:t>
      </w:r>
      <w:r>
        <w:rPr>
          <w:sz w:val="16"/>
          <w:szCs w:val="16"/>
          <w:rtl w:val="0"/>
          <w:lang w:val="de-DE"/>
        </w:rPr>
        <w:t>lle: Handbuch zur Erstellung diskriminierungsfreier Metadaten f</w:t>
      </w:r>
      <w:r>
        <w:rPr>
          <w:sz w:val="16"/>
          <w:szCs w:val="16"/>
          <w:rtl w:val="0"/>
          <w:lang w:val="de-DE"/>
        </w:rPr>
        <w:t>ü</w:t>
      </w:r>
      <w:r>
        <w:rPr>
          <w:sz w:val="16"/>
          <w:szCs w:val="16"/>
          <w:rtl w:val="0"/>
          <w:lang w:val="de-DE"/>
        </w:rPr>
        <w:t>r historische Quellen und Forschungsdaten. Erfahrungen aus dem geschichtswissenschaftlichen Forschungsprojekt Stadt.Geschichte.Basel. 03.06.2024, &lt;</w:t>
      </w:r>
      <w:r>
        <w:rPr>
          <w:rStyle w:val="Hyperlink.1"/>
          <w:sz w:val="16"/>
          <w:szCs w:val="16"/>
          <w:lang w:val="de-DE"/>
        </w:rPr>
        <w:fldChar w:fldCharType="begin" w:fldLock="0"/>
      </w:r>
      <w:r>
        <w:rPr>
          <w:rStyle w:val="Hyperlink.1"/>
          <w:sz w:val="16"/>
          <w:szCs w:val="16"/>
          <w:lang w:val="de-DE"/>
        </w:rPr>
        <w:instrText xml:space="preserve"> HYPERLINK "https://zenodo.org/records/11124720"</w:instrText>
      </w:r>
      <w:r>
        <w:rPr>
          <w:rStyle w:val="Hyperlink.1"/>
          <w:sz w:val="16"/>
          <w:szCs w:val="16"/>
          <w:lang w:val="de-DE"/>
        </w:rPr>
        <w:fldChar w:fldCharType="separate" w:fldLock="0"/>
      </w:r>
      <w:r>
        <w:rPr>
          <w:rStyle w:val="Hyperlink.1"/>
          <w:sz w:val="16"/>
          <w:szCs w:val="16"/>
          <w:rtl w:val="0"/>
          <w:lang w:val="de-DE"/>
        </w:rPr>
        <w:t>https://zenodo.org/records/11124720</w:t>
      </w:r>
      <w:r>
        <w:rPr/>
        <w:fldChar w:fldCharType="end" w:fldLock="0"/>
      </w:r>
      <w:r>
        <w:rPr>
          <w:sz w:val="16"/>
          <w:szCs w:val="16"/>
          <w:rtl w:val="0"/>
          <w:lang w:val="de-DE"/>
        </w:rPr>
        <w:t xml:space="preserve">, Stand: 20.05.2025.  </w:t>
      </w:r>
      <w:r>
        <w:rPr>
          <w:sz w:val="16"/>
          <w:szCs w:val="16"/>
          <w:rtl w:val="0"/>
          <w:lang w:val="fr-FR"/>
        </w:rPr>
        <w:t xml:space="preserve">̶  </w:t>
      </w:r>
      <w:r>
        <w:rPr>
          <w:sz w:val="16"/>
          <w:szCs w:val="16"/>
          <w:rtl w:val="0"/>
          <w:lang w:val="fr-FR"/>
        </w:rPr>
        <w:t xml:space="preserve">Brizon, Claire: Collections coloniales. </w:t>
      </w:r>
      <w:r>
        <w:rPr>
          <w:sz w:val="16"/>
          <w:szCs w:val="16"/>
          <w:rtl w:val="0"/>
          <w:lang w:val="fr-FR"/>
        </w:rPr>
        <w:t xml:space="preserve">À </w:t>
      </w:r>
      <w:r>
        <w:rPr>
          <w:sz w:val="16"/>
          <w:szCs w:val="16"/>
          <w:rtl w:val="0"/>
          <w:lang w:val="fr-FR"/>
        </w:rPr>
        <w:t>l</w:t>
      </w:r>
      <w:r>
        <w:rPr>
          <w:sz w:val="16"/>
          <w:szCs w:val="16"/>
          <w:rtl w:val="0"/>
          <w:lang w:val="fr-FR"/>
        </w:rPr>
        <w:t>’</w:t>
      </w:r>
      <w:r>
        <w:rPr>
          <w:sz w:val="16"/>
          <w:szCs w:val="16"/>
          <w:rtl w:val="0"/>
          <w:lang w:val="fr-FR"/>
        </w:rPr>
        <w:t>origine des fonds anciens non europ</w:t>
      </w:r>
      <w:r>
        <w:rPr>
          <w:sz w:val="16"/>
          <w:szCs w:val="16"/>
          <w:rtl w:val="0"/>
          <w:lang w:val="fr-FR"/>
        </w:rPr>
        <w:t>é</w:t>
      </w:r>
      <w:r>
        <w:rPr>
          <w:sz w:val="16"/>
          <w:szCs w:val="16"/>
          <w:rtl w:val="0"/>
          <w:lang w:val="fr-FR"/>
        </w:rPr>
        <w:t>ens dans les mus</w:t>
      </w:r>
      <w:r>
        <w:rPr>
          <w:sz w:val="16"/>
          <w:szCs w:val="16"/>
          <w:rtl w:val="0"/>
          <w:lang w:val="fr-FR"/>
        </w:rPr>
        <w:t>é</w:t>
      </w:r>
      <w:r>
        <w:rPr>
          <w:sz w:val="16"/>
          <w:szCs w:val="16"/>
          <w:rtl w:val="0"/>
          <w:lang w:val="fr-FR"/>
        </w:rPr>
        <w:t>es suisses, Genf; Z</w:t>
      </w:r>
      <w:r>
        <w:rPr>
          <w:sz w:val="16"/>
          <w:szCs w:val="16"/>
          <w:rtl w:val="0"/>
          <w:lang w:val="fr-FR"/>
        </w:rPr>
        <w:t>ü</w:t>
      </w:r>
      <w:r>
        <w:rPr>
          <w:sz w:val="16"/>
          <w:szCs w:val="16"/>
          <w:rtl w:val="0"/>
          <w:lang w:val="fr-FR"/>
        </w:rPr>
        <w:t xml:space="preserve">rich 2023.  </w:t>
      </w:r>
      <w:r>
        <w:rPr>
          <w:sz w:val="16"/>
          <w:szCs w:val="16"/>
          <w:rtl w:val="0"/>
          <w:lang w:val="en-US"/>
        </w:rPr>
        <w:t xml:space="preserve">̶  </w:t>
      </w:r>
      <w:r>
        <w:rPr>
          <w:sz w:val="16"/>
          <w:szCs w:val="16"/>
          <w:rtl w:val="0"/>
          <w:lang w:val="en-US"/>
        </w:rPr>
        <w:t xml:space="preserve">Tagung </w:t>
      </w:r>
      <w:r>
        <w:rPr>
          <w:sz w:val="16"/>
          <w:szCs w:val="16"/>
          <w:rtl w:val="0"/>
          <w:lang w:val="en-US"/>
        </w:rPr>
        <w:t>«</w:t>
      </w:r>
      <w:r>
        <w:rPr>
          <w:sz w:val="16"/>
          <w:szCs w:val="16"/>
          <w:rtl w:val="0"/>
          <w:lang w:val="en-US"/>
        </w:rPr>
        <w:t>Ready for the past? On the State of Decolonization in Swiss Museums</w:t>
      </w:r>
      <w:r>
        <w:rPr>
          <w:sz w:val="16"/>
          <w:szCs w:val="16"/>
          <w:rtl w:val="0"/>
          <w:lang w:val="en-US"/>
        </w:rPr>
        <w:t>»</w:t>
      </w:r>
      <w:r>
        <w:rPr>
          <w:sz w:val="16"/>
          <w:szCs w:val="16"/>
          <w:rtl w:val="0"/>
          <w:lang w:val="en-US"/>
        </w:rPr>
        <w:t>, Lausanne, 04.-05.05.2022, &lt;</w:t>
      </w:r>
      <w:r>
        <w:rPr>
          <w:rStyle w:val="Hyperlink.3"/>
          <w:sz w:val="16"/>
          <w:szCs w:val="16"/>
          <w:lang w:val="en-US"/>
        </w:rPr>
        <w:fldChar w:fldCharType="begin" w:fldLock="0"/>
      </w:r>
      <w:r>
        <w:rPr>
          <w:rStyle w:val="Hyperlink.3"/>
          <w:sz w:val="16"/>
          <w:szCs w:val="16"/>
          <w:lang w:val="en-US"/>
        </w:rPr>
        <w:instrText xml:space="preserve"> HYPERLINK "https://wp.unil.ch/collaborativehistory/readyforthepast/"</w:instrText>
      </w:r>
      <w:r>
        <w:rPr>
          <w:rStyle w:val="Hyperlink.3"/>
          <w:sz w:val="16"/>
          <w:szCs w:val="16"/>
          <w:lang w:val="en-US"/>
        </w:rPr>
        <w:fldChar w:fldCharType="separate" w:fldLock="0"/>
      </w:r>
      <w:r>
        <w:rPr>
          <w:rStyle w:val="Hyperlink.3"/>
          <w:sz w:val="16"/>
          <w:szCs w:val="16"/>
          <w:rtl w:val="0"/>
          <w:lang w:val="en-US"/>
        </w:rPr>
        <w:t>https://wp.unil.ch/collaborativehistory/readyforthepast/</w:t>
      </w:r>
      <w:r>
        <w:rPr/>
        <w:fldChar w:fldCharType="end" w:fldLock="0"/>
      </w:r>
      <w:r>
        <w:rPr>
          <w:sz w:val="16"/>
          <w:szCs w:val="16"/>
          <w:rtl w:val="0"/>
          <w:lang w:val="en-US"/>
        </w:rPr>
        <w:t xml:space="preserve">&gt;, Stand: 13.04.2025.  </w:t>
      </w:r>
      <w:r>
        <w:rPr>
          <w:sz w:val="16"/>
          <w:szCs w:val="16"/>
          <w:rtl w:val="0"/>
          <w:lang w:val="de-DE"/>
        </w:rPr>
        <w:t xml:space="preserve">̶  </w:t>
      </w:r>
      <w:r>
        <w:rPr>
          <w:sz w:val="16"/>
          <w:szCs w:val="16"/>
          <w:rtl w:val="0"/>
          <w:lang w:val="de-DE"/>
        </w:rPr>
        <w:t>F</w:t>
      </w:r>
      <w:r>
        <w:rPr>
          <w:sz w:val="16"/>
          <w:szCs w:val="16"/>
          <w:rtl w:val="0"/>
          <w:lang w:val="de-DE"/>
        </w:rPr>
        <w:t>ü</w:t>
      </w:r>
      <w:r>
        <w:rPr>
          <w:sz w:val="16"/>
          <w:szCs w:val="16"/>
          <w:rtl w:val="0"/>
          <w:lang w:val="de-DE"/>
        </w:rPr>
        <w:t>r Deutschland: de Castro, In</w:t>
      </w:r>
      <w:r>
        <w:rPr>
          <w:sz w:val="16"/>
          <w:szCs w:val="16"/>
          <w:rtl w:val="0"/>
          <w:lang w:val="de-DE"/>
        </w:rPr>
        <w:t>é</w:t>
      </w:r>
      <w:r>
        <w:rPr>
          <w:sz w:val="16"/>
          <w:szCs w:val="16"/>
          <w:rtl w:val="0"/>
          <w:lang w:val="de-DE"/>
        </w:rPr>
        <w:t>s u. a.: Schwieriges Erbe. Linden-Museum und W</w:t>
      </w:r>
      <w:r>
        <w:rPr>
          <w:sz w:val="16"/>
          <w:szCs w:val="16"/>
          <w:rtl w:val="0"/>
          <w:lang w:val="de-DE"/>
        </w:rPr>
        <w:t>ü</w:t>
      </w:r>
      <w:r>
        <w:rPr>
          <w:sz w:val="16"/>
          <w:szCs w:val="16"/>
          <w:rtl w:val="0"/>
          <w:lang w:val="de-DE"/>
        </w:rPr>
        <w:t xml:space="preserve">rttemberg im Kolonialismus: eine Werkausstellung [Ausstellung Linden-Museum, Stuttgart, 23.08.2018-22.04.2019], Stuttgart 2021.  </w:t>
      </w:r>
      <w:r>
        <w:rPr>
          <w:sz w:val="16"/>
          <w:szCs w:val="16"/>
          <w:rtl w:val="0"/>
          <w:lang w:val="de-DE"/>
        </w:rPr>
        <w:t xml:space="preserve">̶  </w:t>
      </w:r>
      <w:r>
        <w:rPr>
          <w:rStyle w:val="Hyperlink.4"/>
          <w:sz w:val="16"/>
          <w:szCs w:val="16"/>
          <w:lang w:val="de-DE"/>
        </w:rPr>
        <w:fldChar w:fldCharType="begin" w:fldLock="0"/>
      </w:r>
      <w:r>
        <w:rPr>
          <w:rStyle w:val="Hyperlink.4"/>
          <w:sz w:val="16"/>
          <w:szCs w:val="16"/>
          <w:lang w:val="de-DE"/>
        </w:rPr>
        <w:instrText xml:space="preserve"> HYPERLINK "https://www.transcript-verlag.de/author/bystron-daniela-320008582/"</w:instrText>
      </w:r>
      <w:r>
        <w:rPr>
          <w:rStyle w:val="Hyperlink.4"/>
          <w:sz w:val="16"/>
          <w:szCs w:val="16"/>
          <w:lang w:val="de-DE"/>
        </w:rPr>
        <w:fldChar w:fldCharType="separate" w:fldLock="0"/>
      </w:r>
      <w:r>
        <w:rPr>
          <w:rStyle w:val="Hyperlink.4"/>
          <w:sz w:val="16"/>
          <w:szCs w:val="16"/>
          <w:rtl w:val="0"/>
          <w:lang w:val="de-DE"/>
        </w:rPr>
        <w:t>Bystron</w:t>
      </w:r>
      <w:r>
        <w:rPr/>
        <w:fldChar w:fldCharType="end" w:fldLock="0"/>
      </w:r>
      <w:r>
        <w:rPr>
          <w:rStyle w:val="Hyperlink.4"/>
          <w:sz w:val="16"/>
          <w:szCs w:val="16"/>
          <w:rtl w:val="0"/>
          <w:lang w:val="de-DE"/>
        </w:rPr>
        <w:t xml:space="preserve">, Daniela; </w:t>
      </w:r>
      <w:r>
        <w:rPr>
          <w:rStyle w:val="Hyperlink.4"/>
          <w:sz w:val="16"/>
          <w:szCs w:val="16"/>
          <w:lang w:val="de-DE"/>
        </w:rPr>
        <w:fldChar w:fldCharType="begin" w:fldLock="0"/>
      </w:r>
      <w:r>
        <w:rPr>
          <w:rStyle w:val="Hyperlink.4"/>
          <w:sz w:val="16"/>
          <w:szCs w:val="16"/>
          <w:lang w:val="de-DE"/>
        </w:rPr>
        <w:instrText xml:space="preserve"> HYPERLINK "https://www.transcript-verlag.de/author/faeser-anne-320029845/"</w:instrText>
      </w:r>
      <w:r>
        <w:rPr>
          <w:rStyle w:val="Hyperlink.4"/>
          <w:sz w:val="16"/>
          <w:szCs w:val="16"/>
          <w:lang w:val="de-DE"/>
        </w:rPr>
        <w:fldChar w:fldCharType="separate" w:fldLock="0"/>
      </w:r>
      <w:r>
        <w:rPr>
          <w:rStyle w:val="Hyperlink.4"/>
          <w:sz w:val="16"/>
          <w:szCs w:val="16"/>
          <w:rtl w:val="0"/>
          <w:lang w:val="de-DE"/>
        </w:rPr>
        <w:t>F</w:t>
      </w:r>
      <w:r>
        <w:rPr>
          <w:rStyle w:val="Hyperlink.4"/>
          <w:sz w:val="16"/>
          <w:szCs w:val="16"/>
          <w:rtl w:val="0"/>
          <w:lang w:val="de-DE"/>
        </w:rPr>
        <w:t>ä</w:t>
      </w:r>
      <w:r>
        <w:rPr>
          <w:rStyle w:val="Hyperlink.4"/>
          <w:sz w:val="16"/>
          <w:szCs w:val="16"/>
          <w:rtl w:val="0"/>
          <w:lang w:val="de-DE"/>
        </w:rPr>
        <w:t>ser</w:t>
      </w:r>
      <w:r>
        <w:rPr/>
        <w:fldChar w:fldCharType="end" w:fldLock="0"/>
      </w:r>
      <w:r>
        <w:rPr>
          <w:rStyle w:val="Hyperlink.4"/>
          <w:sz w:val="16"/>
          <w:szCs w:val="16"/>
          <w:rtl w:val="0"/>
          <w:lang w:val="de-DE"/>
        </w:rPr>
        <w:t>, Anne (Hg.): Das Museum dekolonisieren? Kolonialit</w:t>
      </w:r>
      <w:r>
        <w:rPr>
          <w:rStyle w:val="Hyperlink.4"/>
          <w:sz w:val="16"/>
          <w:szCs w:val="16"/>
          <w:rtl w:val="0"/>
          <w:lang w:val="de-DE"/>
        </w:rPr>
        <w:t>ä</w:t>
      </w:r>
      <w:r>
        <w:rPr>
          <w:rStyle w:val="Hyperlink.4"/>
          <w:sz w:val="16"/>
          <w:szCs w:val="16"/>
          <w:rtl w:val="0"/>
          <w:lang w:val="de-DE"/>
        </w:rPr>
        <w:t xml:space="preserve">t und museale Praxis in Berlin, Bielefeld 2022.  </w:t>
      </w:r>
      <w:r>
        <w:rPr>
          <w:rStyle w:val="Hyperlink.4"/>
          <w:sz w:val="16"/>
          <w:szCs w:val="16"/>
          <w:rtl w:val="0"/>
          <w:lang w:val="de-DE"/>
        </w:rPr>
        <w:t xml:space="preserve">̶  </w:t>
      </w:r>
      <w:r>
        <w:rPr>
          <w:rStyle w:val="Hyperlink.4"/>
          <w:sz w:val="16"/>
          <w:szCs w:val="16"/>
          <w:rtl w:val="0"/>
          <w:lang w:val="de-DE"/>
        </w:rPr>
        <w:t>M</w:t>
      </w:r>
      <w:r>
        <w:rPr>
          <w:rStyle w:val="Hyperlink.4"/>
          <w:sz w:val="16"/>
          <w:szCs w:val="16"/>
          <w:rtl w:val="0"/>
          <w:lang w:val="de-DE"/>
        </w:rPr>
        <w:t>ü</w:t>
      </w:r>
      <w:r>
        <w:rPr>
          <w:rStyle w:val="Hyperlink.4"/>
          <w:sz w:val="16"/>
          <w:szCs w:val="16"/>
          <w:rtl w:val="0"/>
          <w:lang w:val="de-DE"/>
        </w:rPr>
        <w:t>ller, Lars u. a.: Bibliotheken und koloniale Kontexte. Einf</w:t>
      </w:r>
      <w:r>
        <w:rPr>
          <w:rStyle w:val="Hyperlink.4"/>
          <w:sz w:val="16"/>
          <w:szCs w:val="16"/>
          <w:rtl w:val="0"/>
          <w:lang w:val="de-DE"/>
        </w:rPr>
        <w:t>ü</w:t>
      </w:r>
      <w:r>
        <w:rPr>
          <w:rStyle w:val="Hyperlink.4"/>
          <w:sz w:val="16"/>
          <w:szCs w:val="16"/>
          <w:rtl w:val="0"/>
          <w:lang w:val="de-DE"/>
        </w:rPr>
        <w:t>hrung zum Themenschwerpunkt, o-bib, Das offene Bibliotheksjournal 11/3, 2024, &lt;</w:t>
      </w:r>
      <w:r>
        <w:rPr>
          <w:rStyle w:val="Hyperlink.5"/>
          <w:sz w:val="16"/>
          <w:szCs w:val="16"/>
          <w:shd w:val="clear" w:color="auto" w:fill="ffffff"/>
          <w:lang w:val="de-DE"/>
        </w:rPr>
        <w:fldChar w:fldCharType="begin" w:fldLock="0"/>
      </w:r>
      <w:r>
        <w:rPr>
          <w:rStyle w:val="Hyperlink.5"/>
          <w:sz w:val="16"/>
          <w:szCs w:val="16"/>
          <w:shd w:val="clear" w:color="auto" w:fill="ffffff"/>
          <w:lang w:val="de-DE"/>
        </w:rPr>
        <w:instrText xml:space="preserve"> HYPERLINK "https://doi.org/10.5282/o-bib/6100"</w:instrText>
      </w:r>
      <w:r>
        <w:rPr>
          <w:rStyle w:val="Hyperlink.5"/>
          <w:sz w:val="16"/>
          <w:szCs w:val="16"/>
          <w:shd w:val="clear" w:color="auto" w:fill="ffffff"/>
          <w:lang w:val="de-DE"/>
        </w:rPr>
        <w:fldChar w:fldCharType="separate" w:fldLock="0"/>
      </w:r>
      <w:r>
        <w:rPr>
          <w:rStyle w:val="Hyperlink.5"/>
          <w:sz w:val="16"/>
          <w:szCs w:val="16"/>
          <w:shd w:val="clear" w:color="auto" w:fill="ffffff"/>
          <w:rtl w:val="0"/>
          <w:lang w:val="de-DE"/>
        </w:rPr>
        <w:t>https://doi.org/10.5282/o-bib/6100</w:t>
      </w:r>
      <w:r>
        <w:rPr/>
        <w:fldChar w:fldCharType="end" w:fldLock="0"/>
      </w:r>
      <w:r>
        <w:rPr>
          <w:rStyle w:val="None"/>
          <w:sz w:val="16"/>
          <w:szCs w:val="16"/>
          <w:shd w:val="clear" w:color="auto" w:fill="ffffff"/>
          <w:rtl w:val="0"/>
          <w:lang w:val="de-DE"/>
        </w:rPr>
        <w:t>&gt;, Stand: 02.12.2024.</w:t>
      </w:r>
      <w:r>
        <w:rPr>
          <w:rStyle w:val="Hyperlink.4"/>
          <w:sz w:val="16"/>
          <w:szCs w:val="16"/>
          <w:rtl w:val="0"/>
          <w:lang w:val="de-DE"/>
        </w:rPr>
        <w:t xml:space="preserve">  ̶  </w:t>
      </w:r>
      <w:r>
        <w:rPr>
          <w:rStyle w:val="Hyperlink.4"/>
          <w:sz w:val="16"/>
          <w:szCs w:val="16"/>
          <w:rtl w:val="0"/>
          <w:lang w:val="de-DE"/>
        </w:rPr>
        <w:t>Beispiele f</w:t>
      </w:r>
      <w:r>
        <w:rPr>
          <w:rStyle w:val="Hyperlink.4"/>
          <w:sz w:val="16"/>
          <w:szCs w:val="16"/>
          <w:rtl w:val="0"/>
          <w:lang w:val="de-DE"/>
        </w:rPr>
        <w:t>ü</w:t>
      </w:r>
      <w:r>
        <w:rPr>
          <w:rStyle w:val="Hyperlink.4"/>
          <w:sz w:val="16"/>
          <w:szCs w:val="16"/>
          <w:rtl w:val="0"/>
          <w:lang w:val="de-DE"/>
        </w:rPr>
        <w:t xml:space="preserve">r Netzwerke in Europa: Deutsche digitale Bibliothek (Hg.): Portal </w:t>
      </w:r>
      <w:r>
        <w:rPr>
          <w:rStyle w:val="Hyperlink.4"/>
          <w:sz w:val="16"/>
          <w:szCs w:val="16"/>
          <w:rtl w:val="0"/>
          <w:lang w:val="de-DE"/>
        </w:rPr>
        <w:t>«</w:t>
      </w:r>
      <w:r>
        <w:rPr>
          <w:rStyle w:val="Hyperlink.4"/>
          <w:sz w:val="16"/>
          <w:szCs w:val="16"/>
          <w:rtl w:val="0"/>
          <w:lang w:val="de-DE"/>
        </w:rPr>
        <w:t>Sammlungsgut aus kolonialen Kontexten</w:t>
      </w:r>
      <w:r>
        <w:rPr>
          <w:rStyle w:val="Hyperlink.4"/>
          <w:sz w:val="16"/>
          <w:szCs w:val="16"/>
          <w:rtl w:val="0"/>
          <w:lang w:val="de-DE"/>
        </w:rPr>
        <w:t>»</w:t>
      </w:r>
      <w:r>
        <w:rPr>
          <w:rStyle w:val="Hyperlink.4"/>
          <w:sz w:val="16"/>
          <w:szCs w:val="16"/>
          <w:rtl w:val="0"/>
          <w:lang w:val="de-DE"/>
        </w:rPr>
        <w:t>, &lt;</w:t>
      </w:r>
      <w:r>
        <w:rPr>
          <w:rStyle w:val="Hyperlink.6"/>
          <w:outline w:val="0"/>
          <w:color w:val="000000"/>
          <w:sz w:val="16"/>
          <w:szCs w:val="16"/>
          <w:u w:color="000000"/>
          <w:lang w:val="de-DE"/>
          <w14:textFill>
            <w14:solidFill>
              <w14:srgbClr w14:val="000000"/>
            </w14:solidFill>
          </w14:textFill>
        </w:rPr>
        <w:fldChar w:fldCharType="begin" w:fldLock="0"/>
      </w:r>
      <w:r>
        <w:rPr>
          <w:rStyle w:val="Hyperlink.6"/>
          <w:outline w:val="0"/>
          <w:color w:val="000000"/>
          <w:sz w:val="16"/>
          <w:szCs w:val="16"/>
          <w:u w:color="000000"/>
          <w:lang w:val="de-DE"/>
          <w14:textFill>
            <w14:solidFill>
              <w14:srgbClr w14:val="000000"/>
            </w14:solidFill>
          </w14:textFill>
        </w:rPr>
        <w:instrText xml:space="preserve"> HYPERLINK "https://ccc.deutsche-digitale-bibliothek.de/de"</w:instrText>
      </w:r>
      <w:r>
        <w:rPr>
          <w:rStyle w:val="Hyperlink.6"/>
          <w:outline w:val="0"/>
          <w:color w:val="000000"/>
          <w:sz w:val="16"/>
          <w:szCs w:val="16"/>
          <w:u w:color="000000"/>
          <w:lang w:val="de-DE"/>
          <w14:textFill>
            <w14:solidFill>
              <w14:srgbClr w14:val="000000"/>
            </w14:solidFill>
          </w14:textFill>
        </w:rPr>
        <w:fldChar w:fldCharType="separate" w:fldLock="0"/>
      </w:r>
      <w:r>
        <w:rPr>
          <w:rStyle w:val="Hyperlink.6"/>
          <w:outline w:val="0"/>
          <w:color w:val="000000"/>
          <w:sz w:val="16"/>
          <w:szCs w:val="16"/>
          <w:u w:color="000000"/>
          <w:rtl w:val="0"/>
          <w:lang w:val="de-DE"/>
          <w14:textFill>
            <w14:solidFill>
              <w14:srgbClr w14:val="000000"/>
            </w14:solidFill>
          </w14:textFill>
        </w:rPr>
        <w:t>https://ccc.deutsche-digitale-bibliothek.de/de</w:t>
      </w:r>
      <w:r>
        <w:rPr/>
        <w:fldChar w:fldCharType="end" w:fldLock="0"/>
      </w:r>
      <w:r>
        <w:rPr>
          <w:rStyle w:val="None"/>
          <w:sz w:val="16"/>
          <w:szCs w:val="16"/>
          <w:shd w:val="clear" w:color="auto" w:fill="ffffff"/>
          <w:rtl w:val="0"/>
          <w:lang w:val="de-DE"/>
        </w:rPr>
        <w:t>&gt;</w:t>
      </w:r>
      <w:r>
        <w:rPr>
          <w:rStyle w:val="Hyperlink.4"/>
          <w:sz w:val="16"/>
          <w:szCs w:val="16"/>
          <w:rtl w:val="0"/>
          <w:lang w:val="de-DE"/>
        </w:rPr>
        <w:t xml:space="preserve">, Stand: 20.05.2025.  </w:t>
      </w:r>
      <w:r>
        <w:rPr>
          <w:rStyle w:val="None"/>
          <w:sz w:val="16"/>
          <w:szCs w:val="16"/>
          <w:rtl w:val="0"/>
          <w:lang w:val="en-US"/>
        </w:rPr>
        <w:t xml:space="preserve">̶  </w:t>
      </w:r>
      <w:r>
        <w:rPr>
          <w:rStyle w:val="None"/>
          <w:sz w:val="16"/>
          <w:szCs w:val="16"/>
          <w:rtl w:val="0"/>
          <w:lang w:val="en-US"/>
        </w:rPr>
        <w:t>EVIFA: Netzwerk koloniale Kontexte, &lt;</w:t>
      </w:r>
      <w:r>
        <w:rPr>
          <w:rStyle w:val="Link"/>
          <w:sz w:val="16"/>
          <w:szCs w:val="16"/>
          <w:shd w:val="clear" w:color="auto" w:fill="ffffff"/>
          <w:rtl w:val="0"/>
          <w:lang w:val="en-US"/>
        </w:rPr>
        <w:t>https://www.evifa.de/de/netzwerk-kolonialekontexte</w:t>
      </w:r>
      <w:r>
        <w:rPr>
          <w:rStyle w:val="None"/>
          <w:sz w:val="16"/>
          <w:szCs w:val="16"/>
          <w:rtl w:val="0"/>
          <w:lang w:val="en-US"/>
        </w:rPr>
        <w:t xml:space="preserve">&gt;, Stand: 02.12.2024  </w:t>
      </w:r>
      <w:r>
        <w:rPr>
          <w:rStyle w:val="None"/>
          <w:sz w:val="16"/>
          <w:szCs w:val="16"/>
          <w:rtl w:val="0"/>
          <w:lang w:val="en-US"/>
        </w:rPr>
        <w:t xml:space="preserve">̶  </w:t>
      </w:r>
      <w:r>
        <w:rPr>
          <w:rStyle w:val="None"/>
          <w:sz w:val="16"/>
          <w:szCs w:val="16"/>
          <w:rtl w:val="0"/>
          <w:lang w:val="en-US"/>
        </w:rPr>
        <w:t>In_Context: Colonial Histories and Digital Collections, &lt;</w:t>
      </w:r>
      <w:r>
        <w:rPr>
          <w:rStyle w:val="Link"/>
          <w:sz w:val="16"/>
          <w:szCs w:val="16"/>
          <w:shd w:val="clear" w:color="auto" w:fill="ffffff"/>
          <w:rtl w:val="0"/>
          <w:lang w:val="en-US"/>
        </w:rPr>
        <w:t>https://in-context.sbb.berlin/</w:t>
      </w:r>
      <w:r>
        <w:rPr>
          <w:rStyle w:val="None"/>
          <w:sz w:val="16"/>
          <w:szCs w:val="16"/>
          <w:rtl w:val="0"/>
          <w:lang w:val="en-US"/>
        </w:rPr>
        <w:t xml:space="preserve">&gt;, Stand: 02.12.2024.  </w:t>
      </w:r>
      <w:r>
        <w:rPr>
          <w:rStyle w:val="None"/>
          <w:sz w:val="16"/>
          <w:szCs w:val="16"/>
          <w:rtl w:val="0"/>
          <w:lang w:val="en-US"/>
        </w:rPr>
        <w:t xml:space="preserve">̶ </w:t>
      </w:r>
      <w:r>
        <w:rPr>
          <w:rStyle w:val="None"/>
          <w:outline w:val="0"/>
          <w:color w:val="7030a0"/>
          <w:sz w:val="16"/>
          <w:szCs w:val="16"/>
          <w:u w:color="7030a0"/>
          <w:rtl w:val="0"/>
          <w:lang w:val="en-US"/>
          <w14:textFill>
            <w14:solidFill>
              <w14:srgbClr w14:val="7030A0"/>
            </w14:solidFill>
          </w14:textFill>
        </w:rPr>
        <w:t xml:space="preserve"> </w:t>
      </w:r>
      <w:r>
        <w:rPr>
          <w:rStyle w:val="None"/>
          <w:sz w:val="16"/>
          <w:szCs w:val="16"/>
          <w:rtl w:val="0"/>
          <w:lang w:val="en-US"/>
        </w:rPr>
        <w:t xml:space="preserve">Europeana (Hg.): </w:t>
      </w:r>
      <w:r>
        <w:rPr>
          <w:rStyle w:val="None"/>
          <w:sz w:val="16"/>
          <w:szCs w:val="16"/>
          <w:shd w:val="clear" w:color="auto" w:fill="ffffff"/>
          <w:rtl w:val="0"/>
          <w:lang w:val="en-US"/>
        </w:rPr>
        <w:t>DE-BIAS - Detecting and cur(at)ing harmful language in cultural heritage collections,</w:t>
      </w:r>
      <w:r>
        <w:rPr>
          <w:rStyle w:val="None"/>
          <w:sz w:val="16"/>
          <w:szCs w:val="16"/>
          <w:rtl w:val="0"/>
          <w:lang w:val="en-US"/>
        </w:rPr>
        <w:t xml:space="preserve"> &lt;</w:t>
      </w:r>
      <w:r>
        <w:rPr>
          <w:rStyle w:val="Hyperlink.3"/>
          <w:sz w:val="16"/>
          <w:szCs w:val="16"/>
          <w:lang w:val="en-US"/>
        </w:rPr>
        <w:fldChar w:fldCharType="begin" w:fldLock="0"/>
      </w:r>
      <w:r>
        <w:rPr>
          <w:rStyle w:val="Hyperlink.3"/>
          <w:sz w:val="16"/>
          <w:szCs w:val="16"/>
          <w:lang w:val="en-US"/>
        </w:rPr>
        <w:instrText xml:space="preserve"> HYPERLINK "https://pro.europeana.eu/project/de-bias"</w:instrText>
      </w:r>
      <w:r>
        <w:rPr>
          <w:rStyle w:val="Hyperlink.3"/>
          <w:sz w:val="16"/>
          <w:szCs w:val="16"/>
          <w:lang w:val="en-US"/>
        </w:rPr>
        <w:fldChar w:fldCharType="separate" w:fldLock="0"/>
      </w:r>
      <w:r>
        <w:rPr>
          <w:rStyle w:val="Hyperlink.3"/>
          <w:sz w:val="16"/>
          <w:szCs w:val="16"/>
          <w:rtl w:val="0"/>
          <w:lang w:val="en-US"/>
        </w:rPr>
        <w:t>https://pro.europeana.eu/project/de-bias</w:t>
      </w:r>
      <w:r>
        <w:rPr/>
        <w:fldChar w:fldCharType="end" w:fldLock="0"/>
      </w:r>
      <w:r>
        <w:rPr>
          <w:rStyle w:val="None"/>
          <w:sz w:val="16"/>
          <w:szCs w:val="16"/>
          <w:rtl w:val="0"/>
          <w:lang w:val="en-US"/>
        </w:rPr>
        <w:t>&gt;</w:t>
      </w:r>
      <w:r>
        <w:rPr>
          <w:rStyle w:val="None"/>
          <w:sz w:val="16"/>
          <w:szCs w:val="16"/>
          <w:shd w:val="clear" w:color="auto" w:fill="ffffff"/>
          <w:rtl w:val="0"/>
          <w:lang w:val="en-US"/>
        </w:rPr>
        <w:t xml:space="preserve">, Stand: 20.05.2025.  </w:t>
      </w:r>
      <w:r>
        <w:rPr>
          <w:rStyle w:val="None"/>
          <w:sz w:val="16"/>
          <w:szCs w:val="16"/>
          <w:rtl w:val="0"/>
          <w:lang w:val="en-US"/>
        </w:rPr>
        <w:t xml:space="preserve">̶  </w:t>
      </w:r>
      <w:r>
        <w:rPr>
          <w:rStyle w:val="None"/>
          <w:sz w:val="16"/>
          <w:szCs w:val="16"/>
          <w:rtl w:val="0"/>
          <w:lang w:val="en-US"/>
        </w:rPr>
        <w:t xml:space="preserve">National Museum of World Cultures (Hg.): Words Matter </w:t>
      </w:r>
      <w:r>
        <w:rPr>
          <w:rStyle w:val="None"/>
          <w:sz w:val="16"/>
          <w:szCs w:val="16"/>
          <w:rtl w:val="0"/>
          <w:lang w:val="en-US"/>
        </w:rPr>
        <w:t xml:space="preserve">– </w:t>
      </w:r>
      <w:r>
        <w:rPr>
          <w:rStyle w:val="None"/>
          <w:sz w:val="16"/>
          <w:szCs w:val="16"/>
          <w:rtl w:val="0"/>
          <w:lang w:val="en-US"/>
        </w:rPr>
        <w:t>An Unfinished Guide to Word Choices in the Cultural Sector, &lt;</w:t>
      </w:r>
      <w:r>
        <w:rPr>
          <w:rStyle w:val="Hyperlink.3"/>
          <w:sz w:val="16"/>
          <w:szCs w:val="16"/>
          <w:lang w:val="en-US"/>
        </w:rPr>
        <w:fldChar w:fldCharType="begin" w:fldLock="0"/>
      </w:r>
      <w:r>
        <w:rPr>
          <w:rStyle w:val="Hyperlink.3"/>
          <w:sz w:val="16"/>
          <w:szCs w:val="16"/>
          <w:lang w:val="en-US"/>
        </w:rPr>
        <w:instrText xml:space="preserve"> HYPERLINK "https://amsterdam.wereldmuseum.nl/en/about-wereldmuseum-amsterdam/research/words-matter-publication"</w:instrText>
      </w:r>
      <w:r>
        <w:rPr>
          <w:rStyle w:val="Hyperlink.3"/>
          <w:sz w:val="16"/>
          <w:szCs w:val="16"/>
          <w:lang w:val="en-US"/>
        </w:rPr>
        <w:fldChar w:fldCharType="separate" w:fldLock="0"/>
      </w:r>
      <w:r>
        <w:rPr>
          <w:rStyle w:val="Hyperlink.3"/>
          <w:sz w:val="16"/>
          <w:szCs w:val="16"/>
          <w:rtl w:val="0"/>
          <w:lang w:val="en-US"/>
        </w:rPr>
        <w:t>https://amsterdam.wereldmuseum.nl/en/about-wereldmuseum-amsterdam/research/words-matter-publication</w:t>
      </w:r>
      <w:r>
        <w:rPr/>
        <w:fldChar w:fldCharType="end" w:fldLock="0"/>
      </w:r>
      <w:r>
        <w:rPr>
          <w:rStyle w:val="None"/>
          <w:sz w:val="16"/>
          <w:szCs w:val="16"/>
          <w:shd w:val="clear" w:color="auto" w:fill="ffffff"/>
          <w:rtl w:val="0"/>
          <w:lang w:val="en-US"/>
        </w:rPr>
        <w:t>&gt;, Stand: 20.05.2025.</w:t>
      </w:r>
      <w:r>
        <w:rPr>
          <w:rStyle w:val="None"/>
          <w:sz w:val="16"/>
          <w:szCs w:val="16"/>
          <w:rtl w:val="0"/>
          <w:lang w:val="en-US"/>
        </w:rPr>
        <w:t xml:space="preserve"> </w:t>
      </w:r>
    </w:p>
  </w:footnote>
  <w:footnote w:id="4">
    <w:p>
      <w:pPr>
        <w:pStyle w:val="footnote text"/>
      </w:pPr>
      <w:r>
        <w:rPr>
          <w:rStyle w:val="endnote reference"/>
        </w:rPr>
        <w:footnoteRef/>
      </w:r>
      <w:r>
        <w:rPr>
          <w:rStyle w:val="annotation reference"/>
          <w:rFonts w:cs="Arial Unicode MS" w:eastAsia="Arial Unicode MS"/>
          <w:rtl w:val="0"/>
        </w:rPr>
        <w:t xml:space="preserve"> Schweizerisches Nationalmuseum   </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Bernisches Historisches Museum  </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ETH-Bibliothek  </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Fotostiftung Schweiz  </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Historisches Museum Basel  </w:t>
      </w:r>
      <w:r>
        <w:rPr>
          <w:rStyle w:val="annotation reference"/>
          <w:rFonts w:cs="Arial Unicode MS" w:eastAsia="Arial Unicode MS" w:hint="default"/>
          <w:rtl w:val="0"/>
        </w:rPr>
        <w:t xml:space="preserve">̶  </w:t>
      </w:r>
      <w:r>
        <w:rPr>
          <w:rStyle w:val="annotation reference"/>
          <w:rFonts w:cs="Arial Unicode MS" w:eastAsia="Arial Unicode MS"/>
          <w:rtl w:val="0"/>
        </w:rPr>
        <w:t>Kunsthaus Z</w:t>
      </w:r>
      <w:r>
        <w:rPr>
          <w:rStyle w:val="annotation reference"/>
          <w:rFonts w:cs="Arial Unicode MS" w:eastAsia="Arial Unicode MS" w:hint="default"/>
          <w:rtl w:val="0"/>
        </w:rPr>
        <w:t>ü</w:t>
      </w:r>
      <w:r>
        <w:rPr>
          <w:rStyle w:val="annotation reference"/>
          <w:rFonts w:cs="Arial Unicode MS" w:eastAsia="Arial Unicode MS"/>
          <w:rtl w:val="0"/>
        </w:rPr>
        <w:t xml:space="preserve">rich  </w:t>
      </w:r>
      <w:r>
        <w:rPr>
          <w:rStyle w:val="annotation reference"/>
          <w:rFonts w:cs="Arial Unicode MS" w:eastAsia="Arial Unicode MS" w:hint="default"/>
          <w:rtl w:val="0"/>
        </w:rPr>
        <w:t xml:space="preserve">̶  </w:t>
      </w:r>
      <w:r>
        <w:rPr>
          <w:rStyle w:val="annotation reference"/>
          <w:rFonts w:cs="Arial Unicode MS" w:eastAsia="Arial Unicode MS"/>
          <w:rtl w:val="0"/>
        </w:rPr>
        <w:t>Museum f</w:t>
      </w:r>
      <w:r>
        <w:rPr>
          <w:rStyle w:val="annotation reference"/>
          <w:rFonts w:cs="Arial Unicode MS" w:eastAsia="Arial Unicode MS" w:hint="default"/>
          <w:rtl w:val="0"/>
        </w:rPr>
        <w:t>ü</w:t>
      </w:r>
      <w:r>
        <w:rPr>
          <w:rStyle w:val="annotation reference"/>
          <w:rFonts w:cs="Arial Unicode MS" w:eastAsia="Arial Unicode MS"/>
          <w:rtl w:val="0"/>
        </w:rPr>
        <w:t xml:space="preserve">r Kommunikation, Bern  </w:t>
      </w:r>
      <w:r>
        <w:rPr>
          <w:rStyle w:val="annotation reference"/>
          <w:rFonts w:cs="Arial Unicode MS" w:eastAsia="Arial Unicode MS" w:hint="default"/>
          <w:rtl w:val="0"/>
        </w:rPr>
        <w:t xml:space="preserve">̶   </w:t>
      </w:r>
      <w:r>
        <w:rPr>
          <w:rStyle w:val="annotation reference"/>
          <w:rFonts w:cs="Arial Unicode MS" w:eastAsia="Arial Unicode MS"/>
          <w:rtl w:val="0"/>
        </w:rPr>
        <w:t>Stiftung f</w:t>
      </w:r>
      <w:r>
        <w:rPr>
          <w:rStyle w:val="annotation reference"/>
          <w:rFonts w:cs="Arial Unicode MS" w:eastAsia="Arial Unicode MS" w:hint="default"/>
          <w:rtl w:val="0"/>
        </w:rPr>
        <w:t>ü</w:t>
      </w:r>
      <w:r>
        <w:rPr>
          <w:rStyle w:val="annotation reference"/>
          <w:rFonts w:cs="Arial Unicode MS" w:eastAsia="Arial Unicode MS"/>
          <w:rtl w:val="0"/>
        </w:rPr>
        <w:t>r Kunst, Kultur und Geschichte.</w:t>
      </w:r>
    </w:p>
  </w:footnote>
  <w:footnote w:id="5">
    <w:p>
      <w:pPr>
        <w:pStyle w:val="footnote text"/>
      </w:pPr>
      <w:r>
        <w:rPr>
          <w:rStyle w:val="endnote reference"/>
        </w:rPr>
        <w:footnoteRef/>
      </w:r>
      <w:r>
        <w:rPr>
          <w:rStyle w:val="annotation reference"/>
          <w:rFonts w:cs="Arial Unicode MS" w:eastAsia="Arial Unicode MS"/>
          <w:rtl w:val="0"/>
        </w:rPr>
        <w:t xml:space="preserve"> Das Naturkundemuseum Berlin wird im Jahr 2025 einen Leitfaden f</w:t>
      </w:r>
      <w:r>
        <w:rPr>
          <w:rStyle w:val="annotation reference"/>
          <w:rFonts w:cs="Arial Unicode MS" w:eastAsia="Arial Unicode MS" w:hint="default"/>
          <w:rtl w:val="0"/>
        </w:rPr>
        <w:t>ü</w:t>
      </w:r>
      <w:r>
        <w:rPr>
          <w:rStyle w:val="annotation reference"/>
          <w:rFonts w:cs="Arial Unicode MS" w:eastAsia="Arial Unicode MS"/>
          <w:rtl w:val="0"/>
        </w:rPr>
        <w:t>r den Umgang mit naturhistorischen Sammlungen und kolonialen Kontexten herausgeben, siehe: &lt;</w:t>
      </w:r>
      <w:r>
        <w:rPr>
          <w:rStyle w:val="Hyperlink.0"/>
        </w:rPr>
        <w:fldChar w:fldCharType="begin" w:fldLock="0"/>
      </w:r>
      <w:r>
        <w:rPr>
          <w:rStyle w:val="Hyperlink.0"/>
        </w:rPr>
        <w:instrText xml:space="preserve"> HYPERLINK "https://www.museumfuernaturkunde.berlin/de/wissenschaft/leitfaden-zum-umgang-mit-naturkundlichem-sammlungsgut-aus-kolonialen-kontexten"</w:instrText>
      </w:r>
      <w:r>
        <w:rPr>
          <w:rStyle w:val="Hyperlink.0"/>
        </w:rPr>
        <w:fldChar w:fldCharType="separate" w:fldLock="0"/>
      </w:r>
      <w:r>
        <w:rPr>
          <w:rStyle w:val="Hyperlink.0"/>
          <w:rFonts w:cs="Arial Unicode MS" w:eastAsia="Arial Unicode MS"/>
          <w:rtl w:val="0"/>
        </w:rPr>
        <w:t>https://www.museumfuernaturkunde.berlin/de/wissenschaft/leitfaden-zum-umgang-mit-naturkundlichem-sammlungsgut-aus-kolonialen-kontexten</w:t>
      </w:r>
      <w:r>
        <w:rPr/>
        <w:fldChar w:fldCharType="end" w:fldLock="0"/>
      </w:r>
      <w:r>
        <w:rPr>
          <w:rStyle w:val="annotation reference"/>
          <w:rFonts w:cs="Arial Unicode MS" w:eastAsia="Arial Unicode MS"/>
          <w:rtl w:val="0"/>
        </w:rPr>
        <w:t>&gt;, Stand: 23.04.25.</w:t>
      </w:r>
    </w:p>
  </w:footnote>
  <w:footnote w:id="6">
    <w:p>
      <w:pPr>
        <w:pStyle w:val="Normal.0"/>
      </w:pPr>
      <w:r>
        <w:rPr>
          <w:rStyle w:val="endnote reference"/>
        </w:rPr>
        <w:footnoteRef/>
      </w:r>
      <w:r>
        <w:rPr>
          <w:rStyle w:val="annotation reference"/>
          <w:rtl w:val="0"/>
        </w:rPr>
        <w:t xml:space="preserve"> Im </w:t>
      </w:r>
      <w:r>
        <w:rPr>
          <w:rStyle w:val="annotation reference"/>
          <w:rtl w:val="0"/>
        </w:rPr>
        <w:t>«</w:t>
      </w:r>
      <w:r>
        <w:rPr>
          <w:rStyle w:val="annotation reference"/>
          <w:rtl w:val="0"/>
        </w:rPr>
        <w:t>Leitfaden zum Umgang mit Sammlungsgut aus kolonialen Kontexten</w:t>
      </w:r>
      <w:r>
        <w:rPr>
          <w:rStyle w:val="annotation reference"/>
          <w:rtl w:val="0"/>
        </w:rPr>
        <w:t xml:space="preserve">» </w:t>
      </w:r>
      <w:r>
        <w:rPr>
          <w:rStyle w:val="annotation reference"/>
          <w:rtl w:val="0"/>
        </w:rPr>
        <w:t>vom Deutschen Museumbund wird f</w:t>
      </w:r>
      <w:r>
        <w:rPr>
          <w:rStyle w:val="annotation reference"/>
          <w:rtl w:val="0"/>
        </w:rPr>
        <w:t>ü</w:t>
      </w:r>
      <w:r>
        <w:rPr>
          <w:rStyle w:val="annotation reference"/>
          <w:rtl w:val="0"/>
        </w:rPr>
        <w:t>r kolonial gepr</w:t>
      </w:r>
      <w:r>
        <w:rPr>
          <w:rStyle w:val="annotation reference"/>
          <w:rtl w:val="0"/>
        </w:rPr>
        <w:t>ä</w:t>
      </w:r>
      <w:r>
        <w:rPr>
          <w:rStyle w:val="annotation reference"/>
          <w:rtl w:val="0"/>
        </w:rPr>
        <w:t xml:space="preserve">gte Objekte der Begriff </w:t>
      </w:r>
      <w:r>
        <w:rPr>
          <w:rStyle w:val="annotation reference"/>
          <w:rtl w:val="0"/>
        </w:rPr>
        <w:t>«</w:t>
      </w:r>
      <w:r>
        <w:rPr>
          <w:rStyle w:val="annotation reference"/>
          <w:rtl w:val="0"/>
        </w:rPr>
        <w:t>Rezeptionsobjekte</w:t>
      </w:r>
      <w:r>
        <w:rPr>
          <w:rStyle w:val="annotation reference"/>
          <w:rtl w:val="0"/>
        </w:rPr>
        <w:t xml:space="preserve">» </w:t>
      </w:r>
      <w:r>
        <w:rPr>
          <w:rStyle w:val="annotation reference"/>
          <w:rtl w:val="0"/>
        </w:rPr>
        <w:t xml:space="preserve">verwendet: </w:t>
      </w:r>
      <w:r>
        <w:rPr>
          <w:rStyle w:val="annotation reference"/>
          <w:rtl w:val="0"/>
        </w:rPr>
        <w:t>«</w:t>
      </w:r>
      <w:r>
        <w:rPr>
          <w:rStyle w:val="annotation reference"/>
          <w:rtl w:val="0"/>
        </w:rPr>
        <w:t>Das Objekt spiegelt koloniales Denken wider oder transportiert Stereotype, denen koloniale Rassismen unterliegen.</w:t>
      </w:r>
      <w:r>
        <w:rPr>
          <w:rStyle w:val="annotation reference"/>
          <w:rtl w:val="0"/>
        </w:rPr>
        <w:t>»</w:t>
      </w:r>
      <w:r>
        <w:rPr>
          <w:rStyle w:val="annotation reference"/>
          <w:rtl w:val="0"/>
        </w:rPr>
        <w:t>, vgl. Deutscher Museumsbund e.V. (Hg.): Leitfaden Umgang mit Sammlungsgut aus kolonialen Kontexten, Berlin 2021</w:t>
      </w:r>
      <w:r>
        <w:rPr>
          <w:rStyle w:val="None"/>
          <w:sz w:val="16"/>
          <w:szCs w:val="16"/>
          <w:vertAlign w:val="superscript"/>
          <w:rtl w:val="0"/>
          <w:lang w:val="de-DE"/>
        </w:rPr>
        <w:t>3</w:t>
      </w:r>
      <w:r>
        <w:rPr>
          <w:rStyle w:val="annotation reference"/>
          <w:rtl w:val="0"/>
        </w:rPr>
        <w:t xml:space="preserve">, S. 39. </w:t>
      </w:r>
    </w:p>
  </w:footnote>
  <w:footnote w:id="7">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Sch</w:t>
      </w:r>
      <w:r>
        <w:rPr>
          <w:rStyle w:val="annotation reference"/>
          <w:rFonts w:cs="Arial Unicode MS" w:eastAsia="Arial Unicode MS" w:hint="default"/>
          <w:rtl w:val="0"/>
        </w:rPr>
        <w:t>ä</w:t>
      </w:r>
      <w:r>
        <w:rPr>
          <w:rStyle w:val="annotation reference"/>
          <w:rFonts w:cs="Arial Unicode MS" w:eastAsia="Arial Unicode MS"/>
          <w:rtl w:val="0"/>
        </w:rPr>
        <w:t xml:space="preserve">r, Bernhard: Rassismus, in: Historisches Lexikon der Schweiz online, 08.04.2024, </w:t>
      </w:r>
      <w:r>
        <w:rPr>
          <w:rStyle w:val="None"/>
          <w:rFonts w:cs="Arial Unicode MS" w:eastAsia="Arial Unicode MS"/>
          <w:outline w:val="0"/>
          <w:color w:val="000000"/>
          <w:sz w:val="16"/>
          <w:szCs w:val="16"/>
          <w:u w:color="000000"/>
          <w:rtl w:val="0"/>
          <w:lang w:val="de-DE"/>
          <w14:textFill>
            <w14:solidFill>
              <w14:srgbClr w14:val="000000"/>
            </w14:solidFill>
          </w14:textFill>
        </w:rPr>
        <w:t>&lt;</w:t>
      </w:r>
      <w:r>
        <w:rPr>
          <w:rStyle w:val="Hyperlink.0"/>
        </w:rPr>
        <w:fldChar w:fldCharType="begin" w:fldLock="0"/>
      </w:r>
      <w:r>
        <w:rPr>
          <w:rStyle w:val="Hyperlink.0"/>
        </w:rPr>
        <w:instrText xml:space="preserve"> HYPERLINK "https://hls-dhs-dss.ch/de/articles/060537/2024-04-08/"</w:instrText>
      </w:r>
      <w:r>
        <w:rPr>
          <w:rStyle w:val="Hyperlink.0"/>
        </w:rPr>
        <w:fldChar w:fldCharType="separate" w:fldLock="0"/>
      </w:r>
      <w:r>
        <w:rPr>
          <w:rStyle w:val="Hyperlink.0"/>
          <w:rFonts w:cs="Arial Unicode MS" w:eastAsia="Arial Unicode MS"/>
          <w:rtl w:val="0"/>
        </w:rPr>
        <w:t>https://hls-dhs-dss.ch/de/articles/060537/2024-04-08/</w:t>
      </w:r>
      <w:r>
        <w:rPr/>
        <w:fldChar w:fldCharType="end" w:fldLock="0"/>
      </w:r>
      <w:r>
        <w:rPr>
          <w:rStyle w:val="None"/>
          <w:rFonts w:cs="Arial Unicode MS" w:eastAsia="Arial Unicode MS"/>
          <w:outline w:val="0"/>
          <w:color w:val="000000"/>
          <w:sz w:val="16"/>
          <w:szCs w:val="16"/>
          <w:u w:color="000000"/>
          <w:rtl w:val="0"/>
          <w:lang w:val="de-DE"/>
          <w14:textFill>
            <w14:solidFill>
              <w14:srgbClr w14:val="000000"/>
            </w14:solidFill>
          </w14:textFill>
        </w:rPr>
        <w:t>&gt;, Stand: 28.11.2024. Weitere zentrale Literaturhinweise finden sich in diesem HLS-Artikel.</w:t>
      </w:r>
    </w:p>
  </w:footnote>
  <w:footnote w:id="8">
    <w:p>
      <w:pPr>
        <w:pStyle w:val="footnote text"/>
      </w:pPr>
      <w:r>
        <w:rPr>
          <w:rStyle w:val="endnote reference"/>
        </w:rPr>
        <w:footnoteRef/>
      </w:r>
      <w:r>
        <w:rPr>
          <w:rStyle w:val="None"/>
          <w:rFonts w:cs="Arial Unicode MS" w:eastAsia="Arial Unicode MS"/>
          <w:sz w:val="16"/>
          <w:szCs w:val="16"/>
          <w:vertAlign w:val="superscript"/>
          <w:rtl w:val="0"/>
          <w:lang w:val="de-DE"/>
        </w:rPr>
        <w:t xml:space="preserve"> </w:t>
      </w:r>
      <w:r>
        <w:rPr>
          <w:rStyle w:val="annotation reference"/>
          <w:rFonts w:cs="Arial Unicode MS" w:eastAsia="Arial Unicode MS"/>
          <w:rtl w:val="0"/>
        </w:rPr>
        <w:t>Ethische Richtlinien der ICOM: &lt;</w:t>
      </w:r>
      <w:r>
        <w:rPr>
          <w:rStyle w:val="Hyperlink.0"/>
        </w:rPr>
        <w:fldChar w:fldCharType="begin" w:fldLock="0"/>
      </w:r>
      <w:r>
        <w:rPr>
          <w:rStyle w:val="Hyperlink.0"/>
        </w:rPr>
        <w:instrText xml:space="preserve"> HYPERLINK "https://www.museums.ch/de/fachwelt/angebote/publikationen/ethische-richtlinien-811.html%2520"</w:instrText>
      </w:r>
      <w:r>
        <w:rPr>
          <w:rStyle w:val="Hyperlink.0"/>
        </w:rPr>
        <w:fldChar w:fldCharType="separate" w:fldLock="0"/>
      </w:r>
      <w:r>
        <w:rPr>
          <w:rStyle w:val="Hyperlink.0"/>
          <w:rFonts w:cs="Arial Unicode MS" w:eastAsia="Arial Unicode MS"/>
          <w:rtl w:val="0"/>
        </w:rPr>
        <w:t>https://www.museums.ch/de/fachwelt/angebote/publikationen/ethische-richtlinien-811.html</w:t>
      </w:r>
      <w:r>
        <w:rPr/>
        <w:fldChar w:fldCharType="end" w:fldLock="0"/>
      </w:r>
      <w:r>
        <w:rPr>
          <w:rStyle w:val="annotation reference"/>
          <w:rFonts w:cs="Arial Unicode MS" w:eastAsia="Arial Unicode MS"/>
          <w:rtl w:val="0"/>
        </w:rPr>
        <w:t xml:space="preserve"> &gt;, Stand: 05.05.2025, diese werden aktuell seit 2021 </w:t>
      </w:r>
      <w:r>
        <w:rPr>
          <w:rStyle w:val="annotation reference"/>
          <w:rFonts w:cs="Arial Unicode MS" w:eastAsia="Arial Unicode MS" w:hint="default"/>
          <w:rtl w:val="0"/>
        </w:rPr>
        <w:t>ü</w:t>
      </w:r>
      <w:r>
        <w:rPr>
          <w:rStyle w:val="annotation reference"/>
          <w:rFonts w:cs="Arial Unicode MS" w:eastAsia="Arial Unicode MS"/>
          <w:rtl w:val="0"/>
        </w:rPr>
        <w:t xml:space="preserve">berarbeitet, siehe &lt; </w:t>
      </w:r>
      <w:r>
        <w:rPr>
          <w:rStyle w:val="Hyperlink.0"/>
        </w:rPr>
        <w:fldChar w:fldCharType="begin" w:fldLock="0"/>
      </w:r>
      <w:r>
        <w:rPr>
          <w:rStyle w:val="Hyperlink.0"/>
        </w:rPr>
        <w:instrText xml:space="preserve"> HYPERLINK "https://www.museums.ch/de/fachwelt/fachthemen/ethik-1153.html"</w:instrText>
      </w:r>
      <w:r>
        <w:rPr>
          <w:rStyle w:val="Hyperlink.0"/>
        </w:rPr>
        <w:fldChar w:fldCharType="separate" w:fldLock="0"/>
      </w:r>
      <w:r>
        <w:rPr>
          <w:rStyle w:val="Hyperlink.0"/>
          <w:rFonts w:cs="Arial Unicode MS" w:eastAsia="Arial Unicode MS"/>
          <w:rtl w:val="0"/>
        </w:rPr>
        <w:t>https://www.museums.ch/de/fachwelt/fachthemen/ethik-1153.html</w:t>
      </w:r>
      <w:r>
        <w:rPr/>
        <w:fldChar w:fldCharType="end" w:fldLock="0"/>
      </w:r>
      <w:r>
        <w:rPr>
          <w:rStyle w:val="annotation reference"/>
          <w:rFonts w:cs="Arial Unicode MS" w:eastAsia="Arial Unicode MS"/>
          <w:rtl w:val="0"/>
        </w:rPr>
        <w:t>&gt; , Stand: 05.05.2025.</w:t>
      </w:r>
    </w:p>
  </w:footnote>
  <w:footnote w:id="9">
    <w:p>
      <w:pPr>
        <w:pStyle w:val="footnote text"/>
      </w:pPr>
      <w:r>
        <w:rPr>
          <w:rStyle w:val="endnote reference"/>
        </w:rPr>
        <w:footnoteRef/>
      </w:r>
      <w:r>
        <w:rPr>
          <w:rStyle w:val="annotation reference"/>
          <w:rFonts w:cs="Arial Unicode MS" w:eastAsia="Arial Unicode MS"/>
          <w:rtl w:val="0"/>
        </w:rPr>
        <w:t xml:space="preserve"> Neue Museumsdefinition: &lt;</w:t>
      </w:r>
      <w:r>
        <w:rPr>
          <w:rStyle w:val="Hyperlink.0"/>
        </w:rPr>
        <w:fldChar w:fldCharType="begin" w:fldLock="0"/>
      </w:r>
      <w:r>
        <w:rPr>
          <w:rStyle w:val="Hyperlink.0"/>
        </w:rPr>
        <w:instrText xml:space="preserve"> HYPERLINK "https://www.museums.ch/de/unser-engagement/schwerpunkte/neue-museumsdefinition-3413.html%23:~:text=%25C2%25ABEin%2520Museum%2520ist%2520eine%2520nicht,f%25C3%25B6rdern%2520Museen%2520Diversit%25C3%25A4t%2520und%2520Nachhaltigkeit"</w:instrText>
      </w:r>
      <w:r>
        <w:rPr>
          <w:rStyle w:val="Hyperlink.0"/>
        </w:rPr>
        <w:fldChar w:fldCharType="separate" w:fldLock="0"/>
      </w:r>
      <w:r>
        <w:rPr>
          <w:rStyle w:val="Hyperlink.0"/>
          <w:rFonts w:cs="Arial Unicode MS" w:eastAsia="Arial Unicode MS"/>
          <w:rtl w:val="0"/>
        </w:rPr>
        <w:t>https://www.museums.ch/de/unser-engagement/schwerpunkte/neue-museumsdefinition-3413.html#:~:text=%C2%ABEin%20Museum%20ist%20eine%20nicht,f%C3%B6rdern%20Museen%20Diversit%C3%A4t%20und%20Nachhaltigkeit</w:t>
      </w:r>
      <w:r>
        <w:rPr/>
        <w:fldChar w:fldCharType="end" w:fldLock="0"/>
      </w:r>
      <w:r>
        <w:rPr>
          <w:rStyle w:val="annotation reference"/>
          <w:rFonts w:cs="Arial Unicode MS" w:eastAsia="Arial Unicode MS"/>
          <w:rtl w:val="0"/>
        </w:rPr>
        <w:t>&gt;, Stand: 05.05.2025.</w:t>
      </w:r>
    </w:p>
  </w:footnote>
  <w:footnote w:id="10">
    <w:p>
      <w:pPr>
        <w:pStyle w:val="Normal.0"/>
        <w:jc w:val="both"/>
      </w:pPr>
      <w:r>
        <w:rPr>
          <w:rStyle w:val="endnote reference"/>
        </w:rPr>
        <w:footnoteRef/>
      </w:r>
      <w:r>
        <w:rPr>
          <w:rStyle w:val="None"/>
          <w:sz w:val="16"/>
          <w:szCs w:val="16"/>
          <w:vertAlign w:val="superscript"/>
          <w:rtl w:val="0"/>
          <w:lang w:val="de-DE"/>
        </w:rPr>
        <w:t xml:space="preserve"> </w:t>
      </w:r>
      <w:r>
        <w:rPr>
          <w:rStyle w:val="annotation reference"/>
          <w:rtl w:val="0"/>
          <w:lang w:val="de-DE"/>
        </w:rPr>
        <w:t>Die AG wurde beispielsweise bereits auf den Umgang mit K</w:t>
      </w:r>
      <w:r>
        <w:rPr>
          <w:rStyle w:val="annotation reference"/>
          <w:rtl w:val="0"/>
          <w:lang w:val="de-DE"/>
        </w:rPr>
        <w:t>ü</w:t>
      </w:r>
      <w:r>
        <w:rPr>
          <w:rStyle w:val="annotation reference"/>
          <w:rtl w:val="0"/>
          <w:lang w:val="de-DE"/>
        </w:rPr>
        <w:t>nstlicher Intelligenz (KI) angesprochen. Diese bleibt im Handbuch vorl</w:t>
      </w:r>
      <w:r>
        <w:rPr>
          <w:rStyle w:val="annotation reference"/>
          <w:rtl w:val="0"/>
          <w:lang w:val="de-DE"/>
        </w:rPr>
        <w:t>ä</w:t>
      </w:r>
      <w:r>
        <w:rPr>
          <w:rStyle w:val="annotation reference"/>
          <w:rtl w:val="0"/>
          <w:lang w:val="de-DE"/>
        </w:rPr>
        <w:t xml:space="preserve">ufig ausgeklammert. KI kann das Auffinden und </w:t>
      </w:r>
      <w:r>
        <w:rPr>
          <w:rStyle w:val="annotation reference"/>
          <w:rtl w:val="0"/>
          <w:lang w:val="de-DE"/>
        </w:rPr>
        <w:t>Ü</w:t>
      </w:r>
      <w:r>
        <w:rPr>
          <w:rStyle w:val="annotation reference"/>
          <w:rtl w:val="0"/>
          <w:lang w:val="de-DE"/>
        </w:rPr>
        <w:t>berarbeiten von diskriminierenden Objekten und Datens</w:t>
      </w:r>
      <w:r>
        <w:rPr>
          <w:rStyle w:val="annotation reference"/>
          <w:rtl w:val="0"/>
          <w:lang w:val="de-DE"/>
        </w:rPr>
        <w:t>ä</w:t>
      </w:r>
      <w:r>
        <w:rPr>
          <w:rStyle w:val="annotation reference"/>
          <w:rtl w:val="0"/>
          <w:lang w:val="de-DE"/>
        </w:rPr>
        <w:t>tzen unterst</w:t>
      </w:r>
      <w:r>
        <w:rPr>
          <w:rStyle w:val="annotation reference"/>
          <w:rtl w:val="0"/>
          <w:lang w:val="de-DE"/>
        </w:rPr>
        <w:t>ü</w:t>
      </w:r>
      <w:r>
        <w:rPr>
          <w:rStyle w:val="annotation reference"/>
          <w:rtl w:val="0"/>
          <w:lang w:val="de-DE"/>
        </w:rPr>
        <w:t>tzen. Gleichzeitig reproduziert sie oftmals in den Trainingsdaten enthaltene rassistische und koloniale Darstellungen, Begriffe, Biases und Strukturen. Die Problematik der Reproduktion kolonialen Wissens durch KI unterstreicht die Notwendigkeit, sensibel und verantwortungsvoll mit Datens</w:t>
      </w:r>
      <w:r>
        <w:rPr>
          <w:rStyle w:val="annotation reference"/>
          <w:rtl w:val="0"/>
          <w:lang w:val="de-DE"/>
        </w:rPr>
        <w:t>ä</w:t>
      </w:r>
      <w:r>
        <w:rPr>
          <w:rStyle w:val="annotation reference"/>
          <w:rtl w:val="0"/>
          <w:lang w:val="de-DE"/>
        </w:rPr>
        <w:t>tzen, Objekten und Volltexten umzugehen. Eine Diskussion, die der hier skizzierten Komplexit</w:t>
      </w:r>
      <w:r>
        <w:rPr>
          <w:rStyle w:val="annotation reference"/>
          <w:rtl w:val="0"/>
          <w:lang w:val="de-DE"/>
        </w:rPr>
        <w:t>ä</w:t>
      </w:r>
      <w:r>
        <w:rPr>
          <w:rStyle w:val="annotation reference"/>
          <w:rtl w:val="0"/>
          <w:lang w:val="de-DE"/>
        </w:rPr>
        <w:t>t gerecht wird, ist jedoch Aufgabe k</w:t>
      </w:r>
      <w:r>
        <w:rPr>
          <w:rStyle w:val="annotation reference"/>
          <w:rtl w:val="0"/>
          <w:lang w:val="de-DE"/>
        </w:rPr>
        <w:t>ü</w:t>
      </w:r>
      <w:r>
        <w:rPr>
          <w:rStyle w:val="annotation reference"/>
          <w:rtl w:val="0"/>
          <w:lang w:val="de-DE"/>
        </w:rPr>
        <w:t>nftiger Erg</w:t>
      </w:r>
      <w:r>
        <w:rPr>
          <w:rStyle w:val="annotation reference"/>
          <w:rtl w:val="0"/>
          <w:lang w:val="de-DE"/>
        </w:rPr>
        <w:t>ä</w:t>
      </w:r>
      <w:r>
        <w:rPr>
          <w:rStyle w:val="annotation reference"/>
          <w:rtl w:val="0"/>
          <w:lang w:val="de-DE"/>
        </w:rPr>
        <w:t>nzungen.</w:t>
      </w:r>
    </w:p>
  </w:footnote>
  <w:footnote w:id="11">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Hoins, Katharina; von Mallinckrodt, Felicitas: Macht. Wissen. Teilhabe. Koordinaten zur Einf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hrung, in: Hoins, Katharina; von Mallinckrodt, Felicitas (Hg.): Macht. Wissen. Teilhabe. Sammlungsinstitutionen im 21. Jh. Bielefeld 2015, S. 9</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20, hier S. 12.</w:t>
      </w:r>
    </w:p>
  </w:footnote>
  <w:footnote w:id="12">
    <w:p>
      <w:pPr>
        <w:pStyle w:val="footnote text"/>
      </w:pPr>
      <w:r>
        <w:rPr>
          <w:rStyle w:val="None"/>
          <w:outline w:val="0"/>
          <w:color w:val="000000"/>
          <w:u w:color="000000"/>
          <w:vertAlign w:val="superscript"/>
          <w14:textFill>
            <w14:solidFill>
              <w14:srgbClr w14:val="000000"/>
            </w14:solidFill>
          </w14:textFill>
        </w:rPr>
        <w:footnoteRef/>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 Vom 14. bis 18. Jh. wurde in europ</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ischen Sammlungen h</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ufig eine allumfassende, inhaltlich breit angelegte Weltschau angestrebt. Diese dem Beispiel der Wunderkammer folgenden Kollektionen wurden vielerorts erst im Zuge einer wissenschaftlichen Ausdifferenzierung der verschiedenen Disziplinen im 18. und 19. Jh. aufgeteilt und in neu gegr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ndete fachspezifische, h</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ufig auch universit</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re, Museen eingegliedert.</w:t>
      </w:r>
    </w:p>
  </w:footnote>
  <w:footnote w:id="13">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Collet, Dominik: Die Welt in der Stube. Begegnungen mit Aussereuropa in Kunstkammern der Fr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hen Neuzeit, G</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 xml:space="preserve">ttingen 2007.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Drayton, Richard Harry: Nature</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s Government. Science, Imperial Britain, and the </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Improvement</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 xml:space="preserve">of the World, New Haven 2000.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Hoins; Mallinckrodt, Macht 2015, S. 10</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13.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 xml:space="preserve">Lidchi, Henrietta: The Poetics and Politics of Exhibiting other Cultures, in: Hall, Stuart (Hg.): Representation. </w:t>
      </w:r>
      <w:r>
        <w:rPr>
          <w:rStyle w:val="None"/>
          <w:outline w:val="0"/>
          <w:color w:val="000000"/>
          <w:sz w:val="16"/>
          <w:szCs w:val="16"/>
          <w:u w:color="000000"/>
          <w:rtl w:val="0"/>
          <w:lang w:val="de-DE"/>
          <w14:textFill>
            <w14:solidFill>
              <w14:srgbClr w14:val="000000"/>
            </w14:solidFill>
          </w14:textFill>
        </w:rPr>
        <w:t>Cultural Representations and Signifying Practices, London 1997, S. 151</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208.</w:t>
      </w:r>
    </w:p>
    <w:p>
      <w:pPr>
        <w:pStyle w:val="Normal.0"/>
      </w:pPr>
      <w:r>
        <w:rPr>
          <w:rStyle w:val="None"/>
          <w:outline w:val="0"/>
          <w:color w:val="000000"/>
          <w:sz w:val="16"/>
          <w:szCs w:val="16"/>
          <w:u w:color="000000"/>
          <w:rtl w:val="0"/>
          <w:lang w:val="de-DE"/>
          <w14:textFill>
            <w14:solidFill>
              <w14:srgbClr w14:val="000000"/>
            </w14:solidFill>
          </w14:textFill>
        </w:rPr>
        <w:t xml:space="preserve">  ̶  </w:t>
      </w:r>
      <w:r>
        <w:rPr>
          <w:rStyle w:val="None"/>
          <w:outline w:val="0"/>
          <w:color w:val="000000"/>
          <w:sz w:val="16"/>
          <w:szCs w:val="16"/>
          <w:u w:color="000000"/>
          <w:rtl w:val="0"/>
          <w:lang w:val="de-DE"/>
          <w14:textFill>
            <w14:solidFill>
              <w14:srgbClr w14:val="000000"/>
            </w14:solidFill>
          </w14:textFill>
        </w:rPr>
        <w:t>Karl-Siegbert Rehberg spricht auch von Verk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rperung der Macht und Pr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senzsymbolik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rstlicher und kirchlicher Sammlungen. Siehe Rehberg, Karl-Siegbert: Machtvolles Sammeln und bildendes Zeigen. Das (Kunst-)Museum als Leitinstitution, in: Hoins; von Mallinckrodt, Macht 2015, S. 21</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43, hier S. 25.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Rehberg, Karl-Siegbert: Schatzhaus, Wissensverk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 xml:space="preserve">rperung und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Ewigkeitsort</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Eigenwelt des Sammelns aus institutionsanalytischer Perspektive, in: Marx, Barbara; Rehberg, Karl-Siegbert (Hg.): Sammeln als Institution. Von der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rstlichen Wunderkammer zum M</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zenatentum des Staates,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nchen 2006, S. XI</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XXXI.</w:t>
      </w:r>
    </w:p>
  </w:footnote>
  <w:footnote w:id="14">
    <w:p>
      <w:pPr>
        <w:pStyle w:val="footnote text"/>
      </w:pPr>
      <w:r>
        <w:rPr>
          <w:rStyle w:val="None"/>
          <w:outline w:val="0"/>
          <w:color w:val="000000"/>
          <w:u w:color="000000"/>
          <w:vertAlign w:val="superscript"/>
          <w14:textFill>
            <w14:solidFill>
              <w14:srgbClr w14:val="000000"/>
            </w14:solidFill>
          </w14:textFill>
        </w:rPr>
        <w:footnoteRef/>
      </w:r>
      <w:r>
        <w:rPr>
          <w:rStyle w:val="None"/>
          <w:outline w:val="0"/>
          <w:color w:val="000000"/>
          <w:sz w:val="16"/>
          <w:szCs w:val="16"/>
          <w:u w:color="000000"/>
          <w:rtl w:val="0"/>
          <w:lang w:val="de-DE"/>
          <w14:textFill>
            <w14:solidFill>
              <w14:srgbClr w14:val="000000"/>
            </w14:solidFill>
          </w14:textFill>
        </w:rPr>
        <w:t xml:space="preserve"> Lat. </w:t>
      </w:r>
      <w:r>
        <w:rPr>
          <w:rStyle w:val="None"/>
          <w:i w:val="1"/>
          <w:iCs w:val="1"/>
          <w:outline w:val="0"/>
          <w:color w:val="000000"/>
          <w:sz w:val="16"/>
          <w:szCs w:val="16"/>
          <w:u w:color="000000"/>
          <w:rtl w:val="0"/>
          <w:lang w:val="de-DE"/>
          <w14:textFill>
            <w14:solidFill>
              <w14:srgbClr w14:val="000000"/>
            </w14:solidFill>
          </w14:textFill>
        </w:rPr>
        <w:t>Autopsia</w:t>
      </w:r>
      <w:r>
        <w:rPr>
          <w:rStyle w:val="None"/>
          <w:outline w:val="0"/>
          <w:color w:val="000000"/>
          <w:sz w:val="16"/>
          <w:szCs w:val="16"/>
          <w:u w:color="000000"/>
          <w:rtl w:val="0"/>
          <w:lang w:val="de-DE"/>
          <w14:textFill>
            <w14:solidFill>
              <w14:srgbClr w14:val="000000"/>
            </w14:solidFill>
          </w14:textFill>
        </w:rPr>
        <w:t>. Siehe Klemun, Marianne: G</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rten und Sammlungen, in: Sommer, Marianne;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Reinhardt, Carsten (Hg.): Handbuch Wissenschaftsgeschichte, Stuttgart 2017, S. 235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244, hier S. 236.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 xml:space="preserve">Siehe auch Ogilvie, Brian W.: The Science of Describing. </w:t>
      </w:r>
      <w:r>
        <w:rPr>
          <w:rStyle w:val="None"/>
          <w:outline w:val="0"/>
          <w:color w:val="000000"/>
          <w:sz w:val="16"/>
          <w:szCs w:val="16"/>
          <w:u w:color="000000"/>
          <w:rtl w:val="0"/>
          <w:lang w:val="de-DE"/>
          <w14:textFill>
            <w14:solidFill>
              <w14:srgbClr w14:val="000000"/>
            </w14:solidFill>
          </w14:textFill>
        </w:rPr>
        <w:t xml:space="preserve">Natural History in Renaissance Europe, Chicago 2006.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Siehe auch Berndt, Frauke; Fulda, Daniel (Hg.): Die Sachen der Aufkl</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rung, Hamburg 2012. </w:t>
      </w:r>
    </w:p>
  </w:footnote>
  <w:footnote w:id="15">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 xml:space="preserve">Kopytoff, Igor: The Cultural Biography of Things. Commoditization as Process, in: Appadurai, Arjun (Hg.): The Social Life of Things. </w:t>
      </w:r>
      <w:r>
        <w:rPr>
          <w:rStyle w:val="None"/>
          <w:outline w:val="0"/>
          <w:color w:val="000000"/>
          <w:sz w:val="16"/>
          <w:szCs w:val="16"/>
          <w:u w:color="000000"/>
          <w:rtl w:val="0"/>
          <w:lang w:val="de-DE"/>
          <w14:textFill>
            <w14:solidFill>
              <w14:srgbClr w14:val="000000"/>
            </w14:solidFill>
          </w14:textFill>
        </w:rPr>
        <w:t>Commodities in Cultural Perspective, Cambridge 1986, S. 64</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92, hier S. 68.</w:t>
      </w:r>
    </w:p>
  </w:footnote>
  <w:footnote w:id="16">
    <w:p>
      <w:pPr>
        <w:pStyle w:val="footnote text"/>
        <w:jc w:val="both"/>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Sommer, Marianne;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Reinhardt, Carsten: Wissenschaftsgeschichte und Wissensgeschichte, in: Sommer, Marianne;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Reinhardt, Carsten (Hg.): Handbuch Wissenschaftsgeschichte, Stuttgart 2017, S. 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18, hier S. 11.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Wilde, Denise: Dinge sammeln. Ann</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herungen an eine Kulturtechnik, Bielefeld 2015, S. 36. und Foucault, Michel; Gordo, Colin (Hg.): Power/Knowledge. </w:t>
      </w:r>
      <w:r>
        <w:rPr>
          <w:rStyle w:val="None"/>
          <w:outline w:val="0"/>
          <w:color w:val="000000"/>
          <w:sz w:val="16"/>
          <w:szCs w:val="16"/>
          <w:u w:color="000000"/>
          <w:rtl w:val="0"/>
          <w:lang w:val="en-US"/>
          <w14:textFill>
            <w14:solidFill>
              <w14:srgbClr w14:val="000000"/>
            </w14:solidFill>
          </w14:textFill>
        </w:rPr>
        <w:t>Selected Interviews and Other Writings 1972</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1977, New York 1981.</w:t>
      </w:r>
    </w:p>
  </w:footnote>
  <w:footnote w:id="17">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None"/>
          <w:outline w:val="0"/>
          <w:color w:val="000000"/>
          <w:sz w:val="16"/>
          <w:szCs w:val="16"/>
          <w:u w:color="000000"/>
          <w:rtl w:val="0"/>
          <w:lang w:val="en-US"/>
          <w14:textFill>
            <w14:solidFill>
              <w14:srgbClr w14:val="000000"/>
            </w14:solidFill>
          </w14:textFill>
        </w:rPr>
        <w:t xml:space="preserve"> Wilde, Dinge, S. 47, 49.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 xml:space="preserve">te Heesen, Anke; Spary, E. C. (Hg.): Sammeln als Wissen. </w:t>
      </w:r>
      <w:r>
        <w:rPr>
          <w:rStyle w:val="None"/>
          <w:outline w:val="0"/>
          <w:color w:val="000000"/>
          <w:sz w:val="16"/>
          <w:szCs w:val="16"/>
          <w:u w:color="000000"/>
          <w:rtl w:val="0"/>
          <w:lang w:val="de-DE"/>
          <w14:textFill>
            <w14:solidFill>
              <w14:srgbClr w14:val="000000"/>
            </w14:solidFill>
          </w14:textFill>
        </w:rPr>
        <w:t>Das Sammeln und seine wissenschaftsgeschichtliche Bedeutung, G</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ttingen 2001, S. 10, 16.</w:t>
      </w:r>
    </w:p>
    <w:p>
      <w:pPr>
        <w:pStyle w:val="Normal.0"/>
      </w:pPr>
      <w:r>
        <w:rPr>
          <w:rStyle w:val="None"/>
          <w:outline w:val="0"/>
          <w:color w:val="000000"/>
          <w:sz w:val="16"/>
          <w:szCs w:val="16"/>
          <w:u w:color="000000"/>
          <w:rtl w:val="0"/>
          <w:lang w:val="de-DE"/>
          <w14:textFill>
            <w14:solidFill>
              <w14:srgbClr w14:val="000000"/>
            </w14:solidFill>
          </w14:textFill>
        </w:rPr>
        <w:t>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 das Zusammenspiel von Naturwissenschaften und Sammlungen in Basel siehe 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ner, Flavio: Dinge sammeln, Wissen schaffen. Die Geschichte der naturhistorischen Sammlungen in Basel, 1735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1850, Bielefeld 2017.</w:t>
      </w:r>
    </w:p>
  </w:footnote>
  <w:footnote w:id="18">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Dies galt auch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r die Schweiz. </w:t>
      </w:r>
      <w:r>
        <w:rPr>
          <w:rStyle w:val="None"/>
          <w:outline w:val="0"/>
          <w:color w:val="000000"/>
          <w:sz w:val="16"/>
          <w:szCs w:val="16"/>
          <w:u w:color="000000"/>
          <w:rtl w:val="0"/>
          <w:lang w:val="fr-FR"/>
          <w14:textFill>
            <w14:solidFill>
              <w14:srgbClr w14:val="000000"/>
            </w14:solidFill>
          </w14:textFill>
        </w:rPr>
        <w:t xml:space="preserve">Siehe </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tienne, No</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 xml:space="preserve">mie; Brizon, Claire; Lee, Chonja u. a. (Hg.): Exotic Switzerland. </w:t>
      </w:r>
      <w:r>
        <w:rPr>
          <w:rStyle w:val="None"/>
          <w:outline w:val="0"/>
          <w:color w:val="000000"/>
          <w:sz w:val="16"/>
          <w:szCs w:val="16"/>
          <w:u w:color="000000"/>
          <w:rtl w:val="0"/>
          <w:lang w:val="en-US"/>
          <w14:textFill>
            <w14:solidFill>
              <w14:srgbClr w14:val="000000"/>
            </w14:solidFill>
          </w14:textFill>
        </w:rPr>
        <w:t>Looking Outward in the Age of Enlightenment, Berlin/Z</w:t>
      </w:r>
      <w:r>
        <w:rPr>
          <w:rStyle w:val="None"/>
          <w:outline w:val="0"/>
          <w:color w:val="000000"/>
          <w:sz w:val="16"/>
          <w:szCs w:val="16"/>
          <w:u w:color="000000"/>
          <w:rtl w:val="0"/>
          <w:lang w:val="en-US"/>
          <w14:textFill>
            <w14:solidFill>
              <w14:srgbClr w14:val="000000"/>
            </w14:solidFill>
          </w14:textFill>
        </w:rPr>
        <w:t>ü</w:t>
      </w:r>
      <w:r>
        <w:rPr>
          <w:rStyle w:val="None"/>
          <w:outline w:val="0"/>
          <w:color w:val="000000"/>
          <w:sz w:val="16"/>
          <w:szCs w:val="16"/>
          <w:u w:color="000000"/>
          <w:rtl w:val="0"/>
          <w:lang w:val="en-US"/>
          <w14:textFill>
            <w14:solidFill>
              <w14:srgbClr w14:val="000000"/>
            </w14:solidFill>
          </w14:textFill>
        </w:rPr>
        <w:t xml:space="preserve">rich 2020.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 xml:space="preserve">Brizon, Claire: Collections coloniales. </w:t>
      </w:r>
      <w:r>
        <w:rPr>
          <w:rStyle w:val="None"/>
          <w:outline w:val="0"/>
          <w:color w:val="000000"/>
          <w:sz w:val="16"/>
          <w:szCs w:val="16"/>
          <w:u w:color="000000"/>
          <w:rtl w:val="0"/>
          <w:lang w:val="fr-FR"/>
          <w14:textFill>
            <w14:solidFill>
              <w14:srgbClr w14:val="000000"/>
            </w14:solidFill>
          </w14:textFill>
        </w:rPr>
        <w:t xml:space="preserve">À </w:t>
      </w:r>
      <w:r>
        <w:rPr>
          <w:rStyle w:val="None"/>
          <w:outline w:val="0"/>
          <w:color w:val="000000"/>
          <w:sz w:val="16"/>
          <w:szCs w:val="16"/>
          <w:u w:color="000000"/>
          <w:rtl w:val="0"/>
          <w:lang w:val="fr-FR"/>
          <w14:textFill>
            <w14:solidFill>
              <w14:srgbClr w14:val="000000"/>
            </w14:solidFill>
          </w14:textFill>
        </w:rPr>
        <w:t>l</w:t>
      </w:r>
      <w:r>
        <w:rPr>
          <w:rStyle w:val="None"/>
          <w:outline w:val="0"/>
          <w:color w:val="000000"/>
          <w:sz w:val="16"/>
          <w:szCs w:val="16"/>
          <w:u w:color="000000"/>
          <w:rtl w:val="0"/>
          <w:lang w:val="fr-FR"/>
          <w14:textFill>
            <w14:solidFill>
              <w14:srgbClr w14:val="000000"/>
            </w14:solidFill>
          </w14:textFill>
        </w:rPr>
        <w:t>’</w:t>
      </w:r>
      <w:r>
        <w:rPr>
          <w:rStyle w:val="None"/>
          <w:outline w:val="0"/>
          <w:color w:val="000000"/>
          <w:sz w:val="16"/>
          <w:szCs w:val="16"/>
          <w:u w:color="000000"/>
          <w:rtl w:val="0"/>
          <w:lang w:val="fr-FR"/>
          <w14:textFill>
            <w14:solidFill>
              <w14:srgbClr w14:val="000000"/>
            </w14:solidFill>
          </w14:textFill>
        </w:rPr>
        <w:t>origine des fonds anciens non europ</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ens dans les mus</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es suisses, Z</w:t>
      </w:r>
      <w:r>
        <w:rPr>
          <w:rStyle w:val="None"/>
          <w:outline w:val="0"/>
          <w:color w:val="000000"/>
          <w:sz w:val="16"/>
          <w:szCs w:val="16"/>
          <w:u w:color="000000"/>
          <w:rtl w:val="0"/>
          <w:lang w:val="fr-FR"/>
          <w14:textFill>
            <w14:solidFill>
              <w14:srgbClr w14:val="000000"/>
            </w14:solidFill>
          </w14:textFill>
        </w:rPr>
        <w:t>ü</w:t>
      </w:r>
      <w:r>
        <w:rPr>
          <w:rStyle w:val="None"/>
          <w:outline w:val="0"/>
          <w:color w:val="000000"/>
          <w:sz w:val="16"/>
          <w:szCs w:val="16"/>
          <w:u w:color="000000"/>
          <w:rtl w:val="0"/>
          <w:lang w:val="fr-FR"/>
          <w14:textFill>
            <w14:solidFill>
              <w14:srgbClr w14:val="000000"/>
            </w14:solidFill>
          </w14:textFill>
        </w:rPr>
        <w:t xml:space="preserve">rich 2023.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Purtschert, Patricia; Fischer-Tin</w:t>
      </w:r>
      <w:r>
        <w:rPr>
          <w:rStyle w:val="None"/>
          <w:outline w:val="0"/>
          <w:color w:val="000000"/>
          <w:sz w:val="16"/>
          <w:szCs w:val="16"/>
          <w:u w:color="000000"/>
          <w:rtl w:val="0"/>
          <w:lang w:val="en-US"/>
          <w14:textFill>
            <w14:solidFill>
              <w14:srgbClr w14:val="000000"/>
            </w14:solidFill>
          </w14:textFill>
        </w:rPr>
        <w:t>é</w:t>
      </w:r>
      <w:r>
        <w:rPr>
          <w:rStyle w:val="None"/>
          <w:outline w:val="0"/>
          <w:color w:val="000000"/>
          <w:sz w:val="16"/>
          <w:szCs w:val="16"/>
          <w:u w:color="000000"/>
          <w:rtl w:val="0"/>
          <w:lang w:val="en-US"/>
          <w14:textFill>
            <w14:solidFill>
              <w14:srgbClr w14:val="000000"/>
            </w14:solidFill>
          </w14:textFill>
        </w:rPr>
        <w:t xml:space="preserve">, Harald (Hg.): Colonial Switzerland. Rethinking Colonialism from the Margins, London 2015.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Purtschert, Patricia; L</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thi, Barbara; Falk, Francesca (Hg.): Postkoloniale Schweiz. Formen und Folgen eines Kolonialismus ohne Kolonien, Bielefeld 2012.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Fr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ndt, Sarah: Wer spricht? Ethnologische Museen und postkoloniale Herausforderungen, in: Hoins; von Mallinckrodt, Macht, S. 97</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108.</w:t>
      </w:r>
    </w:p>
    <w:p>
      <w:pPr>
        <w:pStyle w:val="Normal.0"/>
      </w:pPr>
      <w:r>
        <w:rPr>
          <w:rStyle w:val="None"/>
          <w:outline w:val="0"/>
          <w:color w:val="000000"/>
          <w:sz w:val="16"/>
          <w:szCs w:val="16"/>
          <w:u w:color="000000"/>
          <w:rtl w:val="0"/>
          <w:lang w:val="de-DE"/>
          <w14:textFill>
            <w14:solidFill>
              <w14:srgbClr w14:val="000000"/>
            </w14:solidFill>
          </w14:textFill>
        </w:rPr>
        <w:t>Die globalen Handelsnetze erm</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glichten das Tauschen von Dingen zwischen einer wachsenden Zahl von Sammler:innen. Carl von Linn</w:t>
      </w:r>
      <w:r>
        <w:rPr>
          <w:rStyle w:val="None"/>
          <w:outline w:val="0"/>
          <w:color w:val="000000"/>
          <w:sz w:val="16"/>
          <w:szCs w:val="16"/>
          <w:u w:color="000000"/>
          <w:rtl w:val="0"/>
          <w:lang w:val="de-DE"/>
          <w14:textFill>
            <w14:solidFill>
              <w14:srgbClr w14:val="000000"/>
            </w14:solidFill>
          </w14:textFill>
        </w:rPr>
        <w:t xml:space="preserve">é </w:t>
      </w:r>
      <w:r>
        <w:rPr>
          <w:rStyle w:val="None"/>
          <w:outline w:val="0"/>
          <w:color w:val="000000"/>
          <w:sz w:val="16"/>
          <w:szCs w:val="16"/>
          <w:u w:color="000000"/>
          <w:rtl w:val="0"/>
          <w:lang w:val="de-DE"/>
          <w14:textFill>
            <w14:solidFill>
              <w14:srgbClr w14:val="000000"/>
            </w14:solidFill>
          </w14:textFill>
        </w:rPr>
        <w:t>beispielsweise baute ein weltweites Korrespondentennetz zum Austausch von Belegst</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cken auf. Siehe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Carl von Linn</w:t>
      </w:r>
      <w:r>
        <w:rPr>
          <w:rStyle w:val="None"/>
          <w:outline w:val="0"/>
          <w:color w:val="000000"/>
          <w:sz w:val="16"/>
          <w:szCs w:val="16"/>
          <w:u w:color="000000"/>
          <w:rtl w:val="0"/>
          <w:lang w:val="de-DE"/>
          <w14:textFill>
            <w14:solidFill>
              <w14:srgbClr w14:val="000000"/>
            </w14:solidFill>
          </w14:textFill>
        </w:rPr>
        <w:t>é</w:t>
      </w:r>
      <w:r>
        <w:rPr>
          <w:rStyle w:val="None"/>
          <w:outline w:val="0"/>
          <w:color w:val="000000"/>
          <w:sz w:val="16"/>
          <w:szCs w:val="16"/>
          <w:u w:color="000000"/>
          <w:rtl w:val="0"/>
          <w:lang w:val="de-DE"/>
          <w14:textFill>
            <w14:solidFill>
              <w14:srgbClr w14:val="000000"/>
            </w14:solidFill>
          </w14:textFill>
        </w:rPr>
        <w:t>s Herbarschrank. Zur epistemischen Funktion eines Sammlungsm</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bels, in: te Heesen; Spary, Sammeln, S. 22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38, hier S. 22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23.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Botanik und weltweiter Handel. Zur Begr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ndung eines Nat</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rlichen Systems der Pflanzen durch Carl von Linn</w:t>
      </w:r>
      <w:r>
        <w:rPr>
          <w:rStyle w:val="None"/>
          <w:outline w:val="0"/>
          <w:color w:val="000000"/>
          <w:sz w:val="16"/>
          <w:szCs w:val="16"/>
          <w:u w:color="000000"/>
          <w:rtl w:val="0"/>
          <w:lang w:val="de-DE"/>
          <w14:textFill>
            <w14:solidFill>
              <w14:srgbClr w14:val="000000"/>
            </w14:solidFill>
          </w14:textFill>
        </w:rPr>
        <w:t xml:space="preserve">é </w:t>
      </w:r>
      <w:r>
        <w:rPr>
          <w:rStyle w:val="None"/>
          <w:outline w:val="0"/>
          <w:color w:val="000000"/>
          <w:sz w:val="16"/>
          <w:szCs w:val="16"/>
          <w:u w:color="000000"/>
          <w:rtl w:val="0"/>
          <w:lang w:val="de-DE"/>
          <w14:textFill>
            <w14:solidFill>
              <w14:srgbClr w14:val="000000"/>
            </w14:solidFill>
          </w14:textFill>
        </w:rPr>
        <w:t>(1707</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1778), Berlin 1999, S. 185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191.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Wilde, Dinge, S. 44.</w:t>
      </w:r>
    </w:p>
  </w:footnote>
  <w:footnote w:id="19">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Foucault, Michel (Gordo, Colin Hg.): Power/Knowledge. Selected Interviews and Other Writings 1972</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1977, New York 1981.</w:t>
      </w:r>
    </w:p>
  </w:footnote>
  <w:footnote w:id="20">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Wilde; Dinge, S. 16.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te Heesen, Anke; Lutz, Petra (Hg.): Dingwelten. Das Museum als Erkenntnisort, K</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ln 2005.</w:t>
      </w:r>
    </w:p>
    <w:p>
      <w:pPr>
        <w:pStyle w:val="Normal.0"/>
        <w:rPr>
          <w:rStyle w:val="None"/>
          <w:outline w:val="0"/>
          <w:color w:val="000000"/>
          <w:sz w:val="16"/>
          <w:szCs w:val="16"/>
          <w:u w:color="000000"/>
          <w14:textFill>
            <w14:solidFill>
              <w14:srgbClr w14:val="000000"/>
            </w14:solidFill>
          </w14:textFill>
        </w:rPr>
      </w:pPr>
      <w:r>
        <w:rPr>
          <w:rStyle w:val="None"/>
          <w:outline w:val="0"/>
          <w:color w:val="000000"/>
          <w:sz w:val="16"/>
          <w:szCs w:val="16"/>
          <w:u w:color="000000"/>
          <w:rtl w:val="0"/>
          <w:lang w:val="de-DE"/>
          <w14:textFill>
            <w14:solidFill>
              <w14:srgbClr w14:val="000000"/>
            </w14:solidFill>
          </w14:textFill>
        </w:rPr>
        <w:t>Es ging in den Kunst- und Wunderkammern nicht bloss um die Selbstdarstellung der Herrscher:in, sondern um die Repr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sentation der Welt. Siehe Hoins; von Mallinckrodt, Macht, S. 13.</w:t>
      </w:r>
    </w:p>
    <w:p>
      <w:pPr>
        <w:pStyle w:val="Normal.0"/>
      </w:pPr>
      <w:r>
        <w:rPr>
          <w:rStyle w:val="None"/>
          <w:outline w:val="0"/>
          <w:color w:val="000000"/>
          <w:sz w:val="16"/>
          <w:szCs w:val="16"/>
          <w:u w:color="000000"/>
          <w:rtl w:val="0"/>
          <w:lang w:val="de-DE"/>
          <w14:textFill>
            <w14:solidFill>
              <w14:srgbClr w14:val="000000"/>
            </w14:solidFill>
          </w14:textFill>
        </w:rPr>
        <w:t xml:space="preserve">Ihre grobe Gliederung in </w:t>
      </w:r>
      <w:r>
        <w:rPr>
          <w:rStyle w:val="None"/>
          <w:i w:val="1"/>
          <w:iCs w:val="1"/>
          <w:outline w:val="0"/>
          <w:color w:val="000000"/>
          <w:sz w:val="16"/>
          <w:szCs w:val="16"/>
          <w:u w:color="000000"/>
          <w:rtl w:val="0"/>
          <w:lang w:val="de-DE"/>
          <w14:textFill>
            <w14:solidFill>
              <w14:srgbClr w14:val="000000"/>
            </w14:solidFill>
          </w14:textFill>
        </w:rPr>
        <w:t>Naturalia</w:t>
      </w:r>
      <w:r>
        <w:rPr>
          <w:rStyle w:val="None"/>
          <w:outline w:val="0"/>
          <w:color w:val="000000"/>
          <w:sz w:val="16"/>
          <w:szCs w:val="16"/>
          <w:u w:color="000000"/>
          <w:rtl w:val="0"/>
          <w:lang w:val="de-DE"/>
          <w14:textFill>
            <w14:solidFill>
              <w14:srgbClr w14:val="000000"/>
            </w14:solidFill>
          </w14:textFill>
        </w:rPr>
        <w:t xml:space="preserve">, </w:t>
      </w:r>
      <w:r>
        <w:rPr>
          <w:rStyle w:val="None"/>
          <w:i w:val="1"/>
          <w:iCs w:val="1"/>
          <w:outline w:val="0"/>
          <w:color w:val="000000"/>
          <w:sz w:val="16"/>
          <w:szCs w:val="16"/>
          <w:u w:color="000000"/>
          <w:rtl w:val="0"/>
          <w:lang w:val="de-DE"/>
          <w14:textFill>
            <w14:solidFill>
              <w14:srgbClr w14:val="000000"/>
            </w14:solidFill>
          </w14:textFill>
        </w:rPr>
        <w:t>Mirabilia</w:t>
      </w:r>
      <w:r>
        <w:rPr>
          <w:rStyle w:val="None"/>
          <w:outline w:val="0"/>
          <w:color w:val="000000"/>
          <w:sz w:val="16"/>
          <w:szCs w:val="16"/>
          <w:u w:color="000000"/>
          <w:rtl w:val="0"/>
          <w:lang w:val="de-DE"/>
          <w14:textFill>
            <w14:solidFill>
              <w14:srgbClr w14:val="000000"/>
            </w14:solidFill>
          </w14:textFill>
        </w:rPr>
        <w:t>,</w:t>
      </w:r>
      <w:r>
        <w:rPr>
          <w:rStyle w:val="None"/>
          <w:i w:val="1"/>
          <w:iCs w:val="1"/>
          <w:outline w:val="0"/>
          <w:color w:val="000000"/>
          <w:sz w:val="16"/>
          <w:szCs w:val="16"/>
          <w:u w:color="000000"/>
          <w:rtl w:val="0"/>
          <w:lang w:val="de-DE"/>
          <w14:textFill>
            <w14:solidFill>
              <w14:srgbClr w14:val="000000"/>
            </w14:solidFill>
          </w14:textFill>
        </w:rPr>
        <w:t xml:space="preserve"> Artificalia</w:t>
      </w:r>
      <w:r>
        <w:rPr>
          <w:rStyle w:val="None"/>
          <w:outline w:val="0"/>
          <w:color w:val="000000"/>
          <w:sz w:val="16"/>
          <w:szCs w:val="16"/>
          <w:u w:color="000000"/>
          <w:rtl w:val="0"/>
          <w:lang w:val="de-DE"/>
          <w14:textFill>
            <w14:solidFill>
              <w14:srgbClr w14:val="000000"/>
            </w14:solidFill>
          </w14:textFill>
        </w:rPr>
        <w:t xml:space="preserve">, </w:t>
      </w:r>
      <w:r>
        <w:rPr>
          <w:rStyle w:val="None"/>
          <w:i w:val="1"/>
          <w:iCs w:val="1"/>
          <w:outline w:val="0"/>
          <w:color w:val="000000"/>
          <w:sz w:val="16"/>
          <w:szCs w:val="16"/>
          <w:u w:color="000000"/>
          <w:rtl w:val="0"/>
          <w:lang w:val="de-DE"/>
          <w14:textFill>
            <w14:solidFill>
              <w14:srgbClr w14:val="000000"/>
            </w14:solidFill>
          </w14:textFill>
        </w:rPr>
        <w:t>Scientifica</w:t>
      </w:r>
      <w:r>
        <w:rPr>
          <w:rStyle w:val="None"/>
          <w:outline w:val="0"/>
          <w:color w:val="000000"/>
          <w:sz w:val="16"/>
          <w:szCs w:val="16"/>
          <w:u w:color="000000"/>
          <w:rtl w:val="0"/>
          <w:lang w:val="de-DE"/>
          <w14:textFill>
            <w14:solidFill>
              <w14:srgbClr w14:val="000000"/>
            </w14:solidFill>
          </w14:textFill>
        </w:rPr>
        <w:t xml:space="preserve">, </w:t>
      </w:r>
      <w:r>
        <w:rPr>
          <w:rStyle w:val="None"/>
          <w:i w:val="1"/>
          <w:iCs w:val="1"/>
          <w:outline w:val="0"/>
          <w:color w:val="000000"/>
          <w:sz w:val="16"/>
          <w:szCs w:val="16"/>
          <w:u w:color="000000"/>
          <w:rtl w:val="0"/>
          <w:lang w:val="de-DE"/>
          <w14:textFill>
            <w14:solidFill>
              <w14:srgbClr w14:val="000000"/>
            </w14:solidFill>
          </w14:textFill>
        </w:rPr>
        <w:t>Antiquites</w:t>
      </w:r>
      <w:r>
        <w:rPr>
          <w:rStyle w:val="None"/>
          <w:outline w:val="0"/>
          <w:color w:val="000000"/>
          <w:sz w:val="16"/>
          <w:szCs w:val="16"/>
          <w:u w:color="000000"/>
          <w:rtl w:val="0"/>
          <w:lang w:val="de-DE"/>
          <w14:textFill>
            <w14:solidFill>
              <w14:srgbClr w14:val="000000"/>
            </w14:solidFill>
          </w14:textFill>
        </w:rPr>
        <w:t xml:space="preserve">, </w:t>
      </w:r>
      <w:r>
        <w:rPr>
          <w:rStyle w:val="None"/>
          <w:i w:val="1"/>
          <w:iCs w:val="1"/>
          <w:outline w:val="0"/>
          <w:color w:val="000000"/>
          <w:sz w:val="16"/>
          <w:szCs w:val="16"/>
          <w:u w:color="000000"/>
          <w:rtl w:val="0"/>
          <w:lang w:val="de-DE"/>
          <w14:textFill>
            <w14:solidFill>
              <w14:srgbClr w14:val="000000"/>
            </w14:solidFill>
          </w14:textFill>
        </w:rPr>
        <w:t>Exotica</w:t>
      </w:r>
      <w:r>
        <w:rPr>
          <w:rStyle w:val="None"/>
          <w:outline w:val="0"/>
          <w:color w:val="000000"/>
          <w:sz w:val="16"/>
          <w:szCs w:val="16"/>
          <w:u w:color="000000"/>
          <w:rtl w:val="0"/>
          <w:lang w:val="de-DE"/>
          <w14:textFill>
            <w14:solidFill>
              <w14:srgbClr w14:val="000000"/>
            </w14:solidFill>
          </w14:textFill>
        </w:rPr>
        <w:t xml:space="preserve"> usw. wurde zunehmend verfeinert. Auch abgesehen von den </w:t>
      </w:r>
      <w:r>
        <w:rPr>
          <w:rStyle w:val="None"/>
          <w:i w:val="1"/>
          <w:iCs w:val="1"/>
          <w:outline w:val="0"/>
          <w:color w:val="000000"/>
          <w:sz w:val="16"/>
          <w:szCs w:val="16"/>
          <w:u w:color="000000"/>
          <w:rtl w:val="0"/>
          <w:lang w:val="de-DE"/>
          <w14:textFill>
            <w14:solidFill>
              <w14:srgbClr w14:val="000000"/>
            </w14:solidFill>
          </w14:textFill>
        </w:rPr>
        <w:t>Mirabilia</w:t>
      </w:r>
      <w:r>
        <w:rPr>
          <w:rStyle w:val="None"/>
          <w:outline w:val="0"/>
          <w:color w:val="000000"/>
          <w:sz w:val="16"/>
          <w:szCs w:val="16"/>
          <w:u w:color="000000"/>
          <w:rtl w:val="0"/>
          <w:lang w:val="de-DE"/>
          <w14:textFill>
            <w14:solidFill>
              <w14:srgbClr w14:val="000000"/>
            </w14:solidFill>
          </w14:textFill>
        </w:rPr>
        <w:t xml:space="preserve"> wurde in den anderen Ordnungsgruppen mit einer Faszination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 das Kuriose, zwischen Norm und Abweichung, kategorisiert. Siehe Tesan, Harald: Vom Sammeln. Gesammelte Aspekte einer Kulturtechnik, in: Strobel, Matthias; Dippel, Andrea (Hg.): Die Kunst des Sammelns. Ph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nomene des Ordnens, Archivierens und Pr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sentierens, N</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rnberg 2011, S. 11</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20, hier S. 13.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Wilde, Dinge, S. 46</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47.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Daston, Lorraine; Park, Katharine (Hg.): Wunder und die Ordnung der Natur 1150</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1750, Berlin 2002.</w:t>
      </w:r>
    </w:p>
  </w:footnote>
  <w:footnote w:id="21">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Dies galt auch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r die Schweiz. Siehe Etienne; Brizon; Lee, Exotic.  </w:t>
      </w:r>
      <w:r>
        <w:rPr>
          <w:rStyle w:val="None"/>
          <w:outline w:val="0"/>
          <w:color w:val="000000"/>
          <w:sz w:val="16"/>
          <w:szCs w:val="16"/>
          <w:u w:color="000000"/>
          <w:rtl w:val="0"/>
          <w:lang w:val="fr-FR"/>
          <w14:textFill>
            <w14:solidFill>
              <w14:srgbClr w14:val="000000"/>
            </w14:solidFill>
          </w14:textFill>
        </w:rPr>
        <w:t xml:space="preserve">Brizon, Claire: Collections coloniales. </w:t>
      </w:r>
      <w:r>
        <w:rPr>
          <w:rStyle w:val="None"/>
          <w:outline w:val="0"/>
          <w:color w:val="000000"/>
          <w:sz w:val="16"/>
          <w:szCs w:val="16"/>
          <w:u w:color="000000"/>
          <w:rtl w:val="0"/>
          <w:lang w:val="fr-FR"/>
          <w14:textFill>
            <w14:solidFill>
              <w14:srgbClr w14:val="000000"/>
            </w14:solidFill>
          </w14:textFill>
        </w:rPr>
        <w:t xml:space="preserve">À </w:t>
      </w:r>
      <w:r>
        <w:rPr>
          <w:rStyle w:val="None"/>
          <w:outline w:val="0"/>
          <w:color w:val="000000"/>
          <w:sz w:val="16"/>
          <w:szCs w:val="16"/>
          <w:u w:color="000000"/>
          <w:rtl w:val="0"/>
          <w:lang w:val="fr-FR"/>
          <w14:textFill>
            <w14:solidFill>
              <w14:srgbClr w14:val="000000"/>
            </w14:solidFill>
          </w14:textFill>
        </w:rPr>
        <w:t>l</w:t>
      </w:r>
      <w:r>
        <w:rPr>
          <w:rStyle w:val="None"/>
          <w:outline w:val="0"/>
          <w:color w:val="000000"/>
          <w:sz w:val="16"/>
          <w:szCs w:val="16"/>
          <w:u w:color="000000"/>
          <w:rtl w:val="0"/>
          <w:lang w:val="fr-FR"/>
          <w14:textFill>
            <w14:solidFill>
              <w14:srgbClr w14:val="000000"/>
            </w14:solidFill>
          </w14:textFill>
        </w:rPr>
        <w:t>’</w:t>
      </w:r>
      <w:r>
        <w:rPr>
          <w:rStyle w:val="None"/>
          <w:outline w:val="0"/>
          <w:color w:val="000000"/>
          <w:sz w:val="16"/>
          <w:szCs w:val="16"/>
          <w:u w:color="000000"/>
          <w:rtl w:val="0"/>
          <w:lang w:val="fr-FR"/>
          <w14:textFill>
            <w14:solidFill>
              <w14:srgbClr w14:val="000000"/>
            </w14:solidFill>
          </w14:textFill>
        </w:rPr>
        <w:t>origine des fonds anciens non europ</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ens dans les mus</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es suisses, Z</w:t>
      </w:r>
      <w:r>
        <w:rPr>
          <w:rStyle w:val="None"/>
          <w:outline w:val="0"/>
          <w:color w:val="000000"/>
          <w:sz w:val="16"/>
          <w:szCs w:val="16"/>
          <w:u w:color="000000"/>
          <w:rtl w:val="0"/>
          <w:lang w:val="fr-FR"/>
          <w14:textFill>
            <w14:solidFill>
              <w14:srgbClr w14:val="000000"/>
            </w14:solidFill>
          </w14:textFill>
        </w:rPr>
        <w:t>ü</w:t>
      </w:r>
      <w:r>
        <w:rPr>
          <w:rStyle w:val="None"/>
          <w:outline w:val="0"/>
          <w:color w:val="000000"/>
          <w:sz w:val="16"/>
          <w:szCs w:val="16"/>
          <w:u w:color="000000"/>
          <w:rtl w:val="0"/>
          <w:lang w:val="fr-FR"/>
          <w14:textFill>
            <w14:solidFill>
              <w14:srgbClr w14:val="000000"/>
            </w14:solidFill>
          </w14:textFill>
        </w:rPr>
        <w:t xml:space="preserve">rich 2023.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Purtschert; Fischer-Tin</w:t>
      </w:r>
      <w:r>
        <w:rPr>
          <w:rStyle w:val="None"/>
          <w:outline w:val="0"/>
          <w:color w:val="000000"/>
          <w:sz w:val="16"/>
          <w:szCs w:val="16"/>
          <w:u w:color="000000"/>
          <w:rtl w:val="0"/>
          <w:lang w:val="de-DE"/>
          <w14:textFill>
            <w14:solidFill>
              <w14:srgbClr w14:val="000000"/>
            </w14:solidFill>
          </w14:textFill>
        </w:rPr>
        <w:t>é</w:t>
      </w:r>
      <w:r>
        <w:rPr>
          <w:rStyle w:val="None"/>
          <w:outline w:val="0"/>
          <w:color w:val="000000"/>
          <w:sz w:val="16"/>
          <w:szCs w:val="16"/>
          <w:u w:color="000000"/>
          <w:rtl w:val="0"/>
          <w:lang w:val="de-DE"/>
          <w14:textFill>
            <w14:solidFill>
              <w14:srgbClr w14:val="000000"/>
            </w14:solidFill>
          </w14:textFill>
        </w:rPr>
        <w:t xml:space="preserve">, Colonial Switzerland.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Purtschert; L</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thi; Falk, Postkoloniale Schweiz.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Fr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ndt, Sarah: Wer spricht? in: Hoins, Katharina; in: Hoins; von Mallinckrodt, Macht, S. 97</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108.</w:t>
      </w:r>
    </w:p>
    <w:p>
      <w:pPr>
        <w:pStyle w:val="Normal.0"/>
      </w:pPr>
      <w:r>
        <w:rPr>
          <w:rStyle w:val="None"/>
          <w:outline w:val="0"/>
          <w:color w:val="000000"/>
          <w:sz w:val="16"/>
          <w:szCs w:val="16"/>
          <w:u w:color="000000"/>
          <w:rtl w:val="0"/>
          <w:lang w:val="de-DE"/>
          <w14:textFill>
            <w14:solidFill>
              <w14:srgbClr w14:val="000000"/>
            </w14:solidFill>
          </w14:textFill>
        </w:rPr>
        <w:t>Die globalen Handelsnetze erm</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glichten das Tauschen von Dingen zwischen einer wachsenden Zahl von Sammler:innen. Carl von Linn</w:t>
      </w:r>
      <w:r>
        <w:rPr>
          <w:rStyle w:val="None"/>
          <w:outline w:val="0"/>
          <w:color w:val="000000"/>
          <w:sz w:val="16"/>
          <w:szCs w:val="16"/>
          <w:u w:color="000000"/>
          <w:rtl w:val="0"/>
          <w:lang w:val="de-DE"/>
          <w14:textFill>
            <w14:solidFill>
              <w14:srgbClr w14:val="000000"/>
            </w14:solidFill>
          </w14:textFill>
        </w:rPr>
        <w:t xml:space="preserve">é </w:t>
      </w:r>
      <w:r>
        <w:rPr>
          <w:rStyle w:val="None"/>
          <w:outline w:val="0"/>
          <w:color w:val="000000"/>
          <w:sz w:val="16"/>
          <w:szCs w:val="16"/>
          <w:u w:color="000000"/>
          <w:rtl w:val="0"/>
          <w:lang w:val="de-DE"/>
          <w14:textFill>
            <w14:solidFill>
              <w14:srgbClr w14:val="000000"/>
            </w14:solidFill>
          </w14:textFill>
        </w:rPr>
        <w:t>beispielsweise baute ein weltweites Korrespondentennetz zum Austausch von Belegst</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cken auf. Siehe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Carl von Linn</w:t>
      </w:r>
      <w:r>
        <w:rPr>
          <w:rStyle w:val="None"/>
          <w:outline w:val="0"/>
          <w:color w:val="000000"/>
          <w:sz w:val="16"/>
          <w:szCs w:val="16"/>
          <w:u w:color="000000"/>
          <w:rtl w:val="0"/>
          <w:lang w:val="de-DE"/>
          <w14:textFill>
            <w14:solidFill>
              <w14:srgbClr w14:val="000000"/>
            </w14:solidFill>
          </w14:textFill>
        </w:rPr>
        <w:t>é</w:t>
      </w:r>
      <w:r>
        <w:rPr>
          <w:rStyle w:val="None"/>
          <w:outline w:val="0"/>
          <w:color w:val="000000"/>
          <w:sz w:val="16"/>
          <w:szCs w:val="16"/>
          <w:u w:color="000000"/>
          <w:rtl w:val="0"/>
          <w:lang w:val="de-DE"/>
          <w14:textFill>
            <w14:solidFill>
              <w14:srgbClr w14:val="000000"/>
            </w14:solidFill>
          </w14:textFill>
        </w:rPr>
        <w:t>s Herbarschrank. Zur epistemischen Funktion eines Sammlungsm</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bels, in: te Heesen; Spary 2001, S. 22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38, hier S. 22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23;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Botanik und weltweiter Handel. Zur Begr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ndung eines Nat</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rlichen Systems der Pflanzen durch Carl von Linn</w:t>
      </w:r>
      <w:r>
        <w:rPr>
          <w:rStyle w:val="None"/>
          <w:outline w:val="0"/>
          <w:color w:val="000000"/>
          <w:sz w:val="16"/>
          <w:szCs w:val="16"/>
          <w:u w:color="000000"/>
          <w:rtl w:val="0"/>
          <w:lang w:val="de-DE"/>
          <w14:textFill>
            <w14:solidFill>
              <w14:srgbClr w14:val="000000"/>
            </w14:solidFill>
          </w14:textFill>
        </w:rPr>
        <w:t xml:space="preserve">é </w:t>
      </w:r>
      <w:r>
        <w:rPr>
          <w:rStyle w:val="None"/>
          <w:outline w:val="0"/>
          <w:color w:val="000000"/>
          <w:sz w:val="16"/>
          <w:szCs w:val="16"/>
          <w:u w:color="000000"/>
          <w:rtl w:val="0"/>
          <w:lang w:val="de-DE"/>
          <w14:textFill>
            <w14:solidFill>
              <w14:srgbClr w14:val="000000"/>
            </w14:solidFill>
          </w14:textFill>
        </w:rPr>
        <w:t>(1707</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1778), Berlin 1999, S. 185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191.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Siehe Wilde, Denise: Dinge, S. 44.</w:t>
      </w:r>
    </w:p>
  </w:footnote>
  <w:footnote w:id="22">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tsche, Claudia: Die Kunstkammer in der Z</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rcher Wasserkirche, </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ffentliche Sammelt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tigkeit einer gelehrten B</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rgerschaft im 17. und 18. Jh. aus museumsgeschichtlicher Sicht, Bern 1997.  </w:t>
      </w:r>
      <w:r>
        <w:rPr>
          <w:rStyle w:val="None"/>
          <w:outline w:val="0"/>
          <w:color w:val="000000"/>
          <w:sz w:val="16"/>
          <w:szCs w:val="16"/>
          <w:u w:color="000000"/>
          <w:rtl w:val="0"/>
          <w:lang w:val="fr-FR"/>
          <w14:textFill>
            <w14:solidFill>
              <w14:srgbClr w14:val="000000"/>
            </w14:solidFill>
          </w14:textFill>
        </w:rPr>
        <w:t xml:space="preserve">̶  </w:t>
      </w:r>
      <w:r>
        <w:rPr>
          <w:rStyle w:val="None"/>
          <w:outline w:val="0"/>
          <w:color w:val="000000"/>
          <w:sz w:val="16"/>
          <w:szCs w:val="16"/>
          <w:u w:color="000000"/>
          <w:rtl w:val="0"/>
          <w:lang w:val="fr-FR"/>
          <w14:textFill>
            <w14:solidFill>
              <w14:srgbClr w14:val="000000"/>
            </w14:solidFill>
          </w14:textFill>
        </w:rPr>
        <w:t xml:space="preserve">SNF-PRIMA-Projekt </w:t>
      </w:r>
      <w:r>
        <w:rPr>
          <w:rStyle w:val="None"/>
          <w:outline w:val="0"/>
          <w:color w:val="000000"/>
          <w:sz w:val="16"/>
          <w:szCs w:val="16"/>
          <w:u w:color="000000"/>
          <w:rtl w:val="0"/>
          <w:lang w:val="fr-FR"/>
          <w14:textFill>
            <w14:solidFill>
              <w14:srgbClr w14:val="000000"/>
            </w14:solidFill>
          </w14:textFill>
        </w:rPr>
        <w:t>«</w:t>
      </w:r>
      <w:r>
        <w:rPr>
          <w:rStyle w:val="None"/>
          <w:outline w:val="0"/>
          <w:color w:val="000000"/>
          <w:sz w:val="16"/>
          <w:szCs w:val="16"/>
          <w:u w:color="000000"/>
          <w:rtl w:val="0"/>
          <w:lang w:val="fr-FR"/>
          <w14:textFill>
            <w14:solidFill>
              <w14:srgbClr w14:val="000000"/>
            </w14:solidFill>
          </w14:textFill>
        </w:rPr>
        <w:t>Biblioth</w:t>
      </w:r>
      <w:r>
        <w:rPr>
          <w:rStyle w:val="None"/>
          <w:outline w:val="0"/>
          <w:color w:val="000000"/>
          <w:sz w:val="16"/>
          <w:szCs w:val="16"/>
          <w:u w:color="000000"/>
          <w:rtl w:val="0"/>
          <w:lang w:val="fr-FR"/>
          <w14:textFill>
            <w14:solidFill>
              <w14:srgbClr w14:val="000000"/>
            </w14:solidFill>
          </w14:textFill>
        </w:rPr>
        <w:t>è</w:t>
      </w:r>
      <w:r>
        <w:rPr>
          <w:rStyle w:val="None"/>
          <w:outline w:val="0"/>
          <w:color w:val="000000"/>
          <w:sz w:val="16"/>
          <w:szCs w:val="16"/>
          <w:u w:color="000000"/>
          <w:rtl w:val="0"/>
          <w:lang w:val="fr-FR"/>
          <w14:textFill>
            <w14:solidFill>
              <w14:srgbClr w14:val="000000"/>
            </w14:solidFill>
          </w14:textFill>
        </w:rPr>
        <w:t>ques et mus</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es en Suisse entre XVIIIe et XIXe si</w:t>
      </w:r>
      <w:r>
        <w:rPr>
          <w:rStyle w:val="None"/>
          <w:outline w:val="0"/>
          <w:color w:val="000000"/>
          <w:sz w:val="16"/>
          <w:szCs w:val="16"/>
          <w:u w:color="000000"/>
          <w:rtl w:val="0"/>
          <w:lang w:val="fr-FR"/>
          <w14:textFill>
            <w14:solidFill>
              <w14:srgbClr w14:val="000000"/>
            </w14:solidFill>
          </w14:textFill>
        </w:rPr>
        <w:t>è</w:t>
      </w:r>
      <w:r>
        <w:rPr>
          <w:rStyle w:val="None"/>
          <w:outline w:val="0"/>
          <w:color w:val="000000"/>
          <w:sz w:val="16"/>
          <w:szCs w:val="16"/>
          <w:u w:color="000000"/>
          <w:rtl w:val="0"/>
          <w:lang w:val="fr-FR"/>
          <w14:textFill>
            <w14:solidFill>
              <w14:srgbClr w14:val="000000"/>
            </w14:solidFill>
          </w14:textFill>
        </w:rPr>
        <w:t>cles</w:t>
      </w:r>
      <w:r>
        <w:rPr>
          <w:rStyle w:val="None"/>
          <w:outline w:val="0"/>
          <w:color w:val="000000"/>
          <w:sz w:val="16"/>
          <w:szCs w:val="16"/>
          <w:u w:color="000000"/>
          <w:rtl w:val="0"/>
          <w:lang w:val="fr-FR"/>
          <w14:textFill>
            <w14:solidFill>
              <w14:srgbClr w14:val="000000"/>
            </w14:solidFill>
          </w14:textFill>
        </w:rPr>
        <w:t xml:space="preserve">» </w:t>
      </w:r>
      <w:r>
        <w:rPr>
          <w:rStyle w:val="None"/>
          <w:outline w:val="0"/>
          <w:color w:val="000000"/>
          <w:sz w:val="16"/>
          <w:szCs w:val="16"/>
          <w:u w:color="000000"/>
          <w:rtl w:val="0"/>
          <w:lang w:val="fr-FR"/>
          <w14:textFill>
            <w14:solidFill>
              <w14:srgbClr w14:val="000000"/>
            </w14:solidFill>
          </w14:textFill>
        </w:rPr>
        <w:t>unter der Leitung von Prof. Dr. Val</w:t>
      </w:r>
      <w:r>
        <w:rPr>
          <w:rStyle w:val="None"/>
          <w:outline w:val="0"/>
          <w:color w:val="000000"/>
          <w:sz w:val="16"/>
          <w:szCs w:val="16"/>
          <w:u w:color="000000"/>
          <w:rtl w:val="0"/>
          <w:lang w:val="fr-FR"/>
          <w14:textFill>
            <w14:solidFill>
              <w14:srgbClr w14:val="000000"/>
            </w14:solidFill>
          </w14:textFill>
        </w:rPr>
        <w:t>é</w:t>
      </w:r>
      <w:r>
        <w:rPr>
          <w:rStyle w:val="None"/>
          <w:outline w:val="0"/>
          <w:color w:val="000000"/>
          <w:sz w:val="16"/>
          <w:szCs w:val="16"/>
          <w:u w:color="000000"/>
          <w:rtl w:val="0"/>
          <w:lang w:val="fr-FR"/>
          <w14:textFill>
            <w14:solidFill>
              <w14:srgbClr w14:val="000000"/>
            </w14:solidFill>
          </w14:textFill>
        </w:rPr>
        <w:t xml:space="preserve">rie Kobi. </w:t>
      </w:r>
      <w:r>
        <w:rPr>
          <w:rStyle w:val="None"/>
          <w:outline w:val="0"/>
          <w:color w:val="000000"/>
          <w:sz w:val="16"/>
          <w:szCs w:val="16"/>
          <w:u w:color="000000"/>
          <w:rtl w:val="0"/>
          <w:lang w:val="de-DE"/>
          <w14:textFill>
            <w14:solidFill>
              <w14:srgbClr w14:val="000000"/>
            </w14:solidFill>
          </w14:textFill>
        </w:rPr>
        <w:t>(2022-2027).</w:t>
      </w:r>
    </w:p>
  </w:footnote>
  <w:footnote w:id="23">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Habermas, Rebekka: Rettungsparadigma und Bewahrungsfetischismus. Oder was die Restitutionsdebatte mit der europ</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ischen Moderne zu tun hat, in: Sandk</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hler, Thomas; Epple, Angelika; Zimmerer, 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rgen (Hg.): Geschichtskultur durch Restitution? Ein Kunst-Historikerstreit, Wien et al. 2021, S. 79</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99, hier S. 94.</w:t>
      </w:r>
    </w:p>
  </w:footnote>
  <w:footnote w:id="24">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it-IT"/>
        </w:rPr>
        <w:t xml:space="preserve"> </w:t>
      </w:r>
      <w:r>
        <w:rPr>
          <w:rStyle w:val="None"/>
          <w:outline w:val="0"/>
          <w:color w:val="000000"/>
          <w:sz w:val="16"/>
          <w:szCs w:val="16"/>
          <w:u w:color="000000"/>
          <w:rtl w:val="0"/>
          <w:lang w:val="it-IT"/>
          <w14:textFill>
            <w14:solidFill>
              <w14:srgbClr w14:val="000000"/>
            </w14:solidFill>
          </w14:textFill>
        </w:rPr>
        <w:t xml:space="preserve">Latour, Bruno: Science in Action. </w:t>
      </w:r>
      <w:r>
        <w:rPr>
          <w:rStyle w:val="None"/>
          <w:outline w:val="0"/>
          <w:color w:val="000000"/>
          <w:sz w:val="16"/>
          <w:szCs w:val="16"/>
          <w:u w:color="000000"/>
          <w:rtl w:val="0"/>
          <w:lang w:val="en-US"/>
          <w14:textFill>
            <w14:solidFill>
              <w14:srgbClr w14:val="000000"/>
            </w14:solidFill>
          </w14:textFill>
        </w:rPr>
        <w:t>How to Follow Scientists and Engineers Through Society, Cambridge (MS) 1987, S. 215</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257.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Latour, Bruno: Visualisation and Cognition. Thinking with Hands and Eyes, in: Knowledge and Society 6, 1986, S. 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40, hier S. 16.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Siehe auch Jardine, Nicholas: Sammlung, Wissenschaft, Kulturgeschichte, in: te Heesen; Spary, Sammeln, S. 199</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220, hier S. 216.</w:t>
      </w:r>
    </w:p>
  </w:footnote>
  <w:footnote w:id="25">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Dass die europ</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ische Begeisterung 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r das Sammeln von Tieren, Dingen und menschlichen </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berresten mit der Zerst</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rung von Lebensr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umen, Kulturen und V</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lkern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unter anderem auch durch koloniale Herrschaft herbeigef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hrt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einherging, scheint vorderhand widerspr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chlich. Renato Rosaldo beschrieb die Klage von Kolonialoffizieren, Missionar:innen, aber auch Anthropolog:innen des britischen Empires </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ber das Verschwinden der Kulturen als </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imperialistische Nostalgie</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 Rosaldo, Renato: Imperialist Nostalgia, in: Representations 26, 1989, S. 107</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122, hier S. 107</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108.</w:t>
      </w:r>
    </w:p>
  </w:footnote>
  <w:footnote w:id="26">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Die europ</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ischen Rettungsfantasien sind mit der eigenen Identit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tskonstruktion verwoben. Habermas sieht die gesteigerte Sammlungslust breiter Bev</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lkerungskreise, darunter insbesondere Missionar:innen, 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ndler:innen, Kauf- und Privatleute, als gesellschaftliches Ph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nomen im Zusammenhang mit der Krise der Moderne, dem Verlust von Gemeinsamkeit und Tradition, induziert durch Industrialisierung und Verst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dterung. Entsprechend erstreckte sich das Massenph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nomen des Sammelns nicht nur auf Aussereuropa, sondern zielte auch auf die Bewahrung lokaler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aussterbender</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 xml:space="preserve">Kultur und Natur und ihre Objekte. </w:t>
      </w:r>
      <w:r>
        <w:rPr>
          <w:rStyle w:val="None"/>
          <w:outline w:val="0"/>
          <w:color w:val="000000"/>
          <w:sz w:val="16"/>
          <w:szCs w:val="16"/>
          <w:u w:color="000000"/>
          <w:rtl w:val="0"/>
          <w:lang w:val="en-US"/>
          <w14:textFill>
            <w14:solidFill>
              <w14:srgbClr w14:val="000000"/>
            </w14:solidFill>
          </w14:textFill>
        </w:rPr>
        <w:t>Siehe Habermas, Rettungsparadigma, S. 91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92.</w:t>
      </w:r>
    </w:p>
  </w:footnote>
  <w:footnote w:id="27">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Siehe Quijano, An</w:t>
      </w:r>
      <w:r>
        <w:rPr>
          <w:rStyle w:val="None"/>
          <w:outline w:val="0"/>
          <w:color w:val="000000"/>
          <w:sz w:val="16"/>
          <w:szCs w:val="16"/>
          <w:u w:color="000000"/>
          <w:rtl w:val="0"/>
          <w:lang w:val="en-US"/>
          <w14:textFill>
            <w14:solidFill>
              <w14:srgbClr w14:val="000000"/>
            </w14:solidFill>
          </w14:textFill>
        </w:rPr>
        <w:t>í</w:t>
      </w:r>
      <w:r>
        <w:rPr>
          <w:rStyle w:val="None"/>
          <w:outline w:val="0"/>
          <w:color w:val="000000"/>
          <w:sz w:val="16"/>
          <w:szCs w:val="16"/>
          <w:u w:color="000000"/>
          <w:rtl w:val="0"/>
          <w:lang w:val="en-US"/>
          <w14:textFill>
            <w14:solidFill>
              <w14:srgbClr w14:val="000000"/>
            </w14:solidFill>
          </w14:textFill>
        </w:rPr>
        <w:t>bal: Coloniality and Modernity/Rationality, in: Cultural Studies 21, 2</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3, 2007, pp. 155</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67. </w:t>
      </w:r>
      <w:r>
        <w:rPr>
          <w:rStyle w:val="None"/>
          <w:outline w:val="0"/>
          <w:color w:val="000000"/>
          <w:sz w:val="16"/>
          <w:szCs w:val="16"/>
          <w:u w:color="000000"/>
          <w:rtl w:val="0"/>
          <w:lang w:val="de-DE"/>
          <w14:textFill>
            <w14:solidFill>
              <w14:srgbClr w14:val="000000"/>
            </w14:solidFill>
          </w14:textFill>
        </w:rPr>
        <w:t>An</w:t>
      </w:r>
      <w:r>
        <w:rPr>
          <w:rStyle w:val="None"/>
          <w:outline w:val="0"/>
          <w:color w:val="000000"/>
          <w:sz w:val="16"/>
          <w:szCs w:val="16"/>
          <w:u w:color="000000"/>
          <w:rtl w:val="0"/>
          <w:lang w:val="de-DE"/>
          <w14:textFill>
            <w14:solidFill>
              <w14:srgbClr w14:val="000000"/>
            </w14:solidFill>
          </w14:textFill>
        </w:rPr>
        <w:t>í</w:t>
      </w:r>
      <w:r>
        <w:rPr>
          <w:rStyle w:val="None"/>
          <w:outline w:val="0"/>
          <w:color w:val="000000"/>
          <w:sz w:val="16"/>
          <w:szCs w:val="16"/>
          <w:u w:color="000000"/>
          <w:rtl w:val="0"/>
          <w:lang w:val="de-DE"/>
          <w14:textFill>
            <w14:solidFill>
              <w14:srgbClr w14:val="000000"/>
            </w14:solidFill>
          </w14:textFill>
        </w:rPr>
        <w:t>bal Quijano pr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gte den Begriff der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coloniality of power</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 der unter anderen von Walter D. Mignolo weiterentwickelt wurde. </w:t>
      </w:r>
      <w:r>
        <w:rPr>
          <w:rStyle w:val="None"/>
          <w:outline w:val="0"/>
          <w:color w:val="000000"/>
          <w:sz w:val="16"/>
          <w:szCs w:val="16"/>
          <w:u w:color="000000"/>
          <w:rtl w:val="0"/>
          <w:lang w:val="en-US"/>
          <w14:textFill>
            <w14:solidFill>
              <w14:srgbClr w14:val="000000"/>
            </w14:solidFill>
          </w14:textFill>
        </w:rPr>
        <w:t xml:space="preserve">Siehe Mignolo, Walter D.: Coloniality. The Darker Side of Modernity, in: Breitwieser, Sabine (Hg.): Modernologies. </w:t>
      </w:r>
      <w:r>
        <w:rPr>
          <w:rStyle w:val="None"/>
          <w:outline w:val="0"/>
          <w:color w:val="000000"/>
          <w:sz w:val="16"/>
          <w:szCs w:val="16"/>
          <w:u w:color="000000"/>
          <w:rtl w:val="0"/>
          <w:lang w:val="de-DE"/>
          <w14:textFill>
            <w14:solidFill>
              <w14:srgbClr w14:val="000000"/>
            </w14:solidFill>
          </w14:textFill>
        </w:rPr>
        <w:t>Contemporary Artists Researching Modernity and Modernism. [Ausstellung Museu d</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Art Contemporani de Barcelona, 23.09.2009</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17.01.2010], Barcelona 2009, S. 39</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49.</w:t>
      </w:r>
    </w:p>
  </w:footnote>
  <w:footnote w:id="28">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 xml:space="preserve">Walter D. Mignolo spricht von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Naturismus</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 xml:space="preserve">als diskriminierendes Konzept in Analogie zu Rassismus und Sexismus. </w:t>
      </w:r>
      <w:r>
        <w:rPr>
          <w:rStyle w:val="None"/>
          <w:outline w:val="0"/>
          <w:color w:val="000000"/>
          <w:sz w:val="16"/>
          <w:szCs w:val="16"/>
          <w:u w:color="000000"/>
          <w:rtl w:val="0"/>
          <w:lang w:val="en-US"/>
          <w14:textFill>
            <w14:solidFill>
              <w14:srgbClr w14:val="000000"/>
            </w14:solidFill>
          </w14:textFill>
        </w:rPr>
        <w:t xml:space="preserve">Siehe Mignolo, Walter D.: Racism and Coloniality. The Invention of </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Human(ity)</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and the Three Pillars of the Colonial Matrix of Power (Racism, Sexism and Nature), in: Taylor, Paul C.; Alcoff, Linda Mart</w:t>
      </w:r>
      <w:r>
        <w:rPr>
          <w:rStyle w:val="None"/>
          <w:outline w:val="0"/>
          <w:color w:val="000000"/>
          <w:sz w:val="16"/>
          <w:szCs w:val="16"/>
          <w:u w:color="000000"/>
          <w:rtl w:val="0"/>
          <w:lang w:val="en-US"/>
          <w14:textFill>
            <w14:solidFill>
              <w14:srgbClr w14:val="000000"/>
            </w14:solidFill>
          </w14:textFill>
        </w:rPr>
        <w:t>í</w:t>
      </w:r>
      <w:r>
        <w:rPr>
          <w:rStyle w:val="None"/>
          <w:outline w:val="0"/>
          <w:color w:val="000000"/>
          <w:sz w:val="16"/>
          <w:szCs w:val="16"/>
          <w:u w:color="000000"/>
          <w:rtl w:val="0"/>
          <w:lang w:val="en-US"/>
          <w14:textFill>
            <w14:solidFill>
              <w14:srgbClr w14:val="000000"/>
            </w14:solidFill>
          </w14:textFill>
        </w:rPr>
        <w:t>n; Anderson, Luvell: The Routledge Companion to Philosophy of Race, New York 2018, S. 461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474, hier S. 461.</w:t>
      </w:r>
    </w:p>
  </w:footnote>
  <w:footnote w:id="29">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Kattmann, Ulrich: Warum und mit welcher Wirkung klassifizieren Wissenschaftler Menschen, in: Kaupen-Haas, Heidrun; Saller, Christian (Hg.): Wissenschaftlicher Rassismus. Analysen einer Kontinuit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 in den Human- und Naturwissenschaften, Stuttgart 1999, S. 50</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83.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Barkan, Elazar: The Retreat of Scientific Racism. Changing Concepts of Race in Britain and the United States between the World Wars, Cambridge 1992.</w:t>
      </w:r>
    </w:p>
  </w:footnote>
  <w:footnote w:id="30">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Darunter z. B. Fran</w:t>
      </w:r>
      <w:r>
        <w:rPr>
          <w:rStyle w:val="None"/>
          <w:outline w:val="0"/>
          <w:color w:val="000000"/>
          <w:sz w:val="16"/>
          <w:szCs w:val="16"/>
          <w:u w:color="000000"/>
          <w:rtl w:val="0"/>
          <w:lang w:val="de-DE"/>
          <w14:textFill>
            <w14:solidFill>
              <w14:srgbClr w14:val="000000"/>
            </w14:solidFill>
          </w14:textFill>
        </w:rPr>
        <w:t>ç</w:t>
      </w:r>
      <w:r>
        <w:rPr>
          <w:rStyle w:val="None"/>
          <w:outline w:val="0"/>
          <w:color w:val="000000"/>
          <w:sz w:val="16"/>
          <w:szCs w:val="16"/>
          <w:u w:color="000000"/>
          <w:rtl w:val="0"/>
          <w:lang w:val="de-DE"/>
          <w14:textFill>
            <w14:solidFill>
              <w14:srgbClr w14:val="000000"/>
            </w14:solidFill>
          </w14:textFill>
        </w:rPr>
        <w:t>ois Bernier, Carl von Linn</w:t>
      </w:r>
      <w:r>
        <w:rPr>
          <w:rStyle w:val="None"/>
          <w:outline w:val="0"/>
          <w:color w:val="000000"/>
          <w:sz w:val="16"/>
          <w:szCs w:val="16"/>
          <w:u w:color="000000"/>
          <w:rtl w:val="0"/>
          <w:lang w:val="de-DE"/>
          <w14:textFill>
            <w14:solidFill>
              <w14:srgbClr w14:val="000000"/>
            </w14:solidFill>
          </w14:textFill>
        </w:rPr>
        <w:t>é</w:t>
      </w:r>
      <w:r>
        <w:rPr>
          <w:rStyle w:val="None"/>
          <w:outline w:val="0"/>
          <w:color w:val="000000"/>
          <w:sz w:val="16"/>
          <w:szCs w:val="16"/>
          <w:u w:color="000000"/>
          <w:rtl w:val="0"/>
          <w:lang w:val="de-DE"/>
          <w14:textFill>
            <w14:solidFill>
              <w14:srgbClr w14:val="000000"/>
            </w14:solidFill>
          </w14:textFill>
        </w:rPr>
        <w:t>, Charles White oder Georges Buffon. Siehe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Staffan: Der Westen und die Wissenschaftliche Revolution, in: Sommer;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Reinhardt, Wissenschaftsgeschichte, S. 142</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153, hier S. 148.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Sebastiani, Silvia: Enlightenment, Humanization and Dehumanization, and the Orangutan, in: Kronfeldner, Maria (Hg.): The Routledge Handbook of Dehumanization, Oxon; New York 2021, S. 64</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82, hier S. 67</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68.</w:t>
      </w:r>
    </w:p>
    <w:p>
      <w:pPr>
        <w:pStyle w:val="Normal.0"/>
        <w:rPr>
          <w:rStyle w:val="None"/>
          <w:outline w:val="0"/>
          <w:color w:val="000000"/>
          <w:sz w:val="16"/>
          <w:szCs w:val="16"/>
          <w:u w:color="000000"/>
          <w14:textFill>
            <w14:solidFill>
              <w14:srgbClr w14:val="000000"/>
            </w14:solidFill>
          </w14:textFill>
        </w:rPr>
      </w:pPr>
      <w:r>
        <w:rPr>
          <w:rStyle w:val="None"/>
          <w:outline w:val="0"/>
          <w:color w:val="000000"/>
          <w:sz w:val="16"/>
          <w:szCs w:val="16"/>
          <w:u w:color="000000"/>
          <w:rtl w:val="0"/>
          <w:lang w:val="de-DE"/>
          <w14:textFill>
            <w14:solidFill>
              <w14:srgbClr w14:val="000000"/>
            </w14:solidFill>
          </w14:textFill>
        </w:rPr>
        <w:t>Carl von Linn</w:t>
      </w:r>
      <w:r>
        <w:rPr>
          <w:rStyle w:val="None"/>
          <w:outline w:val="0"/>
          <w:color w:val="000000"/>
          <w:sz w:val="16"/>
          <w:szCs w:val="16"/>
          <w:u w:color="000000"/>
          <w:rtl w:val="0"/>
          <w:lang w:val="de-DE"/>
          <w14:textFill>
            <w14:solidFill>
              <w14:srgbClr w14:val="000000"/>
            </w14:solidFill>
          </w14:textFill>
        </w:rPr>
        <w:t xml:space="preserve">é </w:t>
      </w:r>
      <w:r>
        <w:rPr>
          <w:rStyle w:val="None"/>
          <w:outline w:val="0"/>
          <w:color w:val="000000"/>
          <w:sz w:val="16"/>
          <w:szCs w:val="16"/>
          <w:u w:color="000000"/>
          <w:rtl w:val="0"/>
          <w:lang w:val="de-DE"/>
          <w14:textFill>
            <w14:solidFill>
              <w14:srgbClr w14:val="000000"/>
            </w14:solidFill>
          </w14:textFill>
        </w:rPr>
        <w:t xml:space="preserve">etwa teilte in der </w:t>
      </w:r>
      <w:r>
        <w:rPr>
          <w:rStyle w:val="None"/>
          <w:i w:val="1"/>
          <w:iCs w:val="1"/>
          <w:outline w:val="0"/>
          <w:color w:val="000000"/>
          <w:sz w:val="16"/>
          <w:szCs w:val="16"/>
          <w:u w:color="000000"/>
          <w:rtl w:val="0"/>
          <w:lang w:val="de-DE"/>
          <w14:textFill>
            <w14:solidFill>
              <w14:srgbClr w14:val="000000"/>
            </w14:solidFill>
          </w14:textFill>
        </w:rPr>
        <w:t>Systema naturae</w:t>
      </w:r>
      <w:r>
        <w:rPr>
          <w:rStyle w:val="None"/>
          <w:outline w:val="0"/>
          <w:color w:val="000000"/>
          <w:sz w:val="16"/>
          <w:szCs w:val="16"/>
          <w:u w:color="000000"/>
          <w:rtl w:val="0"/>
          <w:lang w:val="de-DE"/>
          <w14:textFill>
            <w14:solidFill>
              <w14:srgbClr w14:val="000000"/>
            </w14:solidFill>
          </w14:textFill>
        </w:rPr>
        <w:t xml:space="preserve"> (1758) den Homo sapiens nach Erdteilen, Hautfarbe und 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rpers</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ften in vier Variet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ten ein und verband so, wie es auch sp</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ter immer wieder geschehen sollte, unterstellte geistige und charakterliche Eigenschaften mit 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rperlicher Erscheinung und geografischer Herkunft. Siehe Kattman, Wirkung, S. 73</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74.</w:t>
      </w:r>
    </w:p>
    <w:p>
      <w:pPr>
        <w:pStyle w:val="Normal.0"/>
        <w:rPr>
          <w:rStyle w:val="None"/>
          <w:outline w:val="0"/>
          <w:color w:val="000000"/>
          <w:sz w:val="16"/>
          <w:szCs w:val="16"/>
          <w:u w:color="000000"/>
          <w14:textFill>
            <w14:solidFill>
              <w14:srgbClr w14:val="000000"/>
            </w14:solidFill>
          </w14:textFill>
        </w:rPr>
      </w:pPr>
      <w:r>
        <w:rPr>
          <w:rStyle w:val="None"/>
          <w:outline w:val="0"/>
          <w:color w:val="000000"/>
          <w:sz w:val="16"/>
          <w:szCs w:val="16"/>
          <w:u w:color="000000"/>
          <w:rtl w:val="0"/>
          <w:lang w:val="de-DE"/>
          <w14:textFill>
            <w14:solidFill>
              <w14:srgbClr w14:val="000000"/>
            </w14:solidFill>
          </w14:textFill>
        </w:rPr>
        <w:t>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 die Geschichte der Fixierung rassischer und geschlechtlicher Typen siehe auch Schiebinger, Londa: Nature</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s Body. Gender in the Making of Modern Science, Boston 1993, S. 115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183.</w:t>
      </w:r>
    </w:p>
    <w:p>
      <w:pPr>
        <w:pStyle w:val="Normal.0"/>
      </w:pPr>
      <w:r>
        <w:rPr>
          <w:rStyle w:val="None"/>
          <w:outline w:val="0"/>
          <w:color w:val="000000"/>
          <w:sz w:val="16"/>
          <w:szCs w:val="16"/>
          <w:u w:color="000000"/>
          <w:rtl w:val="0"/>
          <w:lang w:val="de-DE"/>
          <w14:textFill>
            <w14:solidFill>
              <w14:srgbClr w14:val="000000"/>
            </w14:solidFill>
          </w14:textFill>
        </w:rPr>
        <w:t xml:space="preserve">Die Unterscheidung von Schwarzen und </w:t>
      </w:r>
      <w:r>
        <w:rPr>
          <w:rStyle w:val="None"/>
          <w:i w:val="1"/>
          <w:iCs w:val="1"/>
          <w:outline w:val="0"/>
          <w:color w:val="000000"/>
          <w:sz w:val="16"/>
          <w:szCs w:val="16"/>
          <w:u w:color="000000"/>
          <w:rtl w:val="0"/>
          <w:lang w:val="de-DE"/>
          <w14:textFill>
            <w14:solidFill>
              <w14:srgbClr w14:val="000000"/>
            </w14:solidFill>
          </w14:textFill>
        </w:rPr>
        <w:t>weissen</w:t>
      </w:r>
      <w:r>
        <w:rPr>
          <w:rStyle w:val="None"/>
          <w:outline w:val="0"/>
          <w:color w:val="000000"/>
          <w:sz w:val="16"/>
          <w:szCs w:val="16"/>
          <w:u w:color="000000"/>
          <w:rtl w:val="0"/>
          <w:lang w:val="de-DE"/>
          <w14:textFill>
            <w14:solidFill>
              <w14:srgbClr w14:val="000000"/>
            </w14:solidFill>
          </w14:textFill>
        </w:rPr>
        <w:t xml:space="preserve"> Rassen wurde zunehmend </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berlagert durch die Unterscheidung von Tier und Mensch </w:t>
      </w:r>
      <w:r>
        <w:rPr>
          <w:rStyle w:val="None"/>
          <w:outline w:val="0"/>
          <w:color w:val="000000"/>
          <w:sz w:val="16"/>
          <w:szCs w:val="16"/>
          <w:u w:color="000000"/>
          <w:rtl w:val="0"/>
          <w:lang w:val="de-DE"/>
          <w14:textFill>
            <w14:solidFill>
              <w14:srgbClr w14:val="000000"/>
            </w14:solidFill>
          </w14:textFill>
        </w:rPr>
        <w:t xml:space="preserve">– </w:t>
      </w:r>
      <w:r>
        <w:rPr>
          <w:rStyle w:val="None"/>
          <w:i w:val="1"/>
          <w:iCs w:val="1"/>
          <w:outline w:val="0"/>
          <w:color w:val="000000"/>
          <w:sz w:val="16"/>
          <w:szCs w:val="16"/>
          <w:u w:color="000000"/>
          <w:rtl w:val="0"/>
          <w:lang w:val="de-DE"/>
          <w14:textFill>
            <w14:solidFill>
              <w14:srgbClr w14:val="000000"/>
            </w14:solidFill>
          </w14:textFill>
        </w:rPr>
        <w:t>Weisssein</w:t>
      </w:r>
      <w:r>
        <w:rPr>
          <w:rStyle w:val="None"/>
          <w:outline w:val="0"/>
          <w:color w:val="000000"/>
          <w:sz w:val="16"/>
          <w:szCs w:val="16"/>
          <w:u w:color="000000"/>
          <w:rtl w:val="0"/>
          <w:lang w:val="de-DE"/>
          <w14:textFill>
            <w14:solidFill>
              <w14:srgbClr w14:val="000000"/>
            </w14:solidFill>
          </w14:textFill>
        </w:rPr>
        <w:t xml:space="preserve"> bedeutete universalistisch: Mensch-Sein. </w:t>
      </w:r>
      <w:r>
        <w:rPr>
          <w:rStyle w:val="None"/>
          <w:outline w:val="0"/>
          <w:color w:val="000000"/>
          <w:sz w:val="16"/>
          <w:szCs w:val="16"/>
          <w:u w:color="000000"/>
          <w:rtl w:val="0"/>
          <w:lang w:val="en-US"/>
          <w14:textFill>
            <w14:solidFill>
              <w14:srgbClr w14:val="000000"/>
            </w14:solidFill>
          </w14:textFill>
        </w:rPr>
        <w:t xml:space="preserve">Siehe Montag, Warren: The Universalization of Whiteness. Racism and Enlightenment, in: Hill, Mike (Hg.): Whiteness. </w:t>
      </w:r>
      <w:r>
        <w:rPr>
          <w:rStyle w:val="None"/>
          <w:outline w:val="0"/>
          <w:color w:val="000000"/>
          <w:sz w:val="16"/>
          <w:szCs w:val="16"/>
          <w:u w:color="000000"/>
          <w:rtl w:val="0"/>
          <w:lang w:val="de-DE"/>
          <w14:textFill>
            <w14:solidFill>
              <w14:srgbClr w14:val="000000"/>
            </w14:solidFill>
          </w14:textFill>
        </w:rPr>
        <w:t>A Critical Reader, New York 1997, S. 281</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293, hier S. 285.</w:t>
      </w:r>
    </w:p>
  </w:footnote>
  <w:footnote w:id="31">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 xml:space="preserve">Finzsch, Norbert: Wissenschaftlicher Rassismus in den Vereinigten Staaten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1850 bis 1930, in: Kaupen-Haas, Heidrun; Saller, Christian (Hg.): Wissenschaftlicher Rassismus. Analysen einer Kontinuit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 in den Human- und Naturwissenschaften, Stuttgart 1999, S. 84</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110, hier S. 89.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M</w:t>
      </w:r>
      <w:r>
        <w:rPr>
          <w:rStyle w:val="None"/>
          <w:outline w:val="0"/>
          <w:color w:val="000000"/>
          <w:sz w:val="16"/>
          <w:szCs w:val="16"/>
          <w:u w:color="000000"/>
          <w:rtl w:val="0"/>
          <w:lang w:val="en-US"/>
          <w14:textFill>
            <w14:solidFill>
              <w14:srgbClr w14:val="000000"/>
            </w14:solidFill>
          </w14:textFill>
        </w:rPr>
        <w:t>ü</w:t>
      </w:r>
      <w:r>
        <w:rPr>
          <w:rStyle w:val="None"/>
          <w:outline w:val="0"/>
          <w:color w:val="000000"/>
          <w:sz w:val="16"/>
          <w:szCs w:val="16"/>
          <w:u w:color="000000"/>
          <w:rtl w:val="0"/>
          <w:lang w:val="en-US"/>
          <w14:textFill>
            <w14:solidFill>
              <w14:srgbClr w14:val="000000"/>
            </w14:solidFill>
          </w14:textFill>
        </w:rPr>
        <w:t xml:space="preserve">ller-Wille, Westen, S. 148.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Brahm, Imperialismus, S. 289.</w:t>
      </w:r>
    </w:p>
  </w:footnote>
  <w:footnote w:id="32">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Das, Subhadra; Lowe, Miranda: Nature Read in Black and White. Decolonial Approaches to Interpreting Natural History Collections, in: Journal of Natural Science Collections 6, 2018, S. 4</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14.</w:t>
      </w:r>
    </w:p>
  </w:footnote>
  <w:footnote w:id="33">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ssel, Marian: Aufkl</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rung, in: Sommer; M</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ller-Wille; Reinhardt, Wissenschaftsgeschichte, S. 278</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286, hier S. 280</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281.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Garber, 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rn: Selbstreferenz und Objektivit</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t. Organisationsmodelle von Menschheits- und Weltgeschichte in der deutschen Sp</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taufkl</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rung, in: B</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deker, Hans Erich; Reill, Peter Hanns; Schlumbohm, 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rgen (Hg.): Wissenschaft als kulturelle Praxis 1750</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1900, G</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ttingen 1999, S. 137</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161, hier S. 139.</w:t>
      </w:r>
    </w:p>
    <w:p>
      <w:pPr>
        <w:pStyle w:val="Normal.0"/>
      </w:pPr>
      <w:r>
        <w:rPr>
          <w:rStyle w:val="None"/>
          <w:outline w:val="0"/>
          <w:color w:val="000000"/>
          <w:sz w:val="16"/>
          <w:szCs w:val="16"/>
          <w:u w:color="000000"/>
          <w:rtl w:val="0"/>
          <w:lang w:val="de-DE"/>
          <w14:textFill>
            <w14:solidFill>
              <w14:srgbClr w14:val="000000"/>
            </w14:solidFill>
          </w14:textFill>
        </w:rPr>
        <w:t>Die Systematisierung von Wissen orientierte sich im 16. und 17. Jh. noch an der christlichen Sch</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pfungsgeschichte. Es wurde also bisher davon ausgegangen, dass alle Kreaturen gleichzeitig in ihrer jetzigen Form aufgetaucht waren. Der Gedanke von ver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nderlichen Tieren und Pflanzen wurde unter anderem von Georges Buffon formuliert und war der Grundstein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r die Suche nach einer hierarchischen Ordnung derselben. Siehe Barbujani, Guido: Die Erfindung der Rassen. Wissenschaft gegen Rassismus, Berlin 2021, S. 53.</w:t>
      </w:r>
    </w:p>
  </w:footnote>
  <w:footnote w:id="34">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Hall, Stuart: The West and the Rest. Discourse and Power, in: Essential Essays, Bd. 2: Identity and Diaspora, Durham 2018, S. 141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184.</w:t>
      </w:r>
    </w:p>
  </w:footnote>
  <w:footnote w:id="35">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McClintock, Anne: Imperial Leather. Race, Gender, and Sexuality in the Colonial Contest, New York; London 1995, S. 38</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40.</w:t>
      </w:r>
      <w:r>
        <w:rPr>
          <w:rStyle w:val="None"/>
          <w:outline w:val="0"/>
          <w:color w:val="000000"/>
          <w:sz w:val="16"/>
          <w:szCs w:val="16"/>
          <w:u w:color="000000"/>
          <w:vertAlign w:val="superscript"/>
          <w:rtl w:val="0"/>
          <w:lang w:val="en-US"/>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So wurden zeitgen</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ssische Kulturen und kolonialisierte Subjekte h</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ufig als edle oder auch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primitive</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Wilde einer Vor- oder Urzeit zugeordnet. Siehe Brahm, Felix: Imperialismus und Kolonialismus, in: Sommer;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ller-Wille; Reinhardt, Wissenschaftsgeschichte, S. 287</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294, hier S. 290.</w:t>
      </w:r>
    </w:p>
  </w:footnote>
  <w:footnote w:id="36">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Foucault, Michel: Der Wille zum Wissen, Frankfurt a. M. 1977.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Stingelin, Martin (Hg.): Biopolitik und Rassismus, Frankfurt a. M. 2003.</w:t>
      </w:r>
    </w:p>
  </w:footnote>
  <w:footnote w:id="37">
    <w:p>
      <w:pPr>
        <w:pStyle w:val="footnote text"/>
        <w:rPr>
          <w:rStyle w:val="None"/>
          <w:outline w:val="0"/>
          <w:color w:val="000000"/>
          <w:sz w:val="16"/>
          <w:szCs w:val="16"/>
          <w:u w:color="000000"/>
          <w14:textFill>
            <w14:solidFill>
              <w14:srgbClr w14:val="000000"/>
            </w14:solidFill>
          </w14:textFill>
        </w:rPr>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Johann Friedrich Blumenbach begr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ndete die physische Anthropologie und erhob die Kraniometrie zur Grundlage der Rassentypologie, w</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hrend Johann Caspar Lavater die Physiognomie als Zeichen des Charakters deutete. Siehe 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ssel, Aufkl</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rung, S. 281.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Fr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ndt, Wer spricht? S. 99.</w:t>
      </w:r>
    </w:p>
    <w:p>
      <w:pPr>
        <w:pStyle w:val="Normal.0"/>
      </w:pPr>
      <w:r>
        <w:rPr>
          <w:rStyle w:val="None"/>
          <w:outline w:val="0"/>
          <w:color w:val="000000"/>
          <w:sz w:val="16"/>
          <w:szCs w:val="16"/>
          <w:u w:color="000000"/>
          <w:rtl w:val="0"/>
          <w:lang w:val="de-DE"/>
          <w14:textFill>
            <w14:solidFill>
              <w14:srgbClr w14:val="000000"/>
            </w14:solidFill>
          </w14:textFill>
        </w:rPr>
        <w:t xml:space="preserve">Der Ende des 19. Jh. dominante Sozialdarwinismus vermischte schliesslich explizit biologistisches Rassendenken mit Politik, indem er ein </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berleben der Besten propagierte. Diese Vorstellung befeuerte einen imperialistischen und kapitalistischen Wettbewerb zwischen Unternehmen, Nationen und Rassen und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ndete in die Eugenik. Siehe Finzsch Wissenschaftlicher Rassismus, S. 92.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 xml:space="preserve">Schwartz, Michael: Sozialistische Eugenik im 20. </w:t>
      </w:r>
      <w:r>
        <w:rPr>
          <w:rStyle w:val="None"/>
          <w:outline w:val="0"/>
          <w:color w:val="000000"/>
          <w:sz w:val="16"/>
          <w:szCs w:val="16"/>
          <w:u w:color="000000"/>
          <w:rtl w:val="0"/>
          <w:lang w:val="en-US"/>
          <w14:textFill>
            <w14:solidFill>
              <w14:srgbClr w14:val="000000"/>
            </w14:solidFill>
          </w14:textFill>
        </w:rPr>
        <w:t>Jh., in: Nate, Richard; Kl</w:t>
      </w:r>
      <w:r>
        <w:rPr>
          <w:rStyle w:val="None"/>
          <w:outline w:val="0"/>
          <w:color w:val="000000"/>
          <w:sz w:val="16"/>
          <w:szCs w:val="16"/>
          <w:u w:color="000000"/>
          <w:rtl w:val="0"/>
          <w:lang w:val="en-US"/>
          <w14:textFill>
            <w14:solidFill>
              <w14:srgbClr w14:val="000000"/>
            </w14:solidFill>
          </w14:textFill>
        </w:rPr>
        <w:t>ü</w:t>
      </w:r>
      <w:r>
        <w:rPr>
          <w:rStyle w:val="None"/>
          <w:outline w:val="0"/>
          <w:color w:val="000000"/>
          <w:sz w:val="16"/>
          <w:szCs w:val="16"/>
          <w:u w:color="000000"/>
          <w:rtl w:val="0"/>
          <w:lang w:val="en-US"/>
          <w14:textFill>
            <w14:solidFill>
              <w14:srgbClr w14:val="000000"/>
            </w14:solidFill>
          </w14:textFill>
        </w:rPr>
        <w:t>sener, Bea: Culture and Biology. Perspectives on the European Modern Age, W</w:t>
      </w:r>
      <w:r>
        <w:rPr>
          <w:rStyle w:val="None"/>
          <w:outline w:val="0"/>
          <w:color w:val="000000"/>
          <w:sz w:val="16"/>
          <w:szCs w:val="16"/>
          <w:u w:color="000000"/>
          <w:rtl w:val="0"/>
          <w:lang w:val="en-US"/>
          <w14:textFill>
            <w14:solidFill>
              <w14:srgbClr w14:val="000000"/>
            </w14:solidFill>
          </w14:textFill>
        </w:rPr>
        <w:t>ü</w:t>
      </w:r>
      <w:r>
        <w:rPr>
          <w:rStyle w:val="None"/>
          <w:outline w:val="0"/>
          <w:color w:val="000000"/>
          <w:sz w:val="16"/>
          <w:szCs w:val="16"/>
          <w:u w:color="000000"/>
          <w:rtl w:val="0"/>
          <w:lang w:val="en-US"/>
          <w14:textFill>
            <w14:solidFill>
              <w14:srgbClr w14:val="000000"/>
            </w14:solidFill>
          </w14:textFill>
        </w:rPr>
        <w:t>rzburg 2011, S. 57</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73.</w:t>
      </w:r>
    </w:p>
  </w:footnote>
  <w:footnote w:id="38">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Lee, Chonja: </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Eine scheu</w:t>
      </w:r>
      <w:r>
        <w:rPr>
          <w:rStyle w:val="None"/>
          <w:rFonts w:cs="Arial Unicode MS" w:eastAsia="Arial Unicode MS" w:hint="default"/>
          <w:outline w:val="0"/>
          <w:color w:val="000000"/>
          <w:sz w:val="16"/>
          <w:szCs w:val="16"/>
          <w:u w:color="000000"/>
          <w:rtl w:val="0"/>
          <w:lang w:val="de-DE"/>
          <w14:textFill>
            <w14:solidFill>
              <w14:srgbClr w14:val="000000"/>
            </w14:solidFill>
          </w14:textFill>
        </w:rPr>
        <w:t>ß</w:t>
      </w:r>
      <w:r>
        <w:rPr>
          <w:rStyle w:val="None"/>
          <w:rFonts w:cs="Arial Unicode MS" w:eastAsia="Arial Unicode MS"/>
          <w:outline w:val="0"/>
          <w:color w:val="000000"/>
          <w:sz w:val="16"/>
          <w:szCs w:val="16"/>
          <w:u w:color="000000"/>
          <w:rtl w:val="0"/>
          <w:lang w:val="de-DE"/>
          <w14:textFill>
            <w14:solidFill>
              <w14:srgbClr w14:val="000000"/>
            </w14:solidFill>
          </w14:textFill>
        </w:rPr>
        <w:t>liche Geschichte</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 </w:t>
      </w:r>
      <w:r>
        <w:rPr>
          <w:rStyle w:val="None"/>
          <w:rFonts w:cs="Arial Unicode MS" w:eastAsia="Arial Unicode MS"/>
          <w:outline w:val="0"/>
          <w:color w:val="000000"/>
          <w:sz w:val="16"/>
          <w:szCs w:val="16"/>
          <w:u w:color="000000"/>
          <w:rtl w:val="0"/>
          <w:lang w:val="de-DE"/>
          <w14:textFill>
            <w14:solidFill>
              <w14:srgbClr w14:val="000000"/>
            </w14:solidFill>
          </w14:textFill>
        </w:rPr>
        <w:t>Entw</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rfe von Rasse, Geschlecht und animalischer Gewalt in den Vor- und Nachbildern King Kongs, in: Chichester, K. Lee; Gisler, Priska (Hg.): Koloniale Tiere? Tierbilder im Kontext des Kolonialismus, Berlin 2024, S. 91</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118.</w:t>
      </w:r>
    </w:p>
  </w:footnote>
  <w:footnote w:id="39">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Hier sind neben der bildenden und angewandten Kunst auch der </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Commodity Racism</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rund um Lebensmittel und Werbung zu nennen. Siehe McClintock, Imperial Leather.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Blanchard, Pascal; Bancel, Nicolas; Bo</w:t>
      </w:r>
      <w:r>
        <w:rPr>
          <w:rStyle w:val="None"/>
          <w:rFonts w:cs="Arial Unicode MS" w:eastAsia="Arial Unicode MS" w:hint="default"/>
          <w:outline w:val="0"/>
          <w:color w:val="000000"/>
          <w:sz w:val="16"/>
          <w:szCs w:val="16"/>
          <w:u w:color="000000"/>
          <w:rtl w:val="0"/>
          <w:lang w:val="de-DE"/>
          <w14:textFill>
            <w14:solidFill>
              <w14:srgbClr w14:val="000000"/>
            </w14:solidFill>
          </w14:textFill>
        </w:rPr>
        <w:t>ë</w:t>
      </w:r>
      <w:r>
        <w:rPr>
          <w:rStyle w:val="None"/>
          <w:rFonts w:cs="Arial Unicode MS" w:eastAsia="Arial Unicode MS"/>
          <w:outline w:val="0"/>
          <w:color w:val="000000"/>
          <w:sz w:val="16"/>
          <w:szCs w:val="16"/>
          <w:u w:color="000000"/>
          <w:rtl w:val="0"/>
          <w:lang w:val="de-DE"/>
          <w14:textFill>
            <w14:solidFill>
              <w14:srgbClr w14:val="000000"/>
            </w14:solidFill>
          </w14:textFill>
        </w:rPr>
        <w:t>tsch, Gilles u.a. (Hg.): Sexe, race et colonies, Paris 2018.</w:t>
      </w:r>
    </w:p>
  </w:footnote>
  <w:footnote w:id="40">
    <w:p>
      <w:pPr>
        <w:pStyle w:val="Normal.0"/>
      </w:pPr>
      <w:r>
        <w:rPr>
          <w:rStyle w:val="None"/>
          <w:outline w:val="0"/>
          <w:color w:val="000000"/>
          <w:u w:color="000000"/>
          <w:vertAlign w:val="superscript"/>
          <w14:textFill>
            <w14:solidFill>
              <w14:srgbClr w14:val="000000"/>
            </w14:solidFill>
          </w14:textFill>
        </w:rPr>
        <w:footnoteRef/>
      </w:r>
      <w:r>
        <w:rPr>
          <w:rStyle w:val="annotation reference"/>
          <w:rtl w:val="0"/>
        </w:rPr>
        <w:t xml:space="preserve"> Die Idee der Rassen manifestierte sich vor allem in Form von K</w:t>
      </w:r>
      <w:r>
        <w:rPr>
          <w:rStyle w:val="annotation reference"/>
          <w:rtl w:val="0"/>
        </w:rPr>
        <w:t>ö</w:t>
      </w:r>
      <w:r>
        <w:rPr>
          <w:rStyle w:val="annotation reference"/>
          <w:rtl w:val="0"/>
        </w:rPr>
        <w:t xml:space="preserve">rperbildern, sei es in Bildern, Skulpturen und statistischen Grafiken, die belegen sollten, dass es sich um </w:t>
      </w:r>
      <w:r>
        <w:rPr>
          <w:rStyle w:val="annotation reference"/>
          <w:rtl w:val="0"/>
        </w:rPr>
        <w:t>‹</w:t>
      </w:r>
      <w:r>
        <w:rPr>
          <w:rStyle w:val="annotation reference"/>
          <w:rtl w:val="0"/>
        </w:rPr>
        <w:t>nat</w:t>
      </w:r>
      <w:r>
        <w:rPr>
          <w:rStyle w:val="annotation reference"/>
          <w:rtl w:val="0"/>
        </w:rPr>
        <w:t>ü</w:t>
      </w:r>
      <w:r>
        <w:rPr>
          <w:rStyle w:val="annotation reference"/>
          <w:rtl w:val="0"/>
        </w:rPr>
        <w:t>rliche Differenzen</w:t>
      </w:r>
      <w:r>
        <w:rPr>
          <w:rStyle w:val="annotation reference"/>
          <w:rtl w:val="0"/>
        </w:rPr>
        <w:t xml:space="preserve">› </w:t>
      </w:r>
      <w:r>
        <w:rPr>
          <w:rStyle w:val="annotation reference"/>
          <w:rtl w:val="0"/>
        </w:rPr>
        <w:t>handelt, sei es in den Kuriosit</w:t>
      </w:r>
      <w:r>
        <w:rPr>
          <w:rStyle w:val="annotation reference"/>
          <w:rtl w:val="0"/>
        </w:rPr>
        <w:t>ä</w:t>
      </w:r>
      <w:r>
        <w:rPr>
          <w:rStyle w:val="annotation reference"/>
          <w:rtl w:val="0"/>
        </w:rPr>
        <w:t>tenkabinetten und anthropologischen Sammlungen des 18. Jh., den V</w:t>
      </w:r>
      <w:r>
        <w:rPr>
          <w:rStyle w:val="annotation reference"/>
          <w:rtl w:val="0"/>
        </w:rPr>
        <w:t>ö</w:t>
      </w:r>
      <w:r>
        <w:rPr>
          <w:rStyle w:val="annotation reference"/>
          <w:rtl w:val="0"/>
        </w:rPr>
        <w:t>lkerschauen und ethnografischen Museen des 19. Jh. oder den in den Massenmedien vermittelten popul</w:t>
      </w:r>
      <w:r>
        <w:rPr>
          <w:rStyle w:val="annotation reference"/>
          <w:rtl w:val="0"/>
        </w:rPr>
        <w:t>ä</w:t>
      </w:r>
      <w:r>
        <w:rPr>
          <w:rStyle w:val="annotation reference"/>
          <w:rtl w:val="0"/>
        </w:rPr>
        <w:t>ren Stereotypen des 20. Jh. Entsprechend profitierte die Verbreitung rassistischer Theorien von den modernen Medien der Wissenspopularisierung. F</w:t>
      </w:r>
      <w:r>
        <w:rPr>
          <w:rStyle w:val="annotation reference"/>
          <w:rtl w:val="0"/>
        </w:rPr>
        <w:t>ü</w:t>
      </w:r>
      <w:r>
        <w:rPr>
          <w:rStyle w:val="annotation reference"/>
          <w:rtl w:val="0"/>
        </w:rPr>
        <w:t>r eine visuelle Kultur des Rassismus siehe auch Wernsing, Susanne; Geulen, Christian; Vogel, Klaus (Hg.): Rassismus. Die Erfindung von Menschenrassen [Ausstellung Deutsches Hygiene-Museum, Dresden, 19.05.2018</w:t>
      </w:r>
      <w:r>
        <w:rPr>
          <w:rStyle w:val="annotation reference"/>
          <w:rtl w:val="0"/>
        </w:rPr>
        <w:t>–</w:t>
      </w:r>
      <w:r>
        <w:rPr>
          <w:rStyle w:val="annotation reference"/>
          <w:rtl w:val="0"/>
        </w:rPr>
        <w:t>06.01.2019], G</w:t>
      </w:r>
      <w:r>
        <w:rPr>
          <w:rStyle w:val="annotation reference"/>
          <w:rtl w:val="0"/>
        </w:rPr>
        <w:t>ö</w:t>
      </w:r>
      <w:r>
        <w:rPr>
          <w:rStyle w:val="annotation reference"/>
          <w:rtl w:val="0"/>
        </w:rPr>
        <w:t>ttingen 2018, S. 68</w:t>
      </w:r>
      <w:r>
        <w:rPr>
          <w:rStyle w:val="annotation reference"/>
          <w:rtl w:val="0"/>
        </w:rPr>
        <w:t>–</w:t>
      </w:r>
      <w:r>
        <w:rPr>
          <w:rStyle w:val="annotation reference"/>
          <w:rtl w:val="0"/>
        </w:rPr>
        <w:t>69.</w:t>
      </w:r>
    </w:p>
  </w:footnote>
  <w:footnote w:id="41">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z. B. Honold, Alexander: Der Exot und sein Publikum. V</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lkerschau in der Kolonialzeit, in: Conrad, Sebastian; Osterhammel, 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rgen (Hg.): Das Kaiserreich transnational. Deutschland in der Welt 1871</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1914, G</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ttingen 2004, S. 357</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375.</w:t>
      </w:r>
    </w:p>
  </w:footnote>
  <w:footnote w:id="42">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z. B. das Berner Wandbild: Verein Das Wandbild muss weg: Das Wandbild muss weg!, &lt;</w:t>
      </w:r>
      <w:r>
        <w:rPr>
          <w:rStyle w:val="Hyperlink.0"/>
        </w:rPr>
        <w:fldChar w:fldCharType="begin" w:fldLock="0"/>
      </w:r>
      <w:r>
        <w:rPr>
          <w:rStyle w:val="Hyperlink.0"/>
        </w:rPr>
        <w:instrText xml:space="preserve"> HYPERLINK "https://daswandbildmussweg.ch/"</w:instrText>
      </w:r>
      <w:r>
        <w:rPr>
          <w:rStyle w:val="Hyperlink.0"/>
        </w:rPr>
        <w:fldChar w:fldCharType="separate" w:fldLock="0"/>
      </w:r>
      <w:r>
        <w:rPr>
          <w:rStyle w:val="Hyperlink.0"/>
          <w:rFonts w:cs="Arial Unicode MS" w:eastAsia="Arial Unicode MS"/>
          <w:rtl w:val="0"/>
        </w:rPr>
        <w:t>https://daswandbildmussweg.ch/</w:t>
      </w:r>
      <w:r>
        <w:rPr/>
        <w:fldChar w:fldCharType="end" w:fldLock="0"/>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 &gt;, Stand: 30.05.2024.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Bernisches Historisches Museum: </w:t>
      </w:r>
      <w:r>
        <w:rPr>
          <w:rStyle w:val="Hyperlink.0"/>
        </w:rPr>
        <w:fldChar w:fldCharType="begin" w:fldLock="0"/>
      </w:r>
      <w:r>
        <w:rPr>
          <w:rStyle w:val="Hyperlink.0"/>
        </w:rPr>
        <w:instrText xml:space="preserve"> HYPERLINK "https://www.bhm.ch/de/ausstellungen/aktuelle-ausstellungen/widerstaende"</w:instrText>
      </w:r>
      <w:r>
        <w:rPr>
          <w:rStyle w:val="Hyperlink.0"/>
        </w:rPr>
        <w:fldChar w:fldCharType="separate" w:fldLock="0"/>
      </w:r>
      <w:r>
        <w:rPr>
          <w:rStyle w:val="Hyperlink.0"/>
          <w:rFonts w:cs="Arial Unicode MS" w:eastAsia="Arial Unicode MS"/>
          <w:rtl w:val="0"/>
        </w:rPr>
        <w:t xml:space="preserve">BHM </w:t>
      </w:r>
      <w:r>
        <w:rPr>
          <w:rStyle w:val="Hyperlink.0"/>
          <w:rFonts w:cs="Arial Unicode MS" w:eastAsia="Arial Unicode MS" w:hint="default"/>
          <w:rtl w:val="0"/>
        </w:rPr>
        <w:t xml:space="preserve">— </w:t>
      </w:r>
      <w:r>
        <w:rPr>
          <w:rStyle w:val="Hyperlink.0"/>
          <w:rFonts w:cs="Arial Unicode MS" w:eastAsia="Arial Unicode MS"/>
          <w:rtl w:val="0"/>
        </w:rPr>
        <w:t>Widerst</w:t>
      </w:r>
      <w:r>
        <w:rPr>
          <w:rStyle w:val="Hyperlink.0"/>
          <w:rFonts w:cs="Arial Unicode MS" w:eastAsia="Arial Unicode MS" w:hint="default"/>
          <w:rtl w:val="0"/>
        </w:rPr>
        <w:t>ä</w:t>
      </w:r>
      <w:r>
        <w:rPr>
          <w:rStyle w:val="Hyperlink.0"/>
          <w:rFonts w:cs="Arial Unicode MS" w:eastAsia="Arial Unicode MS"/>
          <w:rtl w:val="0"/>
        </w:rPr>
        <w:t>nde. Vom Umgang mit Rassismus in Bern</w:t>
      </w:r>
      <w:r>
        <w:rPr/>
        <w:fldChar w:fldCharType="end" w:fldLock="0"/>
      </w:r>
      <w:r>
        <w:rPr>
          <w:rStyle w:val="None"/>
          <w:rFonts w:cs="Arial Unicode MS" w:eastAsia="Arial Unicode MS"/>
          <w:outline w:val="0"/>
          <w:color w:val="000000"/>
          <w:sz w:val="16"/>
          <w:szCs w:val="16"/>
          <w:u w:color="000000"/>
          <w:rtl w:val="0"/>
          <w:lang w:val="de-DE"/>
          <w14:textFill>
            <w14:solidFill>
              <w14:srgbClr w14:val="000000"/>
            </w14:solidFill>
          </w14:textFill>
        </w:rPr>
        <w:t>, &lt;</w:t>
      </w:r>
      <w:r>
        <w:rPr>
          <w:rStyle w:val="Hyperlink.0"/>
        </w:rPr>
        <w:fldChar w:fldCharType="begin" w:fldLock="0"/>
      </w:r>
      <w:r>
        <w:rPr>
          <w:rStyle w:val="Hyperlink.0"/>
        </w:rPr>
        <w:instrText xml:space="preserve"> HYPERLINK "https://www.bhm.ch/de/ausstellungen/aktuelle-ausstellungen/widerstaende"</w:instrText>
      </w:r>
      <w:r>
        <w:rPr>
          <w:rStyle w:val="Hyperlink.0"/>
        </w:rPr>
        <w:fldChar w:fldCharType="separate" w:fldLock="0"/>
      </w:r>
      <w:r>
        <w:rPr>
          <w:rStyle w:val="Hyperlink.0"/>
          <w:rFonts w:cs="Arial Unicode MS" w:eastAsia="Arial Unicode MS"/>
          <w:rtl w:val="0"/>
        </w:rPr>
        <w:t>https://www.bhm.ch/de/ausstellungen/aktuelle-ausstellungen/widerstaende</w:t>
      </w:r>
      <w:r>
        <w:rPr/>
        <w:fldChar w:fldCharType="end" w:fldLock="0"/>
      </w:r>
      <w:r>
        <w:rPr>
          <w:rStyle w:val="None"/>
          <w:rFonts w:cs="Arial Unicode MS" w:eastAsia="Arial Unicode MS"/>
          <w:outline w:val="0"/>
          <w:color w:val="000000"/>
          <w:sz w:val="16"/>
          <w:szCs w:val="16"/>
          <w:u w:color="000000"/>
          <w:rtl w:val="0"/>
          <w:lang w:val="de-DE"/>
          <w14:textFill>
            <w14:solidFill>
              <w14:srgbClr w14:val="000000"/>
            </w14:solidFill>
          </w14:textFill>
        </w:rPr>
        <w:t>&gt;, Stand: 30.05.2024.</w:t>
      </w:r>
    </w:p>
  </w:footnote>
  <w:footnote w:id="43">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z. B. Lauk</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tter, Anja: Von der </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Kultur</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zur </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Rasse</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 </w:t>
      </w:r>
      <w:r>
        <w:rPr>
          <w:rStyle w:val="None"/>
          <w:rFonts w:cs="Arial Unicode MS" w:eastAsia="Arial Unicode MS"/>
          <w:outline w:val="0"/>
          <w:color w:val="000000"/>
          <w:sz w:val="16"/>
          <w:szCs w:val="16"/>
          <w:u w:color="000000"/>
          <w:rtl w:val="0"/>
          <w:lang w:val="de-DE"/>
          <w14:textFill>
            <w14:solidFill>
              <w14:srgbClr w14:val="000000"/>
            </w14:solidFill>
          </w14:textFill>
        </w:rPr>
        <w:t>vom Objekt zum K</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rper? V</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lkerkundemuseen und ihre Wissenschaften zu Beginn des 20. Jh., Bielefeld 2007.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M</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ller-Wille, Staffan: Schwarz, Weiss, Gelb, Rot. Zur Darstellung menschlicher Vielfalt, in: te Heesen; Lutz, Dingwelten, S. 161</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170.</w:t>
      </w:r>
    </w:p>
  </w:footnote>
  <w:footnote w:id="44">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auch Br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ndle Rea: Wildfremd, hautnah. Z</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rcher V</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lkerschauen und ihre Schaupl</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tze 1835</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1964, Z</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rich 2013.</w:t>
      </w:r>
    </w:p>
  </w:footnote>
  <w:footnote w:id="45">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Mar</w:t>
      </w:r>
      <w:r>
        <w:rPr>
          <w:rStyle w:val="None"/>
          <w:outline w:val="0"/>
          <w:color w:val="000000"/>
          <w:sz w:val="16"/>
          <w:szCs w:val="16"/>
          <w:u w:color="000000"/>
          <w:rtl w:val="0"/>
          <w:lang w:val="de-DE"/>
          <w14:textFill>
            <w14:solidFill>
              <w14:srgbClr w14:val="000000"/>
            </w14:solidFill>
          </w14:textFill>
        </w:rPr>
        <w:t>í</w:t>
      </w:r>
      <w:r>
        <w:rPr>
          <w:rStyle w:val="None"/>
          <w:outline w:val="0"/>
          <w:color w:val="000000"/>
          <w:sz w:val="16"/>
          <w:szCs w:val="16"/>
          <w:u w:color="000000"/>
          <w:rtl w:val="0"/>
          <w:lang w:val="de-DE"/>
          <w14:textFill>
            <w14:solidFill>
              <w14:srgbClr w14:val="000000"/>
            </w14:solidFill>
          </w14:textFill>
        </w:rPr>
        <w:t xml:space="preserve">a Lugones verwendet den Terminus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coloniality of gender</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zur Skizzierung dieses in der Moderne entstandenen Verst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ndnisses von Geschlecht und Sexualit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 das untrennbar mit der kolonialen Matrix verbunden ist und diese mitbegr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ndet. </w:t>
      </w:r>
      <w:r>
        <w:rPr>
          <w:rStyle w:val="None"/>
          <w:outline w:val="0"/>
          <w:color w:val="000000"/>
          <w:sz w:val="16"/>
          <w:szCs w:val="16"/>
          <w:u w:color="000000"/>
          <w:rtl w:val="0"/>
          <w:lang w:val="en-US"/>
          <w14:textFill>
            <w14:solidFill>
              <w14:srgbClr w14:val="000000"/>
            </w14:solidFill>
          </w14:textFill>
        </w:rPr>
        <w:t>Lugones, Mar</w:t>
      </w:r>
      <w:r>
        <w:rPr>
          <w:rStyle w:val="None"/>
          <w:outline w:val="0"/>
          <w:color w:val="000000"/>
          <w:sz w:val="16"/>
          <w:szCs w:val="16"/>
          <w:u w:color="000000"/>
          <w:rtl w:val="0"/>
          <w:lang w:val="en-US"/>
          <w14:textFill>
            <w14:solidFill>
              <w14:srgbClr w14:val="000000"/>
            </w14:solidFill>
          </w14:textFill>
        </w:rPr>
        <w:t>í</w:t>
      </w:r>
      <w:r>
        <w:rPr>
          <w:rStyle w:val="None"/>
          <w:outline w:val="0"/>
          <w:color w:val="000000"/>
          <w:sz w:val="16"/>
          <w:szCs w:val="16"/>
          <w:u w:color="000000"/>
          <w:rtl w:val="0"/>
          <w:lang w:val="en-US"/>
          <w14:textFill>
            <w14:solidFill>
              <w14:srgbClr w14:val="000000"/>
            </w14:solidFill>
          </w14:textFill>
        </w:rPr>
        <w:t>a: Toward a Decolonial Feminism, in: Hypatia 25 (4), 2010, S. 742</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759, hier S. 743.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Siehe auch Schiebinger, Londa: Nature</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s Body. Gender in the Making of Modern Science, Boston 1993 und Purtschert, Patricia: Kolonialit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t und Geschlecht im 20. Jh. Eine Geschichte der weissen Schweiz, Bielefeld 2019.</w:t>
      </w:r>
    </w:p>
  </w:footnote>
  <w:footnote w:id="46">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 xml:space="preserve">Siehe Haraway, Donna: Teddy Bear Patriarchy. </w:t>
      </w:r>
      <w:r>
        <w:rPr>
          <w:rStyle w:val="None"/>
          <w:outline w:val="0"/>
          <w:color w:val="000000"/>
          <w:sz w:val="16"/>
          <w:szCs w:val="16"/>
          <w:u w:color="000000"/>
          <w:rtl w:val="0"/>
          <w:lang w:val="en-US"/>
          <w14:textFill>
            <w14:solidFill>
              <w14:srgbClr w14:val="000000"/>
            </w14:solidFill>
          </w14:textFill>
        </w:rPr>
        <w:t>Taxidermy in the Garden of Eden, New York City, 1908</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1936, in: Social Text 4 (2), 1984, S. 20</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64.</w:t>
      </w:r>
    </w:p>
  </w:footnote>
  <w:footnote w:id="47">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Siehe Hoins; von Mallinckrodt, Macht, S. 11. Wie 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nnen Objekte auf eine Weise inszeniert werden, die offenlegt, dass die Kategorien ihrer Einordnung relativ sind? Siehe Mauksch, Stefanie; Rao, Ursula: Vom Wissen der Objekte. Auf der Suche nach reflexiven Ausstellungskonzepten in der Ethnologie, in: Hoins; von Mallinckrodt, Macht, S. 109</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 xml:space="preserve">125, hier S. 115.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Prinz, Sophia: Redesigning the Museum. Epistemic Challenges and Aesthetic Remedies, in: Museum &amp; Society 22 (1), 2014, S. 110</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128.</w:t>
      </w:r>
    </w:p>
  </w:footnote>
  <w:footnote w:id="48">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Siehe Siegenthaler, Fiona; Allain Bonilla, Marie-Laure: Introduction. Decolonial Processes in Swiss Academia and Cultural Institutions. Empirical and Theoretical Issues, in: Tsantsa 24, 2019, S. 4</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13.  </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 xml:space="preserve">Greve, Anna: Koloniales Erbe in Museen. Kritische Weissseinsforschung in der praktischen Museumsarbeit, Bielefeld 2019.  </w:t>
      </w:r>
      <w:r>
        <w:rPr>
          <w:rStyle w:val="None"/>
          <w:outline w:val="0"/>
          <w:color w:val="000000"/>
          <w:sz w:val="16"/>
          <w:szCs w:val="16"/>
          <w:u w:color="000000"/>
          <w:rtl w:val="0"/>
          <w:lang w:val="en-US"/>
          <w14:textFill>
            <w14:solidFill>
              <w14:srgbClr w14:val="000000"/>
            </w14:solidFill>
          </w14:textFill>
        </w:rPr>
        <w:t xml:space="preserve">̶  </w:t>
      </w:r>
      <w:r>
        <w:rPr>
          <w:rStyle w:val="None"/>
          <w:outline w:val="0"/>
          <w:color w:val="000000"/>
          <w:sz w:val="16"/>
          <w:szCs w:val="16"/>
          <w:u w:color="000000"/>
          <w:rtl w:val="0"/>
          <w:lang w:val="en-US"/>
          <w14:textFill>
            <w14:solidFill>
              <w14:srgbClr w14:val="000000"/>
            </w14:solidFill>
          </w14:textFill>
        </w:rPr>
        <w:t>Deliss, Cl</w:t>
      </w:r>
      <w:r>
        <w:rPr>
          <w:rStyle w:val="None"/>
          <w:outline w:val="0"/>
          <w:color w:val="000000"/>
          <w:sz w:val="16"/>
          <w:szCs w:val="16"/>
          <w:u w:color="000000"/>
          <w:rtl w:val="0"/>
          <w:lang w:val="en-US"/>
          <w14:textFill>
            <w14:solidFill>
              <w14:srgbClr w14:val="000000"/>
            </w14:solidFill>
          </w14:textFill>
        </w:rPr>
        <w:t>é</w:t>
      </w:r>
      <w:r>
        <w:rPr>
          <w:rStyle w:val="None"/>
          <w:outline w:val="0"/>
          <w:color w:val="000000"/>
          <w:sz w:val="16"/>
          <w:szCs w:val="16"/>
          <w:u w:color="000000"/>
          <w:rtl w:val="0"/>
          <w:lang w:val="en-US"/>
          <w14:textFill>
            <w14:solidFill>
              <w14:srgbClr w14:val="000000"/>
            </w14:solidFill>
          </w14:textFill>
        </w:rPr>
        <w:t>mentine: The Metabolic Museum, Berlin 2020; Macdonald, Sharon (Hg.): Doing Diversity in Museums and Heritage: A Berlin Ethnography, Bielefeld 2022.</w:t>
      </w:r>
    </w:p>
  </w:footnote>
  <w:footnote w:id="49">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Postkoloniale Forschende gehen im Sinne einer Verflechtungsgeschichte von einem Zirkulationsmodell des Wissenstransfers aus und nicht mehr von einem Diffusionsmodell europ</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ischer Wissenskulturen. Siehe 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ssel, Aufkl</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rung, S. 283.</w:t>
      </w:r>
    </w:p>
  </w:footnote>
  <w:footnote w:id="50">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Damit ist die </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berschneidung von unterschiedlichen Formen der Diskriminierung gemeint. So k</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nnen Angeh</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rige verschiedener diskriminierter Gruppen nicht nur einer Mehrfachdiskriminierung ausgesetzt sein, sondern die Diskriminierungsauspr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gungen und -Erlebnisse wirken zusammen.</w:t>
      </w:r>
    </w:p>
  </w:footnote>
  <w:footnote w:id="51">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Hartman thematisierte beispielsweise die Problematik der Archivlage zu versklavten Personen, ihre Anonymit</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t und die Art und Weise, wie sie aus der Geschichte eliminiert wurden. </w:t>
      </w:r>
      <w:r>
        <w:rPr>
          <w:rStyle w:val="None"/>
          <w:outline w:val="0"/>
          <w:color w:val="000000"/>
          <w:sz w:val="16"/>
          <w:szCs w:val="16"/>
          <w:u w:color="000000"/>
          <w:rtl w:val="0"/>
          <w:lang w:val="en-US"/>
          <w14:textFill>
            <w14:solidFill>
              <w14:srgbClr w14:val="000000"/>
            </w14:solidFill>
          </w14:textFill>
        </w:rPr>
        <w:t>Hartman, Saidiya: Venus in Two Acts, in: Small Axe 26 (1), 2008, S. 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 xml:space="preserve">14. </w:t>
      </w:r>
      <w:r>
        <w:rPr>
          <w:rStyle w:val="None"/>
          <w:outline w:val="0"/>
          <w:color w:val="000000"/>
          <w:sz w:val="16"/>
          <w:szCs w:val="16"/>
          <w:u w:color="000000"/>
          <w:rtl w:val="0"/>
          <w:lang w:val="de-DE"/>
          <w14:textFill>
            <w14:solidFill>
              <w14:srgbClr w14:val="000000"/>
            </w14:solidFill>
          </w14:textFill>
        </w:rPr>
        <w:t>Zum methodischen Eurozentrismus der Geschichtswissenschaften siehe Chakrabarty, Dipesh: Provincializing Europe. Postcolonial Thought and Historical Differences, Princeton 2000.</w:t>
      </w:r>
    </w:p>
  </w:footnote>
  <w:footnote w:id="52">
    <w:p>
      <w:pPr>
        <w:pStyle w:val="footnote text"/>
      </w:pPr>
      <w:r>
        <w:rPr>
          <w:rStyle w:val="None"/>
          <w:outline w:val="0"/>
          <w:color w:val="000000"/>
          <w:u w:color="000000"/>
          <w:vertAlign w:val="superscript"/>
          <w14:textFill>
            <w14:solidFill>
              <w14:srgbClr w14:val="000000"/>
            </w14:solidFill>
          </w14:textFill>
        </w:rPr>
        <w:footnoteRef/>
      </w:r>
      <w:r>
        <w:rPr>
          <w:rStyle w:val="Hyperlink.4"/>
          <w:sz w:val="16"/>
          <w:szCs w:val="16"/>
          <w:rtl w:val="0"/>
          <w:lang w:val="de-DE"/>
        </w:rPr>
        <w:t xml:space="preserve"> </w:t>
      </w:r>
      <w:r>
        <w:rPr>
          <w:rStyle w:val="None"/>
          <w:outline w:val="0"/>
          <w:color w:val="000000"/>
          <w:sz w:val="16"/>
          <w:szCs w:val="16"/>
          <w:u w:color="000000"/>
          <w:rtl w:val="0"/>
          <w:lang w:val="pt-PT"/>
          <w14:textFill>
            <w14:solidFill>
              <w14:srgbClr w14:val="000000"/>
            </w14:solidFill>
          </w14:textFill>
        </w:rPr>
        <w:t>Der Terminus stammt von Anke te Heesen und E.C. Spary. Siehe te Heesen, Anke; Spary, E. C.: Sammeln als Wissen, in: te Heesen; Spary, Sammeln, S. 7</w:t>
      </w:r>
      <w:r>
        <w:rPr>
          <w:rStyle w:val="None"/>
          <w:outline w:val="0"/>
          <w:color w:val="000000"/>
          <w:sz w:val="16"/>
          <w:szCs w:val="16"/>
          <w:u w:color="000000"/>
          <w:rtl w:val="0"/>
          <w:lang w:val="pt-PT"/>
          <w14:textFill>
            <w14:solidFill>
              <w14:srgbClr w14:val="000000"/>
            </w14:solidFill>
          </w14:textFill>
        </w:rPr>
        <w:t>–</w:t>
      </w:r>
      <w:r>
        <w:rPr>
          <w:rStyle w:val="None"/>
          <w:outline w:val="0"/>
          <w:color w:val="000000"/>
          <w:sz w:val="16"/>
          <w:szCs w:val="16"/>
          <w:u w:color="000000"/>
          <w:rtl w:val="0"/>
          <w:lang w:val="pt-PT"/>
          <w14:textFill>
            <w14:solidFill>
              <w14:srgbClr w14:val="000000"/>
            </w14:solidFill>
          </w14:textFill>
        </w:rPr>
        <w:t>21, hier S. 13, 21.</w:t>
      </w:r>
    </w:p>
  </w:footnote>
  <w:footnote w:id="53">
    <w:p>
      <w:pPr>
        <w:pStyle w:val="footnote text"/>
      </w:pPr>
      <w:r>
        <w:rPr>
          <w:rStyle w:val="None"/>
          <w:outline w:val="0"/>
          <w:color w:val="000000"/>
          <w:u w:color="000000"/>
          <w:vertAlign w:val="superscript"/>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 xml:space="preserve">Siehe Becker, Peter; Clark, William (Hg.): Little Tools of Knowledge. </w:t>
      </w:r>
      <w:r>
        <w:rPr>
          <w:rStyle w:val="None"/>
          <w:outline w:val="0"/>
          <w:color w:val="000000"/>
          <w:sz w:val="16"/>
          <w:szCs w:val="16"/>
          <w:u w:color="000000"/>
          <w:rtl w:val="0"/>
          <w:lang w:val="de-DE"/>
          <w14:textFill>
            <w14:solidFill>
              <w14:srgbClr w14:val="000000"/>
            </w14:solidFill>
          </w14:textFill>
        </w:rPr>
        <w:t>Historical Essays on Academic and Bureaucratic Practices. Ann Arbor 2001. Daneben sind auch die 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umlichen Wissensordnungen zu bedenken. Siehe Felfe, Robert; Wagner, Kristen (Hg.): Museum, Bibliothek, Stadtraum. 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umliche Wissensordnungen 1600</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1900,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nster, 2010.</w:t>
      </w:r>
    </w:p>
  </w:footnote>
  <w:footnote w:id="54">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Kopytoff, The Cultural Biography, S. 64</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92.</w:t>
      </w:r>
    </w:p>
  </w:footnote>
  <w:footnote w:id="55">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Siehe Foucault, Michel: Arch</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ologie des Wissens, Frankfurt a. Main 1981, S. 61</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74. Siehe auch te Heesen, Anke; Lutz, Petra: Einleitung, in: te Heesen, Anke; Lutz, Petra (Hg.): Dingwelten, S. 11</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23, hier S. 16.</w:t>
      </w:r>
    </w:p>
  </w:footnote>
  <w:footnote w:id="56">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Hans-J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rg Rheinberger bezeichnet mit diesem Begriff materielle Dinge, die in der Produktion von Wissen eine Rolle spielen. Siehe Rheinberger, Hans-J</w:t>
      </w:r>
      <w:r>
        <w:rPr>
          <w:rStyle w:val="None"/>
          <w:rFonts w:cs="Arial Unicode MS" w:eastAsia="Arial Unicode MS" w:hint="default"/>
          <w:outline w:val="0"/>
          <w:color w:val="000000"/>
          <w:sz w:val="16"/>
          <w:szCs w:val="16"/>
          <w:u w:color="000000"/>
          <w:rtl w:val="0"/>
          <w:lang w:val="de-DE"/>
          <w14:textFill>
            <w14:solidFill>
              <w14:srgbClr w14:val="000000"/>
            </w14:solidFill>
          </w14:textFill>
        </w:rPr>
        <w:t>ö</w:t>
      </w:r>
      <w:r>
        <w:rPr>
          <w:rStyle w:val="None"/>
          <w:rFonts w:cs="Arial Unicode MS" w:eastAsia="Arial Unicode MS"/>
          <w:outline w:val="0"/>
          <w:color w:val="000000"/>
          <w:sz w:val="16"/>
          <w:szCs w:val="16"/>
          <w:u w:color="000000"/>
          <w:rtl w:val="0"/>
          <w:lang w:val="de-DE"/>
          <w14:textFill>
            <w14:solidFill>
              <w14:srgbClr w14:val="000000"/>
            </w14:solidFill>
          </w14:textFill>
        </w:rPr>
        <w:t>rg: Epistemologica. Pr</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parate, in: te Heesen; Lutz, Dingwelten, S. 65</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75, hier S. 66.</w:t>
      </w:r>
    </w:p>
  </w:footnote>
  <w:footnote w:id="57">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F</w:t>
      </w:r>
      <w:r>
        <w:rPr>
          <w:rStyle w:val="None"/>
          <w:rFonts w:cs="Arial Unicode MS" w:eastAsia="Arial Unicode MS" w:hint="default"/>
          <w:outline w:val="0"/>
          <w:color w:val="000000"/>
          <w:sz w:val="16"/>
          <w:szCs w:val="16"/>
          <w:u w:color="000000"/>
          <w:rtl w:val="0"/>
          <w:lang w:val="de-DE"/>
          <w14:textFill>
            <w14:solidFill>
              <w14:srgbClr w14:val="000000"/>
            </w14:solidFill>
          </w14:textFill>
        </w:rPr>
        <w:t>ü</w:t>
      </w:r>
      <w:r>
        <w:rPr>
          <w:rStyle w:val="None"/>
          <w:rFonts w:cs="Arial Unicode MS" w:eastAsia="Arial Unicode MS"/>
          <w:outline w:val="0"/>
          <w:color w:val="000000"/>
          <w:sz w:val="16"/>
          <w:szCs w:val="16"/>
          <w:u w:color="000000"/>
          <w:rtl w:val="0"/>
          <w:lang w:val="de-DE"/>
          <w14:textFill>
            <w14:solidFill>
              <w14:srgbClr w14:val="000000"/>
            </w14:solidFill>
          </w14:textFill>
        </w:rPr>
        <w:t>r eine Theorie der Sammlung und Typologie von Gegenst</w:t>
      </w:r>
      <w:r>
        <w:rPr>
          <w:rStyle w:val="None"/>
          <w:rFonts w:cs="Arial Unicode MS" w:eastAsia="Arial Unicode MS" w:hint="default"/>
          <w:outline w:val="0"/>
          <w:color w:val="000000"/>
          <w:sz w:val="16"/>
          <w:szCs w:val="16"/>
          <w:u w:color="000000"/>
          <w:rtl w:val="0"/>
          <w:lang w:val="de-DE"/>
          <w14:textFill>
            <w14:solidFill>
              <w14:srgbClr w14:val="000000"/>
            </w14:solidFill>
          </w14:textFill>
        </w:rPr>
        <w:t>ä</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nden in Sammlungen siehe Pomian, Kryzstof: Sammlungen </w:t>
      </w:r>
      <w:r>
        <w:rPr>
          <w:rStyle w:val="None"/>
          <w:rFonts w:cs="Arial Unicode MS" w:eastAsia="Arial Unicode MS" w:hint="default"/>
          <w:outline w:val="0"/>
          <w:color w:val="000000"/>
          <w:sz w:val="16"/>
          <w:szCs w:val="16"/>
          <w:u w:color="000000"/>
          <w:rtl w:val="0"/>
          <w:lang w:val="de-DE"/>
          <w14:textFill>
            <w14:solidFill>
              <w14:srgbClr w14:val="000000"/>
            </w14:solidFill>
          </w14:textFill>
        </w:rPr>
        <w:t xml:space="preserve">– </w:t>
      </w:r>
      <w:r>
        <w:rPr>
          <w:rStyle w:val="None"/>
          <w:rFonts w:cs="Arial Unicode MS" w:eastAsia="Arial Unicode MS"/>
          <w:outline w:val="0"/>
          <w:color w:val="000000"/>
          <w:sz w:val="16"/>
          <w:szCs w:val="16"/>
          <w:u w:color="000000"/>
          <w:rtl w:val="0"/>
          <w:lang w:val="de-DE"/>
          <w14:textFill>
            <w14:solidFill>
              <w14:srgbClr w14:val="000000"/>
            </w14:solidFill>
          </w14:textFill>
        </w:rPr>
        <w:t>eine historische Typologie, in: Grote, Andreas: Macrocosmos in Microcosmos. Die Welt in der Stube. Zur Geschichte des Sammelns 1450 bis 1800, Wiesbaden 1994, S. 107</w:t>
      </w:r>
      <w:r>
        <w:rPr>
          <w:rStyle w:val="None"/>
          <w:rFonts w:cs="Arial Unicode MS" w:eastAsia="Arial Unicode MS" w:hint="default"/>
          <w:outline w:val="0"/>
          <w:color w:val="000000"/>
          <w:sz w:val="16"/>
          <w:szCs w:val="16"/>
          <w:u w:color="000000"/>
          <w:rtl w:val="0"/>
          <w:lang w:val="de-DE"/>
          <w14:textFill>
            <w14:solidFill>
              <w14:srgbClr w14:val="000000"/>
            </w14:solidFill>
          </w14:textFill>
        </w:rPr>
        <w:t>–</w:t>
      </w:r>
      <w:r>
        <w:rPr>
          <w:rStyle w:val="None"/>
          <w:rFonts w:cs="Arial Unicode MS" w:eastAsia="Arial Unicode MS"/>
          <w:outline w:val="0"/>
          <w:color w:val="000000"/>
          <w:sz w:val="16"/>
          <w:szCs w:val="16"/>
          <w:u w:color="000000"/>
          <w:rtl w:val="0"/>
          <w:lang w:val="de-DE"/>
          <w14:textFill>
            <w14:solidFill>
              <w14:srgbClr w14:val="000000"/>
            </w14:solidFill>
          </w14:textFill>
        </w:rPr>
        <w:t>126.</w:t>
      </w:r>
    </w:p>
  </w:footnote>
  <w:footnote w:id="58">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Siehe Azoulay, Ariella A</w:t>
      </w:r>
      <w:r>
        <w:rPr>
          <w:rStyle w:val="None"/>
          <w:outline w:val="0"/>
          <w:color w:val="000000"/>
          <w:sz w:val="16"/>
          <w:szCs w:val="16"/>
          <w:u w:color="000000"/>
          <w:rtl w:val="0"/>
          <w:lang w:val="en-US"/>
          <w14:textFill>
            <w14:solidFill>
              <w14:srgbClr w14:val="000000"/>
            </w14:solidFill>
          </w14:textFill>
        </w:rPr>
        <w:t>ï</w:t>
      </w:r>
      <w:r>
        <w:rPr>
          <w:rStyle w:val="None"/>
          <w:outline w:val="0"/>
          <w:color w:val="000000"/>
          <w:sz w:val="16"/>
          <w:szCs w:val="16"/>
          <w:u w:color="000000"/>
          <w:rtl w:val="0"/>
          <w:lang w:val="en-US"/>
          <w14:textFill>
            <w14:solidFill>
              <w14:srgbClr w14:val="000000"/>
            </w14:solidFill>
          </w14:textFill>
        </w:rPr>
        <w:t>sha: Potential history. Unlearning Imperialism, London; New York 2019.</w:t>
      </w:r>
    </w:p>
  </w:footnote>
  <w:footnote w:id="59">
    <w:p>
      <w:pPr>
        <w:pStyle w:val="footnote text"/>
      </w:pPr>
      <w:r>
        <w:rPr>
          <w:rStyle w:val="None"/>
          <w:outline w:val="0"/>
          <w:color w:val="000000"/>
          <w:u w:color="000000"/>
          <w:vertAlign w:val="superscript"/>
          <w14:textFill>
            <w14:solidFill>
              <w14:srgbClr w14:val="000000"/>
            </w14:solidFill>
          </w14:textFill>
        </w:rPr>
        <w:footnoteRef/>
      </w:r>
      <w:r>
        <w:rPr>
          <w:rStyle w:val="placeholder-inline-tasks"/>
          <w:rFonts w:cs="Arial Unicode MS" w:eastAsia="Arial Unicode MS"/>
          <w:rtl w:val="0"/>
        </w:rPr>
        <w:t xml:space="preserve"> </w:t>
      </w:r>
    </w:p>
  </w:footnote>
  <w:footnote w:id="60">
    <w:p>
      <w:pPr>
        <w:pStyle w:val="footnote text"/>
      </w:pPr>
      <w:r>
        <w:rPr>
          <w:rStyle w:val="None"/>
          <w:outline w:val="0"/>
          <w:color w:val="000000"/>
          <w:u w:color="000000"/>
          <w:vertAlign w:val="superscript"/>
          <w:lang w:val="en-US"/>
          <w14:textFill>
            <w14:solidFill>
              <w14:srgbClr w14:val="000000"/>
            </w14:solidFill>
          </w14:textFill>
        </w:rPr>
        <w:footnoteRef/>
      </w:r>
      <w:r>
        <w:rPr>
          <w:rStyle w:val="None"/>
          <w:sz w:val="16"/>
          <w:szCs w:val="16"/>
          <w:rtl w:val="0"/>
          <w:lang w:val="en-US"/>
        </w:rPr>
        <w:t xml:space="preserve"> </w:t>
      </w:r>
      <w:r>
        <w:rPr>
          <w:rStyle w:val="None"/>
          <w:outline w:val="0"/>
          <w:color w:val="000000"/>
          <w:sz w:val="16"/>
          <w:szCs w:val="16"/>
          <w:u w:color="000000"/>
          <w:rtl w:val="0"/>
          <w:lang w:val="en-US"/>
          <w14:textFill>
            <w14:solidFill>
              <w14:srgbClr w14:val="000000"/>
            </w14:solidFill>
          </w14:textFill>
        </w:rPr>
        <w:t>Macdonald, Sharon: Sighting the Dust. Attending to the Museum through its Residues, in: Samuel, Nina; Sattler, Felix (Hg.): Museale Reste, Berlin; Boston 2022 (Bildwelten des Wissens 18), S. 11</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23.</w:t>
      </w:r>
    </w:p>
  </w:footnote>
  <w:footnote w:id="61">
    <w:p>
      <w:pPr>
        <w:pStyle w:val="Normal.0"/>
      </w:pPr>
      <w:r>
        <w:rPr>
          <w:rStyle w:val="endnote reference"/>
        </w:rPr>
        <w:footnoteRef/>
      </w:r>
      <w:r>
        <w:rPr>
          <w:rStyle w:val="Hyperlink.4"/>
          <w:sz w:val="16"/>
          <w:szCs w:val="16"/>
          <w:rtl w:val="0"/>
          <w:lang w:val="de-DE"/>
        </w:rPr>
        <w:t xml:space="preserve"> Gute </w:t>
      </w:r>
      <w:r>
        <w:rPr>
          <w:rStyle w:val="Hyperlink.4"/>
          <w:sz w:val="16"/>
          <w:szCs w:val="16"/>
          <w:rtl w:val="0"/>
          <w:lang w:val="de-DE"/>
        </w:rPr>
        <w:t>Ü</w:t>
      </w:r>
      <w:r>
        <w:rPr>
          <w:rStyle w:val="Hyperlink.4"/>
          <w:sz w:val="16"/>
          <w:szCs w:val="16"/>
          <w:rtl w:val="0"/>
          <w:lang w:val="de-DE"/>
        </w:rPr>
        <w:t>bersichtswerke zur Kolonialgeschichte der Schweiz sind: dos Santos Pinto, Jovita et al. (Hg.): Un/doing Race. Rassifizierung in der Schweiz, Z</w:t>
      </w:r>
      <w:r>
        <w:rPr>
          <w:rStyle w:val="Hyperlink.4"/>
          <w:sz w:val="16"/>
          <w:szCs w:val="16"/>
          <w:rtl w:val="0"/>
          <w:lang w:val="de-DE"/>
        </w:rPr>
        <w:t>ü</w:t>
      </w:r>
      <w:r>
        <w:rPr>
          <w:rStyle w:val="Hyperlink.4"/>
          <w:sz w:val="16"/>
          <w:szCs w:val="16"/>
          <w:rtl w:val="0"/>
          <w:lang w:val="de-DE"/>
        </w:rPr>
        <w:t xml:space="preserve">rich 2022.  </w:t>
      </w:r>
      <w:r>
        <w:rPr>
          <w:rStyle w:val="Hyperlink.4"/>
          <w:sz w:val="16"/>
          <w:szCs w:val="16"/>
          <w:rtl w:val="0"/>
          <w:lang w:val="de-DE"/>
        </w:rPr>
        <w:t xml:space="preserve">̶  </w:t>
      </w:r>
      <w:r>
        <w:rPr>
          <w:rStyle w:val="Hyperlink.4"/>
          <w:sz w:val="16"/>
          <w:szCs w:val="16"/>
          <w:rtl w:val="0"/>
          <w:lang w:val="de-DE"/>
        </w:rPr>
        <w:t>Purtschert, Patricia: Kolonialit</w:t>
      </w:r>
      <w:r>
        <w:rPr>
          <w:rStyle w:val="Hyperlink.4"/>
          <w:sz w:val="16"/>
          <w:szCs w:val="16"/>
          <w:rtl w:val="0"/>
          <w:lang w:val="de-DE"/>
        </w:rPr>
        <w:t>ä</w:t>
      </w:r>
      <w:r>
        <w:rPr>
          <w:rStyle w:val="Hyperlink.4"/>
          <w:sz w:val="16"/>
          <w:szCs w:val="16"/>
          <w:rtl w:val="0"/>
          <w:lang w:val="de-DE"/>
        </w:rPr>
        <w:t xml:space="preserve">t und Geschlecht im 20. Jh. Eine Geschichte der weissen Schweiz, Bielefeld 2019.  </w:t>
      </w:r>
      <w:r>
        <w:rPr>
          <w:rStyle w:val="Hyperlink.4"/>
          <w:sz w:val="16"/>
          <w:szCs w:val="16"/>
          <w:rtl w:val="0"/>
          <w:lang w:val="de-DE"/>
        </w:rPr>
        <w:t xml:space="preserve">̶  </w:t>
      </w:r>
      <w:r>
        <w:rPr>
          <w:rStyle w:val="Hyperlink.4"/>
          <w:sz w:val="16"/>
          <w:szCs w:val="16"/>
          <w:rtl w:val="0"/>
          <w:lang w:val="de-DE"/>
        </w:rPr>
        <w:t>Purtschert, Patricia; Fischer-Tin</w:t>
      </w:r>
      <w:r>
        <w:rPr>
          <w:rStyle w:val="Hyperlink.4"/>
          <w:sz w:val="16"/>
          <w:szCs w:val="16"/>
          <w:rtl w:val="0"/>
          <w:lang w:val="de-DE"/>
        </w:rPr>
        <w:t>é</w:t>
      </w:r>
      <w:r>
        <w:rPr>
          <w:rStyle w:val="Hyperlink.4"/>
          <w:sz w:val="16"/>
          <w:szCs w:val="16"/>
          <w:rtl w:val="0"/>
          <w:lang w:val="de-DE"/>
        </w:rPr>
        <w:t xml:space="preserve">, Harald (Hg.): Colonial Switzerland. </w:t>
      </w:r>
      <w:r>
        <w:rPr>
          <w:rStyle w:val="None"/>
          <w:sz w:val="16"/>
          <w:szCs w:val="16"/>
          <w:rtl w:val="0"/>
          <w:lang w:val="en-US"/>
        </w:rPr>
        <w:t xml:space="preserve">Rethinking Colonialism from the Margins, London 2015.  </w:t>
      </w:r>
      <w:r>
        <w:rPr>
          <w:rStyle w:val="None"/>
          <w:sz w:val="16"/>
          <w:szCs w:val="16"/>
          <w:rtl w:val="0"/>
          <w:lang w:val="en-US"/>
        </w:rPr>
        <w:t xml:space="preserve">̶  </w:t>
      </w:r>
      <w:r>
        <w:rPr>
          <w:rStyle w:val="None"/>
          <w:sz w:val="16"/>
          <w:szCs w:val="16"/>
          <w:rtl w:val="0"/>
          <w:lang w:val="en-US"/>
        </w:rPr>
        <w:t>Purtschert, Patricia; L</w:t>
      </w:r>
      <w:r>
        <w:rPr>
          <w:rStyle w:val="None"/>
          <w:sz w:val="16"/>
          <w:szCs w:val="16"/>
          <w:rtl w:val="0"/>
          <w:lang w:val="en-US"/>
        </w:rPr>
        <w:t>ü</w:t>
      </w:r>
      <w:r>
        <w:rPr>
          <w:rStyle w:val="None"/>
          <w:sz w:val="16"/>
          <w:szCs w:val="16"/>
          <w:rtl w:val="0"/>
          <w:lang w:val="en-US"/>
        </w:rPr>
        <w:t xml:space="preserve">thi, Barbara; Falk, Francesca (Hg.): Postkoloniale Schweiz. </w:t>
      </w:r>
      <w:r>
        <w:rPr>
          <w:rStyle w:val="Hyperlink.4"/>
          <w:sz w:val="16"/>
          <w:szCs w:val="16"/>
          <w:rtl w:val="0"/>
          <w:lang w:val="de-DE"/>
        </w:rPr>
        <w:t xml:space="preserve">Formen und Folgen eines Kolonialismus ohne Kolonien, Bielefeld 2012.  </w:t>
      </w:r>
      <w:r>
        <w:rPr>
          <w:rStyle w:val="Hyperlink.4"/>
          <w:sz w:val="16"/>
          <w:szCs w:val="16"/>
          <w:rtl w:val="0"/>
          <w:lang w:val="de-DE"/>
        </w:rPr>
        <w:t xml:space="preserve">̶  </w:t>
      </w:r>
      <w:r>
        <w:rPr>
          <w:rStyle w:val="Hyperlink.4"/>
          <w:sz w:val="16"/>
          <w:szCs w:val="16"/>
          <w:rtl w:val="0"/>
          <w:lang w:val="de-DE"/>
        </w:rPr>
        <w:t>Zangger, Andreas: Koloniale Schweiz. Ein St</w:t>
      </w:r>
      <w:r>
        <w:rPr>
          <w:rStyle w:val="Hyperlink.4"/>
          <w:sz w:val="16"/>
          <w:szCs w:val="16"/>
          <w:rtl w:val="0"/>
          <w:lang w:val="de-DE"/>
        </w:rPr>
        <w:t>ü</w:t>
      </w:r>
      <w:r>
        <w:rPr>
          <w:rStyle w:val="Hyperlink.4"/>
          <w:sz w:val="16"/>
          <w:szCs w:val="16"/>
          <w:rtl w:val="0"/>
          <w:lang w:val="de-DE"/>
        </w:rPr>
        <w:t>ck Globalgeschichte zwischen Europa und S</w:t>
      </w:r>
      <w:r>
        <w:rPr>
          <w:rStyle w:val="Hyperlink.4"/>
          <w:sz w:val="16"/>
          <w:szCs w:val="16"/>
          <w:rtl w:val="0"/>
          <w:lang w:val="de-DE"/>
        </w:rPr>
        <w:t>ü</w:t>
      </w:r>
      <w:r>
        <w:rPr>
          <w:rStyle w:val="Hyperlink.4"/>
          <w:sz w:val="16"/>
          <w:szCs w:val="16"/>
          <w:rtl w:val="0"/>
          <w:lang w:val="de-DE"/>
        </w:rPr>
        <w:t>dostasien (1860</w:t>
      </w:r>
      <w:r>
        <w:rPr>
          <w:rStyle w:val="Hyperlink.4"/>
          <w:sz w:val="16"/>
          <w:szCs w:val="16"/>
          <w:rtl w:val="0"/>
          <w:lang w:val="de-DE"/>
        </w:rPr>
        <w:t>–</w:t>
      </w:r>
      <w:r>
        <w:rPr>
          <w:rStyle w:val="Hyperlink.4"/>
          <w:sz w:val="16"/>
          <w:szCs w:val="16"/>
          <w:rtl w:val="0"/>
          <w:lang w:val="de-DE"/>
        </w:rPr>
        <w:t xml:space="preserve">1930), Bielefeld 2011.  </w:t>
      </w:r>
      <w:r>
        <w:rPr>
          <w:rStyle w:val="Hyperlink.4"/>
          <w:sz w:val="16"/>
          <w:szCs w:val="16"/>
          <w:rtl w:val="0"/>
          <w:lang w:val="de-DE"/>
        </w:rPr>
        <w:t xml:space="preserve">̶  </w:t>
      </w:r>
      <w:r>
        <w:rPr>
          <w:rStyle w:val="Hyperlink.4"/>
          <w:sz w:val="16"/>
          <w:szCs w:val="16"/>
          <w:rtl w:val="0"/>
          <w:lang w:val="de-DE"/>
        </w:rPr>
        <w:t>F</w:t>
      </w:r>
      <w:r>
        <w:rPr>
          <w:rStyle w:val="Hyperlink.4"/>
          <w:sz w:val="16"/>
          <w:szCs w:val="16"/>
          <w:rtl w:val="0"/>
          <w:lang w:val="de-DE"/>
        </w:rPr>
        <w:t>ä</w:t>
      </w:r>
      <w:r>
        <w:rPr>
          <w:rStyle w:val="Hyperlink.4"/>
          <w:sz w:val="16"/>
          <w:szCs w:val="16"/>
          <w:rtl w:val="0"/>
          <w:lang w:val="de-DE"/>
        </w:rPr>
        <w:t xml:space="preserve">ssler, Hans: Reise in Schwarz-Weiss. </w:t>
      </w:r>
      <w:r>
        <w:rPr>
          <w:rStyle w:val="None"/>
          <w:sz w:val="16"/>
          <w:szCs w:val="16"/>
          <w:rtl w:val="0"/>
          <w:lang w:val="fr-FR"/>
        </w:rPr>
        <w:t>Schweizer Ortstermine in Sachen Sklaverei, Z</w:t>
      </w:r>
      <w:r>
        <w:rPr>
          <w:rStyle w:val="None"/>
          <w:sz w:val="16"/>
          <w:szCs w:val="16"/>
          <w:rtl w:val="0"/>
          <w:lang w:val="fr-FR"/>
        </w:rPr>
        <w:t>ü</w:t>
      </w:r>
      <w:r>
        <w:rPr>
          <w:rStyle w:val="None"/>
          <w:sz w:val="16"/>
          <w:szCs w:val="16"/>
          <w:rtl w:val="0"/>
          <w:lang w:val="fr-FR"/>
        </w:rPr>
        <w:t>rich 2005.</w:t>
      </w:r>
    </w:p>
  </w:footnote>
  <w:footnote w:id="62">
    <w:p>
      <w:pPr>
        <w:pStyle w:val="Normal.0"/>
      </w:pPr>
      <w:r>
        <w:rPr>
          <w:rStyle w:val="endnote reference"/>
          <w:lang w:val="fr-FR"/>
        </w:rPr>
        <w:footnoteRef/>
      </w:r>
      <w:r>
        <w:rPr>
          <w:rStyle w:val="None"/>
          <w:sz w:val="16"/>
          <w:szCs w:val="16"/>
          <w:rtl w:val="0"/>
          <w:lang w:val="fr-FR"/>
        </w:rPr>
        <w:t xml:space="preserve"> Vgl.  Sarr, Felwine; Savoy, B</w:t>
      </w:r>
      <w:r>
        <w:rPr>
          <w:rStyle w:val="None"/>
          <w:sz w:val="16"/>
          <w:szCs w:val="16"/>
          <w:rtl w:val="0"/>
          <w:lang w:val="fr-FR"/>
        </w:rPr>
        <w:t>é</w:t>
      </w:r>
      <w:r>
        <w:rPr>
          <w:rStyle w:val="None"/>
          <w:sz w:val="16"/>
          <w:szCs w:val="16"/>
          <w:rtl w:val="0"/>
          <w:lang w:val="fr-FR"/>
        </w:rPr>
        <w:t>n</w:t>
      </w:r>
      <w:r>
        <w:rPr>
          <w:rStyle w:val="None"/>
          <w:sz w:val="16"/>
          <w:szCs w:val="16"/>
          <w:rtl w:val="0"/>
          <w:lang w:val="fr-FR"/>
        </w:rPr>
        <w:t>é</w:t>
      </w:r>
      <w:r>
        <w:rPr>
          <w:rStyle w:val="None"/>
          <w:sz w:val="16"/>
          <w:szCs w:val="16"/>
          <w:rtl w:val="0"/>
          <w:lang w:val="fr-FR"/>
        </w:rPr>
        <w:t xml:space="preserve">dicte: Rapport sur la restitution du patrimoine culturel africain. Vers une nouvelle </w:t>
      </w:r>
      <w:r>
        <w:rPr>
          <w:rStyle w:val="None"/>
          <w:sz w:val="16"/>
          <w:szCs w:val="16"/>
          <w:rtl w:val="0"/>
          <w:lang w:val="fr-FR"/>
        </w:rPr>
        <w:t>é</w:t>
      </w:r>
      <w:r>
        <w:rPr>
          <w:rStyle w:val="None"/>
          <w:sz w:val="16"/>
          <w:szCs w:val="16"/>
          <w:rtl w:val="0"/>
          <w:lang w:val="fr-FR"/>
        </w:rPr>
        <w:t>thique relationelle, Paris 2018.</w:t>
      </w:r>
    </w:p>
  </w:footnote>
  <w:footnote w:id="63">
    <w:p>
      <w:pPr>
        <w:pStyle w:val="Normal.0"/>
        <w:rPr>
          <w:rStyle w:val="annotation reference"/>
        </w:rPr>
      </w:pPr>
      <w:r>
        <w:rPr>
          <w:rStyle w:val="endnote reference"/>
        </w:rPr>
        <w:footnoteRef/>
      </w:r>
      <w:r>
        <w:rPr>
          <w:rStyle w:val="annotation reference"/>
          <w:rtl w:val="0"/>
        </w:rPr>
        <w:t xml:space="preserve"> Vgl. Osterhammel, J</w:t>
      </w:r>
      <w:r>
        <w:rPr>
          <w:rStyle w:val="annotation reference"/>
          <w:rtl w:val="0"/>
        </w:rPr>
        <w:t>ü</w:t>
      </w:r>
      <w:r>
        <w:rPr>
          <w:rStyle w:val="annotation reference"/>
          <w:rtl w:val="0"/>
        </w:rPr>
        <w:t>rgen; Jansen, Jan C.: Kolonialismus. Geschichte, Formen, Folgen, Frankfurt a. M. 2013.</w:t>
      </w:r>
    </w:p>
    <w:p>
      <w:pPr>
        <w:pStyle w:val="Normal.0"/>
      </w:pPr>
      <w:r>
        <w:rPr>
          <w:rStyle w:val="annotation reference"/>
          <w:rtl w:val="0"/>
        </w:rPr>
        <w:t xml:space="preserve"> Informelle Formen kolonialer Herrschaft, also etwa eine tiefe Abh</w:t>
      </w:r>
      <w:r>
        <w:rPr>
          <w:rStyle w:val="annotation reference"/>
          <w:rtl w:val="0"/>
        </w:rPr>
        <w:t>ä</w:t>
      </w:r>
      <w:r>
        <w:rPr>
          <w:rStyle w:val="annotation reference"/>
          <w:rtl w:val="0"/>
        </w:rPr>
        <w:t>ngigkeit von der europ</w:t>
      </w:r>
      <w:r>
        <w:rPr>
          <w:rStyle w:val="annotation reference"/>
          <w:rtl w:val="0"/>
        </w:rPr>
        <w:t>ä</w:t>
      </w:r>
      <w:r>
        <w:rPr>
          <w:rStyle w:val="annotation reference"/>
          <w:rtl w:val="0"/>
        </w:rPr>
        <w:t>ischen Siedlerbev</w:t>
      </w:r>
      <w:r>
        <w:rPr>
          <w:rStyle w:val="annotation reference"/>
          <w:rtl w:val="0"/>
        </w:rPr>
        <w:t>ö</w:t>
      </w:r>
      <w:r>
        <w:rPr>
          <w:rStyle w:val="annotation reference"/>
          <w:rtl w:val="0"/>
        </w:rPr>
        <w:t>lkerung, rassistische Rechtssysteme oder asymmetrische Wirtschaftsbeziehungen mit westlichen L</w:t>
      </w:r>
      <w:r>
        <w:rPr>
          <w:rStyle w:val="annotation reference"/>
          <w:rtl w:val="0"/>
        </w:rPr>
        <w:t>ä</w:t>
      </w:r>
      <w:r>
        <w:rPr>
          <w:rStyle w:val="annotation reference"/>
          <w:rtl w:val="0"/>
        </w:rPr>
        <w:t>ndern bei formaler Unabh</w:t>
      </w:r>
      <w:r>
        <w:rPr>
          <w:rStyle w:val="annotation reference"/>
          <w:rtl w:val="0"/>
        </w:rPr>
        <w:t>ä</w:t>
      </w:r>
      <w:r>
        <w:rPr>
          <w:rStyle w:val="annotation reference"/>
          <w:rtl w:val="0"/>
        </w:rPr>
        <w:t>ngigkeit einer Region, sind hier in der Definition von Herrschaftsverh</w:t>
      </w:r>
      <w:r>
        <w:rPr>
          <w:rStyle w:val="annotation reference"/>
          <w:rtl w:val="0"/>
        </w:rPr>
        <w:t>ä</w:t>
      </w:r>
      <w:r>
        <w:rPr>
          <w:rStyle w:val="annotation reference"/>
          <w:rtl w:val="0"/>
        </w:rPr>
        <w:t>ltnis mitgemeint.</w:t>
      </w:r>
    </w:p>
  </w:footnote>
  <w:footnote w:id="64">
    <w:p>
      <w:pPr>
        <w:pStyle w:val="Normal.0"/>
      </w:pPr>
      <w:r>
        <w:rPr>
          <w:rStyle w:val="endnote reference"/>
        </w:rPr>
        <w:footnoteRef/>
      </w:r>
      <w:r>
        <w:rPr>
          <w:rStyle w:val="annotation reference"/>
          <w:rtl w:val="0"/>
        </w:rPr>
        <w:t xml:space="preserve"> Eine hilfreiche Rassismus-Definition findet sich bei Sch</w:t>
      </w:r>
      <w:r>
        <w:rPr>
          <w:rStyle w:val="annotation reference"/>
          <w:rtl w:val="0"/>
        </w:rPr>
        <w:t>ä</w:t>
      </w:r>
      <w:r>
        <w:rPr>
          <w:rStyle w:val="annotation reference"/>
          <w:rtl w:val="0"/>
        </w:rPr>
        <w:t>r, Bernhard C.: Rassismus, in: Historisches Lexikon der Schweiz (HLS), 08.04.2024, &lt;</w:t>
      </w:r>
      <w:r>
        <w:rPr>
          <w:rStyle w:val="Hyperlink.0"/>
        </w:rPr>
        <w:fldChar w:fldCharType="begin" w:fldLock="0"/>
      </w:r>
      <w:r>
        <w:rPr>
          <w:rStyle w:val="Hyperlink.0"/>
        </w:rPr>
        <w:instrText xml:space="preserve"> HYPERLINK "https://hls-dhs-dss.ch/de/articles/060537/2024-04-08/"</w:instrText>
      </w:r>
      <w:r>
        <w:rPr>
          <w:rStyle w:val="Hyperlink.0"/>
        </w:rPr>
        <w:fldChar w:fldCharType="separate" w:fldLock="0"/>
      </w:r>
      <w:r>
        <w:rPr>
          <w:rStyle w:val="Hyperlink.0"/>
          <w:rtl w:val="0"/>
        </w:rPr>
        <w:t>https://hls-dhs-dss.ch/de/articles/060537/2024-04-08/</w:t>
      </w:r>
      <w:r>
        <w:rPr/>
        <w:fldChar w:fldCharType="end" w:fldLock="0"/>
      </w:r>
      <w:r>
        <w:rPr>
          <w:rStyle w:val="annotation reference"/>
          <w:rtl w:val="0"/>
        </w:rPr>
        <w:t>&gt;, Stand: 11.10.2024.</w:t>
      </w:r>
    </w:p>
  </w:footnote>
  <w:footnote w:id="65">
    <w:p>
      <w:pPr>
        <w:pStyle w:val="Normal.0"/>
      </w:pPr>
      <w:r>
        <w:rPr>
          <w:rStyle w:val="endnote reference"/>
        </w:rPr>
        <w:footnoteRef/>
      </w:r>
      <w:r>
        <w:rPr>
          <w:rStyle w:val="Hyperlink.4"/>
          <w:sz w:val="16"/>
          <w:szCs w:val="16"/>
          <w:rtl w:val="0"/>
          <w:lang w:val="de-DE"/>
        </w:rPr>
        <w:t xml:space="preserve"> Vgl. Sch</w:t>
      </w:r>
      <w:r>
        <w:rPr>
          <w:rStyle w:val="Hyperlink.4"/>
          <w:sz w:val="16"/>
          <w:szCs w:val="16"/>
          <w:rtl w:val="0"/>
          <w:lang w:val="de-DE"/>
        </w:rPr>
        <w:t>ä</w:t>
      </w:r>
      <w:r>
        <w:rPr>
          <w:rStyle w:val="Hyperlink.4"/>
          <w:sz w:val="16"/>
          <w:szCs w:val="16"/>
          <w:rtl w:val="0"/>
          <w:lang w:val="de-DE"/>
        </w:rPr>
        <w:t>r, Bernhard: Tropenliebe. Schweizer Naturforscher und niederl</w:t>
      </w:r>
      <w:r>
        <w:rPr>
          <w:rStyle w:val="Hyperlink.4"/>
          <w:sz w:val="16"/>
          <w:szCs w:val="16"/>
          <w:rtl w:val="0"/>
          <w:lang w:val="de-DE"/>
        </w:rPr>
        <w:t>ä</w:t>
      </w:r>
      <w:r>
        <w:rPr>
          <w:rStyle w:val="Hyperlink.4"/>
          <w:sz w:val="16"/>
          <w:szCs w:val="16"/>
          <w:rtl w:val="0"/>
          <w:lang w:val="de-DE"/>
        </w:rPr>
        <w:t>ndischer Imperialismus in S</w:t>
      </w:r>
      <w:r>
        <w:rPr>
          <w:rStyle w:val="Hyperlink.4"/>
          <w:sz w:val="16"/>
          <w:szCs w:val="16"/>
          <w:rtl w:val="0"/>
          <w:lang w:val="de-DE"/>
        </w:rPr>
        <w:t>ü</w:t>
      </w:r>
      <w:r>
        <w:rPr>
          <w:rStyle w:val="Hyperlink.4"/>
          <w:sz w:val="16"/>
          <w:szCs w:val="16"/>
          <w:rtl w:val="0"/>
          <w:lang w:val="de-DE"/>
        </w:rPr>
        <w:t xml:space="preserve">dostasien um 1900, Bielefeld 2015.  </w:t>
      </w:r>
      <w:r>
        <w:rPr>
          <w:rStyle w:val="None"/>
          <w:sz w:val="16"/>
          <w:szCs w:val="16"/>
          <w:rtl w:val="0"/>
          <w:lang w:val="en-US"/>
        </w:rPr>
        <w:t xml:space="preserve">̶  </w:t>
      </w:r>
      <w:r>
        <w:rPr>
          <w:rStyle w:val="None"/>
          <w:sz w:val="16"/>
          <w:szCs w:val="16"/>
          <w:rtl w:val="0"/>
          <w:lang w:val="en-US"/>
        </w:rPr>
        <w:t xml:space="preserve">Harries, Patrick: Butterflies &amp; Barbarians. Swiss Missionaries &amp; Systems of Knowledge in South-East Africa, Oxford 2007.  </w:t>
      </w:r>
      <w:r>
        <w:rPr>
          <w:rStyle w:val="None"/>
          <w:sz w:val="16"/>
          <w:szCs w:val="16"/>
          <w:rtl w:val="0"/>
          <w:lang w:val="it-IT"/>
        </w:rPr>
        <w:t xml:space="preserve">̶  </w:t>
      </w:r>
      <w:r>
        <w:rPr>
          <w:rStyle w:val="None"/>
          <w:sz w:val="16"/>
          <w:szCs w:val="16"/>
          <w:rtl w:val="0"/>
          <w:lang w:val="it-IT"/>
        </w:rPr>
        <w:t xml:space="preserve">Boscani Leoni, Simona; Baumgartner, Sarah; Knittel, Meike: Connecting Territories. </w:t>
      </w:r>
      <w:r>
        <w:rPr>
          <w:rStyle w:val="None"/>
          <w:sz w:val="16"/>
          <w:szCs w:val="16"/>
          <w:rtl w:val="0"/>
          <w:lang w:val="en-US"/>
        </w:rPr>
        <w:t xml:space="preserve">Exploring People and Nature, 1700-1850, Leiden 2021.  </w:t>
      </w:r>
      <w:r>
        <w:rPr>
          <w:rStyle w:val="None"/>
          <w:sz w:val="16"/>
          <w:szCs w:val="16"/>
          <w:rtl w:val="0"/>
          <w:lang w:val="fr-FR"/>
        </w:rPr>
        <w:t xml:space="preserve">̶  </w:t>
      </w:r>
      <w:r>
        <w:rPr>
          <w:rStyle w:val="None"/>
          <w:sz w:val="16"/>
          <w:szCs w:val="16"/>
          <w:rtl w:val="0"/>
          <w:lang w:val="fr-FR"/>
        </w:rPr>
        <w:t>Veyrassat, B</w:t>
      </w:r>
      <w:r>
        <w:rPr>
          <w:rStyle w:val="None"/>
          <w:sz w:val="16"/>
          <w:szCs w:val="16"/>
          <w:rtl w:val="0"/>
          <w:lang w:val="fr-FR"/>
        </w:rPr>
        <w:t>é</w:t>
      </w:r>
      <w:r>
        <w:rPr>
          <w:rStyle w:val="None"/>
          <w:sz w:val="16"/>
          <w:szCs w:val="16"/>
          <w:rtl w:val="0"/>
          <w:lang w:val="fr-FR"/>
        </w:rPr>
        <w:t>atrice: De l</w:t>
      </w:r>
      <w:r>
        <w:rPr>
          <w:rStyle w:val="None"/>
          <w:sz w:val="16"/>
          <w:szCs w:val="16"/>
          <w:rtl w:val="0"/>
          <w:lang w:val="fr-FR"/>
        </w:rPr>
        <w:t>’</w:t>
      </w:r>
      <w:r>
        <w:rPr>
          <w:rStyle w:val="None"/>
          <w:sz w:val="16"/>
          <w:szCs w:val="16"/>
          <w:rtl w:val="0"/>
          <w:lang w:val="fr-FR"/>
        </w:rPr>
        <w:t xml:space="preserve">attirance </w:t>
      </w:r>
      <w:r>
        <w:rPr>
          <w:rStyle w:val="None"/>
          <w:sz w:val="16"/>
          <w:szCs w:val="16"/>
          <w:rtl w:val="0"/>
          <w:lang w:val="fr-FR"/>
        </w:rPr>
        <w:t xml:space="preserve">à </w:t>
      </w:r>
      <w:r>
        <w:rPr>
          <w:rStyle w:val="None"/>
          <w:sz w:val="16"/>
          <w:szCs w:val="16"/>
          <w:rtl w:val="0"/>
          <w:lang w:val="fr-FR"/>
        </w:rPr>
        <w:t>l</w:t>
      </w:r>
      <w:r>
        <w:rPr>
          <w:rStyle w:val="None"/>
          <w:sz w:val="16"/>
          <w:szCs w:val="16"/>
          <w:rtl w:val="0"/>
          <w:lang w:val="fr-FR"/>
        </w:rPr>
        <w:t>’</w:t>
      </w:r>
      <w:r>
        <w:rPr>
          <w:rStyle w:val="None"/>
          <w:sz w:val="16"/>
          <w:szCs w:val="16"/>
          <w:rtl w:val="0"/>
          <w:lang w:val="fr-FR"/>
        </w:rPr>
        <w:t>exp</w:t>
      </w:r>
      <w:r>
        <w:rPr>
          <w:rStyle w:val="None"/>
          <w:sz w:val="16"/>
          <w:szCs w:val="16"/>
          <w:rtl w:val="0"/>
          <w:lang w:val="fr-FR"/>
        </w:rPr>
        <w:t>é</w:t>
      </w:r>
      <w:r>
        <w:rPr>
          <w:rStyle w:val="None"/>
          <w:sz w:val="16"/>
          <w:szCs w:val="16"/>
          <w:rtl w:val="0"/>
          <w:lang w:val="fr-FR"/>
        </w:rPr>
        <w:t>rience de l</w:t>
      </w:r>
      <w:r>
        <w:rPr>
          <w:rStyle w:val="None"/>
          <w:sz w:val="16"/>
          <w:szCs w:val="16"/>
          <w:rtl w:val="0"/>
          <w:lang w:val="fr-FR"/>
        </w:rPr>
        <w:t>’</w:t>
      </w:r>
      <w:r>
        <w:rPr>
          <w:rStyle w:val="None"/>
          <w:sz w:val="16"/>
          <w:szCs w:val="16"/>
          <w:rtl w:val="0"/>
          <w:lang w:val="fr-FR"/>
        </w:rPr>
        <w:t xml:space="preserve">Inde. Un Vaudois </w:t>
      </w:r>
      <w:r>
        <w:rPr>
          <w:rStyle w:val="None"/>
          <w:sz w:val="16"/>
          <w:szCs w:val="16"/>
          <w:rtl w:val="0"/>
          <w:lang w:val="fr-FR"/>
        </w:rPr>
        <w:t xml:space="preserve">à </w:t>
      </w:r>
      <w:r>
        <w:rPr>
          <w:rStyle w:val="None"/>
          <w:sz w:val="16"/>
          <w:szCs w:val="16"/>
          <w:rtl w:val="0"/>
          <w:lang w:val="fr-FR"/>
        </w:rPr>
        <w:t>la marge du colonialisme Anglais, Antoine-Louis-Henri Polier (1741-1795), Neuch</w:t>
      </w:r>
      <w:r>
        <w:rPr>
          <w:rStyle w:val="None"/>
          <w:sz w:val="16"/>
          <w:szCs w:val="16"/>
          <w:rtl w:val="0"/>
          <w:lang w:val="fr-FR"/>
        </w:rPr>
        <w:t>â</w:t>
      </w:r>
      <w:r>
        <w:rPr>
          <w:rStyle w:val="None"/>
          <w:sz w:val="16"/>
          <w:szCs w:val="16"/>
          <w:rtl w:val="0"/>
          <w:lang w:val="fr-FR"/>
        </w:rPr>
        <w:t>tel 2022.</w:t>
      </w:r>
    </w:p>
  </w:footnote>
  <w:footnote w:id="66">
    <w:p>
      <w:pPr>
        <w:pStyle w:val="Normal.0"/>
      </w:pPr>
      <w:r>
        <w:rPr>
          <w:rStyle w:val="endnote reference"/>
        </w:rPr>
        <w:footnoteRef/>
      </w:r>
      <w:r>
        <w:rPr>
          <w:rStyle w:val="annotation reference"/>
          <w:rtl w:val="0"/>
        </w:rPr>
        <w:t xml:space="preserve"> Vgl. Brengard, Marcel; Schubert, Frank; Z</w:t>
      </w:r>
      <w:r>
        <w:rPr>
          <w:rStyle w:val="annotation reference"/>
          <w:rtl w:val="0"/>
        </w:rPr>
        <w:t>ü</w:t>
      </w:r>
      <w:r>
        <w:rPr>
          <w:rStyle w:val="annotation reference"/>
          <w:rtl w:val="0"/>
        </w:rPr>
        <w:t>rcher, Lukas: Die Beteiligung der Stadt Z</w:t>
      </w:r>
      <w:r>
        <w:rPr>
          <w:rStyle w:val="annotation reference"/>
          <w:rtl w:val="0"/>
        </w:rPr>
        <w:t>ü</w:t>
      </w:r>
      <w:r>
        <w:rPr>
          <w:rStyle w:val="annotation reference"/>
          <w:rtl w:val="0"/>
        </w:rPr>
        <w:t>rich sowie der Z</w:t>
      </w:r>
      <w:r>
        <w:rPr>
          <w:rStyle w:val="annotation reference"/>
          <w:rtl w:val="0"/>
        </w:rPr>
        <w:t>ü</w:t>
      </w:r>
      <w:r>
        <w:rPr>
          <w:rStyle w:val="annotation reference"/>
          <w:rtl w:val="0"/>
        </w:rPr>
        <w:t>rcherinnen und Z</w:t>
      </w:r>
      <w:r>
        <w:rPr>
          <w:rStyle w:val="annotation reference"/>
          <w:rtl w:val="0"/>
        </w:rPr>
        <w:t>ü</w:t>
      </w:r>
      <w:r>
        <w:rPr>
          <w:rStyle w:val="annotation reference"/>
          <w:rtl w:val="0"/>
        </w:rPr>
        <w:t>rcher an Sklaverei und Sklavenhandel vom 17. bis ins 19. Jh. Bericht zu Handen des Pr</w:t>
      </w:r>
      <w:r>
        <w:rPr>
          <w:rStyle w:val="annotation reference"/>
          <w:rtl w:val="0"/>
        </w:rPr>
        <w:t>ä</w:t>
      </w:r>
      <w:r>
        <w:rPr>
          <w:rStyle w:val="annotation reference"/>
          <w:rtl w:val="0"/>
        </w:rPr>
        <w:t>sidialdepartements der Stadt Z</w:t>
      </w:r>
      <w:r>
        <w:rPr>
          <w:rStyle w:val="annotation reference"/>
          <w:rtl w:val="0"/>
        </w:rPr>
        <w:t>ü</w:t>
      </w:r>
      <w:r>
        <w:rPr>
          <w:rStyle w:val="annotation reference"/>
          <w:rtl w:val="0"/>
        </w:rPr>
        <w:t>rich, Z</w:t>
      </w:r>
      <w:r>
        <w:rPr>
          <w:rStyle w:val="annotation reference"/>
          <w:rtl w:val="0"/>
        </w:rPr>
        <w:t>ü</w:t>
      </w:r>
      <w:r>
        <w:rPr>
          <w:rStyle w:val="annotation reference"/>
          <w:rtl w:val="0"/>
        </w:rPr>
        <w:t>rich 2020, S. 33</w:t>
      </w:r>
      <w:r>
        <w:rPr>
          <w:rStyle w:val="annotation reference"/>
          <w:rtl w:val="0"/>
        </w:rPr>
        <w:t>–</w:t>
      </w:r>
      <w:r>
        <w:rPr>
          <w:rStyle w:val="annotation reference"/>
          <w:rtl w:val="0"/>
        </w:rPr>
        <w:t>35.</w:t>
      </w:r>
    </w:p>
  </w:footnote>
  <w:footnote w:id="67">
    <w:p>
      <w:pPr>
        <w:pStyle w:val="Normal.0"/>
      </w:pPr>
      <w:r>
        <w:rPr>
          <w:rStyle w:val="endnote reference"/>
        </w:rPr>
        <w:footnoteRef/>
      </w:r>
      <w:r>
        <w:rPr>
          <w:rStyle w:val="annotation reference"/>
          <w:rtl w:val="0"/>
        </w:rPr>
        <w:t xml:space="preserve"> Vgl. Sauter, Willi: Die entomologischen Sammlungen an der ETHZ, in: Vierteljahresschrift der Naturforschenden Gesellschaft in Z</w:t>
      </w:r>
      <w:r>
        <w:rPr>
          <w:rStyle w:val="annotation reference"/>
          <w:rtl w:val="0"/>
        </w:rPr>
        <w:t>ü</w:t>
      </w:r>
      <w:r>
        <w:rPr>
          <w:rStyle w:val="annotation reference"/>
          <w:rtl w:val="0"/>
        </w:rPr>
        <w:t>rich 138 (3), 1993, S. 203</w:t>
      </w:r>
      <w:r>
        <w:rPr>
          <w:rStyle w:val="annotation reference"/>
          <w:rtl w:val="0"/>
        </w:rPr>
        <w:t>–</w:t>
      </w:r>
      <w:r>
        <w:rPr>
          <w:rStyle w:val="annotation reference"/>
          <w:rtl w:val="0"/>
        </w:rPr>
        <w:t>218.</w:t>
      </w:r>
    </w:p>
  </w:footnote>
  <w:footnote w:id="68">
    <w:p>
      <w:pPr>
        <w:pStyle w:val="Normal.0"/>
      </w:pPr>
      <w:r>
        <w:rPr>
          <w:rStyle w:val="endnote reference"/>
        </w:rPr>
        <w:footnoteRef/>
      </w:r>
      <w:r>
        <w:rPr>
          <w:rStyle w:val="annotation reference"/>
          <w:rtl w:val="0"/>
        </w:rPr>
        <w:t xml:space="preserve"> Vgl. Zangger, Andreas: Koloniale Schweiz, S. 348</w:t>
      </w:r>
      <w:r>
        <w:rPr>
          <w:rStyle w:val="annotation reference"/>
          <w:rtl w:val="0"/>
        </w:rPr>
        <w:t>–</w:t>
      </w:r>
      <w:r>
        <w:rPr>
          <w:rStyle w:val="annotation reference"/>
          <w:rtl w:val="0"/>
        </w:rPr>
        <w:t>398.</w:t>
      </w:r>
    </w:p>
  </w:footnote>
  <w:footnote w:id="69">
    <w:p>
      <w:pPr>
        <w:pStyle w:val="Normal.0"/>
      </w:pPr>
      <w:r>
        <w:rPr>
          <w:rStyle w:val="endnote reference"/>
        </w:rPr>
        <w:footnoteRef/>
      </w:r>
      <w:r>
        <w:rPr>
          <w:rStyle w:val="Hyperlink.4"/>
          <w:sz w:val="16"/>
          <w:szCs w:val="16"/>
          <w:rtl w:val="0"/>
          <w:lang w:val="de-DE"/>
        </w:rPr>
        <w:t xml:space="preserve"> Vgl. zur Rezeption des </w:t>
      </w:r>
      <w:r>
        <w:rPr>
          <w:rStyle w:val="Hyperlink.4"/>
          <w:sz w:val="16"/>
          <w:szCs w:val="16"/>
          <w:rtl w:val="0"/>
          <w:lang w:val="de-DE"/>
        </w:rPr>
        <w:t>‹</w:t>
      </w:r>
      <w:r>
        <w:rPr>
          <w:rStyle w:val="Hyperlink.4"/>
          <w:sz w:val="16"/>
          <w:szCs w:val="16"/>
          <w:rtl w:val="0"/>
          <w:lang w:val="de-DE"/>
        </w:rPr>
        <w:t>Exotischen</w:t>
      </w:r>
      <w:r>
        <w:rPr>
          <w:rStyle w:val="Hyperlink.4"/>
          <w:sz w:val="16"/>
          <w:szCs w:val="16"/>
          <w:rtl w:val="0"/>
          <w:lang w:val="de-DE"/>
        </w:rPr>
        <w:t xml:space="preserve">› </w:t>
      </w:r>
      <w:r>
        <w:rPr>
          <w:rStyle w:val="Hyperlink.4"/>
          <w:sz w:val="16"/>
          <w:szCs w:val="16"/>
          <w:rtl w:val="0"/>
          <w:lang w:val="de-DE"/>
        </w:rPr>
        <w:t xml:space="preserve">in der Schweiz </w:t>
      </w:r>
      <w:r>
        <w:rPr>
          <w:rStyle w:val="Hyperlink.4"/>
          <w:sz w:val="16"/>
          <w:szCs w:val="16"/>
          <w:rtl w:val="0"/>
          <w:lang w:val="de-DE"/>
        </w:rPr>
        <w:t>É</w:t>
      </w:r>
      <w:r>
        <w:rPr>
          <w:rStyle w:val="Hyperlink.4"/>
          <w:sz w:val="16"/>
          <w:szCs w:val="16"/>
          <w:rtl w:val="0"/>
          <w:lang w:val="de-DE"/>
        </w:rPr>
        <w:t>tienne, No</w:t>
      </w:r>
      <w:r>
        <w:rPr>
          <w:rStyle w:val="Hyperlink.4"/>
          <w:sz w:val="16"/>
          <w:szCs w:val="16"/>
          <w:rtl w:val="0"/>
          <w:lang w:val="de-DE"/>
        </w:rPr>
        <w:t>é</w:t>
      </w:r>
      <w:r>
        <w:rPr>
          <w:rStyle w:val="Hyperlink.4"/>
          <w:sz w:val="16"/>
          <w:szCs w:val="16"/>
          <w:rtl w:val="0"/>
          <w:lang w:val="de-DE"/>
        </w:rPr>
        <w:t xml:space="preserve">mie; Brizon, Claire; Lee, Chonja; Wismer, (Hg.): Exotic Switzerland? </w:t>
      </w:r>
      <w:r>
        <w:rPr>
          <w:rStyle w:val="None"/>
          <w:sz w:val="16"/>
          <w:szCs w:val="16"/>
          <w:rtl w:val="0"/>
          <w:lang w:val="en-US"/>
        </w:rPr>
        <w:t>Looking Outward in the Age of Enlightenment, Z</w:t>
      </w:r>
      <w:r>
        <w:rPr>
          <w:rStyle w:val="None"/>
          <w:sz w:val="16"/>
          <w:szCs w:val="16"/>
          <w:rtl w:val="0"/>
          <w:lang w:val="en-US"/>
        </w:rPr>
        <w:t>ü</w:t>
      </w:r>
      <w:r>
        <w:rPr>
          <w:rStyle w:val="None"/>
          <w:sz w:val="16"/>
          <w:szCs w:val="16"/>
          <w:rtl w:val="0"/>
          <w:lang w:val="en-US"/>
        </w:rPr>
        <w:t xml:space="preserve">rich 2020.   </w:t>
      </w:r>
      <w:r>
        <w:rPr>
          <w:rStyle w:val="None"/>
          <w:sz w:val="16"/>
          <w:szCs w:val="16"/>
          <w:rtl w:val="0"/>
          <w:lang w:val="en-US"/>
        </w:rPr>
        <w:t xml:space="preserve">̶  </w:t>
      </w:r>
      <w:r>
        <w:rPr>
          <w:rStyle w:val="None"/>
          <w:sz w:val="16"/>
          <w:szCs w:val="16"/>
          <w:rtl w:val="0"/>
          <w:lang w:val="en-US"/>
        </w:rPr>
        <w:t>Br</w:t>
      </w:r>
      <w:r>
        <w:rPr>
          <w:rStyle w:val="None"/>
          <w:sz w:val="16"/>
          <w:szCs w:val="16"/>
          <w:rtl w:val="0"/>
          <w:lang w:val="en-US"/>
        </w:rPr>
        <w:t>ä</w:t>
      </w:r>
      <w:r>
        <w:rPr>
          <w:rStyle w:val="None"/>
          <w:sz w:val="16"/>
          <w:szCs w:val="16"/>
          <w:rtl w:val="0"/>
          <w:lang w:val="en-US"/>
        </w:rPr>
        <w:t>ndle, Rea: Wildfremd, hautnah. Z</w:t>
      </w:r>
      <w:r>
        <w:rPr>
          <w:rStyle w:val="None"/>
          <w:sz w:val="16"/>
          <w:szCs w:val="16"/>
          <w:rtl w:val="0"/>
          <w:lang w:val="en-US"/>
        </w:rPr>
        <w:t>ü</w:t>
      </w:r>
      <w:r>
        <w:rPr>
          <w:rStyle w:val="None"/>
          <w:sz w:val="16"/>
          <w:szCs w:val="16"/>
          <w:rtl w:val="0"/>
          <w:lang w:val="en-US"/>
        </w:rPr>
        <w:t>rcher V</w:t>
      </w:r>
      <w:r>
        <w:rPr>
          <w:rStyle w:val="None"/>
          <w:sz w:val="16"/>
          <w:szCs w:val="16"/>
          <w:rtl w:val="0"/>
          <w:lang w:val="en-US"/>
        </w:rPr>
        <w:t>ö</w:t>
      </w:r>
      <w:r>
        <w:rPr>
          <w:rStyle w:val="None"/>
          <w:sz w:val="16"/>
          <w:szCs w:val="16"/>
          <w:rtl w:val="0"/>
          <w:lang w:val="en-US"/>
        </w:rPr>
        <w:t>lkerschauen und ihre Schaupl</w:t>
      </w:r>
      <w:r>
        <w:rPr>
          <w:rStyle w:val="None"/>
          <w:sz w:val="16"/>
          <w:szCs w:val="16"/>
          <w:rtl w:val="0"/>
          <w:lang w:val="en-US"/>
        </w:rPr>
        <w:t>ä</w:t>
      </w:r>
      <w:r>
        <w:rPr>
          <w:rStyle w:val="None"/>
          <w:sz w:val="16"/>
          <w:szCs w:val="16"/>
          <w:rtl w:val="0"/>
          <w:lang w:val="en-US"/>
        </w:rPr>
        <w:t>tze 1835-1964, Z</w:t>
      </w:r>
      <w:r>
        <w:rPr>
          <w:rStyle w:val="None"/>
          <w:sz w:val="16"/>
          <w:szCs w:val="16"/>
          <w:rtl w:val="0"/>
          <w:lang w:val="en-US"/>
        </w:rPr>
        <w:t>ü</w:t>
      </w:r>
      <w:r>
        <w:rPr>
          <w:rStyle w:val="None"/>
          <w:sz w:val="16"/>
          <w:szCs w:val="16"/>
          <w:rtl w:val="0"/>
          <w:lang w:val="en-US"/>
        </w:rPr>
        <w:t>rich 2013.</w:t>
      </w:r>
    </w:p>
  </w:footnote>
  <w:footnote w:id="70">
    <w:p>
      <w:pPr>
        <w:pStyle w:val="Normal.0"/>
      </w:pPr>
      <w:r>
        <w:rPr>
          <w:rStyle w:val="endnote reference"/>
        </w:rPr>
        <w:footnoteRef/>
      </w:r>
      <w:r>
        <w:rPr>
          <w:rStyle w:val="None"/>
          <w:sz w:val="16"/>
          <w:szCs w:val="16"/>
          <w:rtl w:val="0"/>
          <w:lang w:val="en-US"/>
        </w:rPr>
        <w:t xml:space="preserve"> Siehe: Guichard, Charlotte; Savoy, B</w:t>
      </w:r>
      <w:r>
        <w:rPr>
          <w:rStyle w:val="None"/>
          <w:sz w:val="16"/>
          <w:szCs w:val="16"/>
          <w:rtl w:val="0"/>
          <w:lang w:val="en-US"/>
        </w:rPr>
        <w:t>é</w:t>
      </w:r>
      <w:r>
        <w:rPr>
          <w:rStyle w:val="None"/>
          <w:sz w:val="16"/>
          <w:szCs w:val="16"/>
          <w:rtl w:val="0"/>
          <w:lang w:val="en-US"/>
        </w:rPr>
        <w:t>n</w:t>
      </w:r>
      <w:r>
        <w:rPr>
          <w:rStyle w:val="None"/>
          <w:sz w:val="16"/>
          <w:szCs w:val="16"/>
          <w:rtl w:val="0"/>
          <w:lang w:val="en-US"/>
        </w:rPr>
        <w:t>é</w:t>
      </w:r>
      <w:r>
        <w:rPr>
          <w:rStyle w:val="None"/>
          <w:sz w:val="16"/>
          <w:szCs w:val="16"/>
          <w:rtl w:val="0"/>
          <w:lang w:val="en-US"/>
        </w:rPr>
        <w:t>dicte: Acquiring Cultures and Trading Value in a Global World, in: Savoy, B</w:t>
      </w:r>
      <w:r>
        <w:rPr>
          <w:rStyle w:val="None"/>
          <w:sz w:val="16"/>
          <w:szCs w:val="16"/>
          <w:rtl w:val="0"/>
          <w:lang w:val="en-US"/>
        </w:rPr>
        <w:t>é</w:t>
      </w:r>
      <w:r>
        <w:rPr>
          <w:rStyle w:val="None"/>
          <w:sz w:val="16"/>
          <w:szCs w:val="16"/>
          <w:rtl w:val="0"/>
          <w:lang w:val="en-US"/>
        </w:rPr>
        <w:t>n</w:t>
      </w:r>
      <w:r>
        <w:rPr>
          <w:rStyle w:val="None"/>
          <w:sz w:val="16"/>
          <w:szCs w:val="16"/>
          <w:rtl w:val="0"/>
          <w:lang w:val="en-US"/>
        </w:rPr>
        <w:t>é</w:t>
      </w:r>
      <w:r>
        <w:rPr>
          <w:rStyle w:val="None"/>
          <w:sz w:val="16"/>
          <w:szCs w:val="16"/>
          <w:rtl w:val="0"/>
          <w:lang w:val="en-US"/>
        </w:rPr>
        <w:t xml:space="preserve">dicte; Guichard, Charlotte; Howald, Christine (Hg.): Acquiring Cultures. </w:t>
      </w:r>
      <w:r>
        <w:rPr>
          <w:rStyle w:val="Hyperlink.4"/>
          <w:sz w:val="16"/>
          <w:szCs w:val="16"/>
          <w:rtl w:val="0"/>
          <w:lang w:val="de-DE"/>
        </w:rPr>
        <w:t xml:space="preserve">Histories of World Art on Western Markets, Berlin 2018.   </w:t>
      </w:r>
      <w:r>
        <w:rPr>
          <w:rStyle w:val="Hyperlink.4"/>
          <w:sz w:val="16"/>
          <w:szCs w:val="16"/>
          <w:rtl w:val="0"/>
          <w:lang w:val="de-DE"/>
        </w:rPr>
        <w:t xml:space="preserve">̶  </w:t>
      </w:r>
      <w:r>
        <w:rPr>
          <w:rStyle w:val="Hyperlink.4"/>
          <w:sz w:val="16"/>
          <w:szCs w:val="16"/>
          <w:rtl w:val="0"/>
          <w:lang w:val="de-DE"/>
        </w:rPr>
        <w:t>Habermas, Rebekka; Przyrembel, Alexandra (Hg.): Von K</w:t>
      </w:r>
      <w:r>
        <w:rPr>
          <w:rStyle w:val="Hyperlink.4"/>
          <w:sz w:val="16"/>
          <w:szCs w:val="16"/>
          <w:rtl w:val="0"/>
          <w:lang w:val="de-DE"/>
        </w:rPr>
        <w:t>ä</w:t>
      </w:r>
      <w:r>
        <w:rPr>
          <w:rStyle w:val="Hyperlink.4"/>
          <w:sz w:val="16"/>
          <w:szCs w:val="16"/>
          <w:rtl w:val="0"/>
          <w:lang w:val="de-DE"/>
        </w:rPr>
        <w:t>fern, M</w:t>
      </w:r>
      <w:r>
        <w:rPr>
          <w:rStyle w:val="Hyperlink.4"/>
          <w:sz w:val="16"/>
          <w:szCs w:val="16"/>
          <w:rtl w:val="0"/>
          <w:lang w:val="de-DE"/>
        </w:rPr>
        <w:t>ä</w:t>
      </w:r>
      <w:r>
        <w:rPr>
          <w:rStyle w:val="Hyperlink.4"/>
          <w:sz w:val="16"/>
          <w:szCs w:val="16"/>
          <w:rtl w:val="0"/>
          <w:lang w:val="de-DE"/>
        </w:rPr>
        <w:t>rkten und Menschen. Kolonialismus und Wissen in der Moderne, G</w:t>
      </w:r>
      <w:r>
        <w:rPr>
          <w:rStyle w:val="Hyperlink.4"/>
          <w:sz w:val="16"/>
          <w:szCs w:val="16"/>
          <w:rtl w:val="0"/>
          <w:lang w:val="de-DE"/>
        </w:rPr>
        <w:t>ö</w:t>
      </w:r>
      <w:r>
        <w:rPr>
          <w:rStyle w:val="Hyperlink.4"/>
          <w:sz w:val="16"/>
          <w:szCs w:val="16"/>
          <w:rtl w:val="0"/>
          <w:lang w:val="de-DE"/>
        </w:rPr>
        <w:t>ttingen 2013.</w:t>
      </w:r>
    </w:p>
  </w:footnote>
  <w:footnote w:id="71">
    <w:p>
      <w:pPr>
        <w:pStyle w:val="Normal.0"/>
      </w:pPr>
      <w:r>
        <w:rPr>
          <w:rStyle w:val="endnote reference"/>
        </w:rPr>
        <w:footnoteRef/>
      </w:r>
      <w:r>
        <w:rPr>
          <w:rStyle w:val="None"/>
          <w:sz w:val="16"/>
          <w:szCs w:val="16"/>
          <w:rtl w:val="0"/>
          <w:lang w:val="en-US"/>
        </w:rPr>
        <w:t xml:space="preserve"> Vgl. Maas, Frederike: Framing the Artwork. </w:t>
      </w:r>
      <w:r>
        <w:rPr>
          <w:rStyle w:val="Hyperlink.4"/>
          <w:sz w:val="16"/>
          <w:szCs w:val="16"/>
          <w:rtl w:val="0"/>
          <w:lang w:val="de-DE"/>
        </w:rPr>
        <w:t>Alfred Steinmann und seine Sammlung s</w:t>
      </w:r>
      <w:r>
        <w:rPr>
          <w:rStyle w:val="Hyperlink.4"/>
          <w:sz w:val="16"/>
          <w:szCs w:val="16"/>
          <w:rtl w:val="0"/>
          <w:lang w:val="de-DE"/>
        </w:rPr>
        <w:t>ü</w:t>
      </w:r>
      <w:r>
        <w:rPr>
          <w:rStyle w:val="Hyperlink.4"/>
          <w:sz w:val="16"/>
          <w:szCs w:val="16"/>
          <w:rtl w:val="0"/>
          <w:lang w:val="de-DE"/>
        </w:rPr>
        <w:t>d-sumatrischer Schiffst</w:t>
      </w:r>
      <w:r>
        <w:rPr>
          <w:rStyle w:val="Hyperlink.4"/>
          <w:sz w:val="16"/>
          <w:szCs w:val="16"/>
          <w:rtl w:val="0"/>
          <w:lang w:val="de-DE"/>
        </w:rPr>
        <w:t>ü</w:t>
      </w:r>
      <w:r>
        <w:rPr>
          <w:rStyle w:val="Hyperlink.4"/>
          <w:sz w:val="16"/>
          <w:szCs w:val="16"/>
          <w:rtl w:val="0"/>
          <w:lang w:val="de-DE"/>
        </w:rPr>
        <w:t>cher, in: Materialized Histories Blog, 20.03.2022, &lt;</w:t>
      </w:r>
      <w:r>
        <w:rPr>
          <w:rStyle w:val="Hyperlink.1"/>
          <w:sz w:val="16"/>
          <w:szCs w:val="16"/>
          <w:lang w:val="de-DE"/>
        </w:rPr>
        <w:fldChar w:fldCharType="begin" w:fldLock="0"/>
      </w:r>
      <w:r>
        <w:rPr>
          <w:rStyle w:val="Hyperlink.1"/>
          <w:sz w:val="16"/>
          <w:szCs w:val="16"/>
          <w:lang w:val="de-DE"/>
        </w:rPr>
        <w:instrText xml:space="preserve"> HYPERLINK "https://mhistories.hypotheses.org/6129"</w:instrText>
      </w:r>
      <w:r>
        <w:rPr>
          <w:rStyle w:val="Hyperlink.1"/>
          <w:sz w:val="16"/>
          <w:szCs w:val="16"/>
          <w:lang w:val="de-DE"/>
        </w:rPr>
        <w:fldChar w:fldCharType="separate" w:fldLock="0"/>
      </w:r>
      <w:r>
        <w:rPr>
          <w:rStyle w:val="Hyperlink.1"/>
          <w:sz w:val="16"/>
          <w:szCs w:val="16"/>
          <w:rtl w:val="0"/>
          <w:lang w:val="de-DE"/>
        </w:rPr>
        <w:t>https://mhistories.hypotheses.org/6129</w:t>
      </w:r>
      <w:r>
        <w:rPr/>
        <w:fldChar w:fldCharType="end" w:fldLock="0"/>
      </w:r>
      <w:r>
        <w:rPr>
          <w:rStyle w:val="Hyperlink.4"/>
          <w:sz w:val="16"/>
          <w:szCs w:val="16"/>
          <w:rtl w:val="0"/>
          <w:lang w:val="de-DE"/>
        </w:rPr>
        <w:t>&gt;,  Stand: 15.10.2024.</w:t>
      </w:r>
    </w:p>
  </w:footnote>
  <w:footnote w:id="72">
    <w:p>
      <w:pPr>
        <w:pStyle w:val="Normal.0"/>
      </w:pPr>
      <w:r>
        <w:rPr>
          <w:rStyle w:val="endnote reference"/>
        </w:rPr>
        <w:footnoteRef/>
      </w:r>
      <w:r>
        <w:rPr>
          <w:rStyle w:val="annotation reference"/>
          <w:rtl w:val="0"/>
        </w:rPr>
        <w:t xml:space="preserve"> Vgl. W</w:t>
      </w:r>
      <w:r>
        <w:rPr>
          <w:rStyle w:val="annotation reference"/>
          <w:rtl w:val="0"/>
        </w:rPr>
        <w:t>ö</w:t>
      </w:r>
      <w:r>
        <w:rPr>
          <w:rStyle w:val="annotation reference"/>
          <w:rtl w:val="0"/>
        </w:rPr>
        <w:t>rrle, Bernhard: Die dunkle Seite der Technik. Koloniale Materialien, Blog des Deutschen Museums, 05.11.2020, &lt;</w:t>
      </w:r>
      <w:r>
        <w:rPr>
          <w:rStyle w:val="Hyperlink.0"/>
        </w:rPr>
        <w:fldChar w:fldCharType="begin" w:fldLock="0"/>
      </w:r>
      <w:r>
        <w:rPr>
          <w:rStyle w:val="Hyperlink.0"/>
        </w:rPr>
        <w:instrText xml:space="preserve"> HYPERLINK "https://blog.deutsches-museum.de/2020/11/05/die-dunkle-seite-der-technik-koloniale-materialien"</w:instrText>
      </w:r>
      <w:r>
        <w:rPr>
          <w:rStyle w:val="Hyperlink.0"/>
        </w:rPr>
        <w:fldChar w:fldCharType="separate" w:fldLock="0"/>
      </w:r>
      <w:r>
        <w:rPr>
          <w:rStyle w:val="Hyperlink.0"/>
          <w:rtl w:val="0"/>
        </w:rPr>
        <w:t>https://blog.deutsches-museum.de/2020/11/05/die-dunkle-seite-der-technik-koloniale-materialien</w:t>
      </w:r>
      <w:r>
        <w:rPr/>
        <w:fldChar w:fldCharType="end" w:fldLock="0"/>
      </w:r>
      <w:r>
        <w:rPr>
          <w:rStyle w:val="annotation reference"/>
          <w:rtl w:val="0"/>
        </w:rPr>
        <w:t>&gt;, Stand: 08.05.2024.</w:t>
      </w:r>
    </w:p>
  </w:footnote>
  <w:footnote w:id="73">
    <w:p>
      <w:pPr>
        <w:pStyle w:val="Normal.0"/>
      </w:pPr>
      <w:r>
        <w:rPr>
          <w:rStyle w:val="endnote reference"/>
        </w:rPr>
        <w:footnoteRef/>
      </w:r>
      <w:r>
        <w:rPr>
          <w:rStyle w:val="annotation reference"/>
          <w:rtl w:val="0"/>
        </w:rPr>
        <w:t xml:space="preserve"> Bruckmann, Ziu; Galli, Andrea; Graf, Nicole; Hinterm</w:t>
      </w:r>
      <w:r>
        <w:rPr>
          <w:rStyle w:val="annotation reference"/>
          <w:rtl w:val="0"/>
        </w:rPr>
        <w:t>ü</w:t>
      </w:r>
      <w:r>
        <w:rPr>
          <w:rStyle w:val="annotation reference"/>
          <w:rtl w:val="0"/>
        </w:rPr>
        <w:t>ller, Julia; Pfyffer, Gaby; Sch</w:t>
      </w:r>
      <w:r>
        <w:rPr>
          <w:rStyle w:val="annotation reference"/>
          <w:rtl w:val="0"/>
        </w:rPr>
        <w:t>ä</w:t>
      </w:r>
      <w:r>
        <w:rPr>
          <w:rStyle w:val="annotation reference"/>
          <w:rtl w:val="0"/>
        </w:rPr>
        <w:t>dler, Linda; Sch</w:t>
      </w:r>
      <w:r>
        <w:rPr>
          <w:rStyle w:val="annotation reference"/>
          <w:rtl w:val="0"/>
        </w:rPr>
        <w:t>ö</w:t>
      </w:r>
      <w:r>
        <w:rPr>
          <w:rStyle w:val="annotation reference"/>
          <w:rtl w:val="0"/>
        </w:rPr>
        <w:t>nb</w:t>
      </w:r>
      <w:r>
        <w:rPr>
          <w:rStyle w:val="annotation reference"/>
          <w:rtl w:val="0"/>
        </w:rPr>
        <w:t>ä</w:t>
      </w:r>
      <w:r>
        <w:rPr>
          <w:rStyle w:val="annotation reference"/>
          <w:rtl w:val="0"/>
        </w:rPr>
        <w:t>chler, Martina; Spano, Roberta; Str</w:t>
      </w:r>
      <w:r>
        <w:rPr>
          <w:rStyle w:val="annotation reference"/>
          <w:rtl w:val="0"/>
        </w:rPr>
        <w:t>ä</w:t>
      </w:r>
      <w:r>
        <w:rPr>
          <w:rStyle w:val="annotation reference"/>
          <w:rtl w:val="0"/>
        </w:rPr>
        <w:t>uli, Sabine; Walt, Roman; Willi, Stephanie (Hg.): Dekolonialisierung der Sammlungen und Archive der ETH Z</w:t>
      </w:r>
      <w:r>
        <w:rPr>
          <w:rStyle w:val="annotation reference"/>
          <w:rtl w:val="0"/>
        </w:rPr>
        <w:t>ü</w:t>
      </w:r>
      <w:r>
        <w:rPr>
          <w:rStyle w:val="annotation reference"/>
          <w:rtl w:val="0"/>
        </w:rPr>
        <w:t xml:space="preserve">rich </w:t>
      </w:r>
      <w:r>
        <w:rPr>
          <w:rStyle w:val="annotation reference"/>
          <w:rtl w:val="0"/>
        </w:rPr>
        <w:t xml:space="preserve">– </w:t>
      </w:r>
      <w:r>
        <w:rPr>
          <w:rStyle w:val="annotation reference"/>
          <w:rtl w:val="0"/>
        </w:rPr>
        <w:t>ein Leitfaden aus der Praxis, Z</w:t>
      </w:r>
      <w:r>
        <w:rPr>
          <w:rStyle w:val="annotation reference"/>
          <w:rtl w:val="0"/>
        </w:rPr>
        <w:t>ü</w:t>
      </w:r>
      <w:r>
        <w:rPr>
          <w:rStyle w:val="annotation reference"/>
          <w:rtl w:val="0"/>
        </w:rPr>
        <w:t>rich 2024, S. 49 f.</w:t>
      </w:r>
    </w:p>
  </w:footnote>
  <w:footnote w:id="74">
    <w:p>
      <w:pPr>
        <w:pStyle w:val="Normal.0"/>
      </w:pPr>
      <w:r>
        <w:rPr>
          <w:rStyle w:val="endnote reference"/>
        </w:rPr>
        <w:footnoteRef/>
      </w:r>
      <w:r>
        <w:rPr>
          <w:rStyle w:val="annotation reference"/>
          <w:rtl w:val="0"/>
        </w:rPr>
        <w:t xml:space="preserve"> Vgl. Deutscher Museumsbund e.V. (Hg.): Leitfaden. Umgang mit Sammlungsgut aus kolonialen Kontexten, Berlin 2019, S. 33</w:t>
      </w:r>
      <w:r>
        <w:rPr>
          <w:rStyle w:val="annotation reference"/>
          <w:rtl w:val="0"/>
        </w:rPr>
        <w:t>–</w:t>
      </w:r>
      <w:r>
        <w:rPr>
          <w:rStyle w:val="annotation reference"/>
          <w:rtl w:val="0"/>
        </w:rPr>
        <w:t>35.</w:t>
      </w:r>
    </w:p>
  </w:footnote>
  <w:footnote w:id="75">
    <w:p>
      <w:pPr>
        <w:pStyle w:val="Normal.0"/>
      </w:pPr>
      <w:r>
        <w:rPr>
          <w:rStyle w:val="endnote reference"/>
        </w:rPr>
        <w:footnoteRef/>
      </w:r>
      <w:r>
        <w:rPr>
          <w:rStyle w:val="annotation reference"/>
          <w:rtl w:val="0"/>
        </w:rPr>
        <w:t>Vgl. Purtschert, Patricia: Kolonialit</w:t>
      </w:r>
      <w:r>
        <w:rPr>
          <w:rStyle w:val="annotation reference"/>
          <w:rtl w:val="0"/>
        </w:rPr>
        <w:t>ä</w:t>
      </w:r>
      <w:r>
        <w:rPr>
          <w:rStyle w:val="annotation reference"/>
          <w:rtl w:val="0"/>
        </w:rPr>
        <w:t>t, S. 122</w:t>
      </w:r>
      <w:r>
        <w:rPr>
          <w:rStyle w:val="annotation reference"/>
          <w:rtl w:val="0"/>
        </w:rPr>
        <w:t>–</w:t>
      </w:r>
      <w:r>
        <w:rPr>
          <w:rStyle w:val="annotation reference"/>
          <w:rtl w:val="0"/>
        </w:rPr>
        <w:t>148.</w:t>
      </w:r>
    </w:p>
  </w:footnote>
  <w:footnote w:id="76">
    <w:p>
      <w:pPr>
        <w:pStyle w:val="Normal.0"/>
      </w:pPr>
      <w:r>
        <w:rPr>
          <w:rStyle w:val="endnote reference"/>
        </w:rPr>
        <w:footnoteRef/>
      </w:r>
      <w:r>
        <w:rPr>
          <w:rStyle w:val="annotation reference"/>
          <w:rtl w:val="0"/>
        </w:rPr>
        <w:t xml:space="preserve"> Vgl. Verein Das Wandbild muss Weg: Darum geht</w:t>
      </w:r>
      <w:r>
        <w:rPr>
          <w:rStyle w:val="annotation reference"/>
          <w:rtl w:val="0"/>
        </w:rPr>
        <w:t>’</w:t>
      </w:r>
      <w:r>
        <w:rPr>
          <w:rStyle w:val="annotation reference"/>
          <w:rtl w:val="0"/>
        </w:rPr>
        <w:t>s, &lt;</w:t>
      </w:r>
      <w:r>
        <w:rPr>
          <w:rStyle w:val="Hyperlink.0"/>
        </w:rPr>
        <w:fldChar w:fldCharType="begin" w:fldLock="0"/>
      </w:r>
      <w:r>
        <w:rPr>
          <w:rStyle w:val="Hyperlink.0"/>
        </w:rPr>
        <w:instrText xml:space="preserve"> HYPERLINK "https://www.daswandbildmussweg.ch/darumgehts.html"</w:instrText>
      </w:r>
      <w:r>
        <w:rPr>
          <w:rStyle w:val="Hyperlink.0"/>
        </w:rPr>
        <w:fldChar w:fldCharType="separate" w:fldLock="0"/>
      </w:r>
      <w:r>
        <w:rPr>
          <w:rStyle w:val="Hyperlink.0"/>
          <w:rtl w:val="0"/>
        </w:rPr>
        <w:t>https://www.daswandbildmussweg.ch/darumgehts.html</w:t>
      </w:r>
      <w:r>
        <w:rPr/>
        <w:fldChar w:fldCharType="end" w:fldLock="0"/>
      </w:r>
      <w:r>
        <w:rPr>
          <w:rStyle w:val="annotation reference"/>
          <w:rtl w:val="0"/>
        </w:rPr>
        <w:t>&gt;, Stand: 15.10.2024.</w:t>
      </w:r>
    </w:p>
  </w:footnote>
  <w:footnote w:id="77">
    <w:p>
      <w:pPr>
        <w:pStyle w:val="Normal.0"/>
      </w:pPr>
      <w:r>
        <w:rPr>
          <w:rStyle w:val="endnote reference"/>
        </w:rPr>
        <w:footnoteRef/>
      </w:r>
      <w:r>
        <w:rPr>
          <w:rStyle w:val="annotation reference"/>
          <w:rtl w:val="0"/>
        </w:rPr>
        <w:t xml:space="preserve"> Vgl. Museum Rietberg: Benin Initiative Schweiz (BIS). Neue BAK-F</w:t>
      </w:r>
      <w:r>
        <w:rPr>
          <w:rStyle w:val="annotation reference"/>
          <w:rtl w:val="0"/>
        </w:rPr>
        <w:t>ö</w:t>
      </w:r>
      <w:r>
        <w:rPr>
          <w:rStyle w:val="annotation reference"/>
          <w:rtl w:val="0"/>
        </w:rPr>
        <w:t>rderung und Beginn der Phase II, 01.06.2023, &lt;</w:t>
      </w:r>
      <w:r>
        <w:rPr>
          <w:rStyle w:val="Hyperlink.0"/>
        </w:rPr>
        <w:fldChar w:fldCharType="begin" w:fldLock="0"/>
      </w:r>
      <w:r>
        <w:rPr>
          <w:rStyle w:val="Hyperlink.0"/>
        </w:rPr>
        <w:instrText xml:space="preserve"> HYPERLINK "https://rietberg.ch/forschung/benin-initiative-schweiz"</w:instrText>
      </w:r>
      <w:r>
        <w:rPr>
          <w:rStyle w:val="Hyperlink.0"/>
        </w:rPr>
        <w:fldChar w:fldCharType="separate" w:fldLock="0"/>
      </w:r>
      <w:r>
        <w:rPr>
          <w:rStyle w:val="Hyperlink.0"/>
          <w:rtl w:val="0"/>
        </w:rPr>
        <w:t>https://rietberg.ch/forschung/benin-initiative-schweiz</w:t>
      </w:r>
      <w:r>
        <w:rPr/>
        <w:fldChar w:fldCharType="end" w:fldLock="0"/>
      </w:r>
      <w:r>
        <w:rPr>
          <w:rStyle w:val="annotation reference"/>
          <w:rtl w:val="0"/>
        </w:rPr>
        <w:t xml:space="preserve"> &gt;, Stand: 08.05.2024.</w:t>
      </w:r>
    </w:p>
  </w:footnote>
  <w:footnote w:id="78">
    <w:p>
      <w:pPr>
        <w:pStyle w:val="Normal.0"/>
      </w:pPr>
      <w:r>
        <w:rPr>
          <w:rStyle w:val="endnote reference"/>
        </w:rPr>
        <w:footnoteRef/>
      </w:r>
      <w:r>
        <w:rPr>
          <w:rStyle w:val="annotation reference"/>
          <w:rtl w:val="0"/>
        </w:rPr>
        <w:t xml:space="preserve"> Vgl. Brandstetter, Anna-Marie; Hierholzer, Vera: Nicht nur Raubkunst! Sensible Dinge in Museen und universit</w:t>
      </w:r>
      <w:r>
        <w:rPr>
          <w:rStyle w:val="annotation reference"/>
          <w:rtl w:val="0"/>
        </w:rPr>
        <w:t>ä</w:t>
      </w:r>
      <w:r>
        <w:rPr>
          <w:rStyle w:val="annotation reference"/>
          <w:rtl w:val="0"/>
        </w:rPr>
        <w:t>ren Sammlungen, Mainz 2018.</w:t>
      </w:r>
    </w:p>
  </w:footnote>
  <w:footnote w:id="79">
    <w:p>
      <w:pPr>
        <w:pStyle w:val="Normal.0"/>
      </w:pPr>
      <w:r>
        <w:rPr>
          <w:rStyle w:val="endnote reference"/>
        </w:rPr>
        <w:footnoteRef/>
      </w:r>
      <w:r>
        <w:rPr>
          <w:rStyle w:val="annotation reference"/>
          <w:rtl w:val="0"/>
        </w:rPr>
        <w:t xml:space="preserve"> Vgl. Habermas, Rebekka: Restitutionsdebatten, koloniale Aphasie und die Frage, was Europa ausmacht, in: ApUZ </w:t>
      </w:r>
      <w:r>
        <w:rPr>
          <w:rStyle w:val="annotation reference"/>
          <w:rtl w:val="0"/>
        </w:rPr>
        <w:t xml:space="preserve">– </w:t>
      </w:r>
      <w:r>
        <w:rPr>
          <w:rStyle w:val="annotation reference"/>
          <w:rtl w:val="0"/>
        </w:rPr>
        <w:t>Aus Politik und Zeitgeschichte, 27.09.2019, &lt;</w:t>
      </w:r>
      <w:r>
        <w:rPr>
          <w:rStyle w:val="Hyperlink.0"/>
        </w:rPr>
        <w:fldChar w:fldCharType="begin" w:fldLock="0"/>
      </w:r>
      <w:r>
        <w:rPr>
          <w:rStyle w:val="Hyperlink.0"/>
        </w:rPr>
        <w:instrText xml:space="preserve"> HYPERLINK "https://www.bpb.de/shop/zeitschriften/apuz/297595/restitutionsdebatten-koloniale-aphasie-und-die-frage-was-europa-ausmacht/#footnote-target-14"</w:instrText>
      </w:r>
      <w:r>
        <w:rPr>
          <w:rStyle w:val="Hyperlink.0"/>
        </w:rPr>
        <w:fldChar w:fldCharType="separate" w:fldLock="0"/>
      </w:r>
      <w:r>
        <w:rPr>
          <w:rStyle w:val="Hyperlink.0"/>
          <w:rtl w:val="0"/>
        </w:rPr>
        <w:t>https://www.bpb.de/shop/zeitschriften/apuz/297595/restitutionsdebatten-koloniale-aphasie-und-die-frage-was-europa-ausmacht/#footnote-target-14</w:t>
      </w:r>
      <w:r>
        <w:rPr/>
        <w:fldChar w:fldCharType="end" w:fldLock="0"/>
      </w:r>
      <w:r>
        <w:rPr>
          <w:rStyle w:val="annotation reference"/>
          <w:rtl w:val="0"/>
        </w:rPr>
        <w:t xml:space="preserve">&gt;,  Stand: 15.10.2024.  </w:t>
      </w:r>
      <w:r>
        <w:rPr>
          <w:rStyle w:val="annotation reference"/>
          <w:rtl w:val="0"/>
        </w:rPr>
        <w:t xml:space="preserve">̶  </w:t>
      </w:r>
      <w:r>
        <w:rPr>
          <w:rStyle w:val="annotation reference"/>
          <w:rtl w:val="0"/>
        </w:rPr>
        <w:t>Habermas, Rebekka; Lindner, Ulrike: R</w:t>
      </w:r>
      <w:r>
        <w:rPr>
          <w:rStyle w:val="annotation reference"/>
          <w:rtl w:val="0"/>
        </w:rPr>
        <w:t>ü</w:t>
      </w:r>
      <w:r>
        <w:rPr>
          <w:rStyle w:val="annotation reference"/>
          <w:rtl w:val="0"/>
        </w:rPr>
        <w:t xml:space="preserve">ckgabe </w:t>
      </w:r>
      <w:r>
        <w:rPr>
          <w:rStyle w:val="annotation reference"/>
          <w:rtl w:val="0"/>
        </w:rPr>
        <w:t xml:space="preserve">– </w:t>
      </w:r>
      <w:r>
        <w:rPr>
          <w:rStyle w:val="annotation reference"/>
          <w:rtl w:val="0"/>
        </w:rPr>
        <w:t>und mehr!, in: Zeit online, 15.12.2018, &lt;</w:t>
      </w:r>
      <w:r>
        <w:rPr>
          <w:rStyle w:val="Hyperlink.0"/>
        </w:rPr>
        <w:fldChar w:fldCharType="begin" w:fldLock="0"/>
      </w:r>
      <w:r>
        <w:rPr>
          <w:rStyle w:val="Hyperlink.0"/>
        </w:rPr>
        <w:instrText xml:space="preserve"> HYPERLINK "https://www.zeit.de/2018/52/kunst-kolonialzeit-rueckgabe-restitution-geschichtspolitik"</w:instrText>
      </w:r>
      <w:r>
        <w:rPr>
          <w:rStyle w:val="Hyperlink.0"/>
        </w:rPr>
        <w:fldChar w:fldCharType="separate" w:fldLock="0"/>
      </w:r>
      <w:r>
        <w:rPr>
          <w:rStyle w:val="Hyperlink.0"/>
          <w:rtl w:val="0"/>
        </w:rPr>
        <w:t>https://www.zeit.de/2018/52/kunst-kolonialzeit-rueckgabe-restitution-geschichtspolitik</w:t>
      </w:r>
      <w:r>
        <w:rPr/>
        <w:fldChar w:fldCharType="end" w:fldLock="0"/>
      </w:r>
      <w:r>
        <w:rPr>
          <w:rStyle w:val="annotation reference"/>
          <w:rtl w:val="0"/>
        </w:rPr>
        <w:t xml:space="preserve">&gt;, Stand: 15.10.2024.   </w:t>
      </w:r>
      <w:r>
        <w:rPr>
          <w:rStyle w:val="annotation reference"/>
          <w:rtl w:val="0"/>
        </w:rPr>
        <w:t xml:space="preserve">̶  </w:t>
      </w:r>
      <w:r>
        <w:rPr>
          <w:rStyle w:val="annotation reference"/>
          <w:rtl w:val="0"/>
        </w:rPr>
        <w:t>Sarr, Felwine; Savoy, B</w:t>
      </w:r>
      <w:r>
        <w:rPr>
          <w:rStyle w:val="annotation reference"/>
          <w:rtl w:val="0"/>
        </w:rPr>
        <w:t>é</w:t>
      </w:r>
      <w:r>
        <w:rPr>
          <w:rStyle w:val="annotation reference"/>
          <w:rtl w:val="0"/>
        </w:rPr>
        <w:t>n</w:t>
      </w:r>
      <w:r>
        <w:rPr>
          <w:rStyle w:val="annotation reference"/>
          <w:rtl w:val="0"/>
        </w:rPr>
        <w:t>é</w:t>
      </w:r>
      <w:r>
        <w:rPr>
          <w:rStyle w:val="annotation reference"/>
          <w:rtl w:val="0"/>
        </w:rPr>
        <w:t>dicte, Rapport sur la restitution.</w:t>
      </w:r>
    </w:p>
  </w:footnote>
  <w:footnote w:id="80">
    <w:p>
      <w:pPr>
        <w:pStyle w:val="Normal.0"/>
      </w:pPr>
      <w:r>
        <w:rPr>
          <w:rStyle w:val="endnote reference"/>
        </w:rPr>
        <w:footnoteRef/>
      </w:r>
      <w:r>
        <w:rPr>
          <w:rStyle w:val="annotation reference"/>
          <w:rtl w:val="0"/>
        </w:rPr>
        <w:t xml:space="preserve"> Vgl. Museum Rietberg: Benin Initiative Schweiz (BIS), </w:t>
      </w:r>
      <w:r>
        <w:rPr>
          <w:rStyle w:val="Hyperlink.0"/>
        </w:rPr>
        <w:fldChar w:fldCharType="begin" w:fldLock="0"/>
      </w:r>
      <w:r>
        <w:rPr>
          <w:rStyle w:val="Hyperlink.0"/>
        </w:rPr>
        <w:instrText xml:space="preserve"> HYPERLINK "https://rietberg.ch/forschung/benin-initiative-schweiz"</w:instrText>
      </w:r>
      <w:r>
        <w:rPr>
          <w:rStyle w:val="Hyperlink.0"/>
        </w:rPr>
        <w:fldChar w:fldCharType="separate" w:fldLock="0"/>
      </w:r>
      <w:r>
        <w:rPr>
          <w:rStyle w:val="Hyperlink.0"/>
          <w:rtl w:val="0"/>
        </w:rPr>
        <w:t>https://rietberg.ch/forschung/benin-initiative-schweiz</w:t>
      </w:r>
      <w:r>
        <w:rPr/>
        <w:fldChar w:fldCharType="end" w:fldLock="0"/>
      </w:r>
      <w:r>
        <w:rPr>
          <w:rStyle w:val="annotation reference"/>
          <w:rtl w:val="0"/>
        </w:rPr>
        <w:t>, Stand: 15.10.2024.</w:t>
      </w:r>
    </w:p>
  </w:footnote>
  <w:footnote w:id="81">
    <w:p>
      <w:pPr>
        <w:pStyle w:val="Normal.0"/>
      </w:pPr>
      <w:r>
        <w:rPr>
          <w:rStyle w:val="endnote reference"/>
        </w:rPr>
        <w:footnoteRef/>
      </w:r>
      <w:r>
        <w:rPr>
          <w:rStyle w:val="annotation reference"/>
          <w:rtl w:val="0"/>
        </w:rPr>
        <w:t xml:space="preserve"> Vgl. Vogel, Christian: Sensibel werden. Theoretische Ann</w:t>
      </w:r>
      <w:r>
        <w:rPr>
          <w:rStyle w:val="annotation reference"/>
          <w:rtl w:val="0"/>
        </w:rPr>
        <w:t>ä</w:t>
      </w:r>
      <w:r>
        <w:rPr>
          <w:rStyle w:val="annotation reference"/>
          <w:rtl w:val="0"/>
        </w:rPr>
        <w:t>herungen an sensible Objekte und Sammlungen, in: Brandstetter, Anna-Marie; Hierholzer, Vera: Nicht nur Raubkunst, S. 31</w:t>
      </w:r>
      <w:r>
        <w:rPr>
          <w:rStyle w:val="annotation reference"/>
          <w:rtl w:val="0"/>
        </w:rPr>
        <w:t>–</w:t>
      </w:r>
      <w:r>
        <w:rPr>
          <w:rStyle w:val="annotation reference"/>
          <w:rtl w:val="0"/>
        </w:rPr>
        <w:t xml:space="preserve">44.  </w:t>
      </w:r>
      <w:r>
        <w:rPr>
          <w:rStyle w:val="annotation reference"/>
          <w:rtl w:val="0"/>
        </w:rPr>
        <w:t xml:space="preserve">̶  </w:t>
      </w:r>
      <w:r>
        <w:rPr>
          <w:rStyle w:val="annotation reference"/>
          <w:rtl w:val="0"/>
        </w:rPr>
        <w:t xml:space="preserve">Weber, Cornelia: </w:t>
      </w:r>
      <w:r>
        <w:rPr>
          <w:rStyle w:val="annotation reference"/>
          <w:rtl w:val="0"/>
        </w:rPr>
        <w:t>‹</w:t>
      </w:r>
      <w:r>
        <w:rPr>
          <w:rStyle w:val="annotation reference"/>
          <w:rtl w:val="0"/>
        </w:rPr>
        <w:t>Sensible</w:t>
      </w:r>
      <w:r>
        <w:rPr>
          <w:rStyle w:val="annotation reference"/>
          <w:rtl w:val="0"/>
        </w:rPr>
        <w:t xml:space="preserve">› </w:t>
      </w:r>
      <w:r>
        <w:rPr>
          <w:rStyle w:val="annotation reference"/>
          <w:rtl w:val="0"/>
        </w:rPr>
        <w:t>Objekte in Universit</w:t>
      </w:r>
      <w:r>
        <w:rPr>
          <w:rStyle w:val="annotation reference"/>
          <w:rtl w:val="0"/>
        </w:rPr>
        <w:t>ä</w:t>
      </w:r>
      <w:r>
        <w:rPr>
          <w:rStyle w:val="annotation reference"/>
          <w:rtl w:val="0"/>
        </w:rPr>
        <w:t>tssammlungen. Zum Stand der Diskussion, in: Brandstetter, Anna-Marie; Hierholzer, Vera: Nicht nur Raubkunst, S. 63</w:t>
      </w:r>
      <w:r>
        <w:rPr>
          <w:rStyle w:val="annotation reference"/>
          <w:rtl w:val="0"/>
        </w:rPr>
        <w:t>–</w:t>
      </w:r>
      <w:r>
        <w:rPr>
          <w:rStyle w:val="annotation reference"/>
          <w:rtl w:val="0"/>
        </w:rPr>
        <w:t>78.</w:t>
      </w:r>
    </w:p>
  </w:footnote>
  <w:footnote w:id="82">
    <w:p>
      <w:pPr>
        <w:pStyle w:val="Normal.0"/>
      </w:pPr>
      <w:r>
        <w:rPr>
          <w:rStyle w:val="endnote reference"/>
        </w:rPr>
        <w:footnoteRef/>
      </w:r>
      <w:r>
        <w:rPr>
          <w:rStyle w:val="annotation reference"/>
          <w:rtl w:val="0"/>
        </w:rPr>
        <w:t xml:space="preserve"> Vgl.  Kollbrunner, Timo: </w:t>
      </w:r>
      <w:r>
        <w:rPr>
          <w:rStyle w:val="annotation reference"/>
          <w:rtl w:val="0"/>
        </w:rPr>
        <w:t>«</w:t>
      </w:r>
      <w:r>
        <w:rPr>
          <w:rStyle w:val="annotation reference"/>
          <w:rtl w:val="0"/>
        </w:rPr>
        <w:t>Unser Ekeko m</w:t>
      </w:r>
      <w:r>
        <w:rPr>
          <w:rStyle w:val="annotation reference"/>
          <w:rtl w:val="0"/>
        </w:rPr>
        <w:t>ö</w:t>
      </w:r>
      <w:r>
        <w:rPr>
          <w:rStyle w:val="annotation reference"/>
          <w:rtl w:val="0"/>
        </w:rPr>
        <w:t>chte nach Hause</w:t>
      </w:r>
      <w:r>
        <w:rPr>
          <w:rStyle w:val="annotation reference"/>
          <w:rtl w:val="0"/>
        </w:rPr>
        <w:t>»</w:t>
      </w:r>
      <w:r>
        <w:rPr>
          <w:rStyle w:val="annotation reference"/>
          <w:rtl w:val="0"/>
        </w:rPr>
        <w:t>, woz.ch, 17.04.2014, &lt;</w:t>
      </w:r>
      <w:r>
        <w:rPr>
          <w:rStyle w:val="Hyperlink.0"/>
        </w:rPr>
        <w:fldChar w:fldCharType="begin" w:fldLock="0"/>
      </w:r>
      <w:r>
        <w:rPr>
          <w:rStyle w:val="Hyperlink.0"/>
        </w:rPr>
        <w:instrText xml:space="preserve"> HYPERLINK "https://www.woz.ch/1416/kulturgueterstreit/unser-ekeko-moechte-nach-hause"</w:instrText>
      </w:r>
      <w:r>
        <w:rPr>
          <w:rStyle w:val="Hyperlink.0"/>
        </w:rPr>
        <w:fldChar w:fldCharType="separate" w:fldLock="0"/>
      </w:r>
      <w:r>
        <w:rPr>
          <w:rStyle w:val="Hyperlink.0"/>
          <w:rtl w:val="0"/>
        </w:rPr>
        <w:t>https://www.woz.ch/1416/kulturgueterstreit/unser-ekeko-moechte-nach-hause</w:t>
      </w:r>
      <w:r>
        <w:rPr/>
        <w:fldChar w:fldCharType="end" w:fldLock="0"/>
      </w:r>
      <w:r>
        <w:rPr>
          <w:rStyle w:val="annotation reference"/>
          <w:rtl w:val="0"/>
        </w:rPr>
        <w:t>&gt;, Stand: 08.05.2024.</w:t>
      </w:r>
    </w:p>
  </w:footnote>
  <w:footnote w:id="83">
    <w:p>
      <w:pPr>
        <w:pStyle w:val="Normal.0"/>
      </w:pPr>
      <w:r>
        <w:rPr>
          <w:rStyle w:val="endnote reference"/>
        </w:rPr>
        <w:footnoteRef/>
      </w:r>
      <w:r>
        <w:rPr>
          <w:rStyle w:val="annotation reference"/>
          <w:rtl w:val="0"/>
        </w:rPr>
        <w:t xml:space="preserve"> Siehe: Ivanov, Paola; Weber-Sinn, Kirstin: Shared Research </w:t>
      </w:r>
      <w:r>
        <w:rPr>
          <w:rStyle w:val="annotation reference"/>
          <w:rtl w:val="0"/>
        </w:rPr>
        <w:t xml:space="preserve">– </w:t>
      </w:r>
      <w:r>
        <w:rPr>
          <w:rStyle w:val="annotation reference"/>
          <w:rtl w:val="0"/>
        </w:rPr>
        <w:t>Zur Notwendigkeit einer kooperativen Provenienzforschung am Beispiel der Tansania-Projekte am Ethnologischen Museum Berlin, in: F</w:t>
      </w:r>
      <w:r>
        <w:rPr>
          <w:rStyle w:val="annotation reference"/>
          <w:rtl w:val="0"/>
        </w:rPr>
        <w:t>ö</w:t>
      </w:r>
      <w:r>
        <w:rPr>
          <w:rStyle w:val="annotation reference"/>
          <w:rtl w:val="0"/>
        </w:rPr>
        <w:t>rster, Larissa; Edenheiser, Iris; Fr</w:t>
      </w:r>
      <w:r>
        <w:rPr>
          <w:rStyle w:val="annotation reference"/>
          <w:rtl w:val="0"/>
        </w:rPr>
        <w:t>ü</w:t>
      </w:r>
      <w:r>
        <w:rPr>
          <w:rStyle w:val="annotation reference"/>
          <w:rtl w:val="0"/>
        </w:rPr>
        <w:t>ndt, Sara; Hartmann, Heike (Hg.): Provenienzforschung zu ethnografischen Sammlungen der Kolonialzeit. Positionen in der aktuellen Debatte, Berlin 2018.</w:t>
      </w:r>
    </w:p>
  </w:footnote>
  <w:footnote w:id="84">
    <w:p>
      <w:pPr>
        <w:pStyle w:val="Normal.0"/>
      </w:pPr>
      <w:r>
        <w:rPr>
          <w:rStyle w:val="endnote reference"/>
        </w:rPr>
        <w:footnoteRef/>
      </w:r>
      <w:r>
        <w:rPr>
          <w:rStyle w:val="None"/>
          <w:outline w:val="0"/>
          <w:color w:val="000000"/>
          <w:sz w:val="16"/>
          <w:szCs w:val="16"/>
          <w:u w:color="000000"/>
          <w:vertAlign w:val="baseline"/>
          <w:rtl w:val="0"/>
          <w:lang w:val="de-DE"/>
          <w14:textFill>
            <w14:solidFill>
              <w14:srgbClr w14:val="000000"/>
            </w14:solidFill>
          </w14:textFill>
        </w:rPr>
        <w:t xml:space="preserve"> Turner, Hannah: Cataloguing Culture. Legacies of Colonialism in Museum Documentation</w:t>
      </w:r>
      <w:r>
        <w:rPr>
          <w:rStyle w:val="None"/>
          <w:i w:val="1"/>
          <w:iCs w:val="1"/>
          <w:outline w:val="0"/>
          <w:color w:val="000000"/>
          <w:sz w:val="16"/>
          <w:szCs w:val="16"/>
          <w:u w:color="000000"/>
          <w:vertAlign w:val="baseline"/>
          <w:rtl w:val="0"/>
          <w:lang w:val="de-DE"/>
          <w14:textFill>
            <w14:solidFill>
              <w14:srgbClr w14:val="000000"/>
            </w14:solidFill>
          </w14:textFill>
        </w:rPr>
        <w:t xml:space="preserve">, </w:t>
      </w:r>
      <w:r>
        <w:rPr>
          <w:rStyle w:val="None"/>
          <w:outline w:val="0"/>
          <w:color w:val="000000"/>
          <w:sz w:val="16"/>
          <w:szCs w:val="16"/>
          <w:u w:color="000000"/>
          <w:vertAlign w:val="baseline"/>
          <w:rtl w:val="0"/>
          <w:lang w:val="de-DE"/>
          <w14:textFill>
            <w14:solidFill>
              <w14:srgbClr w14:val="000000"/>
            </w14:solidFill>
          </w14:textFill>
        </w:rPr>
        <w:t>Chicago 2021.</w:t>
      </w:r>
    </w:p>
  </w:footnote>
  <w:footnote w:id="85">
    <w:p>
      <w:pPr>
        <w:pStyle w:val="Normal.0"/>
      </w:pPr>
      <w:r>
        <w:rPr>
          <w:rStyle w:val="endnote reference"/>
        </w:rPr>
        <w:footnoteRef/>
      </w:r>
      <w:r>
        <w:rPr>
          <w:rStyle w:val="None"/>
          <w:outline w:val="0"/>
          <w:color w:val="000000"/>
          <w:sz w:val="16"/>
          <w:szCs w:val="16"/>
          <w:u w:color="000000"/>
          <w:vertAlign w:val="baseline"/>
          <w:rtl w:val="0"/>
          <w:lang w:val="de-DE"/>
          <w14:textFill>
            <w14:solidFill>
              <w14:srgbClr w14:val="000000"/>
            </w14:solidFill>
          </w14:textFill>
        </w:rPr>
        <w:t xml:space="preserve"> Fanaafi, Aiono-Le Tagaloa: O la ta Gagana, Samoa 1996.</w:t>
      </w:r>
    </w:p>
  </w:footnote>
  <w:footnote w:id="86">
    <w:p>
      <w:pPr>
        <w:pStyle w:val="Normal.0"/>
      </w:pPr>
      <w:r>
        <w:rPr>
          <w:rStyle w:val="endnote reference"/>
        </w:rPr>
        <w:footnoteRef/>
      </w:r>
      <w:r>
        <w:rPr>
          <w:rStyle w:val="None"/>
          <w:sz w:val="16"/>
          <w:szCs w:val="16"/>
          <w:vertAlign w:val="baseline"/>
          <w:rtl w:val="0"/>
          <w:lang w:val="de-DE"/>
        </w:rPr>
        <w:t xml:space="preserve"> </w:t>
      </w:r>
      <w:r>
        <w:rPr>
          <w:rStyle w:val="None"/>
          <w:outline w:val="0"/>
          <w:color w:val="000000"/>
          <w:sz w:val="16"/>
          <w:szCs w:val="16"/>
          <w:u w:color="000000"/>
          <w:vertAlign w:val="baseline"/>
          <w:rtl w:val="0"/>
          <w:lang w:val="de-DE"/>
          <w14:textFill>
            <w14:solidFill>
              <w14:srgbClr w14:val="000000"/>
            </w14:solidFill>
          </w14:textFill>
        </w:rPr>
        <w:t>Smith, 1999</w:t>
      </w:r>
      <w:r>
        <w:rPr>
          <w:rStyle w:val="None"/>
          <w:sz w:val="16"/>
          <w:szCs w:val="16"/>
          <w:vertAlign w:val="baseline"/>
          <w:rtl w:val="0"/>
          <w:lang w:val="de-DE"/>
        </w:rPr>
        <w:t xml:space="preserve"> (Literaturangabe fehlt)</w:t>
      </w:r>
    </w:p>
  </w:footnote>
  <w:footnote w:id="87">
    <w:p>
      <w:pPr>
        <w:pStyle w:val="Normal.0"/>
      </w:pPr>
      <w:r>
        <w:rPr>
          <w:rStyle w:val="endnote reference"/>
        </w:rPr>
        <w:footnoteRef/>
      </w:r>
      <w:r>
        <w:rPr>
          <w:rStyle w:val="None"/>
          <w:sz w:val="16"/>
          <w:szCs w:val="16"/>
          <w:vertAlign w:val="baseline"/>
          <w:rtl w:val="0"/>
          <w:lang w:val="de-DE"/>
        </w:rPr>
        <w:t xml:space="preserve"> Vunidilo, Tarisi: Talanoa From Dr Tarisi Vunidilo, Melanesian Women Today, 08.03.2022, &lt;</w:t>
      </w:r>
      <w:r>
        <w:rPr>
          <w:rStyle w:val="Hyperlink.0"/>
        </w:rPr>
        <w:fldChar w:fldCharType="begin" w:fldLock="0"/>
      </w:r>
      <w:r>
        <w:rPr>
          <w:rStyle w:val="Hyperlink.0"/>
        </w:rPr>
        <w:instrText xml:space="preserve"> HYPERLINK "https://www.melanesianwomentoday.org/tarisi"</w:instrText>
      </w:r>
      <w:r>
        <w:rPr>
          <w:rStyle w:val="Hyperlink.0"/>
        </w:rPr>
        <w:fldChar w:fldCharType="separate" w:fldLock="0"/>
      </w:r>
      <w:r>
        <w:rPr>
          <w:rStyle w:val="Hyperlink.0"/>
          <w:rtl w:val="0"/>
        </w:rPr>
        <w:t>https://www.melanesianwomentoday.org/tarisi</w:t>
      </w:r>
      <w:r>
        <w:rPr/>
        <w:fldChar w:fldCharType="end" w:fldLock="0"/>
      </w:r>
      <w:r>
        <w:rPr>
          <w:rStyle w:val="Hyperlink.0"/>
          <w:rtl w:val="0"/>
        </w:rPr>
        <w:t>&gt;</w:t>
      </w:r>
      <w:r>
        <w:rPr>
          <w:rStyle w:val="None"/>
          <w:sz w:val="16"/>
          <w:szCs w:val="16"/>
          <w:vertAlign w:val="baseline"/>
          <w:rtl w:val="0"/>
          <w:lang w:val="de-DE"/>
        </w:rPr>
        <w:t>, Stand: 27.05.2024.</w:t>
      </w:r>
    </w:p>
  </w:footnote>
  <w:footnote w:id="88">
    <w:p>
      <w:pPr>
        <w:pStyle w:val="Normal.0"/>
      </w:pPr>
      <w:r>
        <w:rPr>
          <w:rStyle w:val="endnote reference"/>
        </w:rPr>
        <w:footnoteRef/>
      </w:r>
      <w:r>
        <w:rPr>
          <w:rStyle w:val="None"/>
          <w:sz w:val="16"/>
          <w:szCs w:val="16"/>
          <w:vertAlign w:val="baseline"/>
          <w:rtl w:val="0"/>
          <w:lang w:val="de-DE"/>
        </w:rPr>
        <w:t xml:space="preserve"> Tsai, 2021 (Literaturangabe fehlt)</w:t>
      </w:r>
    </w:p>
  </w:footnote>
  <w:footnote w:id="89">
    <w:p>
      <w:pPr>
        <w:pStyle w:val="Normal.0"/>
      </w:pPr>
      <w:r>
        <w:rPr>
          <w:rStyle w:val="endnote reference"/>
        </w:rPr>
        <w:footnoteRef/>
      </w:r>
      <w:r>
        <w:rPr>
          <w:rStyle w:val="None"/>
          <w:sz w:val="16"/>
          <w:szCs w:val="16"/>
          <w:vertAlign w:val="baseline"/>
          <w:rtl w:val="0"/>
          <w:lang w:val="de-DE"/>
        </w:rPr>
        <w:t xml:space="preserve"> Debray, C</w:t>
      </w:r>
      <w:r>
        <w:rPr>
          <w:rStyle w:val="None"/>
          <w:sz w:val="16"/>
          <w:szCs w:val="16"/>
          <w:vertAlign w:val="baseline"/>
          <w:rtl w:val="0"/>
          <w:lang w:val="de-DE"/>
        </w:rPr>
        <w:t>é</w:t>
      </w:r>
      <w:r>
        <w:rPr>
          <w:rStyle w:val="None"/>
          <w:sz w:val="16"/>
          <w:szCs w:val="16"/>
          <w:vertAlign w:val="baseline"/>
          <w:rtl w:val="0"/>
          <w:lang w:val="de-DE"/>
        </w:rPr>
        <w:t>cile et al.: Le mod</w:t>
      </w:r>
      <w:r>
        <w:rPr>
          <w:rStyle w:val="None"/>
          <w:sz w:val="16"/>
          <w:szCs w:val="16"/>
          <w:vertAlign w:val="baseline"/>
          <w:rtl w:val="0"/>
          <w:lang w:val="de-DE"/>
        </w:rPr>
        <w:t>è</w:t>
      </w:r>
      <w:r>
        <w:rPr>
          <w:rStyle w:val="None"/>
          <w:sz w:val="16"/>
          <w:szCs w:val="16"/>
          <w:vertAlign w:val="baseline"/>
          <w:rtl w:val="0"/>
          <w:lang w:val="de-DE"/>
        </w:rPr>
        <w:t>le noir: de G</w:t>
      </w:r>
      <w:r>
        <w:rPr>
          <w:rStyle w:val="None"/>
          <w:sz w:val="16"/>
          <w:szCs w:val="16"/>
          <w:vertAlign w:val="baseline"/>
          <w:rtl w:val="0"/>
          <w:lang w:val="de-DE"/>
        </w:rPr>
        <w:t>é</w:t>
      </w:r>
      <w:r>
        <w:rPr>
          <w:rStyle w:val="None"/>
          <w:sz w:val="16"/>
          <w:szCs w:val="16"/>
          <w:vertAlign w:val="baseline"/>
          <w:rtl w:val="0"/>
          <w:lang w:val="de-DE"/>
        </w:rPr>
        <w:t xml:space="preserve">ricault </w:t>
      </w:r>
      <w:r>
        <w:rPr>
          <w:rStyle w:val="None"/>
          <w:sz w:val="16"/>
          <w:szCs w:val="16"/>
          <w:vertAlign w:val="baseline"/>
          <w:rtl w:val="0"/>
          <w:lang w:val="de-DE"/>
        </w:rPr>
        <w:t xml:space="preserve">à </w:t>
      </w:r>
      <w:r>
        <w:rPr>
          <w:rStyle w:val="None"/>
          <w:sz w:val="16"/>
          <w:szCs w:val="16"/>
          <w:vertAlign w:val="baseline"/>
          <w:rtl w:val="0"/>
          <w:lang w:val="de-DE"/>
        </w:rPr>
        <w:t>Matisse. [Ausstellung Mus</w:t>
      </w:r>
      <w:r>
        <w:rPr>
          <w:rStyle w:val="None"/>
          <w:sz w:val="16"/>
          <w:szCs w:val="16"/>
          <w:vertAlign w:val="baseline"/>
          <w:rtl w:val="0"/>
          <w:lang w:val="de-DE"/>
        </w:rPr>
        <w:t>é</w:t>
      </w:r>
      <w:r>
        <w:rPr>
          <w:rStyle w:val="None"/>
          <w:sz w:val="16"/>
          <w:szCs w:val="16"/>
          <w:vertAlign w:val="baseline"/>
          <w:rtl w:val="0"/>
          <w:lang w:val="de-DE"/>
        </w:rPr>
        <w:t>e d</w:t>
      </w:r>
      <w:r>
        <w:rPr>
          <w:rStyle w:val="None"/>
          <w:sz w:val="16"/>
          <w:szCs w:val="16"/>
          <w:vertAlign w:val="baseline"/>
          <w:rtl w:val="0"/>
          <w:lang w:val="de-DE"/>
        </w:rPr>
        <w:t>’</w:t>
      </w:r>
      <w:r>
        <w:rPr>
          <w:rStyle w:val="None"/>
          <w:sz w:val="16"/>
          <w:szCs w:val="16"/>
          <w:vertAlign w:val="baseline"/>
          <w:rtl w:val="0"/>
          <w:lang w:val="de-DE"/>
        </w:rPr>
        <w:t xml:space="preserve">Orsay, Paris, 26.03. </w:t>
      </w:r>
      <w:r>
        <w:rPr>
          <w:rStyle w:val="None"/>
          <w:sz w:val="16"/>
          <w:szCs w:val="16"/>
          <w:vertAlign w:val="baseline"/>
          <w:rtl w:val="0"/>
          <w:lang w:val="de-DE"/>
        </w:rPr>
        <w:t xml:space="preserve">– </w:t>
      </w:r>
      <w:r>
        <w:rPr>
          <w:rStyle w:val="None"/>
          <w:sz w:val="16"/>
          <w:szCs w:val="16"/>
          <w:vertAlign w:val="baseline"/>
          <w:rtl w:val="0"/>
          <w:lang w:val="de-DE"/>
        </w:rPr>
        <w:t>21.07.2019], Paris 2019.</w:t>
      </w:r>
    </w:p>
  </w:footnote>
  <w:footnote w:id="90">
    <w:p>
      <w:pPr>
        <w:pStyle w:val="Normal.0"/>
      </w:pPr>
      <w:r>
        <w:rPr>
          <w:rStyle w:val="endnote reference"/>
          <w:lang w:val="fr-FR"/>
        </w:rPr>
        <w:footnoteRef/>
      </w:r>
      <w:r>
        <w:rPr>
          <w:rStyle w:val="None"/>
          <w:sz w:val="16"/>
          <w:szCs w:val="16"/>
          <w:vertAlign w:val="baseline"/>
          <w:rtl w:val="0"/>
          <w:lang w:val="fr-FR"/>
        </w:rPr>
        <w:t xml:space="preserve"> </w:t>
      </w:r>
      <w:r>
        <w:rPr>
          <w:rStyle w:val="None"/>
          <w:outline w:val="0"/>
          <w:color w:val="000000"/>
          <w:sz w:val="16"/>
          <w:szCs w:val="16"/>
          <w:u w:color="000000"/>
          <w:vertAlign w:val="baseline"/>
          <w:rtl w:val="0"/>
          <w:lang w:val="fr-FR"/>
          <w14:textFill>
            <w14:solidFill>
              <w14:srgbClr w14:val="000000"/>
            </w14:solidFill>
          </w14:textFill>
        </w:rPr>
        <w:t>Pourawa, Denis: N</w:t>
      </w:r>
      <w:r>
        <w:rPr>
          <w:rStyle w:val="None"/>
          <w:outline w:val="0"/>
          <w:color w:val="000000"/>
          <w:sz w:val="16"/>
          <w:szCs w:val="16"/>
          <w:u w:color="000000"/>
          <w:vertAlign w:val="baseline"/>
          <w:rtl w:val="0"/>
          <w:lang w:val="fr-FR"/>
          <w14:textFill>
            <w14:solidFill>
              <w14:srgbClr w14:val="000000"/>
            </w14:solidFill>
          </w14:textFill>
        </w:rPr>
        <w:t>ââ</w:t>
      </w:r>
      <w:r>
        <w:rPr>
          <w:rStyle w:val="None"/>
          <w:outline w:val="0"/>
          <w:color w:val="000000"/>
          <w:sz w:val="16"/>
          <w:szCs w:val="16"/>
          <w:u w:color="000000"/>
          <w:vertAlign w:val="baseline"/>
          <w:rtl w:val="0"/>
          <w:lang w:val="fr-FR"/>
          <w14:textFill>
            <w14:solidFill>
              <w14:srgbClr w14:val="000000"/>
            </w14:solidFill>
          </w14:textFill>
        </w:rPr>
        <w:t>kw</w:t>
      </w:r>
      <w:r>
        <w:rPr>
          <w:rStyle w:val="None"/>
          <w:outline w:val="0"/>
          <w:color w:val="000000"/>
          <w:sz w:val="16"/>
          <w:szCs w:val="16"/>
          <w:u w:color="000000"/>
          <w:vertAlign w:val="baseline"/>
          <w:rtl w:val="0"/>
          <w:lang w:val="fr-FR"/>
          <w14:textFill>
            <w14:solidFill>
              <w14:srgbClr w14:val="000000"/>
            </w14:solidFill>
          </w14:textFill>
        </w:rPr>
        <w:t>é</w:t>
      </w:r>
      <w:r>
        <w:rPr>
          <w:rStyle w:val="None"/>
          <w:outline w:val="0"/>
          <w:color w:val="000000"/>
          <w:sz w:val="16"/>
          <w:szCs w:val="16"/>
          <w:u w:color="000000"/>
          <w:vertAlign w:val="baseline"/>
          <w:rtl w:val="0"/>
          <w:lang w:val="fr-FR"/>
          <w14:textFill>
            <w14:solidFill>
              <w14:srgbClr w14:val="000000"/>
            </w14:solidFill>
          </w14:textFill>
        </w:rPr>
        <w:t xml:space="preserve">ta: The Art of Relation, in: </w:t>
      </w:r>
      <w:r>
        <w:rPr>
          <w:rStyle w:val="None"/>
          <w:sz w:val="16"/>
          <w:szCs w:val="16"/>
          <w:rtl w:val="0"/>
          <w:lang w:val="fr-FR"/>
        </w:rPr>
        <w:t>É</w:t>
      </w:r>
      <w:r>
        <w:rPr>
          <w:rStyle w:val="None"/>
          <w:sz w:val="16"/>
          <w:szCs w:val="16"/>
          <w:rtl w:val="0"/>
          <w:lang w:val="fr-FR"/>
        </w:rPr>
        <w:t>tienne</w:t>
      </w:r>
      <w:r>
        <w:rPr>
          <w:rStyle w:val="None"/>
          <w:outline w:val="0"/>
          <w:color w:val="000000"/>
          <w:sz w:val="16"/>
          <w:szCs w:val="16"/>
          <w:u w:color="000000"/>
          <w:vertAlign w:val="baseline"/>
          <w:rtl w:val="0"/>
          <w:lang w:val="fr-FR"/>
          <w14:textFill>
            <w14:solidFill>
              <w14:srgbClr w14:val="000000"/>
            </w14:solidFill>
          </w14:textFill>
        </w:rPr>
        <w:t>, No</w:t>
      </w:r>
      <w:r>
        <w:rPr>
          <w:rStyle w:val="None"/>
          <w:outline w:val="0"/>
          <w:color w:val="000000"/>
          <w:sz w:val="16"/>
          <w:szCs w:val="16"/>
          <w:u w:color="000000"/>
          <w:vertAlign w:val="baseline"/>
          <w:rtl w:val="0"/>
          <w:lang w:val="fr-FR"/>
          <w14:textFill>
            <w14:solidFill>
              <w14:srgbClr w14:val="000000"/>
            </w14:solidFill>
          </w14:textFill>
        </w:rPr>
        <w:t>é</w:t>
      </w:r>
      <w:r>
        <w:rPr>
          <w:rStyle w:val="None"/>
          <w:outline w:val="0"/>
          <w:color w:val="000000"/>
          <w:sz w:val="16"/>
          <w:szCs w:val="16"/>
          <w:u w:color="000000"/>
          <w:vertAlign w:val="baseline"/>
          <w:rtl w:val="0"/>
          <w:lang w:val="fr-FR"/>
          <w14:textFill>
            <w14:solidFill>
              <w14:srgbClr w14:val="000000"/>
            </w14:solidFill>
          </w14:textFill>
        </w:rPr>
        <w:t>mie; Brizon, Claire; Lee, Chonja (Hg.): Exotic Switzerland? Looking Outward in the Age of the Enlightenment, Zurich 2020, S. 222-223.</w:t>
      </w:r>
    </w:p>
  </w:footnote>
  <w:footnote w:id="91">
    <w:p>
      <w:pPr>
        <w:pStyle w:val="Normal.0"/>
      </w:pPr>
      <w:r>
        <w:rPr>
          <w:rStyle w:val="endnote reference"/>
          <w:lang w:val="fr-FR"/>
        </w:rPr>
        <w:footnoteRef/>
      </w:r>
      <w:r>
        <w:rPr>
          <w:rStyle w:val="None"/>
          <w:sz w:val="16"/>
          <w:szCs w:val="16"/>
          <w:vertAlign w:val="baseline"/>
          <w:rtl w:val="0"/>
          <w:lang w:val="fr-FR"/>
        </w:rPr>
        <w:t xml:space="preserve"> </w:t>
      </w:r>
      <w:r>
        <w:rPr>
          <w:rStyle w:val="None"/>
          <w:outline w:val="0"/>
          <w:color w:val="000000"/>
          <w:sz w:val="16"/>
          <w:szCs w:val="16"/>
          <w:u w:color="000000"/>
          <w:vertAlign w:val="baseline"/>
          <w:rtl w:val="0"/>
          <w:lang w:val="fr-FR"/>
          <w14:textFill>
            <w14:solidFill>
              <w14:srgbClr w14:val="000000"/>
            </w14:solidFill>
          </w14:textFill>
        </w:rPr>
        <w:t>Ravelli, Louise J.: Museum Texts: Communication Frameworks, London 2006.</w:t>
      </w:r>
    </w:p>
  </w:footnote>
  <w:footnote w:id="92">
    <w:p>
      <w:pPr>
        <w:pStyle w:val="Normal.0"/>
      </w:pPr>
      <w:r>
        <w:rPr>
          <w:rStyle w:val="endnote reference"/>
          <w:lang w:val="fr-FR"/>
        </w:rPr>
        <w:footnoteRef/>
      </w:r>
      <w:r>
        <w:rPr>
          <w:rStyle w:val="None"/>
          <w:outline w:val="0"/>
          <w:color w:val="000000"/>
          <w:sz w:val="16"/>
          <w:szCs w:val="16"/>
          <w:u w:color="000000"/>
          <w:vertAlign w:val="baseline"/>
          <w:rtl w:val="0"/>
          <w:lang w:val="fr-FR"/>
          <w14:textFill>
            <w14:solidFill>
              <w14:srgbClr w14:val="000000"/>
            </w14:solidFill>
          </w14:textFill>
        </w:rPr>
        <w:t xml:space="preserve"> Kushner Bishop, Jill: Engaging Multilingual Audiences through Translation, American Alliance of Museums, 27.07.2022, &lt;</w:t>
      </w:r>
      <w:r>
        <w:rPr>
          <w:rStyle w:val="Hyperlink.8"/>
          <w:sz w:val="16"/>
          <w:szCs w:val="16"/>
          <w:lang w:val="fr-FR"/>
        </w:rPr>
        <w:fldChar w:fldCharType="begin" w:fldLock="0"/>
      </w:r>
      <w:r>
        <w:rPr>
          <w:rStyle w:val="Hyperlink.8"/>
          <w:sz w:val="16"/>
          <w:szCs w:val="16"/>
          <w:lang w:val="fr-FR"/>
        </w:rPr>
        <w:instrText xml:space="preserve"> HYPERLINK "https://www.aam-us.org/2022/07/27/engaging-multilingual-audiences-through-translation/"</w:instrText>
      </w:r>
      <w:r>
        <w:rPr>
          <w:rStyle w:val="Hyperlink.8"/>
          <w:sz w:val="16"/>
          <w:szCs w:val="16"/>
          <w:lang w:val="fr-FR"/>
        </w:rPr>
        <w:fldChar w:fldCharType="separate" w:fldLock="0"/>
      </w:r>
      <w:r>
        <w:rPr>
          <w:rStyle w:val="Hyperlink.8"/>
          <w:sz w:val="16"/>
          <w:szCs w:val="16"/>
          <w:rtl w:val="0"/>
          <w:lang w:val="fr-FR"/>
        </w:rPr>
        <w:t>https://www.aam-us.org/2022/07/27/engaging-multilingual-audiences-through-translation/</w:t>
      </w:r>
      <w:r>
        <w:rPr>
          <w:lang w:val="fr-FR"/>
        </w:rPr>
        <w:fldChar w:fldCharType="end" w:fldLock="0"/>
      </w:r>
      <w:r>
        <w:rPr>
          <w:rStyle w:val="None"/>
          <w:outline w:val="0"/>
          <w:color w:val="000000"/>
          <w:sz w:val="16"/>
          <w:szCs w:val="16"/>
          <w:u w:color="000000"/>
          <w:vertAlign w:val="baseline"/>
          <w:rtl w:val="0"/>
          <w:lang w:val="fr-FR"/>
          <w14:textFill>
            <w14:solidFill>
              <w14:srgbClr w14:val="000000"/>
            </w14:solidFill>
          </w14:textFill>
        </w:rPr>
        <w:t>&gt;, Stand: 27.05.2024</w:t>
      </w:r>
    </w:p>
  </w:footnote>
  <w:footnote w:id="93">
    <w:p>
      <w:pPr>
        <w:pStyle w:val="Normal.0"/>
      </w:pPr>
      <w:r>
        <w:rPr>
          <w:rStyle w:val="endnote reference"/>
        </w:rPr>
        <w:footnoteRef/>
      </w:r>
      <w:r>
        <w:rPr>
          <w:rStyle w:val="None"/>
          <w:sz w:val="16"/>
          <w:szCs w:val="16"/>
          <w:vertAlign w:val="baseline"/>
          <w:rtl w:val="0"/>
          <w:lang w:val="de-DE"/>
        </w:rPr>
        <w:t xml:space="preserve"> Suzuki, Wendy A.; Feli</w:t>
      </w:r>
      <w:r>
        <w:rPr>
          <w:rStyle w:val="None"/>
          <w:sz w:val="16"/>
          <w:szCs w:val="16"/>
          <w:vertAlign w:val="baseline"/>
          <w:rtl w:val="0"/>
          <w:lang w:val="de-DE"/>
        </w:rPr>
        <w:t>ú</w:t>
      </w:r>
      <w:r>
        <w:rPr>
          <w:rStyle w:val="None"/>
          <w:sz w:val="16"/>
          <w:szCs w:val="16"/>
          <w:vertAlign w:val="baseline"/>
          <w:rtl w:val="0"/>
          <w:lang w:val="de-DE"/>
        </w:rPr>
        <w:t>-M</w:t>
      </w:r>
      <w:r>
        <w:rPr>
          <w:rStyle w:val="None"/>
          <w:sz w:val="16"/>
          <w:szCs w:val="16"/>
          <w:vertAlign w:val="baseline"/>
          <w:rtl w:val="0"/>
          <w:lang w:val="de-DE"/>
        </w:rPr>
        <w:t>ó</w:t>
      </w:r>
      <w:r>
        <w:rPr>
          <w:rStyle w:val="None"/>
          <w:sz w:val="16"/>
          <w:szCs w:val="16"/>
          <w:vertAlign w:val="baseline"/>
          <w:rtl w:val="0"/>
          <w:lang w:val="de-DE"/>
        </w:rPr>
        <w:t>jer, M</w:t>
      </w:r>
      <w:r>
        <w:rPr>
          <w:rStyle w:val="None"/>
          <w:sz w:val="16"/>
          <w:szCs w:val="16"/>
          <w:vertAlign w:val="baseline"/>
          <w:rtl w:val="0"/>
          <w:lang w:val="de-DE"/>
        </w:rPr>
        <w:t>ó</w:t>
      </w:r>
      <w:r>
        <w:rPr>
          <w:rStyle w:val="None"/>
          <w:sz w:val="16"/>
          <w:szCs w:val="16"/>
          <w:vertAlign w:val="baseline"/>
          <w:rtl w:val="0"/>
          <w:lang w:val="de-DE"/>
        </w:rPr>
        <w:t>nica; Hasson, Uri u.a.: Dialogues: The Science and Power of Storytelling, in: Journal of Neuroscience, Vol. 38 (No. 44), 2018, S. 9468-9470.</w:t>
      </w:r>
    </w:p>
  </w:footnote>
  <w:footnote w:id="94">
    <w:p>
      <w:pPr>
        <w:pStyle w:val="footnote text"/>
      </w:pPr>
      <w:r>
        <w:rPr>
          <w:rStyle w:val="endnote reference"/>
          <w:lang w:val="en-US"/>
        </w:rPr>
        <w:footnoteRef/>
      </w:r>
      <w:r>
        <w:rPr>
          <w:rStyle w:val="None"/>
          <w:sz w:val="16"/>
          <w:szCs w:val="16"/>
          <w:rtl w:val="0"/>
          <w:lang w:val="en-US"/>
        </w:rPr>
        <w:t xml:space="preserve"> Simmons, John E. Museums: A History, London 2016, S. 37</w:t>
      </w:r>
      <w:r>
        <w:rPr>
          <w:rStyle w:val="None"/>
          <w:sz w:val="16"/>
          <w:szCs w:val="16"/>
          <w:rtl w:val="0"/>
          <w:lang w:val="en-US"/>
        </w:rPr>
        <w:t>–</w:t>
      </w:r>
      <w:r>
        <w:rPr>
          <w:rStyle w:val="None"/>
          <w:sz w:val="16"/>
          <w:szCs w:val="16"/>
          <w:rtl w:val="0"/>
          <w:lang w:val="en-US"/>
        </w:rPr>
        <w:t>48.</w:t>
      </w:r>
    </w:p>
  </w:footnote>
  <w:footnote w:id="95">
    <w:p>
      <w:pPr>
        <w:pStyle w:val="Normal.0"/>
      </w:pPr>
      <w:r>
        <w:rPr>
          <w:rStyle w:val="endnote reference"/>
          <w:lang w:val="en-US"/>
        </w:rPr>
        <w:footnoteRef/>
      </w:r>
      <w:r>
        <w:rPr>
          <w:rStyle w:val="None"/>
          <w:sz w:val="16"/>
          <w:szCs w:val="16"/>
          <w:rtl w:val="0"/>
          <w:lang w:val="en-US"/>
        </w:rPr>
        <w:t xml:space="preserve"> Macdonald, Brandie; Vetter, Kara: From the Colonial to the Decolonial: The Complex Intersection of Museum Policy and Practice, in: South African Museums Association Bulletin 43 (1), 2021, S. 27</w:t>
      </w:r>
      <w:r>
        <w:rPr>
          <w:rStyle w:val="None"/>
          <w:sz w:val="16"/>
          <w:szCs w:val="16"/>
          <w:rtl w:val="0"/>
          <w:lang w:val="en-US"/>
        </w:rPr>
        <w:t>–</w:t>
      </w:r>
      <w:r>
        <w:rPr>
          <w:rStyle w:val="None"/>
          <w:sz w:val="16"/>
          <w:szCs w:val="16"/>
          <w:rtl w:val="0"/>
          <w:lang w:val="en-US"/>
        </w:rPr>
        <w:t>33.</w:t>
      </w:r>
    </w:p>
  </w:footnote>
  <w:footnote w:id="96">
    <w:p>
      <w:pPr>
        <w:pStyle w:val="Normal.0"/>
      </w:pPr>
      <w:r>
        <w:rPr>
          <w:rStyle w:val="endnote reference"/>
          <w:lang w:val="en-US"/>
        </w:rPr>
        <w:footnoteRef/>
      </w:r>
      <w:r>
        <w:rPr>
          <w:rStyle w:val="None"/>
          <w:sz w:val="16"/>
          <w:szCs w:val="16"/>
          <w:rtl w:val="0"/>
          <w:lang w:val="en-US"/>
        </w:rPr>
        <w:t xml:space="preserve"> Huff, Lea: Museum Decolonization: Moving Away from Narratives Told by the Oppressors, University of Washington, School of Marine and Environmental Affairs, 31.05.2022, &lt; </w:t>
      </w:r>
      <w:r>
        <w:rPr>
          <w:rStyle w:val="Hyperlink.11"/>
          <w:sz w:val="16"/>
          <w:szCs w:val="16"/>
          <w:lang w:val="en-US"/>
        </w:rPr>
        <w:fldChar w:fldCharType="begin" w:fldLock="0"/>
      </w:r>
      <w:r>
        <w:rPr>
          <w:rStyle w:val="Hyperlink.11"/>
          <w:sz w:val="16"/>
          <w:szCs w:val="16"/>
          <w:lang w:val="en-US"/>
        </w:rPr>
        <w:instrText xml:space="preserve"> HYPERLINK "https://smea.uw.edu/currents/museum-decolonization-moving-away-from-narratives-told-by-the-oppressors"</w:instrText>
      </w:r>
      <w:r>
        <w:rPr>
          <w:rStyle w:val="Hyperlink.11"/>
          <w:sz w:val="16"/>
          <w:szCs w:val="16"/>
          <w:lang w:val="en-US"/>
        </w:rPr>
        <w:fldChar w:fldCharType="separate" w:fldLock="0"/>
      </w:r>
      <w:r>
        <w:rPr>
          <w:rStyle w:val="Hyperlink.11"/>
          <w:sz w:val="16"/>
          <w:szCs w:val="16"/>
          <w:rtl w:val="0"/>
          <w:lang w:val="en-US"/>
        </w:rPr>
        <w:t>https://smea.uw.edu/currents/museum-decolonization-moving-away-from-narratives-told-by-the-oppressors</w:t>
      </w:r>
      <w:r>
        <w:rPr>
          <w:lang w:val="en-US"/>
        </w:rPr>
        <w:fldChar w:fldCharType="end" w:fldLock="0"/>
      </w:r>
      <w:r>
        <w:rPr>
          <w:rStyle w:val="None"/>
          <w:sz w:val="16"/>
          <w:szCs w:val="16"/>
          <w:rtl w:val="0"/>
          <w:lang w:val="en-US"/>
        </w:rPr>
        <w:t xml:space="preserve"> &gt;, Stand: 31.05.2024. </w:t>
      </w:r>
    </w:p>
  </w:footnote>
  <w:footnote w:id="97">
    <w:p>
      <w:pPr>
        <w:pStyle w:val="footnote text"/>
      </w:pPr>
      <w:r>
        <w:rPr>
          <w:rStyle w:val="endnote reference"/>
        </w:rPr>
        <w:footnoteRef/>
      </w:r>
      <w:r>
        <w:rPr>
          <w:rStyle w:val="annotation reference"/>
          <w:rFonts w:cs="Arial Unicode MS" w:eastAsia="Arial Unicode MS"/>
          <w:rtl w:val="0"/>
        </w:rPr>
        <w:t xml:space="preserve"> Der Begriff PoC steht f</w:t>
      </w:r>
      <w:r>
        <w:rPr>
          <w:rStyle w:val="annotation reference"/>
          <w:rFonts w:cs="Arial Unicode MS" w:eastAsia="Arial Unicode MS" w:hint="default"/>
          <w:rtl w:val="0"/>
        </w:rPr>
        <w:t>ü</w:t>
      </w:r>
      <w:r>
        <w:rPr>
          <w:rStyle w:val="annotation reference"/>
          <w:rFonts w:cs="Arial Unicode MS" w:eastAsia="Arial Unicode MS"/>
          <w:rtl w:val="0"/>
        </w:rPr>
        <w:t xml:space="preserve">r die englische Bezeichnung </w:t>
      </w:r>
      <w:r>
        <w:rPr>
          <w:rStyle w:val="annotation reference"/>
          <w:rFonts w:cs="Arial Unicode MS" w:eastAsia="Arial Unicode MS" w:hint="default"/>
          <w:rtl w:val="0"/>
        </w:rPr>
        <w:t>«</w:t>
      </w:r>
      <w:r>
        <w:rPr>
          <w:rStyle w:val="annotation reference"/>
          <w:rFonts w:cs="Arial Unicode MS" w:eastAsia="Arial Unicode MS"/>
          <w:rtl w:val="0"/>
        </w:rPr>
        <w:t>Person/People of Colour</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und umfasst alle Personen, die nicht </w:t>
      </w:r>
      <w:r>
        <w:rPr>
          <w:rStyle w:val="None"/>
          <w:rFonts w:cs="Arial Unicode MS" w:eastAsia="Arial Unicode MS"/>
          <w:i w:val="1"/>
          <w:iCs w:val="1"/>
          <w:sz w:val="16"/>
          <w:szCs w:val="16"/>
          <w:rtl w:val="0"/>
          <w:lang w:val="de-DE"/>
        </w:rPr>
        <w:t>weiss</w:t>
      </w:r>
      <w:r>
        <w:rPr>
          <w:rStyle w:val="annotation reference"/>
          <w:rFonts w:cs="Arial Unicode MS" w:eastAsia="Arial Unicode MS"/>
          <w:rtl w:val="0"/>
        </w:rPr>
        <w:t xml:space="preserve"> sind und die von Rassismus betroffen sind.</w:t>
      </w:r>
    </w:p>
  </w:footnote>
  <w:footnote w:id="98">
    <w:p>
      <w:pPr>
        <w:pStyle w:val="footnote text"/>
      </w:pPr>
      <w:r>
        <w:rPr>
          <w:rStyle w:val="endnote reference"/>
          <w:lang w:val="en-US"/>
        </w:rPr>
        <w:footnoteRef/>
      </w:r>
      <w:r>
        <w:rPr>
          <w:rStyle w:val="None"/>
          <w:sz w:val="16"/>
          <w:szCs w:val="16"/>
          <w:rtl w:val="0"/>
          <w:lang w:val="en-US"/>
        </w:rPr>
        <w:t xml:space="preserve"> Siehe z. B. Barringer, Tim; Flynn, Tom (Hg.): Colonialism and the Object </w:t>
      </w:r>
      <w:r>
        <w:rPr>
          <w:rStyle w:val="None"/>
          <w:sz w:val="16"/>
          <w:szCs w:val="16"/>
          <w:rtl w:val="0"/>
          <w:lang w:val="en-US"/>
        </w:rPr>
        <w:t xml:space="preserve">– </w:t>
      </w:r>
      <w:r>
        <w:rPr>
          <w:rStyle w:val="None"/>
          <w:sz w:val="16"/>
          <w:szCs w:val="16"/>
          <w:rtl w:val="0"/>
          <w:lang w:val="en-US"/>
        </w:rPr>
        <w:t xml:space="preserve">Empire, Material Culture and the Museum, London, 1997. </w:t>
      </w:r>
      <w:r>
        <w:rPr>
          <w:rStyle w:val="None"/>
          <w:sz w:val="16"/>
          <w:szCs w:val="16"/>
          <w:rtl w:val="0"/>
          <w:lang w:val="en-US"/>
        </w:rPr>
        <w:t xml:space="preserve">– </w:t>
      </w:r>
      <w:r>
        <w:rPr>
          <w:rStyle w:val="None"/>
          <w:sz w:val="16"/>
          <w:szCs w:val="16"/>
          <w:rtl w:val="0"/>
          <w:lang w:val="en-US"/>
        </w:rPr>
        <w:t>Lauk</w:t>
      </w:r>
      <w:r>
        <w:rPr>
          <w:rStyle w:val="None"/>
          <w:sz w:val="16"/>
          <w:szCs w:val="16"/>
          <w:rtl w:val="0"/>
          <w:lang w:val="en-US"/>
        </w:rPr>
        <w:t>ö</w:t>
      </w:r>
      <w:r>
        <w:rPr>
          <w:rStyle w:val="None"/>
          <w:sz w:val="16"/>
          <w:szCs w:val="16"/>
          <w:rtl w:val="0"/>
          <w:lang w:val="en-US"/>
        </w:rPr>
        <w:t xml:space="preserve">tter, Anja: The </w:t>
      </w:r>
      <w:r>
        <w:rPr>
          <w:rStyle w:val="None"/>
          <w:sz w:val="16"/>
          <w:szCs w:val="16"/>
          <w:rtl w:val="0"/>
          <w:lang w:val="en-US"/>
        </w:rPr>
        <w:t>‘</w:t>
      </w:r>
      <w:r>
        <w:rPr>
          <w:rStyle w:val="None"/>
          <w:sz w:val="16"/>
          <w:szCs w:val="16"/>
          <w:rtl w:val="0"/>
          <w:lang w:val="en-US"/>
        </w:rPr>
        <w:t>Colonial Body</w:t>
      </w:r>
      <w:r>
        <w:rPr>
          <w:rStyle w:val="None"/>
          <w:sz w:val="16"/>
          <w:szCs w:val="16"/>
          <w:rtl w:val="0"/>
          <w:lang w:val="en-US"/>
        </w:rPr>
        <w:t xml:space="preserve">’ </w:t>
      </w:r>
      <w:r>
        <w:rPr>
          <w:rStyle w:val="None"/>
          <w:sz w:val="16"/>
          <w:szCs w:val="16"/>
          <w:rtl w:val="0"/>
          <w:lang w:val="en-US"/>
        </w:rPr>
        <w:t>as Object of Knowledge in Ethnological Museums, in: Jobs, Sebastian; Mackenthun, Gesa (Hg.): Embodiments of Cultural Encounters, M</w:t>
      </w:r>
      <w:r>
        <w:rPr>
          <w:rStyle w:val="None"/>
          <w:sz w:val="16"/>
          <w:szCs w:val="16"/>
          <w:rtl w:val="0"/>
          <w:lang w:val="en-US"/>
        </w:rPr>
        <w:t>ü</w:t>
      </w:r>
      <w:r>
        <w:rPr>
          <w:rStyle w:val="None"/>
          <w:sz w:val="16"/>
          <w:szCs w:val="16"/>
          <w:rtl w:val="0"/>
          <w:lang w:val="en-US"/>
        </w:rPr>
        <w:t>nster, New York, M</w:t>
      </w:r>
      <w:r>
        <w:rPr>
          <w:rStyle w:val="None"/>
          <w:sz w:val="16"/>
          <w:szCs w:val="16"/>
          <w:rtl w:val="0"/>
          <w:lang w:val="en-US"/>
        </w:rPr>
        <w:t>ü</w:t>
      </w:r>
      <w:r>
        <w:rPr>
          <w:rStyle w:val="None"/>
          <w:sz w:val="16"/>
          <w:szCs w:val="16"/>
          <w:rtl w:val="0"/>
          <w:lang w:val="en-US"/>
        </w:rPr>
        <w:t xml:space="preserve">nchen, Berlin, 2011 </w:t>
      </w:r>
      <w:r>
        <w:rPr>
          <w:rStyle w:val="None"/>
          <w:outline w:val="0"/>
          <w:color w:val="000000"/>
          <w:sz w:val="16"/>
          <w:szCs w:val="16"/>
          <w:u w:color="000000"/>
          <w:rtl w:val="0"/>
          <w:lang w:val="en-US"/>
          <w14:textFill>
            <w14:solidFill>
              <w14:srgbClr w14:val="000000"/>
            </w14:solidFill>
          </w14:textFill>
        </w:rPr>
        <w:t>(Cultural Encounters and the Discourses of Scholarship Band 3)</w:t>
      </w:r>
      <w:r>
        <w:rPr>
          <w:rStyle w:val="None"/>
          <w:sz w:val="16"/>
          <w:szCs w:val="16"/>
          <w:rtl w:val="0"/>
          <w:lang w:val="en-US"/>
        </w:rPr>
        <w:t>, S. 181</w:t>
      </w:r>
      <w:r>
        <w:rPr>
          <w:rStyle w:val="None"/>
          <w:sz w:val="16"/>
          <w:szCs w:val="16"/>
          <w:rtl w:val="0"/>
          <w:lang w:val="en-US"/>
        </w:rPr>
        <w:t>–</w:t>
      </w:r>
      <w:r>
        <w:rPr>
          <w:rStyle w:val="None"/>
          <w:sz w:val="16"/>
          <w:szCs w:val="16"/>
          <w:rtl w:val="0"/>
          <w:lang w:val="en-US"/>
        </w:rPr>
        <w:t xml:space="preserve">200. </w:t>
      </w:r>
    </w:p>
  </w:footnote>
  <w:footnote w:id="99">
    <w:p>
      <w:pPr>
        <w:pStyle w:val="footnote text"/>
      </w:pPr>
      <w:r>
        <w:rPr>
          <w:rStyle w:val="endnote reference"/>
        </w:rPr>
        <w:footnoteRef/>
      </w:r>
      <w:r>
        <w:rPr>
          <w:rStyle w:val="annotation reference"/>
          <w:rFonts w:cs="Arial Unicode MS" w:eastAsia="Arial Unicode MS"/>
          <w:rtl w:val="0"/>
        </w:rPr>
        <w:t xml:space="preserve"> Mbembe, Achille: Brutalism. Durham 2024, S. 142.</w:t>
      </w:r>
    </w:p>
  </w:footnote>
  <w:footnote w:id="100">
    <w:p>
      <w:pPr>
        <w:pStyle w:val="footnote text"/>
      </w:pPr>
      <w:r>
        <w:rPr>
          <w:rStyle w:val="endnote reference"/>
        </w:rPr>
        <w:footnoteRef/>
      </w:r>
      <w:r>
        <w:rPr>
          <w:rStyle w:val="Hyperlink.4"/>
          <w:sz w:val="16"/>
          <w:szCs w:val="16"/>
          <w:rtl w:val="0"/>
          <w:lang w:val="de-DE"/>
        </w:rPr>
        <w:t xml:space="preserve"> Widerstand gegen die Kolonialisierung ist keineswegs ein Ph</w:t>
      </w:r>
      <w:r>
        <w:rPr>
          <w:rStyle w:val="Hyperlink.4"/>
          <w:sz w:val="16"/>
          <w:szCs w:val="16"/>
          <w:rtl w:val="0"/>
          <w:lang w:val="de-DE"/>
        </w:rPr>
        <w:t>ä</w:t>
      </w:r>
      <w:r>
        <w:rPr>
          <w:rStyle w:val="Hyperlink.4"/>
          <w:sz w:val="16"/>
          <w:szCs w:val="16"/>
          <w:rtl w:val="0"/>
          <w:lang w:val="de-DE"/>
        </w:rPr>
        <w:t xml:space="preserve">nomen des 20. Jh., sondern dauert seit </w:t>
      </w:r>
      <w:r>
        <w:rPr>
          <w:rStyle w:val="Hyperlink.4"/>
          <w:sz w:val="16"/>
          <w:szCs w:val="16"/>
          <w:rtl w:val="0"/>
          <w:lang w:val="de-DE"/>
        </w:rPr>
        <w:t>ü</w:t>
      </w:r>
      <w:r>
        <w:rPr>
          <w:rStyle w:val="Hyperlink.4"/>
          <w:sz w:val="16"/>
          <w:szCs w:val="16"/>
          <w:rtl w:val="0"/>
          <w:lang w:val="de-DE"/>
        </w:rPr>
        <w:t>ber 500 Jahren an und hat in vielen L</w:t>
      </w:r>
      <w:r>
        <w:rPr>
          <w:rStyle w:val="Hyperlink.4"/>
          <w:sz w:val="16"/>
          <w:szCs w:val="16"/>
          <w:rtl w:val="0"/>
          <w:lang w:val="de-DE"/>
        </w:rPr>
        <w:t>ä</w:t>
      </w:r>
      <w:r>
        <w:rPr>
          <w:rStyle w:val="Hyperlink.4"/>
          <w:sz w:val="16"/>
          <w:szCs w:val="16"/>
          <w:rtl w:val="0"/>
          <w:lang w:val="de-DE"/>
        </w:rPr>
        <w:t>ndern und bei vielen Menschen unterschiedliche Formen und Auspr</w:t>
      </w:r>
      <w:r>
        <w:rPr>
          <w:rStyle w:val="Hyperlink.4"/>
          <w:sz w:val="16"/>
          <w:szCs w:val="16"/>
          <w:rtl w:val="0"/>
          <w:lang w:val="de-DE"/>
        </w:rPr>
        <w:t>ä</w:t>
      </w:r>
      <w:r>
        <w:rPr>
          <w:rStyle w:val="Hyperlink.4"/>
          <w:sz w:val="16"/>
          <w:szCs w:val="16"/>
          <w:rtl w:val="0"/>
          <w:lang w:val="de-DE"/>
        </w:rPr>
        <w:t xml:space="preserve">gungen angenommen. </w:t>
      </w:r>
      <w:r>
        <w:rPr>
          <w:rStyle w:val="None"/>
          <w:sz w:val="16"/>
          <w:szCs w:val="16"/>
          <w:rtl w:val="0"/>
          <w:lang w:val="en-US"/>
        </w:rPr>
        <w:t>Siehe z. B. Van Broekhoven, Laura: On Decolonizing the Museum in Practice, in: Journal of Museum Ethnography 32, 2019, S. 1</w:t>
      </w:r>
      <w:r>
        <w:rPr>
          <w:rStyle w:val="None"/>
          <w:sz w:val="16"/>
          <w:szCs w:val="16"/>
          <w:rtl w:val="0"/>
          <w:lang w:val="en-US"/>
        </w:rPr>
        <w:t>–</w:t>
      </w:r>
      <w:r>
        <w:rPr>
          <w:rStyle w:val="None"/>
          <w:sz w:val="16"/>
          <w:szCs w:val="16"/>
          <w:rtl w:val="0"/>
          <w:lang w:val="en-US"/>
        </w:rPr>
        <w:t xml:space="preserve">8. </w:t>
      </w:r>
    </w:p>
  </w:footnote>
  <w:footnote w:id="101">
    <w:p>
      <w:pPr>
        <w:pStyle w:val="footnote text"/>
      </w:pPr>
      <w:r>
        <w:rPr>
          <w:rStyle w:val="endnote reference"/>
          <w:lang w:val="en-US"/>
        </w:rPr>
        <w:footnoteRef/>
      </w:r>
      <w:r>
        <w:rPr>
          <w:rStyle w:val="None"/>
          <w:sz w:val="16"/>
          <w:szCs w:val="16"/>
          <w:rtl w:val="0"/>
          <w:lang w:val="en-US"/>
        </w:rPr>
        <w:t xml:space="preserve"> Siehe z. B. Gamberi, Valentina: Decolonising Museums: South-Asian Perspectives, in: Journal of the Royal Asiatic Society 29 (2), 2019, S. 201</w:t>
      </w:r>
      <w:r>
        <w:rPr>
          <w:rStyle w:val="None"/>
          <w:sz w:val="16"/>
          <w:szCs w:val="16"/>
          <w:rtl w:val="0"/>
          <w:lang w:val="en-US"/>
        </w:rPr>
        <w:t>–</w:t>
      </w:r>
      <w:r>
        <w:rPr>
          <w:rStyle w:val="None"/>
          <w:sz w:val="16"/>
          <w:szCs w:val="16"/>
          <w:rtl w:val="0"/>
          <w:lang w:val="en-US"/>
        </w:rPr>
        <w:t xml:space="preserve">218. </w:t>
      </w:r>
      <w:r>
        <w:rPr>
          <w:rStyle w:val="None"/>
          <w:sz w:val="16"/>
          <w:szCs w:val="16"/>
          <w:rtl w:val="0"/>
          <w:lang w:val="en-US"/>
        </w:rPr>
        <w:t xml:space="preserve">– </w:t>
      </w:r>
      <w:r>
        <w:rPr>
          <w:rStyle w:val="None"/>
          <w:sz w:val="16"/>
          <w:szCs w:val="16"/>
          <w:rtl w:val="0"/>
          <w:lang w:val="en-US"/>
        </w:rPr>
        <w:t>Karina, Al</w:t>
      </w:r>
      <w:r>
        <w:rPr>
          <w:rStyle w:val="None"/>
          <w:sz w:val="16"/>
          <w:szCs w:val="16"/>
          <w:rtl w:val="0"/>
          <w:lang w:val="en-US"/>
        </w:rPr>
        <w:t>í</w:t>
      </w:r>
      <w:r>
        <w:rPr>
          <w:rStyle w:val="None"/>
          <w:sz w:val="16"/>
          <w:szCs w:val="16"/>
          <w:rtl w:val="0"/>
          <w:lang w:val="en-US"/>
        </w:rPr>
        <w:t>rio: Against and beyond the Museum, in: Third Text 36 (6), 2022, S. 651</w:t>
      </w:r>
      <w:r>
        <w:rPr>
          <w:rStyle w:val="None"/>
          <w:sz w:val="16"/>
          <w:szCs w:val="16"/>
          <w:rtl w:val="0"/>
          <w:lang w:val="en-US"/>
        </w:rPr>
        <w:t>–</w:t>
      </w:r>
      <w:r>
        <w:rPr>
          <w:rStyle w:val="None"/>
          <w:sz w:val="16"/>
          <w:szCs w:val="16"/>
          <w:rtl w:val="0"/>
          <w:lang w:val="en-US"/>
        </w:rPr>
        <w:t xml:space="preserve">662. </w:t>
      </w:r>
      <w:r>
        <w:rPr>
          <w:rStyle w:val="None"/>
          <w:sz w:val="16"/>
          <w:szCs w:val="16"/>
          <w:rtl w:val="0"/>
          <w:lang w:val="en-US"/>
        </w:rPr>
        <w:t xml:space="preserve">– </w:t>
      </w:r>
      <w:r>
        <w:rPr>
          <w:rStyle w:val="None"/>
          <w:sz w:val="16"/>
          <w:szCs w:val="16"/>
          <w:rtl w:val="0"/>
          <w:lang w:val="en-US"/>
        </w:rPr>
        <w:t>Prianti, Desi Dwi; Suyadnya, I Wayan: Decolonising Museum Practice in a Postcolonial Nation: Museum</w:t>
      </w:r>
      <w:r>
        <w:rPr>
          <w:rStyle w:val="None"/>
          <w:sz w:val="16"/>
          <w:szCs w:val="16"/>
          <w:rtl w:val="0"/>
          <w:lang w:val="en-US"/>
        </w:rPr>
        <w:t>’</w:t>
      </w:r>
      <w:r>
        <w:rPr>
          <w:rStyle w:val="None"/>
          <w:sz w:val="16"/>
          <w:szCs w:val="16"/>
          <w:rtl w:val="0"/>
          <w:lang w:val="en-US"/>
        </w:rPr>
        <w:t>s Visual Order as the Work of Representation in Constructing Colonial Memory, in: Open Cultural Studies, 6 (1), 2022, S. 228</w:t>
      </w:r>
      <w:r>
        <w:rPr>
          <w:rStyle w:val="None"/>
          <w:sz w:val="16"/>
          <w:szCs w:val="16"/>
          <w:rtl w:val="0"/>
          <w:lang w:val="en-US"/>
        </w:rPr>
        <w:t>–</w:t>
      </w:r>
      <w:r>
        <w:rPr>
          <w:rStyle w:val="None"/>
          <w:sz w:val="16"/>
          <w:szCs w:val="16"/>
          <w:rtl w:val="0"/>
          <w:lang w:val="en-US"/>
        </w:rPr>
        <w:t xml:space="preserve">242. </w:t>
      </w:r>
      <w:r>
        <w:rPr>
          <w:rStyle w:val="None"/>
          <w:sz w:val="16"/>
          <w:szCs w:val="16"/>
          <w:rtl w:val="0"/>
          <w:lang w:val="en-US"/>
        </w:rPr>
        <w:t xml:space="preserve">– </w:t>
      </w:r>
      <w:r>
        <w:rPr>
          <w:rStyle w:val="None"/>
          <w:sz w:val="16"/>
          <w:szCs w:val="16"/>
          <w:rtl w:val="0"/>
          <w:lang w:val="en-US"/>
        </w:rPr>
        <w:t>Sogbesan, Oluwatoyin Zainab: Museums in the Era of Decolonisation: The Nigerian Perspective, in: Museologica Brunensia, 11 (1), 2022, S. 10</w:t>
      </w:r>
      <w:r>
        <w:rPr>
          <w:rStyle w:val="None"/>
          <w:sz w:val="16"/>
          <w:szCs w:val="16"/>
          <w:rtl w:val="0"/>
          <w:lang w:val="en-US"/>
        </w:rPr>
        <w:t>–</w:t>
      </w:r>
      <w:r>
        <w:rPr>
          <w:rStyle w:val="None"/>
          <w:sz w:val="16"/>
          <w:szCs w:val="16"/>
          <w:rtl w:val="0"/>
          <w:lang w:val="en-US"/>
        </w:rPr>
        <w:t xml:space="preserve">22. </w:t>
      </w:r>
      <w:r>
        <w:rPr>
          <w:rStyle w:val="None"/>
          <w:sz w:val="16"/>
          <w:szCs w:val="16"/>
          <w:rtl w:val="0"/>
          <w:lang w:val="en-US"/>
        </w:rPr>
        <w:t xml:space="preserve">– </w:t>
      </w:r>
      <w:r>
        <w:rPr>
          <w:rStyle w:val="None"/>
          <w:sz w:val="16"/>
          <w:szCs w:val="16"/>
          <w:rtl w:val="0"/>
          <w:lang w:val="en-US"/>
        </w:rPr>
        <w:t>Vawda, Shahid: Museums and the Epistemology of Injustice: From Colonialism to Decoloniality, in: Museum International, 71(1</w:t>
      </w:r>
      <w:r>
        <w:rPr>
          <w:rStyle w:val="None"/>
          <w:sz w:val="16"/>
          <w:szCs w:val="16"/>
          <w:rtl w:val="0"/>
          <w:lang w:val="en-US"/>
        </w:rPr>
        <w:t>–</w:t>
      </w:r>
      <w:r>
        <w:rPr>
          <w:rStyle w:val="None"/>
          <w:sz w:val="16"/>
          <w:szCs w:val="16"/>
          <w:rtl w:val="0"/>
          <w:lang w:val="en-US"/>
        </w:rPr>
        <w:t>2), 2019, S. 72</w:t>
      </w:r>
      <w:r>
        <w:rPr>
          <w:rStyle w:val="None"/>
          <w:sz w:val="16"/>
          <w:szCs w:val="16"/>
          <w:rtl w:val="0"/>
          <w:lang w:val="en-US"/>
        </w:rPr>
        <w:t>–</w:t>
      </w:r>
      <w:r>
        <w:rPr>
          <w:rStyle w:val="None"/>
          <w:sz w:val="16"/>
          <w:szCs w:val="16"/>
          <w:rtl w:val="0"/>
          <w:lang w:val="en-US"/>
        </w:rPr>
        <w:t xml:space="preserve">79 </w:t>
      </w:r>
      <w:r>
        <w:rPr>
          <w:rStyle w:val="None"/>
          <w:sz w:val="16"/>
          <w:szCs w:val="16"/>
          <w:rtl w:val="0"/>
          <w:lang w:val="en-US"/>
        </w:rPr>
        <w:t xml:space="preserve">– </w:t>
      </w:r>
      <w:r>
        <w:rPr>
          <w:rStyle w:val="None"/>
          <w:sz w:val="16"/>
          <w:szCs w:val="16"/>
          <w:rtl w:val="0"/>
          <w:lang w:val="en-US"/>
        </w:rPr>
        <w:t>Wintle, Claire: Decolonising UK World Art Institutions, 1945</w:t>
      </w:r>
      <w:r>
        <w:rPr>
          <w:rStyle w:val="None"/>
          <w:sz w:val="16"/>
          <w:szCs w:val="16"/>
          <w:rtl w:val="0"/>
          <w:lang w:val="en-US"/>
        </w:rPr>
        <w:t>–</w:t>
      </w:r>
      <w:r>
        <w:rPr>
          <w:rStyle w:val="None"/>
          <w:sz w:val="16"/>
          <w:szCs w:val="16"/>
          <w:rtl w:val="0"/>
          <w:lang w:val="en-US"/>
        </w:rPr>
        <w:t>1980, in: On Curating, 35, 2017, S. 106</w:t>
      </w:r>
      <w:r>
        <w:rPr>
          <w:rStyle w:val="None"/>
          <w:sz w:val="16"/>
          <w:szCs w:val="16"/>
          <w:rtl w:val="0"/>
          <w:lang w:val="en-US"/>
        </w:rPr>
        <w:t>–</w:t>
      </w:r>
      <w:r>
        <w:rPr>
          <w:rStyle w:val="None"/>
          <w:sz w:val="16"/>
          <w:szCs w:val="16"/>
          <w:rtl w:val="0"/>
          <w:lang w:val="en-US"/>
        </w:rPr>
        <w:t>112.</w:t>
      </w:r>
    </w:p>
  </w:footnote>
  <w:footnote w:id="102">
    <w:p>
      <w:pPr>
        <w:pStyle w:val="footnote text"/>
        <w:rPr>
          <w:rStyle w:val="None"/>
          <w:sz w:val="16"/>
          <w:szCs w:val="16"/>
          <w:lang w:val="en-US"/>
        </w:rPr>
      </w:pPr>
      <w:r>
        <w:rPr>
          <w:rStyle w:val="endnote reference"/>
          <w:lang w:val="en-US"/>
        </w:rPr>
        <w:footnoteRef/>
      </w:r>
      <w:r>
        <w:rPr>
          <w:rStyle w:val="None"/>
          <w:sz w:val="16"/>
          <w:szCs w:val="16"/>
          <w:rtl w:val="0"/>
          <w:lang w:val="en-US"/>
        </w:rPr>
        <w:t xml:space="preserve"> Macdonald, Brandie; Vetter, Kara: From the Colonial to the Decolonial: The Complex Intersection of Museum Policy and Practice, in: South African Museums Association Bulletin 43 (1), 2021, S. 27.</w:t>
      </w:r>
    </w:p>
    <w:p>
      <w:pPr>
        <w:pStyle w:val="footnote text"/>
      </w:pPr>
      <w:r>
        <w:rPr>
          <w:rStyle w:val="Hyperlink.4"/>
          <w:sz w:val="16"/>
          <w:szCs w:val="16"/>
          <w:rtl w:val="0"/>
          <w:lang w:val="de-DE"/>
        </w:rPr>
        <w:t>Siehe auch weitere Diskussion und Kritik zur (Un-)M</w:t>
      </w:r>
      <w:r>
        <w:rPr>
          <w:rStyle w:val="Hyperlink.4"/>
          <w:sz w:val="16"/>
          <w:szCs w:val="16"/>
          <w:rtl w:val="0"/>
          <w:lang w:val="de-DE"/>
        </w:rPr>
        <w:t>ö</w:t>
      </w:r>
      <w:r>
        <w:rPr>
          <w:rStyle w:val="Hyperlink.4"/>
          <w:sz w:val="16"/>
          <w:szCs w:val="16"/>
          <w:rtl w:val="0"/>
          <w:lang w:val="de-DE"/>
        </w:rPr>
        <w:t xml:space="preserve">glichkeit der Dekolonisation des Museums: Withington, Vanessa: Decolonising the Museum? </w:t>
      </w:r>
      <w:r>
        <w:rPr>
          <w:rStyle w:val="None"/>
          <w:sz w:val="16"/>
          <w:szCs w:val="16"/>
          <w:rtl w:val="0"/>
          <w:lang w:val="en-US"/>
        </w:rPr>
        <w:t>Dilemmas, Possibilities, Alternatives, in: Culture Unbound 13 (2), 2021, S. 245</w:t>
      </w:r>
      <w:r>
        <w:rPr>
          <w:rStyle w:val="None"/>
          <w:sz w:val="16"/>
          <w:szCs w:val="16"/>
          <w:rtl w:val="0"/>
          <w:lang w:val="en-US"/>
        </w:rPr>
        <w:t>–</w:t>
      </w:r>
      <w:r>
        <w:rPr>
          <w:rStyle w:val="None"/>
          <w:sz w:val="16"/>
          <w:szCs w:val="16"/>
          <w:rtl w:val="0"/>
          <w:lang w:val="en-US"/>
        </w:rPr>
        <w:t xml:space="preserve">269. </w:t>
      </w:r>
    </w:p>
  </w:footnote>
  <w:footnote w:id="103">
    <w:p>
      <w:pPr>
        <w:pStyle w:val="footnote text"/>
      </w:pPr>
      <w:r>
        <w:rPr>
          <w:rStyle w:val="endnote reference"/>
          <w:lang w:val="en-US"/>
        </w:rPr>
        <w:footnoteRef/>
      </w:r>
      <w:r>
        <w:rPr>
          <w:rStyle w:val="None"/>
          <w:sz w:val="16"/>
          <w:szCs w:val="16"/>
          <w:rtl w:val="0"/>
          <w:lang w:val="en-US"/>
        </w:rPr>
        <w:t xml:space="preserve"> Sanford, Kathy; Clover, Darlene; Taber, Nancy; Williamson, Sarah: Introduction, in: Dieselben (Hg.): Feminist Critique and the Museum: Educating for a Critical Consciousness, Leiden 2020, S. 1</w:t>
      </w:r>
      <w:r>
        <w:rPr>
          <w:rStyle w:val="None"/>
          <w:sz w:val="16"/>
          <w:szCs w:val="16"/>
          <w:rtl w:val="0"/>
          <w:lang w:val="en-US"/>
        </w:rPr>
        <w:t>–</w:t>
      </w:r>
      <w:r>
        <w:rPr>
          <w:rStyle w:val="None"/>
          <w:sz w:val="16"/>
          <w:szCs w:val="16"/>
          <w:rtl w:val="0"/>
          <w:lang w:val="en-US"/>
        </w:rPr>
        <w:t>19, hier: S. 2</w:t>
      </w:r>
      <w:r>
        <w:rPr>
          <w:rStyle w:val="None"/>
          <w:sz w:val="16"/>
          <w:szCs w:val="16"/>
          <w:rtl w:val="0"/>
          <w:lang w:val="en-US"/>
        </w:rPr>
        <w:t>–</w:t>
      </w:r>
      <w:r>
        <w:rPr>
          <w:rStyle w:val="None"/>
          <w:sz w:val="16"/>
          <w:szCs w:val="16"/>
          <w:rtl w:val="0"/>
          <w:lang w:val="en-US"/>
        </w:rPr>
        <w:t>3.</w:t>
      </w:r>
    </w:p>
  </w:footnote>
  <w:footnote w:id="104">
    <w:p>
      <w:pPr>
        <w:pStyle w:val="footnote text"/>
      </w:pPr>
      <w:r>
        <w:rPr>
          <w:rStyle w:val="endnote reference"/>
        </w:rPr>
        <w:footnoteRef/>
      </w:r>
      <w:r>
        <w:rPr>
          <w:rStyle w:val="annotation reference"/>
          <w:rFonts w:cs="Arial Unicode MS" w:eastAsia="Arial Unicode MS"/>
          <w:rtl w:val="0"/>
        </w:rPr>
        <w:t xml:space="preserve"> Ebd., S. 1</w:t>
      </w:r>
      <w:r>
        <w:rPr>
          <w:rStyle w:val="annotation reference"/>
          <w:rFonts w:cs="Arial Unicode MS" w:eastAsia="Arial Unicode MS" w:hint="default"/>
          <w:rtl w:val="0"/>
        </w:rPr>
        <w:t>–</w:t>
      </w:r>
      <w:r>
        <w:rPr>
          <w:rStyle w:val="annotation reference"/>
          <w:rFonts w:cs="Arial Unicode MS" w:eastAsia="Arial Unicode MS"/>
          <w:rtl w:val="0"/>
        </w:rPr>
        <w:t>19.</w:t>
      </w:r>
    </w:p>
  </w:footnote>
  <w:footnote w:id="105">
    <w:p>
      <w:pPr>
        <w:pStyle w:val="footnote text"/>
      </w:pPr>
      <w:r>
        <w:rPr>
          <w:rStyle w:val="endnote reference"/>
        </w:rPr>
        <w:footnoteRef/>
      </w:r>
      <w:r>
        <w:rPr>
          <w:rStyle w:val="Hyperlink.4"/>
          <w:sz w:val="16"/>
          <w:szCs w:val="16"/>
          <w:rtl w:val="0"/>
          <w:lang w:val="de-DE"/>
        </w:rPr>
        <w:t xml:space="preserve">  Historizit</w:t>
      </w:r>
      <w:r>
        <w:rPr>
          <w:rStyle w:val="Hyperlink.4"/>
          <w:sz w:val="16"/>
          <w:szCs w:val="16"/>
          <w:rtl w:val="0"/>
          <w:lang w:val="de-DE"/>
        </w:rPr>
        <w:t>ä</w:t>
      </w:r>
      <w:r>
        <w:rPr>
          <w:rStyle w:val="Hyperlink.4"/>
          <w:sz w:val="16"/>
          <w:szCs w:val="16"/>
          <w:rtl w:val="0"/>
          <w:lang w:val="de-DE"/>
        </w:rPr>
        <w:t>t r</w:t>
      </w:r>
      <w:r>
        <w:rPr>
          <w:rStyle w:val="Hyperlink.4"/>
          <w:sz w:val="16"/>
          <w:szCs w:val="16"/>
          <w:rtl w:val="0"/>
          <w:lang w:val="de-DE"/>
        </w:rPr>
        <w:t>ü</w:t>
      </w:r>
      <w:r>
        <w:rPr>
          <w:rStyle w:val="Hyperlink.4"/>
          <w:sz w:val="16"/>
          <w:szCs w:val="16"/>
          <w:rtl w:val="0"/>
          <w:lang w:val="de-DE"/>
        </w:rPr>
        <w:t>ckt die zentrale Rolle der Zeit in den Vordergrund: Sie bezeichnet die Eigenschaft von Konzepten, Praktiken, Werten oder Institutionen, einen historischen Ursprung zu haben und sich im Verlauf der Geschichte entwickelt zu haben. Es geht darum, dass solche Ph</w:t>
      </w:r>
      <w:r>
        <w:rPr>
          <w:rStyle w:val="Hyperlink.4"/>
          <w:sz w:val="16"/>
          <w:szCs w:val="16"/>
          <w:rtl w:val="0"/>
          <w:lang w:val="de-DE"/>
        </w:rPr>
        <w:t>ä</w:t>
      </w:r>
      <w:r>
        <w:rPr>
          <w:rStyle w:val="Hyperlink.4"/>
          <w:sz w:val="16"/>
          <w:szCs w:val="16"/>
          <w:rtl w:val="0"/>
          <w:lang w:val="de-DE"/>
        </w:rPr>
        <w:t xml:space="preserve">nomene in einem bestimmten historischen Kontext entstanden und nicht zeitlos sind. </w:t>
      </w:r>
      <w:r>
        <w:rPr>
          <w:rStyle w:val="None"/>
          <w:sz w:val="16"/>
          <w:szCs w:val="16"/>
          <w:rtl w:val="0"/>
          <w:lang w:val="en-US"/>
        </w:rPr>
        <w:t>Siehe auch z. B. de Carvalho Dias Leite, Augusto Bruno: A brief history of historicity, in: O que nos faz pensar 30 (50), 2022, S. 196</w:t>
      </w:r>
      <w:r>
        <w:rPr>
          <w:rStyle w:val="None"/>
          <w:sz w:val="16"/>
          <w:szCs w:val="16"/>
          <w:rtl w:val="0"/>
          <w:lang w:val="en-US"/>
        </w:rPr>
        <w:t>–</w:t>
      </w:r>
      <w:r>
        <w:rPr>
          <w:rStyle w:val="None"/>
          <w:sz w:val="16"/>
          <w:szCs w:val="16"/>
          <w:rtl w:val="0"/>
          <w:lang w:val="en-US"/>
        </w:rPr>
        <w:t>221.</w:t>
      </w:r>
    </w:p>
  </w:footnote>
  <w:footnote w:id="106">
    <w:p>
      <w:pPr>
        <w:pStyle w:val="Normal.0"/>
        <w:spacing w:line="276" w:lineRule="auto"/>
        <w:rPr>
          <w:rStyle w:val="None"/>
          <w:sz w:val="16"/>
          <w:szCs w:val="16"/>
          <w:lang w:val="en-US"/>
        </w:rPr>
      </w:pPr>
      <w:r>
        <w:rPr>
          <w:rStyle w:val="endnote reference"/>
          <w:lang w:val="en-US"/>
        </w:rPr>
        <w:footnoteRef/>
      </w:r>
      <w:r>
        <w:rPr>
          <w:rStyle w:val="None"/>
          <w:sz w:val="16"/>
          <w:szCs w:val="16"/>
          <w:rtl w:val="0"/>
          <w:lang w:val="en-US"/>
        </w:rPr>
        <w:t xml:space="preserve"> Siehe z.B.  Dewhurst, Marit; Hendrick; Keonna: Decentering Whiteness and Undoing Racism in Art </w:t>
      </w:r>
    </w:p>
    <w:p>
      <w:pPr>
        <w:pStyle w:val="footnote text"/>
      </w:pPr>
      <w:r>
        <w:rPr>
          <w:rStyle w:val="None"/>
          <w:sz w:val="16"/>
          <w:szCs w:val="16"/>
          <w:rtl w:val="0"/>
          <w:lang w:val="en-US"/>
        </w:rPr>
        <w:t>Museum Education, in: Kraehe, Amelia M.; Gaztambide-Fern</w:t>
      </w:r>
      <w:r>
        <w:rPr>
          <w:rStyle w:val="None"/>
          <w:sz w:val="16"/>
          <w:szCs w:val="16"/>
          <w:rtl w:val="0"/>
          <w:lang w:val="en-US"/>
        </w:rPr>
        <w:t>á</w:t>
      </w:r>
      <w:r>
        <w:rPr>
          <w:rStyle w:val="None"/>
          <w:sz w:val="16"/>
          <w:szCs w:val="16"/>
          <w:rtl w:val="0"/>
          <w:lang w:val="en-US"/>
        </w:rPr>
        <w:t>ndez, Ruben, Carpenter II, B. Stephen (Hg.): The Palgrave Handbook of Race and the Arts in Education, Cham 2018, S. 451</w:t>
      </w:r>
      <w:r>
        <w:rPr>
          <w:rStyle w:val="None"/>
          <w:sz w:val="16"/>
          <w:szCs w:val="16"/>
          <w:rtl w:val="0"/>
          <w:lang w:val="en-US"/>
        </w:rPr>
        <w:t>–</w:t>
      </w:r>
      <w:r>
        <w:rPr>
          <w:rStyle w:val="None"/>
          <w:sz w:val="16"/>
          <w:szCs w:val="16"/>
          <w:rtl w:val="0"/>
          <w:lang w:val="en-US"/>
        </w:rPr>
        <w:t xml:space="preserve">467. </w:t>
      </w:r>
      <w:r>
        <w:rPr>
          <w:rStyle w:val="None"/>
          <w:sz w:val="16"/>
          <w:szCs w:val="16"/>
          <w:rtl w:val="0"/>
          <w:lang w:val="en-US"/>
        </w:rPr>
        <w:t xml:space="preserve">– </w:t>
      </w:r>
      <w:r>
        <w:rPr>
          <w:rStyle w:val="None"/>
          <w:sz w:val="16"/>
          <w:szCs w:val="16"/>
          <w:rtl w:val="0"/>
          <w:lang w:val="en-US"/>
        </w:rPr>
        <w:t>Fernandez-Sacco, Ellen: Check Your Baggage: Resisting Whiteness in Art History, in: Art Journal 60 (4), 2001, S. 58</w:t>
      </w:r>
      <w:r>
        <w:rPr>
          <w:rStyle w:val="None"/>
          <w:sz w:val="16"/>
          <w:szCs w:val="16"/>
          <w:rtl w:val="0"/>
          <w:lang w:val="en-US"/>
        </w:rPr>
        <w:t>–</w:t>
      </w:r>
      <w:r>
        <w:rPr>
          <w:rStyle w:val="None"/>
          <w:sz w:val="16"/>
          <w:szCs w:val="16"/>
          <w:rtl w:val="0"/>
          <w:lang w:val="en-US"/>
        </w:rPr>
        <w:t xml:space="preserve">61. </w:t>
      </w:r>
      <w:r>
        <w:rPr>
          <w:rStyle w:val="None"/>
          <w:sz w:val="16"/>
          <w:szCs w:val="16"/>
          <w:rtl w:val="0"/>
          <w:lang w:val="en-US"/>
        </w:rPr>
        <w:t xml:space="preserve">– </w:t>
      </w:r>
      <w:r>
        <w:rPr>
          <w:rStyle w:val="None"/>
          <w:sz w:val="16"/>
          <w:szCs w:val="16"/>
          <w:rtl w:val="0"/>
          <w:lang w:val="en-US"/>
        </w:rPr>
        <w:t xml:space="preserve">Gayed, Andrew: Cross-Cultural Museum Bias: Undoing Legacies of </w:t>
      </w:r>
      <w:r>
        <w:rPr>
          <w:rStyle w:val="None"/>
          <w:sz w:val="16"/>
          <w:szCs w:val="16"/>
          <w:rtl w:val="0"/>
          <w:lang w:val="en-US"/>
        </w:rPr>
        <w:t>‘</w:t>
      </w:r>
      <w:r>
        <w:rPr>
          <w:rStyle w:val="None"/>
          <w:sz w:val="16"/>
          <w:szCs w:val="16"/>
          <w:rtl w:val="0"/>
          <w:lang w:val="en-US"/>
        </w:rPr>
        <w:t>Whiteness</w:t>
      </w:r>
      <w:r>
        <w:rPr>
          <w:rStyle w:val="None"/>
          <w:sz w:val="16"/>
          <w:szCs w:val="16"/>
          <w:rtl w:val="0"/>
          <w:lang w:val="en-US"/>
        </w:rPr>
        <w:t xml:space="preserve">’ </w:t>
      </w:r>
      <w:r>
        <w:rPr>
          <w:rStyle w:val="None"/>
          <w:sz w:val="16"/>
          <w:szCs w:val="16"/>
          <w:rtl w:val="0"/>
          <w:lang w:val="en-US"/>
        </w:rPr>
        <w:t>in Art Histories, in: Asian Diasporic Visual Cultures and the Americas 7 (1-2), 2022, S. 77</w:t>
      </w:r>
      <w:r>
        <w:rPr>
          <w:rStyle w:val="None"/>
          <w:sz w:val="16"/>
          <w:szCs w:val="16"/>
          <w:rtl w:val="0"/>
          <w:lang w:val="en-US"/>
        </w:rPr>
        <w:t>–</w:t>
      </w:r>
      <w:r>
        <w:rPr>
          <w:rStyle w:val="None"/>
          <w:sz w:val="16"/>
          <w:szCs w:val="16"/>
          <w:rtl w:val="0"/>
          <w:lang w:val="en-US"/>
        </w:rPr>
        <w:t xml:space="preserve">101. </w:t>
      </w:r>
      <w:r>
        <w:rPr>
          <w:rStyle w:val="None"/>
          <w:sz w:val="16"/>
          <w:szCs w:val="16"/>
          <w:rtl w:val="0"/>
          <w:lang w:val="en-US"/>
        </w:rPr>
        <w:t xml:space="preserve">– </w:t>
      </w:r>
      <w:r>
        <w:rPr>
          <w:rStyle w:val="None"/>
          <w:sz w:val="16"/>
          <w:szCs w:val="16"/>
          <w:rtl w:val="0"/>
          <w:lang w:val="en-US"/>
        </w:rPr>
        <w:t xml:space="preserve">Griem, Madeleine; Allen, Douglas L.: Challenging </w:t>
      </w:r>
      <w:r>
        <w:rPr>
          <w:rStyle w:val="None"/>
          <w:sz w:val="16"/>
          <w:szCs w:val="16"/>
          <w:rtl w:val="0"/>
          <w:lang w:val="en-US"/>
        </w:rPr>
        <w:t>‘</w:t>
      </w:r>
      <w:r>
        <w:rPr>
          <w:rStyle w:val="None"/>
          <w:sz w:val="16"/>
          <w:szCs w:val="16"/>
          <w:rtl w:val="0"/>
          <w:lang w:val="en-US"/>
        </w:rPr>
        <w:t>Whiteness</w:t>
      </w:r>
      <w:r>
        <w:rPr>
          <w:rStyle w:val="None"/>
          <w:sz w:val="16"/>
          <w:szCs w:val="16"/>
          <w:rtl w:val="0"/>
          <w:lang w:val="en-US"/>
        </w:rPr>
        <w:t xml:space="preserve">’ </w:t>
      </w:r>
      <w:r>
        <w:rPr>
          <w:rStyle w:val="None"/>
          <w:sz w:val="16"/>
          <w:szCs w:val="16"/>
          <w:rtl w:val="0"/>
          <w:lang w:val="en-US"/>
        </w:rPr>
        <w:t>and Storytelling in Museums: An Examination of Racial Representation in Kansas City Heritage Institutions, in: Southeastern Geographer 62 (1), 2022, S. 8</w:t>
      </w:r>
      <w:r>
        <w:rPr>
          <w:rStyle w:val="None"/>
          <w:sz w:val="16"/>
          <w:szCs w:val="16"/>
          <w:rtl w:val="0"/>
          <w:lang w:val="en-US"/>
        </w:rPr>
        <w:t>–</w:t>
      </w:r>
      <w:r>
        <w:rPr>
          <w:rStyle w:val="None"/>
          <w:sz w:val="16"/>
          <w:szCs w:val="16"/>
          <w:rtl w:val="0"/>
          <w:lang w:val="en-US"/>
        </w:rPr>
        <w:t xml:space="preserve">24. </w:t>
      </w:r>
      <w:r>
        <w:rPr>
          <w:rStyle w:val="None"/>
          <w:sz w:val="16"/>
          <w:szCs w:val="16"/>
          <w:rtl w:val="0"/>
          <w:lang w:val="en-US"/>
        </w:rPr>
        <w:t xml:space="preserve">– </w:t>
      </w:r>
      <w:r>
        <w:rPr>
          <w:rStyle w:val="None"/>
          <w:sz w:val="16"/>
          <w:szCs w:val="16"/>
          <w:rtl w:val="0"/>
          <w:lang w:val="en-US"/>
        </w:rPr>
        <w:t xml:space="preserve">Kassim, Sumaya: Museums Are Temples of </w:t>
      </w:r>
      <w:r>
        <w:rPr>
          <w:rStyle w:val="None"/>
          <w:sz w:val="16"/>
          <w:szCs w:val="16"/>
          <w:rtl w:val="0"/>
          <w:lang w:val="en-US"/>
        </w:rPr>
        <w:t>‘</w:t>
      </w:r>
      <w:r>
        <w:rPr>
          <w:rStyle w:val="None"/>
          <w:sz w:val="16"/>
          <w:szCs w:val="16"/>
          <w:rtl w:val="0"/>
          <w:lang w:val="en-US"/>
        </w:rPr>
        <w:t>Whiteness</w:t>
      </w:r>
      <w:r>
        <w:rPr>
          <w:rStyle w:val="None"/>
          <w:sz w:val="16"/>
          <w:szCs w:val="16"/>
          <w:rtl w:val="0"/>
          <w:lang w:val="en-US"/>
        </w:rPr>
        <w:t>’</w:t>
      </w:r>
      <w:r>
        <w:rPr>
          <w:rStyle w:val="None"/>
          <w:sz w:val="16"/>
          <w:szCs w:val="16"/>
          <w:rtl w:val="0"/>
          <w:lang w:val="en-US"/>
        </w:rPr>
        <w:t>, in: Flores, Tatiana; San Mart</w:t>
      </w:r>
      <w:r>
        <w:rPr>
          <w:rStyle w:val="None"/>
          <w:sz w:val="16"/>
          <w:szCs w:val="16"/>
          <w:rtl w:val="0"/>
          <w:lang w:val="en-US"/>
        </w:rPr>
        <w:t>í</w:t>
      </w:r>
      <w:r>
        <w:rPr>
          <w:rStyle w:val="None"/>
          <w:sz w:val="16"/>
          <w:szCs w:val="16"/>
          <w:rtl w:val="0"/>
          <w:lang w:val="en-US"/>
        </w:rPr>
        <w:t>n, Florencia; Villase</w:t>
      </w:r>
      <w:r>
        <w:rPr>
          <w:rStyle w:val="None"/>
          <w:sz w:val="16"/>
          <w:szCs w:val="16"/>
          <w:rtl w:val="0"/>
          <w:lang w:val="en-US"/>
        </w:rPr>
        <w:t>ñ</w:t>
      </w:r>
      <w:r>
        <w:rPr>
          <w:rStyle w:val="None"/>
          <w:sz w:val="16"/>
          <w:szCs w:val="16"/>
          <w:rtl w:val="0"/>
          <w:lang w:val="en-US"/>
        </w:rPr>
        <w:t>or Black, Charlene (Hg.): The Routledge Companion to Decolonizing Art History, New York 2024, S. 128</w:t>
      </w:r>
      <w:r>
        <w:rPr>
          <w:rStyle w:val="None"/>
          <w:sz w:val="16"/>
          <w:szCs w:val="16"/>
          <w:rtl w:val="0"/>
          <w:lang w:val="en-US"/>
        </w:rPr>
        <w:t>–</w:t>
      </w:r>
      <w:r>
        <w:rPr>
          <w:rStyle w:val="None"/>
          <w:sz w:val="16"/>
          <w:szCs w:val="16"/>
          <w:rtl w:val="0"/>
          <w:lang w:val="en-US"/>
        </w:rPr>
        <w:t xml:space="preserve">138. </w:t>
      </w:r>
      <w:r>
        <w:rPr>
          <w:rStyle w:val="None"/>
          <w:sz w:val="16"/>
          <w:szCs w:val="16"/>
          <w:rtl w:val="0"/>
          <w:lang w:val="en-US"/>
        </w:rPr>
        <w:t xml:space="preserve">– </w:t>
      </w:r>
      <w:r>
        <w:rPr>
          <w:rStyle w:val="None"/>
          <w:sz w:val="16"/>
          <w:szCs w:val="16"/>
          <w:rtl w:val="0"/>
          <w:lang w:val="en-US"/>
        </w:rPr>
        <w:t>Klonk, Charlotte: Myth and Reality of the White Cube, in: Murawska-Muthesius, Katarzyna (Hg.): From museum critique to the critical museum, Burlington 2015, 67</w:t>
      </w:r>
      <w:r>
        <w:rPr>
          <w:rStyle w:val="None"/>
          <w:sz w:val="16"/>
          <w:szCs w:val="16"/>
          <w:rtl w:val="0"/>
          <w:lang w:val="en-US"/>
        </w:rPr>
        <w:t>–</w:t>
      </w:r>
      <w:r>
        <w:rPr>
          <w:rStyle w:val="None"/>
          <w:sz w:val="16"/>
          <w:szCs w:val="16"/>
          <w:rtl w:val="0"/>
          <w:lang w:val="en-US"/>
        </w:rPr>
        <w:t xml:space="preserve">79. </w:t>
      </w:r>
      <w:r>
        <w:rPr>
          <w:rStyle w:val="None"/>
          <w:sz w:val="16"/>
          <w:szCs w:val="16"/>
          <w:rtl w:val="0"/>
          <w:lang w:val="en-US"/>
        </w:rPr>
        <w:t xml:space="preserve">– </w:t>
      </w:r>
      <w:r>
        <w:rPr>
          <w:rStyle w:val="None"/>
          <w:sz w:val="16"/>
          <w:szCs w:val="16"/>
          <w:rtl w:val="0"/>
          <w:lang w:val="en-US"/>
        </w:rPr>
        <w:t xml:space="preserve">Pujol, Ernesto: Notes on Obsessive </w:t>
      </w:r>
      <w:r>
        <w:rPr>
          <w:rStyle w:val="None"/>
          <w:sz w:val="16"/>
          <w:szCs w:val="16"/>
          <w:rtl w:val="0"/>
          <w:lang w:val="en-US"/>
        </w:rPr>
        <w:t>‘</w:t>
      </w:r>
      <w:r>
        <w:rPr>
          <w:rStyle w:val="None"/>
          <w:sz w:val="16"/>
          <w:szCs w:val="16"/>
          <w:rtl w:val="0"/>
          <w:lang w:val="en-US"/>
        </w:rPr>
        <w:t>Whiteness</w:t>
      </w:r>
      <w:r>
        <w:rPr>
          <w:rStyle w:val="None"/>
          <w:sz w:val="16"/>
          <w:szCs w:val="16"/>
          <w:rtl w:val="0"/>
          <w:lang w:val="en-US"/>
        </w:rPr>
        <w:t>’</w:t>
      </w:r>
      <w:r>
        <w:rPr>
          <w:rStyle w:val="None"/>
          <w:sz w:val="16"/>
          <w:szCs w:val="16"/>
          <w:rtl w:val="0"/>
          <w:lang w:val="en-US"/>
        </w:rPr>
        <w:t>, in: Art Journal, 59 (1), 2000, S. 98</w:t>
      </w:r>
      <w:r>
        <w:rPr>
          <w:rStyle w:val="None"/>
          <w:sz w:val="16"/>
          <w:szCs w:val="16"/>
          <w:rtl w:val="0"/>
          <w:lang w:val="en-US"/>
        </w:rPr>
        <w:t>–</w:t>
      </w:r>
      <w:r>
        <w:rPr>
          <w:rStyle w:val="None"/>
          <w:sz w:val="16"/>
          <w:szCs w:val="16"/>
          <w:rtl w:val="0"/>
          <w:lang w:val="en-US"/>
        </w:rPr>
        <w:t>100.</w:t>
      </w:r>
    </w:p>
  </w:footnote>
  <w:footnote w:id="107">
    <w:p>
      <w:pPr>
        <w:pStyle w:val="footnote text"/>
      </w:pPr>
      <w:r>
        <w:rPr>
          <w:rStyle w:val="endnote reference"/>
          <w:lang w:val="en-US"/>
        </w:rPr>
        <w:footnoteRef/>
      </w:r>
      <w:r>
        <w:rPr>
          <w:rStyle w:val="None"/>
          <w:sz w:val="16"/>
          <w:szCs w:val="16"/>
          <w:rtl w:val="0"/>
          <w:lang w:val="en-US"/>
        </w:rPr>
        <w:t xml:space="preserve"> Siehe z. B. Dom</w:t>
      </w:r>
      <w:r>
        <w:rPr>
          <w:rStyle w:val="None"/>
          <w:sz w:val="16"/>
          <w:szCs w:val="16"/>
          <w:rtl w:val="0"/>
          <w:lang w:val="en-US"/>
        </w:rPr>
        <w:t>í</w:t>
      </w:r>
      <w:r>
        <w:rPr>
          <w:rStyle w:val="None"/>
          <w:sz w:val="16"/>
          <w:szCs w:val="16"/>
          <w:rtl w:val="0"/>
          <w:lang w:val="en-US"/>
        </w:rPr>
        <w:t>nguez, Silvia; Weffer, Sim</w:t>
      </w:r>
      <w:r>
        <w:rPr>
          <w:rStyle w:val="None"/>
          <w:sz w:val="16"/>
          <w:szCs w:val="16"/>
          <w:rtl w:val="0"/>
          <w:lang w:val="en-US"/>
        </w:rPr>
        <w:t>ó</w:t>
      </w:r>
      <w:r>
        <w:rPr>
          <w:rStyle w:val="None"/>
          <w:sz w:val="16"/>
          <w:szCs w:val="16"/>
          <w:rtl w:val="0"/>
          <w:lang w:val="en-US"/>
        </w:rPr>
        <w:t xml:space="preserve">n E.; Embrick, David G.: White Sanctuaries: White Supremacy, Racism, Space, and Fine Arts in Two Metropolitan Museums, in: American Behavioral Scientist 64 (14), 2020, S. 2028-2043. </w:t>
      </w:r>
      <w:r>
        <w:rPr>
          <w:rStyle w:val="None"/>
          <w:sz w:val="16"/>
          <w:szCs w:val="16"/>
          <w:rtl w:val="0"/>
          <w:lang w:val="en-US"/>
        </w:rPr>
        <w:t xml:space="preserve">– </w:t>
      </w:r>
      <w:r>
        <w:rPr>
          <w:rStyle w:val="None"/>
          <w:sz w:val="16"/>
          <w:szCs w:val="16"/>
          <w:rtl w:val="0"/>
          <w:lang w:val="en-US"/>
        </w:rPr>
        <w:t xml:space="preserve">Kohl, Rhianon; Halter, Jared: Challenging White Supremacy: A Call for Critical Race Theory in Museums, in: Theory and Practice (4), 2021. </w:t>
      </w:r>
      <w:r>
        <w:rPr>
          <w:rStyle w:val="None"/>
          <w:sz w:val="16"/>
          <w:szCs w:val="16"/>
          <w:rtl w:val="0"/>
          <w:lang w:val="en-US"/>
        </w:rPr>
        <w:t xml:space="preserve">– </w:t>
      </w:r>
      <w:r>
        <w:rPr>
          <w:rStyle w:val="None"/>
          <w:sz w:val="16"/>
          <w:szCs w:val="16"/>
          <w:rtl w:val="0"/>
          <w:lang w:val="en-US"/>
        </w:rPr>
        <w:t xml:space="preserve">Patrick, Wil Sahar; Rose-Redwood, Reuben; Rose-Redwood, CindyAnn: Dis-Placing White Supremacy </w:t>
      </w:r>
      <w:r>
        <w:rPr>
          <w:rStyle w:val="None"/>
          <w:sz w:val="16"/>
          <w:szCs w:val="16"/>
          <w:rtl w:val="0"/>
          <w:lang w:val="en-US"/>
        </w:rPr>
        <w:t xml:space="preserve">– </w:t>
      </w:r>
      <w:r>
        <w:rPr>
          <w:rStyle w:val="None"/>
          <w:sz w:val="16"/>
          <w:szCs w:val="16"/>
          <w:rtl w:val="0"/>
          <w:lang w:val="en-US"/>
        </w:rPr>
        <w:t>Intersections of Black and Indigenous Struggles in the Removal of the Roosevelt Statue at the American Museum of Natural History, in: Carlson, Bronwyn; Farrelly, Terri (Hg.): The Palgrave Handbook on Rethinking Colonial Commemorations, Cham 2023, S. 437</w:t>
      </w:r>
      <w:r>
        <w:rPr>
          <w:rStyle w:val="None"/>
          <w:sz w:val="16"/>
          <w:szCs w:val="16"/>
          <w:rtl w:val="0"/>
          <w:lang w:val="en-US"/>
        </w:rPr>
        <w:t>–</w:t>
      </w:r>
      <w:r>
        <w:rPr>
          <w:rStyle w:val="None"/>
          <w:sz w:val="16"/>
          <w:szCs w:val="16"/>
          <w:rtl w:val="0"/>
          <w:lang w:val="en-US"/>
        </w:rPr>
        <w:t>459.</w:t>
      </w:r>
    </w:p>
  </w:footnote>
  <w:footnote w:id="108">
    <w:p>
      <w:pPr>
        <w:pStyle w:val="footnote text"/>
      </w:pPr>
      <w:r>
        <w:rPr>
          <w:rStyle w:val="endnote reference"/>
          <w:lang w:val="en-US"/>
        </w:rPr>
        <w:footnoteRef/>
      </w:r>
      <w:r>
        <w:rPr>
          <w:rStyle w:val="None"/>
          <w:sz w:val="16"/>
          <w:szCs w:val="16"/>
          <w:rtl w:val="0"/>
          <w:lang w:val="en-US"/>
        </w:rPr>
        <w:t xml:space="preserve"> Siehe z. B. </w:t>
      </w:r>
      <w:r>
        <w:rPr>
          <w:rStyle w:val="None"/>
          <w:sz w:val="16"/>
          <w:szCs w:val="16"/>
          <w:rtl w:val="0"/>
          <w:lang w:val="en-US"/>
        </w:rPr>
        <w:t>Ç</w:t>
      </w:r>
      <w:r>
        <w:rPr>
          <w:rStyle w:val="None"/>
          <w:sz w:val="16"/>
          <w:szCs w:val="16"/>
          <w:rtl w:val="0"/>
          <w:lang w:val="en-US"/>
        </w:rPr>
        <w:t>ankaya, Sinan; Mepschen, Paul: Facing Racism: Discomfort, Innocence and the Liberal Peripheralization of Race in the Netherlands, in: Social Anthropology 27 (4), 2019, S. 626</w:t>
      </w:r>
      <w:r>
        <w:rPr>
          <w:rStyle w:val="None"/>
          <w:sz w:val="16"/>
          <w:szCs w:val="16"/>
          <w:rtl w:val="0"/>
          <w:lang w:val="en-US"/>
        </w:rPr>
        <w:t>–</w:t>
      </w:r>
      <w:r>
        <w:rPr>
          <w:rStyle w:val="None"/>
          <w:sz w:val="16"/>
          <w:szCs w:val="16"/>
          <w:rtl w:val="0"/>
          <w:lang w:val="en-US"/>
        </w:rPr>
        <w:t xml:space="preserve">640. </w:t>
      </w:r>
      <w:r>
        <w:rPr>
          <w:rStyle w:val="None"/>
          <w:sz w:val="16"/>
          <w:szCs w:val="16"/>
          <w:rtl w:val="0"/>
          <w:lang w:val="en-US"/>
        </w:rPr>
        <w:t xml:space="preserve">– </w:t>
      </w:r>
      <w:r>
        <w:rPr>
          <w:rStyle w:val="None"/>
          <w:sz w:val="16"/>
          <w:szCs w:val="16"/>
          <w:rtl w:val="0"/>
          <w:lang w:val="en-US"/>
        </w:rPr>
        <w:t>Dyer, Richard: White, London 2017</w:t>
      </w:r>
      <w:r>
        <w:rPr>
          <w:rStyle w:val="None"/>
          <w:sz w:val="16"/>
          <w:szCs w:val="16"/>
          <w:vertAlign w:val="superscript"/>
          <w:rtl w:val="0"/>
          <w:lang w:val="en-US"/>
        </w:rPr>
        <w:t>2</w:t>
      </w:r>
      <w:r>
        <w:rPr>
          <w:rStyle w:val="None"/>
          <w:sz w:val="16"/>
          <w:szCs w:val="16"/>
          <w:rtl w:val="0"/>
          <w:lang w:val="en-US"/>
        </w:rPr>
        <w:t xml:space="preserve">. </w:t>
      </w:r>
      <w:r>
        <w:rPr>
          <w:rStyle w:val="None"/>
          <w:sz w:val="16"/>
          <w:szCs w:val="16"/>
          <w:rtl w:val="0"/>
          <w:lang w:val="en-US"/>
        </w:rPr>
        <w:t xml:space="preserve">– </w:t>
      </w:r>
      <w:r>
        <w:rPr>
          <w:rStyle w:val="None"/>
          <w:sz w:val="16"/>
          <w:szCs w:val="16"/>
          <w:rtl w:val="0"/>
          <w:lang w:val="en-US"/>
        </w:rPr>
        <w:t xml:space="preserve">Fanon, Frantz: Black Skin, White Masks. New York 1952. </w:t>
      </w:r>
      <w:r>
        <w:rPr>
          <w:rStyle w:val="None"/>
          <w:sz w:val="16"/>
          <w:szCs w:val="16"/>
          <w:rtl w:val="0"/>
          <w:lang w:val="en-US"/>
        </w:rPr>
        <w:t xml:space="preserve">– </w:t>
      </w:r>
      <w:r>
        <w:rPr>
          <w:rStyle w:val="None"/>
          <w:sz w:val="16"/>
          <w:szCs w:val="16"/>
          <w:rtl w:val="0"/>
          <w:lang w:val="en-US"/>
        </w:rPr>
        <w:t xml:space="preserve">Fine, Michelle; Weis, Lois; Powell, Linda C.; Wong, L. Mun (Hg.): Off White: Readings on Race, Power, and Society, New York 1997. </w:t>
      </w:r>
      <w:r>
        <w:rPr>
          <w:rStyle w:val="None"/>
          <w:sz w:val="16"/>
          <w:szCs w:val="16"/>
          <w:rtl w:val="0"/>
          <w:lang w:val="en-US"/>
        </w:rPr>
        <w:t xml:space="preserve">– </w:t>
      </w:r>
      <w:r>
        <w:rPr>
          <w:rStyle w:val="None"/>
          <w:sz w:val="16"/>
          <w:szCs w:val="16"/>
          <w:rtl w:val="0"/>
          <w:lang w:val="en-US"/>
        </w:rPr>
        <w:t xml:space="preserve">Frankenberg, Ruth: White Women, Race Matters: The Social Construction of Whiteness. Minnesota 1993. </w:t>
      </w:r>
      <w:r>
        <w:rPr>
          <w:rStyle w:val="None"/>
          <w:sz w:val="16"/>
          <w:szCs w:val="16"/>
          <w:rtl w:val="0"/>
          <w:lang w:val="en-US"/>
        </w:rPr>
        <w:t xml:space="preserve">– </w:t>
      </w:r>
      <w:r>
        <w:rPr>
          <w:rStyle w:val="None"/>
          <w:sz w:val="16"/>
          <w:szCs w:val="16"/>
          <w:rtl w:val="0"/>
          <w:lang w:val="en-US"/>
        </w:rPr>
        <w:t xml:space="preserve">Hage, Ghassan: White Nation: Fantasies of White Supremacy in a Multicultural Society, New York 2012. </w:t>
      </w:r>
      <w:r>
        <w:rPr>
          <w:rStyle w:val="None"/>
          <w:sz w:val="16"/>
          <w:szCs w:val="16"/>
          <w:rtl w:val="0"/>
          <w:lang w:val="en-US"/>
        </w:rPr>
        <w:t xml:space="preserve">– </w:t>
      </w:r>
      <w:r>
        <w:rPr>
          <w:rStyle w:val="None"/>
          <w:sz w:val="16"/>
          <w:szCs w:val="16"/>
          <w:rtl w:val="0"/>
          <w:lang w:val="en-US"/>
        </w:rPr>
        <w:t xml:space="preserve">Kindinger, Evangelia; Schmitt, Mark (Hg.): Intersections of Whiteness. London 2019. </w:t>
      </w:r>
      <w:r>
        <w:rPr>
          <w:rStyle w:val="None"/>
          <w:sz w:val="16"/>
          <w:szCs w:val="16"/>
          <w:rtl w:val="0"/>
          <w:lang w:val="en-US"/>
        </w:rPr>
        <w:t xml:space="preserve">– </w:t>
      </w:r>
      <w:r>
        <w:rPr>
          <w:rStyle w:val="None"/>
          <w:sz w:val="16"/>
          <w:szCs w:val="16"/>
          <w:rtl w:val="0"/>
          <w:lang w:val="en-US"/>
        </w:rPr>
        <w:t xml:space="preserve">Morrison, Toni: Playing in the Dark. </w:t>
      </w:r>
      <w:r>
        <w:rPr>
          <w:rStyle w:val="None"/>
          <w:sz w:val="16"/>
          <w:szCs w:val="16"/>
          <w:rtl w:val="0"/>
          <w:lang w:val="en-US"/>
        </w:rPr>
        <w:t>‘</w:t>
      </w:r>
      <w:r>
        <w:rPr>
          <w:rStyle w:val="None"/>
          <w:sz w:val="16"/>
          <w:szCs w:val="16"/>
          <w:rtl w:val="0"/>
          <w:lang w:val="en-US"/>
        </w:rPr>
        <w:t>Whiteness</w:t>
      </w:r>
      <w:r>
        <w:rPr>
          <w:rStyle w:val="None"/>
          <w:sz w:val="16"/>
          <w:szCs w:val="16"/>
          <w:rtl w:val="0"/>
          <w:lang w:val="en-US"/>
        </w:rPr>
        <w:t xml:space="preserve">’ </w:t>
      </w:r>
      <w:r>
        <w:rPr>
          <w:rStyle w:val="None"/>
          <w:sz w:val="16"/>
          <w:szCs w:val="16"/>
          <w:rtl w:val="0"/>
          <w:lang w:val="en-US"/>
        </w:rPr>
        <w:t xml:space="preserve">and the Literary Imagination, Cambridge 1992. </w:t>
      </w:r>
      <w:r>
        <w:rPr>
          <w:rStyle w:val="None"/>
          <w:sz w:val="16"/>
          <w:szCs w:val="16"/>
          <w:rtl w:val="0"/>
          <w:lang w:val="en-US"/>
        </w:rPr>
        <w:t xml:space="preserve">– </w:t>
      </w:r>
      <w:r>
        <w:rPr>
          <w:rStyle w:val="None"/>
          <w:sz w:val="16"/>
          <w:szCs w:val="16"/>
          <w:rtl w:val="0"/>
          <w:lang w:val="en-US"/>
        </w:rPr>
        <w:t>Yancy, George: Look, a White!: Philosophical Essays on Whiteness. Philadelphia 2012.</w:t>
      </w:r>
    </w:p>
  </w:footnote>
  <w:footnote w:id="109">
    <w:p>
      <w:pPr>
        <w:pStyle w:val="footnote text"/>
      </w:pPr>
      <w:r>
        <w:rPr>
          <w:rStyle w:val="endnote reference"/>
          <w:lang w:val="en-US"/>
        </w:rPr>
        <w:footnoteRef/>
      </w:r>
      <w:r>
        <w:rPr>
          <w:rStyle w:val="None"/>
          <w:sz w:val="16"/>
          <w:szCs w:val="16"/>
          <w:rtl w:val="0"/>
          <w:lang w:val="en-US"/>
        </w:rPr>
        <w:t xml:space="preserve"> Ahmed, Sara: A Phenomenology of Whiteness, in: Feminist Theory 8 (2), 2007, S. 149. </w:t>
      </w:r>
    </w:p>
  </w:footnote>
  <w:footnote w:id="110">
    <w:p>
      <w:pPr>
        <w:pStyle w:val="footnote text"/>
      </w:pPr>
      <w:r>
        <w:rPr>
          <w:rStyle w:val="endnote reference"/>
        </w:rPr>
        <w:footnoteRef/>
      </w:r>
      <w:r>
        <w:rPr>
          <w:rStyle w:val="annotation reference"/>
          <w:rFonts w:cs="Arial Unicode MS" w:eastAsia="Arial Unicode MS"/>
          <w:rtl w:val="0"/>
        </w:rPr>
        <w:t xml:space="preserve"> Ebd. S. 153</w:t>
      </w:r>
      <w:r>
        <w:rPr>
          <w:rStyle w:val="annotation reference"/>
          <w:rFonts w:cs="Arial Unicode MS" w:eastAsia="Arial Unicode MS" w:hint="default"/>
          <w:rtl w:val="0"/>
        </w:rPr>
        <w:t>–</w:t>
      </w:r>
      <w:r>
        <w:rPr>
          <w:rStyle w:val="annotation reference"/>
          <w:rFonts w:cs="Arial Unicode MS" w:eastAsia="Arial Unicode MS"/>
          <w:rtl w:val="0"/>
        </w:rPr>
        <w:t>154.</w:t>
      </w:r>
    </w:p>
  </w:footnote>
  <w:footnote w:id="111">
    <w:p>
      <w:pPr>
        <w:pStyle w:val="footnote text"/>
        <w:rPr>
          <w:rStyle w:val="annotation reference"/>
        </w:rPr>
      </w:pPr>
      <w:r>
        <w:rPr>
          <w:rStyle w:val="endnote reference"/>
        </w:rPr>
        <w:footnoteRef/>
      </w:r>
      <w:r>
        <w:rPr>
          <w:rStyle w:val="annotation reference"/>
          <w:rFonts w:cs="Arial Unicode MS" w:eastAsia="Arial Unicode MS"/>
          <w:rtl w:val="0"/>
        </w:rPr>
        <w:t xml:space="preserve"> Ideologien k</w:t>
      </w:r>
      <w:r>
        <w:rPr>
          <w:rStyle w:val="annotation reference"/>
          <w:rFonts w:cs="Arial Unicode MS" w:eastAsia="Arial Unicode MS" w:hint="default"/>
          <w:rtl w:val="0"/>
        </w:rPr>
        <w:t>ö</w:t>
      </w:r>
      <w:r>
        <w:rPr>
          <w:rStyle w:val="annotation reference"/>
          <w:rFonts w:cs="Arial Unicode MS" w:eastAsia="Arial Unicode MS"/>
          <w:rtl w:val="0"/>
        </w:rPr>
        <w:t>nnen nicht aus sich selbst heraus existieren, sondern m</w:t>
      </w:r>
      <w:r>
        <w:rPr>
          <w:rStyle w:val="annotation reference"/>
          <w:rFonts w:cs="Arial Unicode MS" w:eastAsia="Arial Unicode MS" w:hint="default"/>
          <w:rtl w:val="0"/>
        </w:rPr>
        <w:t>ü</w:t>
      </w:r>
      <w:r>
        <w:rPr>
          <w:rStyle w:val="annotation reference"/>
          <w:rFonts w:cs="Arial Unicode MS" w:eastAsia="Arial Unicode MS"/>
          <w:rtl w:val="0"/>
        </w:rPr>
        <w:t>ssen st</w:t>
      </w:r>
      <w:r>
        <w:rPr>
          <w:rStyle w:val="annotation reference"/>
          <w:rFonts w:cs="Arial Unicode MS" w:eastAsia="Arial Unicode MS" w:hint="default"/>
          <w:rtl w:val="0"/>
        </w:rPr>
        <w:t>ä</w:t>
      </w:r>
      <w:r>
        <w:rPr>
          <w:rStyle w:val="annotation reference"/>
          <w:rFonts w:cs="Arial Unicode MS" w:eastAsia="Arial Unicode MS"/>
          <w:rtl w:val="0"/>
        </w:rPr>
        <w:t xml:space="preserve">ndig reproduziert werden. </w:t>
      </w:r>
    </w:p>
    <w:p>
      <w:pPr>
        <w:pStyle w:val="No Spacing"/>
      </w:pPr>
      <w:r>
        <w:rPr>
          <w:rStyle w:val="None"/>
          <w:rFonts w:ascii="Times New Roman" w:hAnsi="Times New Roman"/>
          <w:sz w:val="16"/>
          <w:szCs w:val="16"/>
          <w:rtl w:val="0"/>
          <w:lang w:val="de-DE"/>
        </w:rPr>
        <w:t>Multiple Formen von Weiss-Sein</w:t>
      </w:r>
      <w:r>
        <w:rPr>
          <w:rStyle w:val="None"/>
          <w:rFonts w:ascii="Times New Roman" w:hAnsi="Times New Roman"/>
          <w:i w:val="1"/>
          <w:iCs w:val="1"/>
          <w:sz w:val="16"/>
          <w:szCs w:val="16"/>
          <w:rtl w:val="0"/>
          <w:lang w:val="de-DE"/>
        </w:rPr>
        <w:t xml:space="preserve"> </w:t>
      </w:r>
      <w:r>
        <w:rPr>
          <w:rStyle w:val="None"/>
          <w:rFonts w:ascii="Times New Roman" w:hAnsi="Times New Roman"/>
          <w:sz w:val="16"/>
          <w:szCs w:val="16"/>
          <w:rtl w:val="0"/>
          <w:lang w:val="de-DE"/>
        </w:rPr>
        <w:t>existieren, weil sie von Menschen st</w:t>
      </w:r>
      <w:r>
        <w:rPr>
          <w:rStyle w:val="None"/>
          <w:rFonts w:ascii="Times New Roman" w:hAnsi="Times New Roman" w:hint="default"/>
          <w:sz w:val="16"/>
          <w:szCs w:val="16"/>
          <w:rtl w:val="0"/>
          <w:lang w:val="de-DE"/>
        </w:rPr>
        <w:t>ä</w:t>
      </w:r>
      <w:r>
        <w:rPr>
          <w:rStyle w:val="None"/>
          <w:rFonts w:ascii="Times New Roman" w:hAnsi="Times New Roman"/>
          <w:sz w:val="16"/>
          <w:szCs w:val="16"/>
          <w:rtl w:val="0"/>
          <w:lang w:val="de-DE"/>
        </w:rPr>
        <w:t xml:space="preserve">ndig produziert und reproduziert werden. </w:t>
      </w:r>
      <w:r>
        <w:rPr>
          <w:rStyle w:val="None"/>
          <w:rFonts w:ascii="Times New Roman" w:hAnsi="Times New Roman"/>
          <w:sz w:val="16"/>
          <w:szCs w:val="16"/>
          <w:rtl w:val="0"/>
          <w:lang w:val="en-US"/>
        </w:rPr>
        <w:t xml:space="preserve">Siehe Fields, Karen E.; Fields, Barbara J.: Racecraft </w:t>
      </w:r>
      <w:r>
        <w:rPr>
          <w:rStyle w:val="None"/>
          <w:rFonts w:ascii="Times New Roman" w:hAnsi="Times New Roman" w:hint="default"/>
          <w:sz w:val="16"/>
          <w:szCs w:val="16"/>
          <w:rtl w:val="0"/>
          <w:lang w:val="en-US"/>
        </w:rPr>
        <w:t xml:space="preserve">– </w:t>
      </w:r>
      <w:r>
        <w:rPr>
          <w:rStyle w:val="None"/>
          <w:rFonts w:ascii="Times New Roman" w:hAnsi="Times New Roman"/>
          <w:sz w:val="16"/>
          <w:szCs w:val="16"/>
          <w:rtl w:val="0"/>
          <w:lang w:val="en-US"/>
        </w:rPr>
        <w:t>The Soul of Inequality in American Life, London, New York 2014, S. 146</w:t>
      </w:r>
      <w:r>
        <w:rPr>
          <w:rStyle w:val="None"/>
          <w:rFonts w:ascii="Times New Roman" w:hAnsi="Times New Roman" w:hint="default"/>
          <w:sz w:val="16"/>
          <w:szCs w:val="16"/>
          <w:rtl w:val="0"/>
          <w:lang w:val="en-US"/>
        </w:rPr>
        <w:t>–</w:t>
      </w:r>
      <w:r>
        <w:rPr>
          <w:rStyle w:val="None"/>
          <w:rFonts w:ascii="Times New Roman" w:hAnsi="Times New Roman"/>
          <w:sz w:val="16"/>
          <w:szCs w:val="16"/>
          <w:rtl w:val="0"/>
          <w:lang w:val="en-US"/>
        </w:rPr>
        <w:t>147.</w:t>
      </w:r>
    </w:p>
  </w:footnote>
  <w:footnote w:id="112">
    <w:p>
      <w:pPr>
        <w:pStyle w:val="footnote text"/>
      </w:pPr>
      <w:r>
        <w:rPr>
          <w:rStyle w:val="endnote reference"/>
          <w:lang w:val="en-US"/>
        </w:rPr>
        <w:footnoteRef/>
      </w:r>
      <w:r>
        <w:rPr>
          <w:rStyle w:val="None"/>
          <w:sz w:val="16"/>
          <w:szCs w:val="16"/>
          <w:rtl w:val="0"/>
          <w:lang w:val="en-US"/>
        </w:rPr>
        <w:t xml:space="preserve"> Lefebvre, Henri: The Production of Space. Malden 2014 [1974]. </w:t>
      </w:r>
    </w:p>
  </w:footnote>
  <w:footnote w:id="113">
    <w:p>
      <w:pPr>
        <w:pStyle w:val="footnote text"/>
      </w:pPr>
      <w:r>
        <w:rPr>
          <w:rStyle w:val="endnote reference"/>
          <w:lang w:val="en-US"/>
        </w:rPr>
        <w:footnoteRef/>
      </w:r>
      <w:r>
        <w:rPr>
          <w:rStyle w:val="None"/>
          <w:sz w:val="16"/>
          <w:szCs w:val="16"/>
          <w:rtl w:val="0"/>
          <w:lang w:val="en-US"/>
        </w:rPr>
        <w:t xml:space="preserve"> BIPoC ist ein Akronym und steht f</w:t>
      </w:r>
      <w:r>
        <w:rPr>
          <w:rStyle w:val="None"/>
          <w:sz w:val="16"/>
          <w:szCs w:val="16"/>
          <w:rtl w:val="0"/>
          <w:lang w:val="en-US"/>
        </w:rPr>
        <w:t>ü</w:t>
      </w:r>
      <w:r>
        <w:rPr>
          <w:rStyle w:val="None"/>
          <w:sz w:val="16"/>
          <w:szCs w:val="16"/>
          <w:rtl w:val="0"/>
          <w:lang w:val="en-US"/>
        </w:rPr>
        <w:t xml:space="preserve">r Black, Indigenous, and People of Color. </w:t>
      </w:r>
    </w:p>
  </w:footnote>
  <w:footnote w:id="114">
    <w:p>
      <w:pPr>
        <w:pStyle w:val="footnote text"/>
      </w:pPr>
      <w:r>
        <w:rPr>
          <w:rStyle w:val="endnote reference"/>
          <w:lang w:val="en-US"/>
        </w:rPr>
        <w:footnoteRef/>
      </w:r>
      <w:r>
        <w:rPr>
          <w:rStyle w:val="None"/>
          <w:sz w:val="16"/>
          <w:szCs w:val="16"/>
          <w:rtl w:val="0"/>
          <w:lang w:val="en-US"/>
        </w:rPr>
        <w:t xml:space="preserve"> Garfinkel, Harold: Ethnomethodology's Program, in: Social Psychology Quarterly 59 (1), 1996, S. 5</w:t>
      </w:r>
      <w:r>
        <w:rPr>
          <w:rStyle w:val="None"/>
          <w:sz w:val="16"/>
          <w:szCs w:val="16"/>
          <w:rtl w:val="0"/>
          <w:lang w:val="en-US"/>
        </w:rPr>
        <w:t>–</w:t>
      </w:r>
      <w:r>
        <w:rPr>
          <w:rStyle w:val="None"/>
          <w:sz w:val="16"/>
          <w:szCs w:val="16"/>
          <w:rtl w:val="0"/>
          <w:lang w:val="en-US"/>
        </w:rPr>
        <w:t xml:space="preserve">21. </w:t>
      </w:r>
      <w:r>
        <w:rPr>
          <w:rStyle w:val="None"/>
          <w:sz w:val="16"/>
          <w:szCs w:val="16"/>
          <w:rtl w:val="0"/>
          <w:lang w:val="en-US"/>
        </w:rPr>
        <w:t xml:space="preserve">– </w:t>
      </w:r>
      <w:r>
        <w:rPr>
          <w:rStyle w:val="None"/>
          <w:sz w:val="16"/>
          <w:szCs w:val="16"/>
          <w:rtl w:val="0"/>
          <w:lang w:val="en-US"/>
        </w:rPr>
        <w:t xml:space="preserve">Garfinkel, Harold: Studies in Ethnomethodology. Cambridge 1967. </w:t>
      </w:r>
      <w:r>
        <w:rPr>
          <w:rStyle w:val="None"/>
          <w:sz w:val="16"/>
          <w:szCs w:val="16"/>
          <w:rtl w:val="0"/>
          <w:lang w:val="en-US"/>
        </w:rPr>
        <w:t xml:space="preserve">– </w:t>
      </w:r>
      <w:r>
        <w:rPr>
          <w:rStyle w:val="None"/>
          <w:sz w:val="16"/>
          <w:szCs w:val="16"/>
          <w:rtl w:val="0"/>
          <w:lang w:val="en-US"/>
        </w:rPr>
        <w:t>Linstead, Stephen Andrew: Ethnomethodology and Sociology: An Introduction, in: Sociological Review 54 (3), 2006, S. 399</w:t>
      </w:r>
      <w:r>
        <w:rPr>
          <w:rStyle w:val="None"/>
          <w:sz w:val="16"/>
          <w:szCs w:val="16"/>
          <w:rtl w:val="0"/>
          <w:lang w:val="en-US"/>
        </w:rPr>
        <w:t>–</w:t>
      </w:r>
      <w:r>
        <w:rPr>
          <w:rStyle w:val="None"/>
          <w:sz w:val="16"/>
          <w:szCs w:val="16"/>
          <w:rtl w:val="0"/>
          <w:lang w:val="en-US"/>
        </w:rPr>
        <w:t>404.</w:t>
      </w:r>
    </w:p>
  </w:footnote>
  <w:footnote w:id="115">
    <w:p>
      <w:pPr>
        <w:pStyle w:val="Normal.0"/>
        <w:spacing w:line="276" w:lineRule="auto"/>
        <w:rPr>
          <w:rStyle w:val="annotation reference"/>
        </w:rPr>
      </w:pPr>
      <w:r>
        <w:rPr>
          <w:rStyle w:val="None"/>
          <w:i w:val="1"/>
          <w:iCs w:val="1"/>
          <w:vertAlign w:val="superscript"/>
        </w:rPr>
        <w:footnoteRef/>
      </w:r>
      <w:r>
        <w:rPr>
          <w:rStyle w:val="Hyperlink.4"/>
          <w:sz w:val="16"/>
          <w:szCs w:val="16"/>
          <w:rtl w:val="0"/>
          <w:lang w:val="de-DE"/>
        </w:rPr>
        <w:t xml:space="preserve"> </w:t>
      </w:r>
      <w:r>
        <w:rPr>
          <w:rStyle w:val="None"/>
          <w:outline w:val="0"/>
          <w:color w:val="000000"/>
          <w:sz w:val="16"/>
          <w:szCs w:val="16"/>
          <w:u w:color="000000"/>
          <w:rtl w:val="0"/>
          <w:lang w:val="de-DE"/>
          <w14:textFill>
            <w14:solidFill>
              <w14:srgbClr w14:val="000000"/>
            </w14:solidFill>
          </w14:textFill>
        </w:rPr>
        <w:t xml:space="preserve">Der Begriff </w:t>
      </w:r>
      <w:r>
        <w:rPr>
          <w:rStyle w:val="None"/>
          <w:i w:val="1"/>
          <w:iCs w:val="1"/>
          <w:outline w:val="0"/>
          <w:color w:val="000000"/>
          <w:sz w:val="16"/>
          <w:szCs w:val="16"/>
          <w:u w:color="000000"/>
          <w:rtl w:val="0"/>
          <w:lang w:val="de-DE"/>
          <w14:textFill>
            <w14:solidFill>
              <w14:srgbClr w14:val="000000"/>
            </w14:solidFill>
          </w14:textFill>
        </w:rPr>
        <w:t>safe spaces</w:t>
      </w:r>
      <w:r>
        <w:rPr>
          <w:rStyle w:val="None"/>
          <w:outline w:val="0"/>
          <w:color w:val="000000"/>
          <w:sz w:val="16"/>
          <w:szCs w:val="16"/>
          <w:u w:color="000000"/>
          <w:rtl w:val="0"/>
          <w:lang w:val="de-DE"/>
          <w14:textFill>
            <w14:solidFill>
              <w14:srgbClr w14:val="000000"/>
            </w14:solidFill>
          </w14:textFill>
        </w:rPr>
        <w:t xml:space="preserve"> beschreibt 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ume oder Umgebungen, in denen sich Menschen sicher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hlen, sich ausdr</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cken 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nnen und in denen sie sich gesehen, geh</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rt und akzeptiert f</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hlen, ohne Angst vor Diskriminierung, Kritik, Unglauben, Verurteilung, Bel</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 xml:space="preserve">stigung oder anderen subtilen oder expliziten Formen emotionaler oder physischer Gewalt oder </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berlegenheitsgebaren haben zu m</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ssen. Vgl. </w:t>
      </w:r>
      <w:r>
        <w:rPr>
          <w:rStyle w:val="Hyperlink.4"/>
          <w:sz w:val="16"/>
          <w:szCs w:val="16"/>
          <w:rtl w:val="0"/>
          <w:lang w:val="de-DE"/>
        </w:rPr>
        <w:t xml:space="preserve">Minkov, Marie: Safe(r) Spaces: A Break from the World, Zeitgeister: The Cultural Magazine of the Goethe Institute, Dezember 2021, &lt; </w:t>
      </w:r>
      <w:r>
        <w:rPr>
          <w:rStyle w:val="Hyperlink.1"/>
          <w:sz w:val="16"/>
          <w:szCs w:val="16"/>
          <w:lang w:val="de-DE"/>
        </w:rPr>
        <w:fldChar w:fldCharType="begin" w:fldLock="0"/>
      </w:r>
      <w:r>
        <w:rPr>
          <w:rStyle w:val="Hyperlink.1"/>
          <w:sz w:val="16"/>
          <w:szCs w:val="16"/>
          <w:lang w:val="de-DE"/>
        </w:rPr>
        <w:instrText xml:space="preserve"> HYPERLINK "https://www.goethe.de/prj/zei/en/art/22554555.html"</w:instrText>
      </w:r>
      <w:r>
        <w:rPr>
          <w:rStyle w:val="Hyperlink.1"/>
          <w:sz w:val="16"/>
          <w:szCs w:val="16"/>
          <w:lang w:val="de-DE"/>
        </w:rPr>
        <w:fldChar w:fldCharType="separate" w:fldLock="0"/>
      </w:r>
      <w:r>
        <w:rPr>
          <w:rStyle w:val="Hyperlink.1"/>
          <w:sz w:val="16"/>
          <w:szCs w:val="16"/>
          <w:rtl w:val="0"/>
          <w:lang w:val="de-DE"/>
        </w:rPr>
        <w:t>https://www.goethe.de/prj/zei/en/art/22554555.html</w:t>
      </w:r>
      <w:r>
        <w:rPr/>
        <w:fldChar w:fldCharType="end" w:fldLock="0"/>
      </w:r>
      <w:r>
        <w:rPr>
          <w:rStyle w:val="Hyperlink.4"/>
          <w:sz w:val="16"/>
          <w:szCs w:val="16"/>
          <w:rtl w:val="0"/>
          <w:lang w:val="de-DE"/>
        </w:rPr>
        <w:t xml:space="preserve">&gt;, Stand: 02.08.2024. </w:t>
      </w:r>
      <w:r>
        <w:rPr>
          <w:rStyle w:val="Hyperlink.4"/>
          <w:sz w:val="16"/>
          <w:szCs w:val="16"/>
          <w:rtl w:val="0"/>
          <w:lang w:val="de-DE"/>
        </w:rPr>
        <w:t xml:space="preserve">– </w:t>
      </w:r>
      <w:r>
        <w:rPr>
          <w:rStyle w:val="Hyperlink.4"/>
          <w:sz w:val="16"/>
          <w:szCs w:val="16"/>
          <w:rtl w:val="0"/>
          <w:lang w:val="de-DE"/>
        </w:rPr>
        <w:t>Long, Kim: Defining your safe space: Was bedeutet ein sicherer Raum f</w:t>
      </w:r>
      <w:r>
        <w:rPr>
          <w:rStyle w:val="Hyperlink.4"/>
          <w:sz w:val="16"/>
          <w:szCs w:val="16"/>
          <w:rtl w:val="0"/>
          <w:lang w:val="de-DE"/>
        </w:rPr>
        <w:t>ü</w:t>
      </w:r>
      <w:r>
        <w:rPr>
          <w:rStyle w:val="Hyperlink.4"/>
          <w:sz w:val="16"/>
          <w:szCs w:val="16"/>
          <w:rtl w:val="0"/>
          <w:lang w:val="de-DE"/>
        </w:rPr>
        <w:t>r Sie?, D</w:t>
      </w:r>
      <w:r>
        <w:rPr>
          <w:rStyle w:val="Hyperlink.4"/>
          <w:sz w:val="16"/>
          <w:szCs w:val="16"/>
          <w:rtl w:val="0"/>
          <w:lang w:val="de-DE"/>
        </w:rPr>
        <w:t>ó</w:t>
      </w:r>
      <w:r>
        <w:rPr>
          <w:rStyle w:val="Hyperlink.4"/>
          <w:sz w:val="16"/>
          <w:szCs w:val="16"/>
          <w:rtl w:val="0"/>
          <w:lang w:val="de-DE"/>
        </w:rPr>
        <w:t xml:space="preserve">chas: Psychological Services inc.,20.04.2021, </w:t>
      </w:r>
      <w:r>
        <w:rPr>
          <w:rStyle w:val="Hyperlink.1"/>
          <w:sz w:val="16"/>
          <w:szCs w:val="16"/>
          <w:lang w:val="de-DE"/>
        </w:rPr>
        <w:fldChar w:fldCharType="begin" w:fldLock="0"/>
      </w:r>
      <w:r>
        <w:rPr>
          <w:rStyle w:val="Hyperlink.1"/>
          <w:sz w:val="16"/>
          <w:szCs w:val="16"/>
          <w:lang w:val="de-DE"/>
        </w:rPr>
        <w:instrText xml:space="preserve"> HYPERLINK "https://ethz-my.sharepoint.com/personal/rospano_ethz_ch/Documents/Handbuch_Sammlungsdokumentation/%253C%2520https:/www.dochaspsych.com/blog-defining-your-safe-space-what-does-safe-space-mean"</w:instrText>
      </w:r>
      <w:r>
        <w:rPr>
          <w:rStyle w:val="Hyperlink.1"/>
          <w:sz w:val="16"/>
          <w:szCs w:val="16"/>
          <w:lang w:val="de-DE"/>
        </w:rPr>
        <w:fldChar w:fldCharType="separate" w:fldLock="0"/>
      </w:r>
      <w:r>
        <w:rPr>
          <w:rStyle w:val="Hyperlink.1"/>
          <w:sz w:val="16"/>
          <w:szCs w:val="16"/>
          <w:rtl w:val="0"/>
          <w:lang w:val="de-DE"/>
        </w:rPr>
        <w:t>&lt; https://www.dochaspsych.com/blog-defining-your-safe-space-what-does-safe-space-mean/</w:t>
      </w:r>
      <w:r>
        <w:rPr/>
        <w:fldChar w:fldCharType="end" w:fldLock="0"/>
      </w:r>
      <w:r>
        <w:rPr>
          <w:rStyle w:val="Hyperlink.4"/>
          <w:sz w:val="16"/>
          <w:szCs w:val="16"/>
          <w:rtl w:val="0"/>
          <w:lang w:val="de-DE"/>
        </w:rPr>
        <w:t xml:space="preserve"> &gt;, Stand: 02.08.2024. - Onwuamaegbu, Natachi: Sichere R</w:t>
      </w:r>
      <w:r>
        <w:rPr>
          <w:rStyle w:val="Hyperlink.4"/>
          <w:sz w:val="16"/>
          <w:szCs w:val="16"/>
          <w:rtl w:val="0"/>
          <w:lang w:val="de-DE"/>
        </w:rPr>
        <w:t>ä</w:t>
      </w:r>
      <w:r>
        <w:rPr>
          <w:rStyle w:val="Hyperlink.4"/>
          <w:sz w:val="16"/>
          <w:szCs w:val="16"/>
          <w:rtl w:val="0"/>
          <w:lang w:val="de-DE"/>
        </w:rPr>
        <w:t xml:space="preserve">ume in der Gesellschaft schaffen., The Black and White: The Student News Site of Walt Whitman High School, Datum? </w:t>
      </w:r>
      <w:r>
        <w:rPr>
          <w:rStyle w:val="None"/>
          <w:sz w:val="16"/>
          <w:szCs w:val="16"/>
          <w:rtl w:val="0"/>
          <w:lang w:val="en-US"/>
        </w:rPr>
        <w:t xml:space="preserve">&lt; </w:t>
      </w:r>
      <w:r>
        <w:rPr>
          <w:rStyle w:val="Hyperlink.12"/>
          <w:sz w:val="16"/>
          <w:szCs w:val="16"/>
          <w:lang w:val="en-US"/>
        </w:rPr>
        <w:fldChar w:fldCharType="begin" w:fldLock="0"/>
      </w:r>
      <w:r>
        <w:rPr>
          <w:rStyle w:val="Hyperlink.12"/>
          <w:sz w:val="16"/>
          <w:szCs w:val="16"/>
          <w:lang w:val="en-US"/>
        </w:rPr>
        <w:instrText xml:space="preserve"> HYPERLINK "http://www.theblackandwhite.net/"</w:instrText>
      </w:r>
      <w:r>
        <w:rPr>
          <w:rStyle w:val="Hyperlink.12"/>
          <w:sz w:val="16"/>
          <w:szCs w:val="16"/>
          <w:lang w:val="en-US"/>
        </w:rPr>
        <w:fldChar w:fldCharType="separate" w:fldLock="0"/>
      </w:r>
      <w:r>
        <w:rPr>
          <w:rStyle w:val="Hyperlink.12"/>
          <w:sz w:val="16"/>
          <w:szCs w:val="16"/>
          <w:rtl w:val="0"/>
          <w:lang w:val="en-US"/>
        </w:rPr>
        <w:t>www.theblackandwhite.net</w:t>
      </w:r>
      <w:r>
        <w:rPr/>
        <w:fldChar w:fldCharType="end" w:fldLock="0"/>
      </w:r>
      <w:r>
        <w:rPr>
          <w:rStyle w:val="Hyperlink.12"/>
          <w:sz w:val="16"/>
          <w:szCs w:val="16"/>
          <w:rtl w:val="0"/>
          <w:lang w:val="en-US"/>
        </w:rPr>
        <w:t>&gt;, Stand: 02.08.2024.</w:t>
      </w:r>
      <w:r>
        <w:rPr>
          <w:rStyle w:val="Hyperlink.12"/>
          <w:sz w:val="16"/>
          <w:szCs w:val="16"/>
          <w:rtl w:val="0"/>
          <w:lang w:val="en-US"/>
        </w:rPr>
        <w:t>–</w:t>
      </w:r>
      <w:r>
        <w:rPr>
          <w:rStyle w:val="None"/>
          <w:outline w:val="0"/>
          <w:color w:val="000000"/>
          <w:sz w:val="16"/>
          <w:szCs w:val="16"/>
          <w:u w:color="000000"/>
          <w:rtl w:val="0"/>
          <w:lang w:val="en-US"/>
          <w14:textFill>
            <w14:solidFill>
              <w14:srgbClr w14:val="000000"/>
            </w14:solidFill>
          </w14:textFill>
        </w:rPr>
        <w:t xml:space="preserve"> Anderson, Derek: An Epistemological Conception of Safe Spaces. </w:t>
      </w:r>
      <w:r>
        <w:rPr>
          <w:rStyle w:val="None"/>
          <w:outline w:val="0"/>
          <w:color w:val="000000"/>
          <w:sz w:val="16"/>
          <w:szCs w:val="16"/>
          <w:u w:color="000000"/>
          <w:rtl w:val="0"/>
          <w:lang w:val="de-DE"/>
          <w14:textFill>
            <w14:solidFill>
              <w14:srgbClr w14:val="000000"/>
            </w14:solidFill>
          </w14:textFill>
        </w:rPr>
        <w:t>Social Epistemology 35 (3), 2021, S. 285</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311.</w:t>
      </w:r>
    </w:p>
    <w:p>
      <w:pPr>
        <w:pStyle w:val="footnote text"/>
      </w:pPr>
      <w:r>
        <w:rPr>
          <w:rStyle w:val="None"/>
          <w:outline w:val="0"/>
          <w:color w:val="000000"/>
          <w:sz w:val="16"/>
          <w:szCs w:val="16"/>
          <w:u w:color="000000"/>
          <w:rtl w:val="0"/>
          <w:lang w:val="de-DE"/>
          <w14:textFill>
            <w14:solidFill>
              <w14:srgbClr w14:val="000000"/>
            </w14:solidFill>
          </w14:textFill>
        </w:rPr>
        <w:t xml:space="preserve">Mehrere Forschende unterschiedlicher Disziplinen weisen jedoch darauf hin, dass </w:t>
      </w:r>
      <w:r>
        <w:rPr>
          <w:rStyle w:val="None"/>
          <w:i w:val="1"/>
          <w:iCs w:val="1"/>
          <w:outline w:val="0"/>
          <w:color w:val="000000"/>
          <w:sz w:val="16"/>
          <w:szCs w:val="16"/>
          <w:u w:color="000000"/>
          <w:rtl w:val="0"/>
          <w:lang w:val="de-DE"/>
          <w14:textFill>
            <w14:solidFill>
              <w14:srgbClr w14:val="000000"/>
            </w14:solidFill>
          </w14:textFill>
        </w:rPr>
        <w:t>safe spaces</w:t>
      </w:r>
      <w:r>
        <w:rPr>
          <w:rStyle w:val="None"/>
          <w:outline w:val="0"/>
          <w:color w:val="000000"/>
          <w:sz w:val="16"/>
          <w:szCs w:val="16"/>
          <w:u w:color="000000"/>
          <w:rtl w:val="0"/>
          <w:lang w:val="de-DE"/>
          <w14:textFill>
            <w14:solidFill>
              <w14:srgbClr w14:val="000000"/>
            </w14:solidFill>
          </w14:textFill>
        </w:rPr>
        <w:t xml:space="preserve"> nicht per se sicher sind, da auch in diesen R</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umen negativ konnotierte Erfahrungen gemacht werden k</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 xml:space="preserve">nnen. </w:t>
      </w:r>
      <w:r>
        <w:rPr>
          <w:rStyle w:val="None"/>
          <w:outline w:val="0"/>
          <w:color w:val="000000"/>
          <w:sz w:val="16"/>
          <w:szCs w:val="16"/>
          <w:u w:color="000000"/>
          <w:rtl w:val="0"/>
          <w:lang w:val="en-US"/>
          <w14:textFill>
            <w14:solidFill>
              <w14:srgbClr w14:val="000000"/>
            </w14:solidFill>
          </w14:textFill>
        </w:rPr>
        <w:t xml:space="preserve">Vgl. Karin Flensner; Marie Von der Lippe: Safe from what and safe for whom? A critical discussion of the conceptual metaphor of </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safe space</w:t>
      </w:r>
      <w:r>
        <w:rPr>
          <w:rStyle w:val="None"/>
          <w:outline w:val="0"/>
          <w:color w:val="000000"/>
          <w:sz w:val="16"/>
          <w:szCs w:val="16"/>
          <w:u w:color="000000"/>
          <w:rtl w:val="0"/>
          <w:lang w:val="en-US"/>
          <w14:textFill>
            <w14:solidFill>
              <w14:srgbClr w14:val="000000"/>
            </w14:solidFill>
          </w14:textFill>
        </w:rPr>
        <w:t>’</w:t>
      </w:r>
      <w:r>
        <w:rPr>
          <w:rStyle w:val="Hyperlink.12"/>
          <w:sz w:val="16"/>
          <w:szCs w:val="16"/>
          <w:rtl w:val="0"/>
          <w:lang w:val="en-US"/>
        </w:rPr>
        <w:t>, in</w:t>
      </w:r>
      <w:r>
        <w:rPr>
          <w:rStyle w:val="None"/>
          <w:outline w:val="0"/>
          <w:color w:val="000000"/>
          <w:sz w:val="16"/>
          <w:szCs w:val="16"/>
          <w:u w:color="000000"/>
          <w:rtl w:val="0"/>
          <w:lang w:val="en-US"/>
          <w14:textFill>
            <w14:solidFill>
              <w14:srgbClr w14:val="000000"/>
            </w14:solidFill>
          </w14:textFill>
        </w:rPr>
        <w:t>: Intercultural Education 30 (3), 2019, S. 275</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288.</w:t>
      </w:r>
      <w:r>
        <w:rPr>
          <w:rStyle w:val="Hyperlink.12"/>
          <w:sz w:val="16"/>
          <w:szCs w:val="16"/>
          <w:rtl w:val="0"/>
          <w:lang w:val="en-US"/>
        </w:rPr>
        <w:t xml:space="preserve"> – </w:t>
      </w:r>
      <w:r>
        <w:rPr>
          <w:rStyle w:val="None"/>
          <w:outline w:val="0"/>
          <w:color w:val="000000"/>
          <w:sz w:val="16"/>
          <w:szCs w:val="16"/>
          <w:u w:color="000000"/>
          <w:rtl w:val="0"/>
          <w:lang w:val="en-US"/>
          <w14:textFill>
            <w14:solidFill>
              <w14:srgbClr w14:val="000000"/>
            </w14:solidFill>
          </w14:textFill>
        </w:rPr>
        <w:t>Hill, David: Communication as a moral vocation: Safe space and freedom of speech. In: The Sociological Review 68 (1), 2020, S. 3</w:t>
      </w:r>
      <w:r>
        <w:rPr>
          <w:rStyle w:val="None"/>
          <w:outline w:val="0"/>
          <w:color w:val="000000"/>
          <w:sz w:val="16"/>
          <w:szCs w:val="16"/>
          <w:u w:color="000000"/>
          <w:rtl w:val="0"/>
          <w:lang w:val="en-US"/>
          <w14:textFill>
            <w14:solidFill>
              <w14:srgbClr w14:val="000000"/>
            </w14:solidFill>
          </w14:textFill>
        </w:rPr>
        <w:t>–</w:t>
      </w:r>
      <w:r>
        <w:rPr>
          <w:rStyle w:val="None"/>
          <w:outline w:val="0"/>
          <w:color w:val="000000"/>
          <w:sz w:val="16"/>
          <w:szCs w:val="16"/>
          <w:u w:color="000000"/>
          <w:rtl w:val="0"/>
          <w:lang w:val="en-US"/>
          <w14:textFill>
            <w14:solidFill>
              <w14:srgbClr w14:val="000000"/>
            </w14:solidFill>
          </w14:textFill>
        </w:rPr>
        <w:t>16.</w:t>
      </w:r>
    </w:p>
  </w:footnote>
  <w:footnote w:id="116">
    <w:p>
      <w:pPr>
        <w:pStyle w:val="footnote text"/>
      </w:pPr>
      <w:r>
        <w:rPr>
          <w:rStyle w:val="endnote reference"/>
          <w:lang w:val="en-US"/>
        </w:rPr>
        <w:footnoteRef/>
      </w:r>
      <w:r>
        <w:rPr>
          <w:rStyle w:val="Hyperlink.12"/>
          <w:sz w:val="16"/>
          <w:szCs w:val="16"/>
          <w:rtl w:val="0"/>
          <w:lang w:val="en-US"/>
        </w:rPr>
        <w:t xml:space="preserve"> Janes, Robert R.: Museums in a Troubled World </w:t>
      </w:r>
      <w:r>
        <w:rPr>
          <w:rStyle w:val="Hyperlink.12"/>
          <w:sz w:val="16"/>
          <w:szCs w:val="16"/>
          <w:rtl w:val="0"/>
          <w:lang w:val="en-US"/>
        </w:rPr>
        <w:t xml:space="preserve">– </w:t>
      </w:r>
      <w:r>
        <w:rPr>
          <w:rStyle w:val="Hyperlink.12"/>
          <w:sz w:val="16"/>
          <w:szCs w:val="16"/>
          <w:rtl w:val="0"/>
          <w:lang w:val="en-US"/>
        </w:rPr>
        <w:t>Renewal, Irrelevance or Collapse? London 2009, S. 17.</w:t>
      </w:r>
    </w:p>
  </w:footnote>
  <w:footnote w:id="117">
    <w:p>
      <w:pPr>
        <w:pStyle w:val="footnote text"/>
      </w:pPr>
      <w:r>
        <w:rPr>
          <w:rStyle w:val="endnote reference"/>
          <w:lang w:val="en-US"/>
        </w:rPr>
        <w:footnoteRef/>
      </w:r>
      <w:r>
        <w:rPr>
          <w:rStyle w:val="Hyperlink.12"/>
          <w:sz w:val="16"/>
          <w:szCs w:val="16"/>
          <w:rtl w:val="0"/>
          <w:lang w:val="en-US"/>
        </w:rPr>
        <w:t xml:space="preserve"> Ahmed, Sara: A Phenomenology of Whiteness, in: Feminist Theory 8 (2), 2007, S. 149</w:t>
      </w:r>
      <w:r>
        <w:rPr>
          <w:rStyle w:val="Hyperlink.12"/>
          <w:sz w:val="16"/>
          <w:szCs w:val="16"/>
          <w:rtl w:val="0"/>
          <w:lang w:val="en-US"/>
        </w:rPr>
        <w:t>–</w:t>
      </w:r>
      <w:r>
        <w:rPr>
          <w:rStyle w:val="Hyperlink.12"/>
          <w:sz w:val="16"/>
          <w:szCs w:val="16"/>
          <w:rtl w:val="0"/>
          <w:lang w:val="en-US"/>
        </w:rPr>
        <w:t>168.</w:t>
      </w:r>
    </w:p>
  </w:footnote>
  <w:footnote w:id="118">
    <w:p>
      <w:pPr>
        <w:pStyle w:val="footnote text"/>
      </w:pPr>
      <w:r>
        <w:rPr>
          <w:rStyle w:val="endnote reference"/>
        </w:rPr>
        <w:footnoteRef/>
      </w:r>
      <w:r>
        <w:rPr>
          <w:rStyle w:val="annotation reference"/>
          <w:rFonts w:cs="Arial Unicode MS" w:eastAsia="Arial Unicode MS"/>
          <w:rtl w:val="0"/>
        </w:rPr>
        <w:t xml:space="preserve"> Sch</w:t>
      </w:r>
      <w:r>
        <w:rPr>
          <w:rStyle w:val="annotation reference"/>
          <w:rFonts w:cs="Arial Unicode MS" w:eastAsia="Arial Unicode MS" w:hint="default"/>
          <w:rtl w:val="0"/>
        </w:rPr>
        <w:t>ä</w:t>
      </w:r>
      <w:r>
        <w:rPr>
          <w:rStyle w:val="annotation reference"/>
          <w:rFonts w:cs="Arial Unicode MS" w:eastAsia="Arial Unicode MS"/>
          <w:rtl w:val="0"/>
        </w:rPr>
        <w:t xml:space="preserve">r, Bernhard C.: Rassismus, in: </w:t>
      </w:r>
      <w:r>
        <w:rPr>
          <w:rStyle w:val="None"/>
          <w:rFonts w:cs="Arial Unicode MS" w:eastAsia="Arial Unicode MS"/>
          <w:sz w:val="16"/>
          <w:szCs w:val="16"/>
          <w:rtl w:val="0"/>
          <w:lang w:val="de-DE"/>
        </w:rPr>
        <w:t>Historisches Lexikon der Schweiz (HLS)</w:t>
      </w:r>
      <w:r>
        <w:rPr>
          <w:rStyle w:val="annotation reference"/>
          <w:rFonts w:cs="Arial Unicode MS" w:eastAsia="Arial Unicode MS"/>
          <w:rtl w:val="0"/>
        </w:rPr>
        <w:t>, 08.04.2024, Online: &lt;</w:t>
      </w:r>
      <w:r>
        <w:rPr>
          <w:rStyle w:val="Hyperlink.0"/>
        </w:rPr>
        <w:fldChar w:fldCharType="begin" w:fldLock="0"/>
      </w:r>
      <w:r>
        <w:rPr>
          <w:rStyle w:val="Hyperlink.0"/>
        </w:rPr>
        <w:instrText xml:space="preserve"> HYPERLINK "https://hls-dhs-dss.ch/de/articles/060537/2024-04-08/"</w:instrText>
      </w:r>
      <w:r>
        <w:rPr>
          <w:rStyle w:val="Hyperlink.0"/>
        </w:rPr>
        <w:fldChar w:fldCharType="separate" w:fldLock="0"/>
      </w:r>
      <w:r>
        <w:rPr>
          <w:rStyle w:val="Hyperlink.0"/>
          <w:rFonts w:cs="Arial Unicode MS" w:eastAsia="Arial Unicode MS"/>
          <w:rtl w:val="0"/>
        </w:rPr>
        <w:t>https://hls-dhs-dss.ch/de/articles/060537/2024-04-08/</w:t>
      </w:r>
      <w:r>
        <w:rPr/>
        <w:fldChar w:fldCharType="end" w:fldLock="0"/>
      </w:r>
      <w:r>
        <w:rPr>
          <w:rStyle w:val="annotation reference"/>
          <w:rFonts w:cs="Arial Unicode MS" w:eastAsia="Arial Unicode MS"/>
          <w:rtl w:val="0"/>
        </w:rPr>
        <w:t>&gt;, Stand: 25.10.2024.</w:t>
      </w:r>
    </w:p>
  </w:footnote>
  <w:footnote w:id="119">
    <w:p>
      <w:pPr>
        <w:pStyle w:val="footnote text"/>
      </w:pPr>
      <w:r>
        <w:rPr>
          <w:rStyle w:val="endnote reference"/>
        </w:rPr>
        <w:footnoteRef/>
      </w:r>
      <w:r>
        <w:rPr>
          <w:rStyle w:val="Hyperlink.12"/>
          <w:sz w:val="16"/>
          <w:szCs w:val="16"/>
          <w:rtl w:val="0"/>
          <w:lang w:val="en-US"/>
        </w:rPr>
        <w:t xml:space="preserve"> Bonilla-Silva, Eduardo: Racism Without Racists, 6. </w:t>
      </w:r>
      <w:r>
        <w:rPr>
          <w:rStyle w:val="Hyperlink.4"/>
          <w:sz w:val="16"/>
          <w:szCs w:val="16"/>
          <w:rtl w:val="0"/>
          <w:lang w:val="de-DE"/>
        </w:rPr>
        <w:t>Auflage, London 2022, S. 19 ff.</w:t>
      </w:r>
    </w:p>
  </w:footnote>
  <w:footnote w:id="120">
    <w:p>
      <w:pPr>
        <w:pStyle w:val="footnote text"/>
      </w:pPr>
      <w:r>
        <w:rPr>
          <w:rStyle w:val="endnote reference"/>
        </w:rPr>
        <w:footnoteRef/>
      </w:r>
      <w:r>
        <w:rPr>
          <w:rStyle w:val="annotation reference"/>
          <w:rFonts w:cs="Arial Unicode MS" w:eastAsia="Arial Unicode MS"/>
          <w:rtl w:val="0"/>
        </w:rPr>
        <w:t xml:space="preserve"> Der Begriff </w:t>
      </w:r>
      <w:r>
        <w:rPr>
          <w:rStyle w:val="annotation reference"/>
          <w:rFonts w:cs="Arial Unicode MS" w:eastAsia="Arial Unicode MS" w:hint="default"/>
          <w:rtl w:val="0"/>
        </w:rPr>
        <w:t>«</w:t>
      </w:r>
      <w:r>
        <w:rPr>
          <w:rStyle w:val="annotation reference"/>
          <w:rFonts w:cs="Arial Unicode MS" w:eastAsia="Arial Unicode MS"/>
          <w:rtl w:val="0"/>
        </w:rPr>
        <w:t>Rassifizierung</w:t>
      </w:r>
      <w:r>
        <w:rPr>
          <w:rStyle w:val="annotation reference"/>
          <w:rFonts w:cs="Arial Unicode MS" w:eastAsia="Arial Unicode MS" w:hint="default"/>
          <w:rtl w:val="0"/>
        </w:rPr>
        <w:t xml:space="preserve">» </w:t>
      </w:r>
      <w:r>
        <w:rPr>
          <w:rStyle w:val="annotation reference"/>
          <w:rFonts w:cs="Arial Unicode MS" w:eastAsia="Arial Unicode MS"/>
          <w:rtl w:val="0"/>
        </w:rPr>
        <w:t>umschreibt den Prozess und die Struktur der Kategorisierung, Stereotypisierung und der impliziten Hierarchisierung von Menschen aufgrund rassistischer Vorstellungen, vgl. Schweizerische Eidgenossenschaft (Hg.), Glossar. Rassismus, Fachstelle f</w:t>
      </w:r>
      <w:r>
        <w:rPr>
          <w:rStyle w:val="annotation reference"/>
          <w:rFonts w:cs="Arial Unicode MS" w:eastAsia="Arial Unicode MS" w:hint="default"/>
          <w:rtl w:val="0"/>
        </w:rPr>
        <w:t>ü</w:t>
      </w:r>
      <w:r>
        <w:rPr>
          <w:rStyle w:val="annotation reference"/>
          <w:rFonts w:cs="Arial Unicode MS" w:eastAsia="Arial Unicode MS"/>
          <w:rtl w:val="0"/>
        </w:rPr>
        <w:t>r Rassismusbek</w:t>
      </w:r>
      <w:r>
        <w:rPr>
          <w:rStyle w:val="annotation reference"/>
          <w:rFonts w:cs="Arial Unicode MS" w:eastAsia="Arial Unicode MS" w:hint="default"/>
          <w:rtl w:val="0"/>
        </w:rPr>
        <w:t>ä</w:t>
      </w:r>
      <w:r>
        <w:rPr>
          <w:rStyle w:val="annotation reference"/>
          <w:rFonts w:cs="Arial Unicode MS" w:eastAsia="Arial Unicode MS"/>
          <w:rtl w:val="0"/>
        </w:rPr>
        <w:t>mpfung (FRB), &lt;</w:t>
      </w:r>
      <w:r>
        <w:rPr>
          <w:rStyle w:val="Hyperlink.0"/>
        </w:rPr>
        <w:fldChar w:fldCharType="begin" w:fldLock="0"/>
      </w:r>
      <w:r>
        <w:rPr>
          <w:rStyle w:val="Hyperlink.0"/>
        </w:rPr>
        <w:instrText xml:space="preserve"> HYPERLINK "https://www.edi.admin.ch/edi/de/home/fachstellen/frb/glossar.html"</w:instrText>
      </w:r>
      <w:r>
        <w:rPr>
          <w:rStyle w:val="Hyperlink.0"/>
        </w:rPr>
        <w:fldChar w:fldCharType="separate" w:fldLock="0"/>
      </w:r>
      <w:r>
        <w:rPr>
          <w:rStyle w:val="Hyperlink.0"/>
          <w:rFonts w:cs="Arial Unicode MS" w:eastAsia="Arial Unicode MS"/>
          <w:rtl w:val="0"/>
        </w:rPr>
        <w:t>https://www.edi.admin.ch/edi/de/home/fachstellen/frb/glossar.html</w:t>
      </w:r>
      <w:r>
        <w:rPr/>
        <w:fldChar w:fldCharType="end" w:fldLock="0"/>
      </w:r>
      <w:r>
        <w:rPr>
          <w:rStyle w:val="annotation reference"/>
          <w:rFonts w:cs="Arial Unicode MS" w:eastAsia="Arial Unicode MS"/>
          <w:rtl w:val="0"/>
        </w:rPr>
        <w:t xml:space="preserve">&gt;, Stand: 25.10.2024 </w:t>
      </w:r>
      <w:r>
        <w:rPr>
          <w:rStyle w:val="annotation reference"/>
          <w:rFonts w:cs="Arial Unicode MS" w:eastAsia="Arial Unicode MS" w:hint="default"/>
          <w:rtl w:val="0"/>
        </w:rPr>
        <w:t xml:space="preserve">– </w:t>
      </w:r>
      <w:r>
        <w:rPr>
          <w:rStyle w:val="None"/>
          <w:rFonts w:cs="Arial Unicode MS" w:eastAsia="Arial Unicode MS"/>
          <w:outline w:val="0"/>
          <w:color w:val="1d1d1d"/>
          <w:sz w:val="16"/>
          <w:szCs w:val="16"/>
          <w:u w:color="1d1d1d"/>
          <w:rtl w:val="0"/>
          <w:lang w:val="de-DE"/>
          <w14:textFill>
            <w14:solidFill>
              <w14:srgbClr w14:val="1D1D1D"/>
            </w14:solidFill>
          </w14:textFill>
        </w:rPr>
        <w:t>Nationaler Diskriminierungs- und Rassismusmonitor (Hg.): Rassismusforschung I.</w:t>
      </w:r>
      <w:r>
        <w:rPr>
          <w:rStyle w:val="annotation reference"/>
          <w:rFonts w:cs="Arial Unicode MS" w:eastAsia="Arial Unicode MS"/>
          <w:rtl w:val="0"/>
        </w:rPr>
        <w:t xml:space="preserve"> Theoretische und interdisziplin</w:t>
      </w:r>
      <w:r>
        <w:rPr>
          <w:rStyle w:val="annotation reference"/>
          <w:rFonts w:cs="Arial Unicode MS" w:eastAsia="Arial Unicode MS" w:hint="default"/>
          <w:rtl w:val="0"/>
        </w:rPr>
        <w:t>ä</w:t>
      </w:r>
      <w:r>
        <w:rPr>
          <w:rStyle w:val="annotation reference"/>
          <w:rFonts w:cs="Arial Unicode MS" w:eastAsia="Arial Unicode MS"/>
          <w:rtl w:val="0"/>
        </w:rPr>
        <w:t>re Perspektiven, Bielefeld 2023, S. 369 f.</w:t>
      </w:r>
    </w:p>
  </w:footnote>
  <w:footnote w:id="121">
    <w:p>
      <w:pPr>
        <w:pStyle w:val="footnote text"/>
      </w:pPr>
      <w:r>
        <w:rPr>
          <w:rStyle w:val="endnote reference"/>
          <w:lang w:val="en-US"/>
        </w:rPr>
        <w:footnoteRef/>
      </w:r>
      <w:r>
        <w:rPr>
          <w:rStyle w:val="Hyperlink.12"/>
          <w:sz w:val="16"/>
          <w:szCs w:val="16"/>
          <w:rtl w:val="0"/>
          <w:lang w:val="en-US"/>
        </w:rPr>
        <w:t xml:space="preserve"> Pyke, Karen D.: What is Internalized Racial Oppression and Why Don't We Study it? Acknowledging Racism's Hidden Injuries, in: Sociological Perspectives, Bd. 53, Nr. 4, S. 551</w:t>
      </w:r>
      <w:r>
        <w:rPr>
          <w:rStyle w:val="Hyperlink.12"/>
          <w:sz w:val="16"/>
          <w:szCs w:val="16"/>
          <w:rtl w:val="0"/>
          <w:lang w:val="en-US"/>
        </w:rPr>
        <w:t>–</w:t>
      </w:r>
      <w:r>
        <w:rPr>
          <w:rStyle w:val="Hyperlink.12"/>
          <w:sz w:val="16"/>
          <w:szCs w:val="16"/>
          <w:rtl w:val="0"/>
          <w:lang w:val="en-US"/>
        </w:rPr>
        <w:t>572.</w:t>
      </w:r>
    </w:p>
  </w:footnote>
  <w:footnote w:id="122">
    <w:p>
      <w:pPr>
        <w:pStyle w:val="footnote text"/>
      </w:pPr>
      <w:r>
        <w:rPr>
          <w:rStyle w:val="endnote reference"/>
        </w:rPr>
        <w:footnoteRef/>
      </w:r>
      <w:r>
        <w:rPr>
          <w:rStyle w:val="annotation reference"/>
          <w:rFonts w:cs="Arial Unicode MS" w:eastAsia="Arial Unicode MS"/>
          <w:rtl w:val="0"/>
        </w:rPr>
        <w:t xml:space="preserve"> Mugglin, Leonie; Efionayi, Denise; Ruedin, Didier u. a.: Grundlagenstudie zu strukturellem Rassismus in der Schweiz, Neuch</w:t>
      </w:r>
      <w:r>
        <w:rPr>
          <w:rStyle w:val="annotation reference"/>
          <w:rFonts w:cs="Arial Unicode MS" w:eastAsia="Arial Unicode MS" w:hint="default"/>
          <w:rtl w:val="0"/>
        </w:rPr>
        <w:t>â</w:t>
      </w:r>
      <w:r>
        <w:rPr>
          <w:rStyle w:val="annotation reference"/>
          <w:rFonts w:cs="Arial Unicode MS" w:eastAsia="Arial Unicode MS"/>
          <w:rtl w:val="0"/>
        </w:rPr>
        <w:t>tel, 2022 (SFM Studies #81d), S. 47.</w:t>
      </w:r>
    </w:p>
  </w:footnote>
  <w:footnote w:id="123">
    <w:p>
      <w:pPr>
        <w:pStyle w:val="footnote text"/>
      </w:pPr>
      <w:r>
        <w:rPr>
          <w:rStyle w:val="endnote reference"/>
        </w:rPr>
        <w:footnoteRef/>
      </w:r>
      <w:r>
        <w:rPr>
          <w:rStyle w:val="annotation reference"/>
          <w:rFonts w:cs="Arial Unicode MS" w:eastAsia="Arial Unicode MS"/>
          <w:rtl w:val="0"/>
        </w:rPr>
        <w:t xml:space="preserve"> Ebd. S. 21.</w:t>
      </w:r>
    </w:p>
  </w:footnote>
  <w:footnote w:id="124">
    <w:p>
      <w:pPr>
        <w:pStyle w:val="footnote text"/>
        <w:ind w:left="576" w:firstLine="0"/>
      </w:pPr>
      <w:r>
        <w:rPr>
          <w:rStyle w:val="endnote reference"/>
        </w:rPr>
        <w:footnoteRef/>
      </w:r>
      <w:r>
        <w:rPr>
          <w:rStyle w:val="annotation reference"/>
          <w:rtl w:val="0"/>
          <w:lang w:val="de-DE"/>
        </w:rPr>
        <w:t xml:space="preserve"> Siehe hierzu auch die Beitr</w:t>
      </w:r>
      <w:r>
        <w:rPr>
          <w:rStyle w:val="annotation reference"/>
          <w:rtl w:val="0"/>
          <w:lang w:val="de-DE"/>
        </w:rPr>
        <w:t>ä</w:t>
      </w:r>
      <w:r>
        <w:rPr>
          <w:rStyle w:val="annotation reference"/>
          <w:rtl w:val="0"/>
          <w:lang w:val="de-DE"/>
        </w:rPr>
        <w:t xml:space="preserve">ge im vorliegenden Handbuch von Danielle Isler </w:t>
      </w:r>
      <w:r>
        <w:rPr>
          <w:rStyle w:val="annotation reference"/>
          <w:rtl w:val="0"/>
          <w:lang w:val="de-DE"/>
        </w:rPr>
        <w:t>«</w:t>
      </w:r>
      <w:r>
        <w:rPr>
          <w:rStyle w:val="annotation reference"/>
          <w:rtl w:val="0"/>
          <w:lang w:val="de-DE"/>
        </w:rPr>
        <w:t xml:space="preserve">Konstruktionen und Auswirkungen von </w:t>
      </w:r>
      <w:r>
        <w:rPr>
          <w:rStyle w:val="annotation reference"/>
          <w:rtl w:val="0"/>
          <w:lang w:val="de-DE"/>
        </w:rPr>
        <w:t>‹</w:t>
      </w:r>
      <w:r>
        <w:rPr>
          <w:rStyle w:val="annotation reference"/>
          <w:rtl w:val="0"/>
          <w:lang w:val="de-DE"/>
        </w:rPr>
        <w:t>Weiss-Sein</w:t>
      </w:r>
      <w:r>
        <w:rPr>
          <w:rStyle w:val="annotation reference"/>
          <w:rtl w:val="0"/>
          <w:lang w:val="de-DE"/>
        </w:rPr>
        <w:t xml:space="preserve">› </w:t>
      </w:r>
      <w:r>
        <w:rPr>
          <w:rStyle w:val="annotation reference"/>
          <w:rtl w:val="0"/>
          <w:lang w:val="de-DE"/>
        </w:rPr>
        <w:t>(whiteness) in Museen</w:t>
      </w:r>
      <w:r>
        <w:rPr>
          <w:rStyle w:val="annotation reference"/>
          <w:rtl w:val="0"/>
          <w:lang w:val="de-DE"/>
        </w:rPr>
        <w:t>»</w:t>
      </w:r>
      <w:r>
        <w:rPr>
          <w:rStyle w:val="annotation reference"/>
          <w:rtl w:val="0"/>
          <w:lang w:val="de-DE"/>
        </w:rPr>
        <w:t xml:space="preserve">, S. 34ff sowie Chonja Lees Artikel </w:t>
      </w:r>
      <w:r>
        <w:rPr>
          <w:rStyle w:val="annotation reference"/>
          <w:rtl w:val="0"/>
          <w:lang w:val="de-DE"/>
        </w:rPr>
        <w:t>«</w:t>
      </w:r>
      <w:r>
        <w:rPr>
          <w:rStyle w:val="annotation reference"/>
          <w:rtl w:val="0"/>
          <w:lang w:val="de-DE"/>
        </w:rPr>
        <w:t>Sammlungen und Museen als Orte der Kolonialit</w:t>
      </w:r>
      <w:r>
        <w:rPr>
          <w:rStyle w:val="annotation reference"/>
          <w:rtl w:val="0"/>
          <w:lang w:val="de-DE"/>
        </w:rPr>
        <w:t>ä</w:t>
      </w:r>
      <w:r>
        <w:rPr>
          <w:rStyle w:val="annotation reference"/>
          <w:rtl w:val="0"/>
          <w:lang w:val="de-DE"/>
        </w:rPr>
        <w:t>t</w:t>
      </w:r>
      <w:r>
        <w:rPr>
          <w:rStyle w:val="annotation reference"/>
          <w:rtl w:val="0"/>
          <w:lang w:val="de-DE"/>
        </w:rPr>
        <w:t>»</w:t>
      </w:r>
      <w:r>
        <w:rPr>
          <w:rStyle w:val="annotation reference"/>
          <w:rtl w:val="0"/>
          <w:lang w:val="de-DE"/>
        </w:rPr>
        <w:t>, S. 9ff.</w:t>
      </w:r>
    </w:p>
  </w:footnote>
  <w:footnote w:id="125">
    <w:p>
      <w:pPr>
        <w:pStyle w:val="footnote text"/>
      </w:pPr>
      <w:r>
        <w:rPr>
          <w:rStyle w:val="endnote reference"/>
        </w:rPr>
        <w:footnoteRef/>
      </w:r>
      <w:r>
        <w:rPr>
          <w:rStyle w:val="annotation reference"/>
          <w:rFonts w:cs="Arial Unicode MS" w:eastAsia="Arial Unicode MS"/>
          <w:rtl w:val="0"/>
        </w:rPr>
        <w:t xml:space="preserve"> Schweizerische Eidgenossenschaft (Hg.), Glossar. Rassismus, Fachstelle f</w:t>
      </w:r>
      <w:r>
        <w:rPr>
          <w:rStyle w:val="annotation reference"/>
          <w:rFonts w:cs="Arial Unicode MS" w:eastAsia="Arial Unicode MS" w:hint="default"/>
          <w:rtl w:val="0"/>
        </w:rPr>
        <w:t>ü</w:t>
      </w:r>
      <w:r>
        <w:rPr>
          <w:rStyle w:val="annotation reference"/>
          <w:rFonts w:cs="Arial Unicode MS" w:eastAsia="Arial Unicode MS"/>
          <w:rtl w:val="0"/>
        </w:rPr>
        <w:t>r Rassismusbek</w:t>
      </w:r>
      <w:r>
        <w:rPr>
          <w:rStyle w:val="annotation reference"/>
          <w:rFonts w:cs="Arial Unicode MS" w:eastAsia="Arial Unicode MS" w:hint="default"/>
          <w:rtl w:val="0"/>
        </w:rPr>
        <w:t>ä</w:t>
      </w:r>
      <w:r>
        <w:rPr>
          <w:rStyle w:val="annotation reference"/>
          <w:rFonts w:cs="Arial Unicode MS" w:eastAsia="Arial Unicode MS"/>
          <w:rtl w:val="0"/>
        </w:rPr>
        <w:t>mpfung (FRB), &lt;</w:t>
      </w:r>
      <w:r>
        <w:rPr>
          <w:rStyle w:val="Hyperlink.0"/>
        </w:rPr>
        <w:fldChar w:fldCharType="begin" w:fldLock="0"/>
      </w:r>
      <w:r>
        <w:rPr>
          <w:rStyle w:val="Hyperlink.0"/>
        </w:rPr>
        <w:instrText xml:space="preserve"> HYPERLINK "https://www.edi.admin.ch/edi/de/home/fachstellen/frb/glossar.html"</w:instrText>
      </w:r>
      <w:r>
        <w:rPr>
          <w:rStyle w:val="Hyperlink.0"/>
        </w:rPr>
        <w:fldChar w:fldCharType="separate" w:fldLock="0"/>
      </w:r>
      <w:r>
        <w:rPr>
          <w:rStyle w:val="Hyperlink.0"/>
          <w:rFonts w:cs="Arial Unicode MS" w:eastAsia="Arial Unicode MS"/>
          <w:rtl w:val="0"/>
        </w:rPr>
        <w:t>https://www.edi.admin.ch/edi/de/home/fachstellen/frb/glossar.html</w:t>
      </w:r>
      <w:r>
        <w:rPr/>
        <w:fldChar w:fldCharType="end" w:fldLock="0"/>
      </w:r>
      <w:r>
        <w:rPr>
          <w:rStyle w:val="annotation reference"/>
          <w:rFonts w:cs="Arial Unicode MS" w:eastAsia="Arial Unicode MS"/>
          <w:rtl w:val="0"/>
        </w:rPr>
        <w:t>&gt;, Stand: 25.10.2024.</w:t>
      </w:r>
    </w:p>
  </w:footnote>
  <w:footnote w:id="126">
    <w:p>
      <w:pPr>
        <w:pStyle w:val="footnote text"/>
      </w:pPr>
      <w:r>
        <w:rPr>
          <w:rStyle w:val="endnote reference"/>
        </w:rPr>
        <w:footnoteRef/>
      </w:r>
      <w:r>
        <w:rPr>
          <w:rStyle w:val="annotation reference"/>
          <w:rFonts w:cs="Arial Unicode MS" w:eastAsia="Arial Unicode MS"/>
          <w:rtl w:val="0"/>
        </w:rPr>
        <w:t xml:space="preserve"> Hund, Wulf D.: Rassimus, Bielefeld, 2007, S. 27 ff.</w:t>
      </w:r>
    </w:p>
  </w:footnote>
  <w:footnote w:id="127">
    <w:p>
      <w:pPr>
        <w:pStyle w:val="footnote text"/>
      </w:pPr>
      <w:r>
        <w:rPr>
          <w:rStyle w:val="endnote reference"/>
        </w:rPr>
        <w:footnoteRef/>
      </w:r>
      <w:r>
        <w:rPr>
          <w:rStyle w:val="annotation reference"/>
          <w:rFonts w:cs="Arial Unicode MS" w:eastAsia="Arial Unicode MS"/>
          <w:rtl w:val="0"/>
        </w:rPr>
        <w:t xml:space="preserve"> Siehe hierzu Kapitel </w:t>
      </w:r>
      <w:r>
        <w:rPr>
          <w:rStyle w:val="None"/>
          <w:rFonts w:cs="Arial Unicode MS" w:eastAsia="Arial Unicode MS" w:hint="default"/>
          <w:b w:val="1"/>
          <w:bCs w:val="1"/>
          <w:sz w:val="16"/>
          <w:szCs w:val="16"/>
          <w:rtl w:val="0"/>
          <w:lang w:val="de-DE"/>
        </w:rPr>
        <w:t>«</w:t>
      </w:r>
      <w:r>
        <w:rPr>
          <w:rStyle w:val="annotation reference"/>
          <w:rFonts w:cs="Arial Unicode MS" w:eastAsia="Arial Unicode MS"/>
          <w:rtl w:val="0"/>
        </w:rPr>
        <w:t>3.2.1. Verborgene Rassismen in der Datenbank</w:t>
      </w:r>
      <w:r>
        <w:rPr>
          <w:rStyle w:val="annotation reference"/>
          <w:rFonts w:cs="Arial Unicode MS" w:eastAsia="Arial Unicode MS" w:hint="default"/>
          <w:rtl w:val="0"/>
        </w:rPr>
        <w:t>»</w:t>
      </w:r>
      <w:r>
        <w:rPr>
          <w:rStyle w:val="annotation reference"/>
          <w:rFonts w:cs="Arial Unicode MS" w:eastAsia="Arial Unicode MS"/>
          <w:rtl w:val="0"/>
        </w:rPr>
        <w:t>, S. 43.</w:t>
      </w:r>
    </w:p>
  </w:footnote>
  <w:footnote w:id="128">
    <w:p>
      <w:pPr>
        <w:pStyle w:val="footnote text"/>
      </w:pPr>
      <w:r>
        <w:rPr>
          <w:rStyle w:val="endnote reference"/>
        </w:rPr>
        <w:footnoteRef/>
      </w:r>
      <w:r>
        <w:rPr>
          <w:rStyle w:val="annotation reference"/>
          <w:rFonts w:cs="Arial Unicode MS" w:eastAsia="Arial Unicode MS"/>
          <w:rtl w:val="0"/>
        </w:rPr>
        <w:t xml:space="preserve"> Mit Metadaten sind alle Angaben zur Dokumentation von Sammlungsobjekten gemeint, die schriftlich in verschiedenen Feldern der Datenbank festgehalten sind. </w:t>
      </w:r>
    </w:p>
  </w:footnote>
  <w:footnote w:id="129">
    <w:p>
      <w:pPr>
        <w:pStyle w:val="footnote text"/>
      </w:pPr>
      <w:r>
        <w:rPr>
          <w:rStyle w:val="endnote reference"/>
        </w:rPr>
        <w:footnoteRef/>
      </w:r>
      <w:r>
        <w:rPr>
          <w:rStyle w:val="annotation reference"/>
          <w:rFonts w:cs="Arial Unicode MS" w:eastAsia="Arial Unicode MS"/>
          <w:rtl w:val="0"/>
        </w:rPr>
        <w:t xml:space="preserve"> Beispiele f</w:t>
      </w:r>
      <w:r>
        <w:rPr>
          <w:rStyle w:val="annotation reference"/>
          <w:rFonts w:cs="Arial Unicode MS" w:eastAsia="Arial Unicode MS" w:hint="default"/>
          <w:rtl w:val="0"/>
        </w:rPr>
        <w:t>ü</w:t>
      </w:r>
      <w:r>
        <w:rPr>
          <w:rStyle w:val="annotation reference"/>
          <w:rFonts w:cs="Arial Unicode MS" w:eastAsia="Arial Unicode MS"/>
          <w:rtl w:val="0"/>
        </w:rPr>
        <w:t>r einen rassismuskritischen Umgang mit Datenbanken finden sich im Kapitel 7</w:t>
      </w:r>
      <w:r>
        <w:rPr>
          <w:rStyle w:val="annotation reference"/>
          <w:rFonts w:cs="Arial Unicode MS" w:eastAsia="Arial Unicode MS" w:hint="default"/>
          <w:rtl w:val="0"/>
        </w:rPr>
        <w:t>«</w:t>
      </w:r>
      <w:r>
        <w:rPr>
          <w:rStyle w:val="annotation reference"/>
          <w:rFonts w:cs="Arial Unicode MS" w:eastAsia="Arial Unicode MS"/>
          <w:rtl w:val="0"/>
        </w:rPr>
        <w:t>L</w:t>
      </w:r>
      <w:r>
        <w:rPr>
          <w:rStyle w:val="annotation reference"/>
          <w:rFonts w:cs="Arial Unicode MS" w:eastAsia="Arial Unicode MS" w:hint="default"/>
          <w:rtl w:val="0"/>
        </w:rPr>
        <w:t>ö</w:t>
      </w:r>
      <w:r>
        <w:rPr>
          <w:rStyle w:val="annotation reference"/>
          <w:rFonts w:cs="Arial Unicode MS" w:eastAsia="Arial Unicode MS"/>
          <w:rtl w:val="0"/>
        </w:rPr>
        <w:t>sungsans</w:t>
      </w:r>
      <w:r>
        <w:rPr>
          <w:rStyle w:val="annotation reference"/>
          <w:rFonts w:cs="Arial Unicode MS" w:eastAsia="Arial Unicode MS" w:hint="default"/>
          <w:rtl w:val="0"/>
        </w:rPr>
        <w:t>ä</w:t>
      </w:r>
      <w:r>
        <w:rPr>
          <w:rStyle w:val="annotation reference"/>
          <w:rFonts w:cs="Arial Unicode MS" w:eastAsia="Arial Unicode MS"/>
          <w:rtl w:val="0"/>
        </w:rPr>
        <w:t>tze aus den Sammlungen</w:t>
      </w:r>
      <w:r>
        <w:rPr>
          <w:rStyle w:val="annotation reference"/>
          <w:rFonts w:cs="Arial Unicode MS" w:eastAsia="Arial Unicode MS" w:hint="default"/>
          <w:rtl w:val="0"/>
        </w:rPr>
        <w:t>»</w:t>
      </w:r>
    </w:p>
  </w:footnote>
  <w:footnote w:id="130">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Siehe z.B. Fallbeispiel 9 im Kapitel 7 </w:t>
      </w:r>
      <w:r>
        <w:rPr>
          <w:rStyle w:val="annotation reference"/>
          <w:rFonts w:cs="Arial Unicode MS" w:eastAsia="Arial Unicode MS" w:hint="default"/>
          <w:rtl w:val="0"/>
        </w:rPr>
        <w:t>«</w:t>
      </w:r>
      <w:r>
        <w:rPr>
          <w:rStyle w:val="annotation reference"/>
          <w:rFonts w:cs="Arial Unicode MS" w:eastAsia="Arial Unicode MS"/>
          <w:rtl w:val="0"/>
        </w:rPr>
        <w:t>L</w:t>
      </w:r>
      <w:r>
        <w:rPr>
          <w:rStyle w:val="annotation reference"/>
          <w:rFonts w:cs="Arial Unicode MS" w:eastAsia="Arial Unicode MS" w:hint="default"/>
          <w:rtl w:val="0"/>
        </w:rPr>
        <w:t>ö</w:t>
      </w:r>
      <w:r>
        <w:rPr>
          <w:rStyle w:val="annotation reference"/>
          <w:rFonts w:cs="Arial Unicode MS" w:eastAsia="Arial Unicode MS"/>
          <w:rtl w:val="0"/>
        </w:rPr>
        <w:t>sungsans</w:t>
      </w:r>
      <w:r>
        <w:rPr>
          <w:rStyle w:val="annotation reference"/>
          <w:rFonts w:cs="Arial Unicode MS" w:eastAsia="Arial Unicode MS" w:hint="default"/>
          <w:rtl w:val="0"/>
        </w:rPr>
        <w:t>ä</w:t>
      </w:r>
      <w:r>
        <w:rPr>
          <w:rStyle w:val="annotation reference"/>
          <w:rFonts w:cs="Arial Unicode MS" w:eastAsia="Arial Unicode MS"/>
          <w:rtl w:val="0"/>
        </w:rPr>
        <w:t>tze aus den Sammlungen</w:t>
      </w:r>
      <w:r>
        <w:rPr>
          <w:rStyle w:val="annotation reference"/>
          <w:rFonts w:cs="Arial Unicode MS" w:eastAsia="Arial Unicode MS" w:hint="default"/>
          <w:rtl w:val="0"/>
        </w:rPr>
        <w:t>»</w:t>
      </w:r>
    </w:p>
  </w:footnote>
  <w:footnote w:id="131">
    <w:p>
      <w:pPr>
        <w:pStyle w:val="footnote text"/>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Schweizerischer Arbeitskreis f</w:t>
      </w:r>
      <w:r>
        <w:rPr>
          <w:rStyle w:val="annotation reference"/>
          <w:rFonts w:cs="Arial Unicode MS" w:eastAsia="Arial Unicode MS" w:hint="default"/>
          <w:rtl w:val="0"/>
        </w:rPr>
        <w:t>ü</w:t>
      </w:r>
      <w:r>
        <w:rPr>
          <w:rStyle w:val="annotation reference"/>
          <w:rFonts w:cs="Arial Unicode MS" w:eastAsia="Arial Unicode MS"/>
          <w:rtl w:val="0"/>
        </w:rPr>
        <w:t>r Provenienzforschung, &lt;</w:t>
      </w:r>
      <w:r>
        <w:rPr>
          <w:rStyle w:val="Hyperlink.0"/>
        </w:rPr>
        <w:fldChar w:fldCharType="begin" w:fldLock="0"/>
      </w:r>
      <w:r>
        <w:rPr>
          <w:rStyle w:val="Hyperlink.0"/>
        </w:rPr>
        <w:instrText xml:space="preserve"> HYPERLINK "https://provenienzforschung.ch"</w:instrText>
      </w:r>
      <w:r>
        <w:rPr>
          <w:rStyle w:val="Hyperlink.0"/>
        </w:rPr>
        <w:fldChar w:fldCharType="separate" w:fldLock="0"/>
      </w:r>
      <w:r>
        <w:rPr>
          <w:rStyle w:val="Hyperlink.0"/>
          <w:rFonts w:cs="Arial Unicode MS" w:eastAsia="Arial Unicode MS"/>
          <w:rtl w:val="0"/>
        </w:rPr>
        <w:t>https://provenienzforschung.ch</w:t>
      </w:r>
      <w:r>
        <w:rPr/>
        <w:fldChar w:fldCharType="end" w:fldLock="0"/>
      </w:r>
      <w:r>
        <w:rPr>
          <w:rStyle w:val="annotation reference"/>
          <w:rFonts w:cs="Arial Unicode MS" w:eastAsia="Arial Unicode MS"/>
          <w:rtl w:val="0"/>
        </w:rPr>
        <w:t>&gt;, Stand: 26.05.2025.</w:t>
      </w:r>
    </w:p>
  </w:footnote>
  <w:footnote w:id="132">
    <w:p>
      <w:pPr>
        <w:pStyle w:val="footnote text"/>
        <w:rPr>
          <w:rStyle w:val="annotation reference"/>
        </w:rPr>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Im Rahmen der Recherche wurde untersucht, wie grosse Museen weltweit mit problematischen Begriffen in ihren Online-Sammlungen umgehen. Ziel der Untersuchung war es, einen </w:t>
      </w:r>
      <w:r>
        <w:rPr>
          <w:rStyle w:val="annotation reference"/>
          <w:rFonts w:cs="Arial Unicode MS" w:eastAsia="Arial Unicode MS" w:hint="default"/>
          <w:rtl w:val="0"/>
        </w:rPr>
        <w:t>Ü</w:t>
      </w:r>
      <w:r>
        <w:rPr>
          <w:rStyle w:val="annotation reference"/>
          <w:rFonts w:cs="Arial Unicode MS" w:eastAsia="Arial Unicode MS"/>
          <w:rtl w:val="0"/>
        </w:rPr>
        <w:t xml:space="preserve">berblick </w:t>
      </w:r>
      <w:r>
        <w:rPr>
          <w:rStyle w:val="annotation reference"/>
          <w:rFonts w:cs="Arial Unicode MS" w:eastAsia="Arial Unicode MS" w:hint="default"/>
          <w:rtl w:val="0"/>
        </w:rPr>
        <w:t>ü</w:t>
      </w:r>
      <w:r>
        <w:rPr>
          <w:rStyle w:val="annotation reference"/>
          <w:rFonts w:cs="Arial Unicode MS" w:eastAsia="Arial Unicode MS"/>
          <w:rtl w:val="0"/>
        </w:rPr>
        <w:t>ber den aktuellen Stand der digitalen Sammlungspr</w:t>
      </w:r>
      <w:r>
        <w:rPr>
          <w:rStyle w:val="annotation reference"/>
          <w:rFonts w:cs="Arial Unicode MS" w:eastAsia="Arial Unicode MS" w:hint="default"/>
          <w:rtl w:val="0"/>
        </w:rPr>
        <w:t>ä</w:t>
      </w:r>
      <w:r>
        <w:rPr>
          <w:rStyle w:val="annotation reference"/>
          <w:rFonts w:cs="Arial Unicode MS" w:eastAsia="Arial Unicode MS"/>
          <w:rtl w:val="0"/>
        </w:rPr>
        <w:t>sentation und den Umgang mit sensibler Sprache in Metadaten zu gewinnen.</w:t>
      </w:r>
    </w:p>
    <w:p>
      <w:pPr>
        <w:pStyle w:val="Normal.0"/>
        <w:rPr>
          <w:rStyle w:val="annotation reference"/>
        </w:rPr>
      </w:pPr>
      <w:r>
        <w:rPr>
          <w:rStyle w:val="annotation reference"/>
          <w:rtl w:val="0"/>
        </w:rPr>
        <w:t>Die Auswahl der Museen basierte auf folgenden Kriterien:</w:t>
      </w:r>
    </w:p>
    <w:p>
      <w:pPr>
        <w:pStyle w:val="List Paragraph"/>
        <w:numPr>
          <w:ilvl w:val="0"/>
          <w:numId w:val="46"/>
        </w:numPr>
        <w:bidi w:val="0"/>
        <w:ind w:right="0"/>
        <w:jc w:val="left"/>
        <w:rPr>
          <w:sz w:val="16"/>
          <w:szCs w:val="16"/>
          <w:rtl w:val="0"/>
          <w:lang w:val="de-DE"/>
        </w:rPr>
      </w:pPr>
      <w:r>
        <w:rPr>
          <w:rStyle w:val="placeholder-inline-tasks"/>
          <w:sz w:val="16"/>
          <w:szCs w:val="16"/>
          <w:rtl w:val="0"/>
          <w:lang w:val="de-DE"/>
        </w:rPr>
        <w:t>Gr</w:t>
      </w:r>
      <w:r>
        <w:rPr>
          <w:rStyle w:val="placeholder-inline-tasks"/>
          <w:sz w:val="16"/>
          <w:szCs w:val="16"/>
          <w:rtl w:val="0"/>
          <w:lang w:val="de-DE"/>
        </w:rPr>
        <w:t>ö</w:t>
      </w:r>
      <w:r>
        <w:rPr>
          <w:rStyle w:val="placeholder-inline-tasks"/>
          <w:sz w:val="16"/>
          <w:szCs w:val="16"/>
          <w:rtl w:val="0"/>
          <w:lang w:val="de-DE"/>
        </w:rPr>
        <w:t>sse: Grundlage war eine Liste der 100 fl</w:t>
      </w:r>
      <w:r>
        <w:rPr>
          <w:rStyle w:val="placeholder-inline-tasks"/>
          <w:sz w:val="16"/>
          <w:szCs w:val="16"/>
          <w:rtl w:val="0"/>
          <w:lang w:val="de-DE"/>
        </w:rPr>
        <w:t>ä</w:t>
      </w:r>
      <w:r>
        <w:rPr>
          <w:rStyle w:val="placeholder-inline-tasks"/>
          <w:sz w:val="16"/>
          <w:szCs w:val="16"/>
          <w:rtl w:val="0"/>
          <w:lang w:val="de-DE"/>
        </w:rPr>
        <w:t>chenm</w:t>
      </w:r>
      <w:r>
        <w:rPr>
          <w:rStyle w:val="placeholder-inline-tasks"/>
          <w:sz w:val="16"/>
          <w:szCs w:val="16"/>
          <w:rtl w:val="0"/>
          <w:lang w:val="de-DE"/>
        </w:rPr>
        <w:t>ä</w:t>
      </w:r>
      <w:r>
        <w:rPr>
          <w:rStyle w:val="placeholder-inline-tasks"/>
          <w:sz w:val="16"/>
          <w:szCs w:val="16"/>
          <w:rtl w:val="0"/>
          <w:lang w:val="de-DE"/>
        </w:rPr>
        <w:t>ssig gr</w:t>
      </w:r>
      <w:r>
        <w:rPr>
          <w:rStyle w:val="placeholder-inline-tasks"/>
          <w:sz w:val="16"/>
          <w:szCs w:val="16"/>
          <w:rtl w:val="0"/>
          <w:lang w:val="de-DE"/>
        </w:rPr>
        <w:t>ö</w:t>
      </w:r>
      <w:r>
        <w:rPr>
          <w:rStyle w:val="placeholder-inline-tasks"/>
          <w:sz w:val="16"/>
          <w:szCs w:val="16"/>
          <w:rtl w:val="0"/>
          <w:lang w:val="de-DE"/>
        </w:rPr>
        <w:t>ssten Museen weltweit im Bereich Kunst, Arch</w:t>
      </w:r>
      <w:r>
        <w:rPr>
          <w:rStyle w:val="placeholder-inline-tasks"/>
          <w:sz w:val="16"/>
          <w:szCs w:val="16"/>
          <w:rtl w:val="0"/>
          <w:lang w:val="de-DE"/>
        </w:rPr>
        <w:t>ä</w:t>
      </w:r>
      <w:r>
        <w:rPr>
          <w:rStyle w:val="placeholder-inline-tasks"/>
          <w:sz w:val="16"/>
          <w:szCs w:val="16"/>
          <w:rtl w:val="0"/>
          <w:lang w:val="de-DE"/>
        </w:rPr>
        <w:t>ologie und Anthropologie (Stand: 2025).</w:t>
      </w:r>
    </w:p>
    <w:p>
      <w:pPr>
        <w:pStyle w:val="List Paragraph"/>
        <w:numPr>
          <w:ilvl w:val="0"/>
          <w:numId w:val="46"/>
        </w:numPr>
        <w:bidi w:val="0"/>
        <w:ind w:right="0"/>
        <w:jc w:val="left"/>
        <w:rPr>
          <w:sz w:val="16"/>
          <w:szCs w:val="16"/>
          <w:rtl w:val="0"/>
          <w:lang w:val="de-DE"/>
        </w:rPr>
      </w:pPr>
      <w:r>
        <w:rPr>
          <w:rStyle w:val="placeholder-inline-tasks"/>
          <w:sz w:val="16"/>
          <w:szCs w:val="16"/>
          <w:rtl w:val="0"/>
          <w:lang w:val="de-DE"/>
        </w:rPr>
        <w:t>Besucheranzahl: Eine weitere Grundlage war eine Liste der 100 meistbesuchten Museen weltweit im Bereich Kunst, Arch</w:t>
      </w:r>
      <w:r>
        <w:rPr>
          <w:rStyle w:val="placeholder-inline-tasks"/>
          <w:sz w:val="16"/>
          <w:szCs w:val="16"/>
          <w:rtl w:val="0"/>
          <w:lang w:val="de-DE"/>
        </w:rPr>
        <w:t>ä</w:t>
      </w:r>
      <w:r>
        <w:rPr>
          <w:rStyle w:val="placeholder-inline-tasks"/>
          <w:sz w:val="16"/>
          <w:szCs w:val="16"/>
          <w:rtl w:val="0"/>
          <w:lang w:val="de-DE"/>
        </w:rPr>
        <w:t>ologie und Anthropologie (Stand: 2024).</w:t>
      </w:r>
    </w:p>
    <w:p>
      <w:pPr>
        <w:pStyle w:val="List Paragraph"/>
        <w:numPr>
          <w:ilvl w:val="0"/>
          <w:numId w:val="46"/>
        </w:numPr>
        <w:bidi w:val="0"/>
        <w:ind w:right="0"/>
        <w:jc w:val="left"/>
        <w:rPr>
          <w:sz w:val="16"/>
          <w:szCs w:val="16"/>
          <w:rtl w:val="0"/>
          <w:lang w:val="de-DE"/>
        </w:rPr>
      </w:pPr>
      <w:r>
        <w:rPr>
          <w:rStyle w:val="placeholder-inline-tasks"/>
          <w:sz w:val="16"/>
          <w:szCs w:val="16"/>
          <w:rtl w:val="0"/>
          <w:lang w:val="de-DE"/>
        </w:rPr>
        <w:t>Relevanz: Zus</w:t>
      </w:r>
      <w:r>
        <w:rPr>
          <w:rStyle w:val="placeholder-inline-tasks"/>
          <w:sz w:val="16"/>
          <w:szCs w:val="16"/>
          <w:rtl w:val="0"/>
          <w:lang w:val="de-DE"/>
        </w:rPr>
        <w:t>ä</w:t>
      </w:r>
      <w:r>
        <w:rPr>
          <w:rStyle w:val="placeholder-inline-tasks"/>
          <w:sz w:val="16"/>
          <w:szCs w:val="16"/>
          <w:rtl w:val="0"/>
          <w:lang w:val="de-DE"/>
        </w:rPr>
        <w:t>tzlich wurden grosse Schweizer Museen aus dem kunsthistorischen oder historischen Bereich aufgenommen, um eine regionale Vergleichbarkeit sicherzustellen.</w:t>
      </w:r>
    </w:p>
    <w:p>
      <w:pPr>
        <w:pStyle w:val="Normal.0"/>
      </w:pPr>
      <w:r>
        <w:rPr>
          <w:rStyle w:val="annotation reference"/>
          <w:rtl w:val="0"/>
        </w:rPr>
        <w:t xml:space="preserve">Insgesamt wurden 103 Institutionen in die Analyse einbezogen. Von diesen waren 84 </w:t>
      </w:r>
      <w:r>
        <w:rPr>
          <w:rStyle w:val="annotation reference"/>
          <w:rtl w:val="0"/>
        </w:rPr>
        <w:t>ü</w:t>
      </w:r>
      <w:r>
        <w:rPr>
          <w:rStyle w:val="annotation reference"/>
          <w:rtl w:val="0"/>
        </w:rPr>
        <w:t>ber eine Online-Sammlung zug</w:t>
      </w:r>
      <w:r>
        <w:rPr>
          <w:rStyle w:val="annotation reference"/>
          <w:rtl w:val="0"/>
        </w:rPr>
        <w:t>ä</w:t>
      </w:r>
      <w:r>
        <w:rPr>
          <w:rStyle w:val="annotation reference"/>
          <w:rtl w:val="0"/>
        </w:rPr>
        <w:t>nglich. 73 enthielten problematische Metadaten. 15 wiesen eine Strategie auf (z. B. allgemeine Inhaltswarnung, individuelle Inhaltswarnung, Titel neu formuliert, Metadaten als diskriminierend markiert).</w:t>
      </w:r>
    </w:p>
  </w:footnote>
  <w:footnote w:id="133">
    <w:p>
      <w:pPr>
        <w:pStyle w:val="footnote text"/>
        <w:rPr>
          <w:rStyle w:val="annotation reference"/>
        </w:rPr>
      </w:pPr>
      <w:r>
        <w:rPr>
          <w:rStyle w:val="None"/>
          <w:outline w:val="0"/>
          <w:color w:val="000000"/>
          <w:u w:color="000000"/>
          <w:vertAlign w:val="superscript"/>
          <w14:textFill>
            <w14:solidFill>
              <w14:srgbClr w14:val="000000"/>
            </w14:solidFill>
          </w14:textFill>
        </w:rPr>
        <w:footnoteRef/>
      </w:r>
      <w:r>
        <w:rPr>
          <w:rStyle w:val="annotation reference"/>
          <w:rFonts w:cs="Arial Unicode MS" w:eastAsia="Arial Unicode MS"/>
          <w:rtl w:val="0"/>
        </w:rPr>
        <w:t xml:space="preserve"> Die Befolgung von Standards zur Erschliessung erm</w:t>
      </w:r>
      <w:r>
        <w:rPr>
          <w:rStyle w:val="annotation reference"/>
          <w:rFonts w:cs="Arial Unicode MS" w:eastAsia="Arial Unicode MS" w:hint="default"/>
          <w:rtl w:val="0"/>
        </w:rPr>
        <w:t>ö</w:t>
      </w:r>
      <w:r>
        <w:rPr>
          <w:rStyle w:val="annotation reference"/>
          <w:rFonts w:cs="Arial Unicode MS" w:eastAsia="Arial Unicode MS"/>
          <w:rtl w:val="0"/>
        </w:rPr>
        <w:t xml:space="preserve">glicht die Nutzung und den Austausch von Daten </w:t>
      </w:r>
      <w:r>
        <w:rPr>
          <w:rStyle w:val="annotation reference"/>
          <w:rFonts w:cs="Arial Unicode MS" w:eastAsia="Arial Unicode MS" w:hint="default"/>
          <w:rtl w:val="0"/>
        </w:rPr>
        <w:t>ü</w:t>
      </w:r>
      <w:r>
        <w:rPr>
          <w:rStyle w:val="annotation reference"/>
          <w:rFonts w:cs="Arial Unicode MS" w:eastAsia="Arial Unicode MS"/>
          <w:rtl w:val="0"/>
        </w:rPr>
        <w:t>ber Institutionsgrenzen hinweg. Es gibt hilfreiche Handreichungen, die sich spezifisch an Museen/Sammlungen wenden: Deutscher Museumsbund (Hg.): Leitfaden f</w:t>
      </w:r>
      <w:r>
        <w:rPr>
          <w:rStyle w:val="annotation reference"/>
          <w:rFonts w:cs="Arial Unicode MS" w:eastAsia="Arial Unicode MS" w:hint="default"/>
          <w:rtl w:val="0"/>
        </w:rPr>
        <w:t>ü</w:t>
      </w:r>
      <w:r>
        <w:rPr>
          <w:rStyle w:val="annotation reference"/>
          <w:rFonts w:cs="Arial Unicode MS" w:eastAsia="Arial Unicode MS"/>
          <w:rtl w:val="0"/>
        </w:rPr>
        <w:t>r die Dokumentation von Museumsobjekten, Berlin 2011, &lt;</w:t>
      </w:r>
      <w:r>
        <w:rPr>
          <w:rStyle w:val="Hyperlink.0"/>
        </w:rPr>
        <w:fldChar w:fldCharType="begin" w:fldLock="0"/>
      </w:r>
      <w:r>
        <w:rPr>
          <w:rStyle w:val="Hyperlink.0"/>
        </w:rPr>
        <w:instrText xml:space="preserve"> HYPERLINK "https://www.smb.museum/fileadmin/website/Institute/Institut_fuer_Museumsforschung/Publikationen/Materialien/LeitfadenDokumentation.pdf"</w:instrText>
      </w:r>
      <w:r>
        <w:rPr>
          <w:rStyle w:val="Hyperlink.0"/>
        </w:rPr>
        <w:fldChar w:fldCharType="separate" w:fldLock="0"/>
      </w:r>
      <w:r>
        <w:rPr>
          <w:rStyle w:val="Hyperlink.0"/>
          <w:rFonts w:cs="Arial Unicode MS" w:eastAsia="Arial Unicode MS"/>
          <w:rtl w:val="0"/>
        </w:rPr>
        <w:t>https://www.smb.museum/fileadmin/website/Institute/Institut_fuer_Museumsforschung/Publikationen/Materialien/LeitfadenDokumentation.pdf</w:t>
      </w:r>
      <w:r>
        <w:rPr/>
        <w:fldChar w:fldCharType="end" w:fldLock="0"/>
      </w:r>
      <w:r>
        <w:rPr>
          <w:rStyle w:val="annotation reference"/>
          <w:rFonts w:cs="Arial Unicode MS" w:eastAsia="Arial Unicode MS"/>
          <w:rtl w:val="0"/>
        </w:rPr>
        <w:t xml:space="preserve">&gt;, Stand: 09.04.2025. </w:t>
      </w:r>
      <w:r>
        <w:rPr>
          <w:rStyle w:val="annotation reference"/>
          <w:rFonts w:cs="Arial Unicode MS" w:eastAsia="Arial Unicode MS" w:hint="default"/>
          <w:rtl w:val="0"/>
        </w:rPr>
        <w:t>–</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 </w:t>
      </w:r>
      <w:r>
        <w:rPr>
          <w:rStyle w:val="annotation reference"/>
          <w:rFonts w:cs="Arial Unicode MS" w:eastAsia="Arial Unicode MS"/>
          <w:rtl w:val="0"/>
        </w:rPr>
        <w:t>Minimaldatensatz Empfehlung f</w:t>
      </w:r>
      <w:r>
        <w:rPr>
          <w:rStyle w:val="annotation reference"/>
          <w:rFonts w:cs="Arial Unicode MS" w:eastAsia="Arial Unicode MS" w:hint="default"/>
          <w:rtl w:val="0"/>
        </w:rPr>
        <w:t>ü</w:t>
      </w:r>
      <w:r>
        <w:rPr>
          <w:rStyle w:val="annotation reference"/>
          <w:rFonts w:cs="Arial Unicode MS" w:eastAsia="Arial Unicode MS"/>
          <w:rtl w:val="0"/>
        </w:rPr>
        <w:t>r Sammlungen und Museen: &lt;</w:t>
      </w:r>
      <w:r>
        <w:rPr>
          <w:rStyle w:val="Hyperlink.0"/>
        </w:rPr>
        <w:fldChar w:fldCharType="begin" w:fldLock="0"/>
      </w:r>
      <w:r>
        <w:rPr>
          <w:rStyle w:val="Hyperlink.0"/>
        </w:rPr>
        <w:instrText xml:space="preserve"> HYPERLINK "https://wiki.deutsche-digitale-bibliothek.de/pages/viewpage.action?pageId=120422678"</w:instrText>
      </w:r>
      <w:r>
        <w:rPr>
          <w:rStyle w:val="Hyperlink.0"/>
        </w:rPr>
        <w:fldChar w:fldCharType="separate" w:fldLock="0"/>
      </w:r>
      <w:r>
        <w:rPr>
          <w:rStyle w:val="Hyperlink.0"/>
          <w:rFonts w:cs="Arial Unicode MS" w:eastAsia="Arial Unicode MS"/>
          <w:rtl w:val="0"/>
        </w:rPr>
        <w:t>https://wiki.deutsche-digitale-bibliothek.de/pages/viewpage.action?pageId=120422678</w:t>
      </w:r>
      <w:r>
        <w:rPr/>
        <w:fldChar w:fldCharType="end" w:fldLock="0"/>
      </w:r>
      <w:r>
        <w:rPr>
          <w:rStyle w:val="annotation reference"/>
          <w:rFonts w:cs="Arial Unicode MS" w:eastAsia="Arial Unicode MS"/>
          <w:rtl w:val="0"/>
        </w:rPr>
        <w:t xml:space="preserve">&gt;, Stand: 09.04.2025. </w:t>
      </w:r>
      <w:r>
        <w:rPr>
          <w:rStyle w:val="annotation reference"/>
          <w:rFonts w:cs="Arial Unicode MS" w:eastAsia="Arial Unicode MS" w:hint="default"/>
          <w:rtl w:val="0"/>
        </w:rPr>
        <w:t>–</w:t>
      </w:r>
      <w:r>
        <w:rPr>
          <w:rStyle w:val="None"/>
          <w:rFonts w:cs="Arial Unicode MS" w:eastAsia="Arial Unicode MS"/>
          <w:outline w:val="0"/>
          <w:color w:val="000000"/>
          <w:sz w:val="16"/>
          <w:szCs w:val="16"/>
          <w:u w:color="000000"/>
          <w:rtl w:val="0"/>
          <w:lang w:val="de-DE"/>
          <w14:textFill>
            <w14:solidFill>
              <w14:srgbClr w14:val="000000"/>
            </w14:solidFill>
          </w14:textFill>
        </w:rPr>
        <w:t xml:space="preserve"> </w:t>
      </w:r>
      <w:r>
        <w:rPr>
          <w:rStyle w:val="annotation reference"/>
          <w:rFonts w:cs="Arial Unicode MS" w:eastAsia="Arial Unicode MS"/>
          <w:rtl w:val="0"/>
        </w:rPr>
        <w:t>Als Austauschformat f</w:t>
      </w:r>
      <w:r>
        <w:rPr>
          <w:rStyle w:val="annotation reference"/>
          <w:rFonts w:cs="Arial Unicode MS" w:eastAsia="Arial Unicode MS" w:hint="default"/>
          <w:rtl w:val="0"/>
        </w:rPr>
        <w:t>ü</w:t>
      </w:r>
      <w:r>
        <w:rPr>
          <w:rStyle w:val="annotation reference"/>
          <w:rFonts w:cs="Arial Unicode MS" w:eastAsia="Arial Unicode MS"/>
          <w:rtl w:val="0"/>
        </w:rPr>
        <w:t xml:space="preserve">r Museen und Sammlungen empfiehlt der ICOM Lido: &lt; </w:t>
      </w:r>
      <w:r>
        <w:rPr>
          <w:rStyle w:val="Hyperlink.0"/>
        </w:rPr>
        <w:fldChar w:fldCharType="begin" w:fldLock="0"/>
      </w:r>
      <w:r>
        <w:rPr>
          <w:rStyle w:val="Hyperlink.0"/>
        </w:rPr>
        <w:instrText xml:space="preserve"> HYPERLINK "https://cidoc.mini.icom.museum/working-groups/lido/lido-overview/about-lido/what-is-lido//"</w:instrText>
      </w:r>
      <w:r>
        <w:rPr>
          <w:rStyle w:val="Hyperlink.0"/>
        </w:rPr>
        <w:fldChar w:fldCharType="separate" w:fldLock="0"/>
      </w:r>
      <w:r>
        <w:rPr>
          <w:rStyle w:val="Hyperlink.0"/>
          <w:rFonts w:cs="Arial Unicode MS" w:eastAsia="Arial Unicode MS"/>
          <w:rtl w:val="0"/>
        </w:rPr>
        <w:t>https://cidoc.mini.icom.museum/working-groups/lido/lido-overview/about-lido/what-is-lido//</w:t>
      </w:r>
      <w:r>
        <w:rPr/>
        <w:fldChar w:fldCharType="end" w:fldLock="0"/>
      </w:r>
      <w:r>
        <w:rPr>
          <w:rStyle w:val="annotation reference"/>
          <w:rFonts w:cs="Arial Unicode MS" w:eastAsia="Arial Unicode MS"/>
          <w:rtl w:val="0"/>
        </w:rPr>
        <w:t xml:space="preserve">&gt;, Stand: 09.04.2025 </w:t>
      </w:r>
      <w:r>
        <w:rPr>
          <w:rStyle w:val="annotation reference"/>
          <w:rFonts w:cs="Arial Unicode MS" w:eastAsia="Arial Unicode MS" w:hint="default"/>
          <w:rtl w:val="0"/>
        </w:rPr>
        <w:t>–</w:t>
      </w:r>
      <w:r>
        <w:rPr>
          <w:rStyle w:val="annotation reference"/>
          <w:rFonts w:cs="Arial Unicode MS" w:eastAsia="Arial Unicode MS"/>
          <w:rtl w:val="0"/>
        </w:rPr>
        <w:t>Austauschformat Specturm: &lt;</w:t>
      </w:r>
      <w:r>
        <w:rPr>
          <w:rStyle w:val="Hyperlink.0"/>
        </w:rPr>
        <w:fldChar w:fldCharType="begin" w:fldLock="0"/>
      </w:r>
      <w:r>
        <w:rPr>
          <w:rStyle w:val="Hyperlink.0"/>
        </w:rPr>
        <w:instrText xml:space="preserve"> HYPERLINK "https://collectionstrust.org.uk/spectrum/"</w:instrText>
      </w:r>
      <w:r>
        <w:rPr>
          <w:rStyle w:val="Hyperlink.0"/>
        </w:rPr>
        <w:fldChar w:fldCharType="separate" w:fldLock="0"/>
      </w:r>
      <w:r>
        <w:rPr>
          <w:rStyle w:val="Hyperlink.0"/>
          <w:rFonts w:cs="Arial Unicode MS" w:eastAsia="Arial Unicode MS"/>
          <w:rtl w:val="0"/>
        </w:rPr>
        <w:t>https://collectionstrust.org.uk/spectrum/</w:t>
      </w:r>
      <w:r>
        <w:rPr/>
        <w:fldChar w:fldCharType="end" w:fldLock="0"/>
      </w:r>
      <w:r>
        <w:rPr>
          <w:rStyle w:val="annotation reference"/>
          <w:rFonts w:cs="Arial Unicode MS" w:eastAsia="Arial Unicode MS"/>
          <w:rtl w:val="0"/>
        </w:rPr>
        <w:t xml:space="preserve">&gt;, Stand: 05.05.2025. </w:t>
      </w:r>
      <w:r>
        <w:rPr>
          <w:rStyle w:val="annotation reference"/>
          <w:rFonts w:cs="Arial Unicode MS" w:eastAsia="Arial Unicode MS" w:hint="default"/>
          <w:rtl w:val="0"/>
        </w:rPr>
        <w:t>–</w:t>
      </w:r>
      <w:r>
        <w:rPr>
          <w:rStyle w:val="annotation reference"/>
          <w:rFonts w:cs="Arial Unicode MS" w:eastAsia="Arial Unicode MS"/>
          <w:rtl w:val="0"/>
        </w:rPr>
        <w:t>Ebenso widmen sich die ethischen Richtlinien f</w:t>
      </w:r>
      <w:r>
        <w:rPr>
          <w:rStyle w:val="annotation reference"/>
          <w:rFonts w:cs="Arial Unicode MS" w:eastAsia="Arial Unicode MS" w:hint="default"/>
          <w:rtl w:val="0"/>
        </w:rPr>
        <w:t>ü</w:t>
      </w:r>
      <w:r>
        <w:rPr>
          <w:rStyle w:val="annotation reference"/>
          <w:rFonts w:cs="Arial Unicode MS" w:eastAsia="Arial Unicode MS"/>
          <w:rtl w:val="0"/>
        </w:rPr>
        <w:t>r Museen von ICOM dem Thema der Standards bei der Objekterfassung: &lt;</w:t>
      </w:r>
      <w:r>
        <w:rPr>
          <w:rStyle w:val="Hyperlink.0"/>
        </w:rPr>
        <w:fldChar w:fldCharType="begin" w:fldLock="0"/>
      </w:r>
      <w:r>
        <w:rPr>
          <w:rStyle w:val="Hyperlink.0"/>
        </w:rPr>
        <w:instrText xml:space="preserve"> HYPERLINK "https://www.museums.ch/admin/data/files/media/file_de/125/ICOM_Ethische_Richtlinien_D_web.pdf?lm=1664535183"</w:instrText>
      </w:r>
      <w:r>
        <w:rPr>
          <w:rStyle w:val="Hyperlink.0"/>
        </w:rPr>
        <w:fldChar w:fldCharType="separate" w:fldLock="0"/>
      </w:r>
      <w:r>
        <w:rPr>
          <w:rStyle w:val="Hyperlink.0"/>
          <w:rFonts w:cs="Arial Unicode MS" w:eastAsia="Arial Unicode MS"/>
          <w:rtl w:val="0"/>
        </w:rPr>
        <w:t>https://www.museums.ch/admin/data/files/media/file_de/125/ICOM_Ethische_Richtlinien_D_web.pdf?lm=1664535183</w:t>
      </w:r>
      <w:r>
        <w:rPr/>
        <w:fldChar w:fldCharType="end" w:fldLock="0"/>
      </w:r>
      <w:r>
        <w:rPr>
          <w:rStyle w:val="annotation reference"/>
          <w:rFonts w:cs="Arial Unicode MS" w:eastAsia="Arial Unicode MS"/>
          <w:rtl w:val="0"/>
        </w:rPr>
        <w:t>,&gt; S. 15, Kapitel 2.20, Stand: 05.05.2025.</w:t>
      </w:r>
    </w:p>
    <w:p>
      <w:pPr>
        <w:pStyle w:val="footnote text"/>
      </w:pPr>
      <w:r>
        <w:rPr>
          <w:rStyle w:val="annotation reference"/>
        </w:rPr>
        <w:br w:type="textWrapping"/>
      </w:r>
    </w:p>
  </w:footnote>
  <w:footnote w:id="134">
    <w:p>
      <w:pPr>
        <w:pStyle w:val="footnote text"/>
        <w:spacing w:after="160"/>
      </w:pPr>
      <w:r>
        <w:rPr>
          <w:rStyle w:val="None"/>
          <w:outline w:val="0"/>
          <w:color w:val="000000"/>
          <w:u w:color="000000"/>
          <w:vertAlign w:val="superscript"/>
          <w14:textFill>
            <w14:solidFill>
              <w14:srgbClr w14:val="000000"/>
            </w14:solidFill>
          </w14:textFill>
        </w:rPr>
        <w:footnoteRef/>
      </w:r>
      <w:r>
        <w:rPr>
          <w:rStyle w:val="annotation reference"/>
          <w:rtl w:val="0"/>
          <w:lang w:val="de-DE"/>
        </w:rPr>
        <w:t xml:space="preserve"> </w:t>
      </w:r>
      <w:r>
        <w:rPr>
          <w:rStyle w:val="None"/>
          <w:outline w:val="0"/>
          <w:color w:val="000000"/>
          <w:sz w:val="16"/>
          <w:szCs w:val="16"/>
          <w:u w:color="000000"/>
          <w:rtl w:val="0"/>
          <w:lang w:val="de-DE"/>
          <w14:textFill>
            <w14:solidFill>
              <w14:srgbClr w14:val="000000"/>
            </w14:solidFill>
          </w14:textFill>
        </w:rPr>
        <w:t>Die Beispiele zeigen Ausz</w:t>
      </w:r>
      <w:r>
        <w:rPr>
          <w:rStyle w:val="None"/>
          <w:outline w:val="0"/>
          <w:color w:val="000000"/>
          <w:sz w:val="16"/>
          <w:szCs w:val="16"/>
          <w:u w:color="000000"/>
          <w:rtl w:val="0"/>
          <w:lang w:val="de-DE"/>
          <w14:textFill>
            <w14:solidFill>
              <w14:srgbClr w14:val="000000"/>
            </w14:solidFill>
          </w14:textFill>
        </w:rPr>
        <w:t>ü</w:t>
      </w:r>
      <w:r>
        <w:rPr>
          <w:rStyle w:val="None"/>
          <w:outline w:val="0"/>
          <w:color w:val="000000"/>
          <w:sz w:val="16"/>
          <w:szCs w:val="16"/>
          <w:u w:color="000000"/>
          <w:rtl w:val="0"/>
          <w:lang w:val="de-DE"/>
          <w14:textFill>
            <w14:solidFill>
              <w14:srgbClr w14:val="000000"/>
            </w14:solidFill>
          </w14:textFill>
        </w:rPr>
        <w:t xml:space="preserve">ge aus Datenbanken, wie sie vor einer Bearbeitung aussehen. Die AG hat sich in der Ausarbeitung des Handbuchs intensiv mit den Fragen zu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Reproduktion</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 xml:space="preserve">und </w:t>
      </w:r>
      <w:r>
        <w:rPr>
          <w:rStyle w:val="None"/>
          <w:outline w:val="0"/>
          <w:color w:val="000000"/>
          <w:sz w:val="16"/>
          <w:szCs w:val="16"/>
          <w:u w:color="000000"/>
          <w:rtl w:val="0"/>
          <w:lang w:val="de-DE"/>
          <w14:textFill>
            <w14:solidFill>
              <w14:srgbClr w14:val="000000"/>
            </w14:solidFill>
          </w14:textFill>
        </w:rPr>
        <w:t>«</w:t>
      </w:r>
      <w:r>
        <w:rPr>
          <w:rStyle w:val="None"/>
          <w:outline w:val="0"/>
          <w:color w:val="000000"/>
          <w:sz w:val="16"/>
          <w:szCs w:val="16"/>
          <w:u w:color="000000"/>
          <w:rtl w:val="0"/>
          <w:lang w:val="de-DE"/>
          <w14:textFill>
            <w14:solidFill>
              <w14:srgbClr w14:val="000000"/>
            </w14:solidFill>
          </w14:textFill>
        </w:rPr>
        <w:t>Zensur</w:t>
      </w:r>
      <w:r>
        <w:rPr>
          <w:rStyle w:val="None"/>
          <w:outline w:val="0"/>
          <w:color w:val="000000"/>
          <w:sz w:val="16"/>
          <w:szCs w:val="16"/>
          <w:u w:color="000000"/>
          <w:rtl w:val="0"/>
          <w:lang w:val="de-DE"/>
          <w14:textFill>
            <w14:solidFill>
              <w14:srgbClr w14:val="000000"/>
            </w14:solidFill>
          </w14:textFill>
        </w:rPr>
        <w:t xml:space="preserve">» </w:t>
      </w:r>
      <w:r>
        <w:rPr>
          <w:rStyle w:val="None"/>
          <w:outline w:val="0"/>
          <w:color w:val="000000"/>
          <w:sz w:val="16"/>
          <w:szCs w:val="16"/>
          <w:u w:color="000000"/>
          <w:rtl w:val="0"/>
          <w:lang w:val="de-DE"/>
          <w14:textFill>
            <w14:solidFill>
              <w14:srgbClr w14:val="000000"/>
            </w14:solidFill>
          </w14:textFill>
        </w:rPr>
        <w:t>auseinandergesetzt und diskutiert. Dabei haben wir gelernt, dass es in manchen F</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llen gut und hilfreich ist, Dinge so konkret wie m</w:t>
      </w:r>
      <w:r>
        <w:rPr>
          <w:rStyle w:val="None"/>
          <w:outline w:val="0"/>
          <w:color w:val="000000"/>
          <w:sz w:val="16"/>
          <w:szCs w:val="16"/>
          <w:u w:color="000000"/>
          <w:rtl w:val="0"/>
          <w:lang w:val="de-DE"/>
          <w14:textFill>
            <w14:solidFill>
              <w14:srgbClr w14:val="000000"/>
            </w14:solidFill>
          </w14:textFill>
        </w:rPr>
        <w:t>ö</w:t>
      </w:r>
      <w:r>
        <w:rPr>
          <w:rStyle w:val="None"/>
          <w:outline w:val="0"/>
          <w:color w:val="000000"/>
          <w:sz w:val="16"/>
          <w:szCs w:val="16"/>
          <w:u w:color="000000"/>
          <w:rtl w:val="0"/>
          <w:lang w:val="de-DE"/>
          <w14:textFill>
            <w14:solidFill>
              <w14:srgbClr w14:val="000000"/>
            </w14:solidFill>
          </w14:textFill>
        </w:rPr>
        <w:t>glich zu benennen. Demnach wird auch der in der Infobox (S. 2) erl</w:t>
      </w:r>
      <w:r>
        <w:rPr>
          <w:rStyle w:val="None"/>
          <w:outline w:val="0"/>
          <w:color w:val="000000"/>
          <w:sz w:val="16"/>
          <w:szCs w:val="16"/>
          <w:u w:color="000000"/>
          <w:rtl w:val="0"/>
          <w:lang w:val="de-DE"/>
          <w14:textFill>
            <w14:solidFill>
              <w14:srgbClr w14:val="000000"/>
            </w14:solidFill>
          </w14:textFill>
        </w:rPr>
        <w:t>ä</w:t>
      </w:r>
      <w:r>
        <w:rPr>
          <w:rStyle w:val="None"/>
          <w:outline w:val="0"/>
          <w:color w:val="000000"/>
          <w:sz w:val="16"/>
          <w:szCs w:val="16"/>
          <w:u w:color="000000"/>
          <w:rtl w:val="0"/>
          <w:lang w:val="de-DE"/>
          <w14:textFill>
            <w14:solidFill>
              <w14:srgbClr w14:val="000000"/>
            </w14:solidFill>
          </w14:textFill>
        </w:rPr>
        <w:t>uterte Umgang mit Sprache hier nicht angewandt.</w:t>
      </w:r>
    </w:p>
  </w:footnote>
  <w:footnote w:id="135">
    <w:p>
      <w:pPr>
        <w:pStyle w:val="Normal.0"/>
        <w:jc w:val="both"/>
      </w:pPr>
      <w:r>
        <w:rPr>
          <w:rStyle w:val="endnote reference"/>
        </w:rPr>
        <w:footnoteRef/>
      </w:r>
      <w:r>
        <w:rPr>
          <w:rStyle w:val="annotation reference"/>
          <w:rtl w:val="0"/>
          <w:lang w:val="de-DE"/>
        </w:rPr>
        <w:t xml:space="preserve"> Darman, Ashkira, Sch</w:t>
      </w:r>
      <w:r>
        <w:rPr>
          <w:rStyle w:val="annotation reference"/>
          <w:rtl w:val="0"/>
          <w:lang w:val="de-DE"/>
        </w:rPr>
        <w:t>ä</w:t>
      </w:r>
      <w:r>
        <w:rPr>
          <w:rStyle w:val="annotation reference"/>
          <w:rtl w:val="0"/>
          <w:lang w:val="de-DE"/>
        </w:rPr>
        <w:t>r, Bernhard: Z</w:t>
      </w:r>
      <w:r>
        <w:rPr>
          <w:rStyle w:val="annotation reference"/>
          <w:rtl w:val="0"/>
          <w:lang w:val="de-DE"/>
        </w:rPr>
        <w:t>ü</w:t>
      </w:r>
      <w:r>
        <w:rPr>
          <w:rStyle w:val="annotation reference"/>
          <w:rtl w:val="0"/>
          <w:lang w:val="de-DE"/>
        </w:rPr>
        <w:t xml:space="preserve">rcher </w:t>
      </w:r>
      <w:r>
        <w:rPr>
          <w:rStyle w:val="annotation reference"/>
          <w:rtl w:val="0"/>
          <w:lang w:val="de-DE"/>
        </w:rPr>
        <w:t>«</w:t>
      </w:r>
      <w:r>
        <w:rPr>
          <w:rStyle w:val="annotation reference"/>
          <w:rtl w:val="0"/>
          <w:lang w:val="de-DE"/>
        </w:rPr>
        <w:t>Mohren</w:t>
      </w:r>
      <w:r>
        <w:rPr>
          <w:rStyle w:val="annotation reference"/>
          <w:rtl w:val="0"/>
          <w:lang w:val="de-DE"/>
        </w:rPr>
        <w:t>»</w:t>
      </w:r>
      <w:r>
        <w:rPr>
          <w:rStyle w:val="annotation reference"/>
          <w:rtl w:val="0"/>
          <w:lang w:val="de-DE"/>
        </w:rPr>
        <w:t>-Fantasien, Eine Bau- und Begriffsgeschichtliche Auslegeordnung, ca. 1400-2022, Z</w:t>
      </w:r>
      <w:r>
        <w:rPr>
          <w:rStyle w:val="annotation reference"/>
          <w:rtl w:val="0"/>
          <w:lang w:val="de-DE"/>
        </w:rPr>
        <w:t>ü</w:t>
      </w:r>
      <w:r>
        <w:rPr>
          <w:rStyle w:val="annotation reference"/>
          <w:rtl w:val="0"/>
          <w:lang w:val="de-DE"/>
        </w:rPr>
        <w:t xml:space="preserve">rich 2023: &lt; </w:t>
      </w:r>
      <w:r>
        <w:rPr>
          <w:rStyle w:val="Hyperlink.0"/>
        </w:rPr>
        <w:fldChar w:fldCharType="begin" w:fldLock="0"/>
      </w:r>
      <w:r>
        <w:rPr>
          <w:rStyle w:val="Hyperlink.0"/>
        </w:rPr>
        <w:instrText xml:space="preserve"> HYPERLINK "https://www.stadt-zuerich.ch/content/dam/web/de/aktuell/publikationen/2023/zuercher-mohren-fantasien/zuercher-m-fantasien.pdf"</w:instrText>
      </w:r>
      <w:r>
        <w:rPr>
          <w:rStyle w:val="Hyperlink.0"/>
        </w:rPr>
        <w:fldChar w:fldCharType="separate" w:fldLock="0"/>
      </w:r>
      <w:r>
        <w:rPr>
          <w:rStyle w:val="Hyperlink.0"/>
          <w:rtl w:val="0"/>
          <w:lang w:val="de-DE"/>
        </w:rPr>
        <w:t>https://www.stadt-zuerich.ch/content/dam/web/de/aktuell/publikationen/2023/zuercher-mohren-fantasien/zuercher-m-fantasien.pdf</w:t>
      </w:r>
      <w:r>
        <w:rPr/>
        <w:fldChar w:fldCharType="end" w:fldLock="0"/>
      </w:r>
      <w:r>
        <w:rPr>
          <w:rStyle w:val="annotation reference"/>
          <w:rtl w:val="0"/>
          <w:lang w:val="de-DE"/>
        </w:rPr>
        <w:t>&gt;, Stand: 07.05.2025.</w:t>
      </w:r>
    </w:p>
  </w:footnote>
  <w:footnote w:id="136">
    <w:p>
      <w:pPr>
        <w:pStyle w:val="footnote text"/>
      </w:pPr>
      <w:r>
        <w:rPr>
          <w:rStyle w:val="endnote reference"/>
        </w:rPr>
        <w:footnoteRef/>
      </w:r>
      <w:r>
        <w:rPr>
          <w:rStyle w:val="annotation reference"/>
          <w:rFonts w:cs="Arial Unicode MS" w:eastAsia="Arial Unicode MS"/>
          <w:rtl w:val="0"/>
        </w:rPr>
        <w:t xml:space="preserve"> Humboldt-Universit</w:t>
      </w:r>
      <w:r>
        <w:rPr>
          <w:rStyle w:val="annotation reference"/>
          <w:rFonts w:cs="Arial Unicode MS" w:eastAsia="Arial Unicode MS" w:hint="default"/>
          <w:rtl w:val="0"/>
        </w:rPr>
        <w:t>ä</w:t>
      </w:r>
      <w:r>
        <w:rPr>
          <w:rStyle w:val="annotation reference"/>
          <w:rFonts w:cs="Arial Unicode MS" w:eastAsia="Arial Unicode MS"/>
          <w:rtl w:val="0"/>
        </w:rPr>
        <w:t>t zu Berlin, Institut f</w:t>
      </w:r>
      <w:r>
        <w:rPr>
          <w:rStyle w:val="annotation reference"/>
          <w:rFonts w:cs="Arial Unicode MS" w:eastAsia="Arial Unicode MS" w:hint="default"/>
          <w:rtl w:val="0"/>
        </w:rPr>
        <w:t>ü</w:t>
      </w:r>
      <w:r>
        <w:rPr>
          <w:rStyle w:val="annotation reference"/>
          <w:rFonts w:cs="Arial Unicode MS" w:eastAsia="Arial Unicode MS"/>
          <w:rtl w:val="0"/>
        </w:rPr>
        <w:t>r Europ</w:t>
      </w:r>
      <w:r>
        <w:rPr>
          <w:rStyle w:val="annotation reference"/>
          <w:rFonts w:cs="Arial Unicode MS" w:eastAsia="Arial Unicode MS" w:hint="default"/>
          <w:rtl w:val="0"/>
        </w:rPr>
        <w:t>ä</w:t>
      </w:r>
      <w:r>
        <w:rPr>
          <w:rStyle w:val="annotation reference"/>
          <w:rFonts w:cs="Arial Unicode MS" w:eastAsia="Arial Unicode MS"/>
          <w:rtl w:val="0"/>
        </w:rPr>
        <w:t xml:space="preserve">ische Ethnologie, Das Institut, FAQ zur Umbenennung der </w:t>
      </w:r>
      <w:r>
        <w:rPr>
          <w:rStyle w:val="annotation reference"/>
          <w:rFonts w:cs="Arial Unicode MS" w:eastAsia="Arial Unicode MS" w:hint="default"/>
          <w:rtl w:val="0"/>
        </w:rPr>
        <w:t>«</w:t>
      </w:r>
      <w:r>
        <w:rPr>
          <w:rStyle w:val="annotation reference"/>
          <w:rFonts w:cs="Arial Unicode MS" w:eastAsia="Arial Unicode MS"/>
          <w:rtl w:val="0"/>
        </w:rPr>
        <w:t>Mohrenstrasse</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(im Folgenden: M*-Strasse): Historische Bedeutung des Begriffs, o.D, &lt; </w:t>
      </w:r>
      <w:r>
        <w:rPr>
          <w:rStyle w:val="Hyperlink.0"/>
        </w:rPr>
        <w:fldChar w:fldCharType="begin" w:fldLock="0"/>
      </w:r>
      <w:r>
        <w:rPr>
          <w:rStyle w:val="Hyperlink.0"/>
        </w:rPr>
        <w:instrText xml:space="preserve"> HYPERLINK "https://www.euroethno.hu-berlin.de/de/das-institut/faq-zur-umbenennung"</w:instrText>
      </w:r>
      <w:r>
        <w:rPr>
          <w:rStyle w:val="Hyperlink.0"/>
        </w:rPr>
        <w:fldChar w:fldCharType="separate" w:fldLock="0"/>
      </w:r>
      <w:r>
        <w:rPr>
          <w:rStyle w:val="Hyperlink.0"/>
          <w:rFonts w:cs="Arial Unicode MS" w:eastAsia="Arial Unicode MS"/>
          <w:rtl w:val="0"/>
        </w:rPr>
        <w:t>FAQ zur Umbenennung der "Mohrenstra</w:t>
      </w:r>
      <w:r>
        <w:rPr>
          <w:rStyle w:val="Hyperlink.0"/>
          <w:rFonts w:cs="Arial Unicode MS" w:eastAsia="Arial Unicode MS" w:hint="default"/>
          <w:rtl w:val="0"/>
        </w:rPr>
        <w:t>ß</w:t>
      </w:r>
      <w:r>
        <w:rPr>
          <w:rStyle w:val="Hyperlink.0"/>
          <w:rFonts w:cs="Arial Unicode MS" w:eastAsia="Arial Unicode MS"/>
          <w:rtl w:val="0"/>
        </w:rPr>
        <w:t>e" (im Folgenden: M*-Stra</w:t>
      </w:r>
      <w:r>
        <w:rPr>
          <w:rStyle w:val="Hyperlink.0"/>
          <w:rFonts w:cs="Arial Unicode MS" w:eastAsia="Arial Unicode MS" w:hint="default"/>
          <w:rtl w:val="0"/>
        </w:rPr>
        <w:t>ß</w:t>
      </w:r>
      <w:r>
        <w:rPr>
          <w:rStyle w:val="Hyperlink.0"/>
          <w:rFonts w:cs="Arial Unicode MS" w:eastAsia="Arial Unicode MS"/>
          <w:rtl w:val="0"/>
        </w:rPr>
        <w:t xml:space="preserve">e) </w:t>
      </w:r>
      <w:r>
        <w:rPr>
          <w:rStyle w:val="Hyperlink.0"/>
          <w:rFonts w:cs="Arial Unicode MS" w:eastAsia="Arial Unicode MS" w:hint="default"/>
          <w:rtl w:val="0"/>
        </w:rPr>
        <w:t xml:space="preserve">— </w:t>
      </w:r>
      <w:r>
        <w:rPr>
          <w:rStyle w:val="Hyperlink.0"/>
          <w:rFonts w:cs="Arial Unicode MS" w:eastAsia="Arial Unicode MS"/>
          <w:rtl w:val="0"/>
        </w:rPr>
        <w:t>Institut f</w:t>
      </w:r>
      <w:r>
        <w:rPr>
          <w:rStyle w:val="Hyperlink.0"/>
          <w:rFonts w:cs="Arial Unicode MS" w:eastAsia="Arial Unicode MS" w:hint="default"/>
          <w:rtl w:val="0"/>
        </w:rPr>
        <w:t>ü</w:t>
      </w:r>
      <w:r>
        <w:rPr>
          <w:rStyle w:val="Hyperlink.0"/>
          <w:rFonts w:cs="Arial Unicode MS" w:eastAsia="Arial Unicode MS"/>
          <w:rtl w:val="0"/>
        </w:rPr>
        <w:t>r Europ</w:t>
      </w:r>
      <w:r>
        <w:rPr>
          <w:rStyle w:val="Hyperlink.0"/>
          <w:rFonts w:cs="Arial Unicode MS" w:eastAsia="Arial Unicode MS" w:hint="default"/>
          <w:rtl w:val="0"/>
        </w:rPr>
        <w:t>ä</w:t>
      </w:r>
      <w:r>
        <w:rPr>
          <w:rStyle w:val="Hyperlink.0"/>
          <w:rFonts w:cs="Arial Unicode MS" w:eastAsia="Arial Unicode MS"/>
          <w:rtl w:val="0"/>
        </w:rPr>
        <w:t>ische Ethnologie</w:t>
      </w:r>
      <w:r>
        <w:rPr/>
        <w:fldChar w:fldCharType="end" w:fldLock="0"/>
      </w:r>
      <w:r>
        <w:rPr>
          <w:rStyle w:val="annotation reference"/>
          <w:rFonts w:cs="Arial Unicode MS" w:eastAsia="Arial Unicode MS"/>
          <w:rtl w:val="0"/>
        </w:rPr>
        <w:t>&gt;, Stand: 07.05.2025.</w:t>
      </w:r>
    </w:p>
  </w:footnote>
  <w:footnote w:id="137">
    <w:p>
      <w:pPr>
        <w:pStyle w:val="footnote text"/>
      </w:pPr>
      <w:r>
        <w:rPr>
          <w:rStyle w:val="endnote reference"/>
        </w:rPr>
        <w:footnoteRef/>
      </w:r>
      <w:r>
        <w:rPr>
          <w:rStyle w:val="annotation reference"/>
          <w:rFonts w:cs="Arial Unicode MS" w:eastAsia="Arial Unicode MS"/>
          <w:rtl w:val="0"/>
        </w:rPr>
        <w:t xml:space="preserve"> Grunds</w:t>
      </w:r>
      <w:r>
        <w:rPr>
          <w:rStyle w:val="annotation reference"/>
          <w:rFonts w:cs="Arial Unicode MS" w:eastAsia="Arial Unicode MS" w:hint="default"/>
          <w:rtl w:val="0"/>
        </w:rPr>
        <w:t>ä</w:t>
      </w:r>
      <w:r>
        <w:rPr>
          <w:rStyle w:val="annotation reference"/>
          <w:rFonts w:cs="Arial Unicode MS" w:eastAsia="Arial Unicode MS"/>
          <w:rtl w:val="0"/>
        </w:rPr>
        <w:t>tzliche Hinweise zur Darstellung auf der Sammlung online der Schweizerischen Nationalmuseums: Nicht alle Objekte sind auf der Sammlung online einsehbar. Die Sammlung online bezieht direkt Daten aus 4D f</w:t>
      </w:r>
      <w:r>
        <w:rPr>
          <w:rStyle w:val="annotation reference"/>
          <w:rFonts w:cs="Arial Unicode MS" w:eastAsia="Arial Unicode MS" w:hint="default"/>
          <w:rtl w:val="0"/>
        </w:rPr>
        <w:t>ü</w:t>
      </w:r>
      <w:r>
        <w:rPr>
          <w:rStyle w:val="annotation reference"/>
          <w:rFonts w:cs="Arial Unicode MS" w:eastAsia="Arial Unicode MS"/>
          <w:rtl w:val="0"/>
        </w:rPr>
        <w:t>r die online Pr</w:t>
      </w:r>
      <w:r>
        <w:rPr>
          <w:rStyle w:val="annotation reference"/>
          <w:rFonts w:cs="Arial Unicode MS" w:eastAsia="Arial Unicode MS" w:hint="default"/>
          <w:rtl w:val="0"/>
        </w:rPr>
        <w:t>ä</w:t>
      </w:r>
      <w:r>
        <w:rPr>
          <w:rStyle w:val="annotation reference"/>
          <w:rFonts w:cs="Arial Unicode MS" w:eastAsia="Arial Unicode MS"/>
          <w:rtl w:val="0"/>
        </w:rPr>
        <w:t>sentation. In der Bearbeitung der Datens</w:t>
      </w:r>
      <w:r>
        <w:rPr>
          <w:rStyle w:val="annotation reference"/>
          <w:rFonts w:cs="Arial Unicode MS" w:eastAsia="Arial Unicode MS" w:hint="default"/>
          <w:rtl w:val="0"/>
        </w:rPr>
        <w:t>ä</w:t>
      </w:r>
      <w:r>
        <w:rPr>
          <w:rStyle w:val="annotation reference"/>
          <w:rFonts w:cs="Arial Unicode MS" w:eastAsia="Arial Unicode MS"/>
          <w:rtl w:val="0"/>
        </w:rPr>
        <w:t>tze werden in der Datenbank teilweise Objektfelder nicht zur Ansicht f</w:t>
      </w:r>
      <w:r>
        <w:rPr>
          <w:rStyle w:val="annotation reference"/>
          <w:rFonts w:cs="Arial Unicode MS" w:eastAsia="Arial Unicode MS" w:hint="default"/>
          <w:rtl w:val="0"/>
        </w:rPr>
        <w:t>ü</w:t>
      </w:r>
      <w:r>
        <w:rPr>
          <w:rStyle w:val="annotation reference"/>
          <w:rFonts w:cs="Arial Unicode MS" w:eastAsia="Arial Unicode MS"/>
          <w:rtl w:val="0"/>
        </w:rPr>
        <w:t>r externe Freigegeben so z. B. bei Inschriften, die explizit rassistische Begriffe reproduzieren. Zudem wurde auf der Startseite es eine allgemeine Contentwarnung aufgeschaltet.</w:t>
      </w:r>
    </w:p>
  </w:footnote>
  <w:footnote w:id="138">
    <w:p>
      <w:pPr>
        <w:pStyle w:val="Normal.0"/>
      </w:pPr>
      <w:r>
        <w:rPr>
          <w:rStyle w:val="endnote reference"/>
        </w:rPr>
        <w:footnoteRef/>
      </w:r>
      <w:r>
        <w:rPr>
          <w:rStyle w:val="annotation reference"/>
          <w:rtl w:val="0"/>
        </w:rPr>
        <w:t xml:space="preserve"> Sch</w:t>
      </w:r>
      <w:r>
        <w:rPr>
          <w:rStyle w:val="annotation reference"/>
          <w:rtl w:val="0"/>
        </w:rPr>
        <w:t>ä</w:t>
      </w:r>
      <w:r>
        <w:rPr>
          <w:rStyle w:val="annotation reference"/>
          <w:rtl w:val="0"/>
        </w:rPr>
        <w:t>r, Bernhard C.: Zigeuner, Historisches Lexikon der Schweiz (HLS), 2014, &lt;</w:t>
      </w:r>
      <w:r>
        <w:rPr>
          <w:rStyle w:val="Hyperlink.0"/>
        </w:rPr>
        <w:fldChar w:fldCharType="begin" w:fldLock="0"/>
      </w:r>
      <w:r>
        <w:rPr>
          <w:rStyle w:val="Hyperlink.0"/>
        </w:rPr>
        <w:instrText xml:space="preserve"> HYPERLINK "https://hls-dhs-dss.ch/de/articles/008246/2014-02-26/"</w:instrText>
      </w:r>
      <w:r>
        <w:rPr>
          <w:rStyle w:val="Hyperlink.0"/>
        </w:rPr>
        <w:fldChar w:fldCharType="separate" w:fldLock="0"/>
      </w:r>
      <w:r>
        <w:rPr>
          <w:rStyle w:val="Hyperlink.0"/>
          <w:rtl w:val="0"/>
        </w:rPr>
        <w:t>https://hls-dhs-dss.ch/de/articles/008246/2014-02-26/</w:t>
      </w:r>
      <w:r>
        <w:rPr/>
        <w:fldChar w:fldCharType="end" w:fldLock="0"/>
      </w:r>
      <w:r>
        <w:rPr>
          <w:rStyle w:val="annotation reference"/>
          <w:rtl w:val="0"/>
        </w:rPr>
        <w:t xml:space="preserve">&gt;, Stand: 05.12.2022. </w:t>
      </w:r>
      <w:r>
        <w:rPr>
          <w:rStyle w:val="annotation reference"/>
          <w:rtl w:val="0"/>
        </w:rPr>
        <w:t>–</w:t>
      </w:r>
      <w:r>
        <w:rPr>
          <w:rStyle w:val="None"/>
          <w:outline w:val="0"/>
          <w:color w:val="000000"/>
          <w:sz w:val="16"/>
          <w:szCs w:val="16"/>
          <w:u w:color="000000"/>
          <w:rtl w:val="0"/>
          <w:lang w:val="de-DE"/>
          <w14:textFill>
            <w14:solidFill>
              <w14:srgbClr w14:val="000000"/>
            </w14:solidFill>
          </w14:textFill>
        </w:rPr>
        <w:t xml:space="preserve"> </w:t>
      </w:r>
      <w:r>
        <w:rPr>
          <w:rStyle w:val="annotation reference"/>
          <w:rtl w:val="0"/>
        </w:rPr>
        <w:t xml:space="preserve">O.A.: </w:t>
      </w:r>
      <w:r>
        <w:rPr>
          <w:rStyle w:val="annotation reference"/>
          <w:rtl w:val="0"/>
        </w:rPr>
        <w:t>«</w:t>
      </w:r>
      <w:r>
        <w:rPr>
          <w:rStyle w:val="annotation reference"/>
          <w:rtl w:val="0"/>
        </w:rPr>
        <w:t>Rassendiagnose: Zigeuner</w:t>
      </w:r>
      <w:r>
        <w:rPr>
          <w:rStyle w:val="annotation reference"/>
          <w:rtl w:val="0"/>
        </w:rPr>
        <w:t>»</w:t>
      </w:r>
      <w:r>
        <w:rPr>
          <w:rStyle w:val="annotation reference"/>
          <w:rtl w:val="0"/>
        </w:rPr>
        <w:t>, Der V</w:t>
      </w:r>
      <w:r>
        <w:rPr>
          <w:rStyle w:val="annotation reference"/>
          <w:rtl w:val="0"/>
        </w:rPr>
        <w:t>ö</w:t>
      </w:r>
      <w:r>
        <w:rPr>
          <w:rStyle w:val="annotation reference"/>
          <w:rtl w:val="0"/>
        </w:rPr>
        <w:t xml:space="preserve">lkermord an den Sinti und Roma und der lange Kampf um Anerkennung, Sinti und Roma.org, o.D.,&lt; </w:t>
      </w:r>
      <w:r>
        <w:rPr>
          <w:rStyle w:val="Hyperlink.0"/>
        </w:rPr>
        <w:fldChar w:fldCharType="begin" w:fldLock="0"/>
      </w:r>
      <w:r>
        <w:rPr>
          <w:rStyle w:val="Hyperlink.0"/>
        </w:rPr>
        <w:instrText xml:space="preserve"> HYPERLINK "https://www.sintiundroma.org/de/einfuehrung/zigeuner-bilder/"</w:instrText>
      </w:r>
      <w:r>
        <w:rPr>
          <w:rStyle w:val="Hyperlink.0"/>
        </w:rPr>
        <w:fldChar w:fldCharType="separate" w:fldLock="0"/>
      </w:r>
      <w:r>
        <w:rPr>
          <w:rStyle w:val="Hyperlink.0"/>
          <w:rtl w:val="0"/>
        </w:rPr>
        <w:t>https://www.sintiundroma.org/de/einfuehrung/zigeuner-bilder/</w:t>
      </w:r>
      <w:r>
        <w:rPr/>
        <w:fldChar w:fldCharType="end" w:fldLock="0"/>
      </w:r>
      <w:r>
        <w:rPr>
          <w:rStyle w:val="annotation reference"/>
          <w:rtl w:val="0"/>
        </w:rPr>
        <w:t xml:space="preserve"> &gt;, Stand: 26.02.2025. </w:t>
      </w:r>
      <w:r>
        <w:rPr>
          <w:rStyle w:val="annotation reference"/>
          <w:rtl w:val="0"/>
        </w:rPr>
        <w:t>–</w:t>
      </w:r>
      <w:r>
        <w:rPr>
          <w:rStyle w:val="None"/>
          <w:outline w:val="0"/>
          <w:color w:val="000000"/>
          <w:sz w:val="16"/>
          <w:szCs w:val="16"/>
          <w:u w:color="000000"/>
          <w:rtl w:val="0"/>
          <w:lang w:val="de-DE"/>
          <w14:textFill>
            <w14:solidFill>
              <w14:srgbClr w14:val="000000"/>
            </w14:solidFill>
          </w14:textFill>
        </w:rPr>
        <w:t xml:space="preserve"> </w:t>
      </w:r>
      <w:r>
        <w:rPr>
          <w:rStyle w:val="annotation reference"/>
          <w:rtl w:val="0"/>
        </w:rPr>
        <w:t xml:space="preserve">O.A.: Sinti und Roma </w:t>
      </w:r>
      <w:r>
        <w:rPr>
          <w:rStyle w:val="annotation reference"/>
          <w:rtl w:val="0"/>
        </w:rPr>
        <w:t xml:space="preserve">– </w:t>
      </w:r>
      <w:r>
        <w:rPr>
          <w:rStyle w:val="annotation reference"/>
          <w:rtl w:val="0"/>
        </w:rPr>
        <w:t>Antiziganismus, Definition Stereotype, Gedenkst</w:t>
      </w:r>
      <w:r>
        <w:rPr>
          <w:rStyle w:val="annotation reference"/>
          <w:rtl w:val="0"/>
        </w:rPr>
        <w:t>ä</w:t>
      </w:r>
      <w:r>
        <w:rPr>
          <w:rStyle w:val="annotation reference"/>
          <w:rtl w:val="0"/>
        </w:rPr>
        <w:t>tten in Baden-W</w:t>
      </w:r>
      <w:r>
        <w:rPr>
          <w:rStyle w:val="annotation reference"/>
          <w:rtl w:val="0"/>
        </w:rPr>
        <w:t>ü</w:t>
      </w:r>
      <w:r>
        <w:rPr>
          <w:rStyle w:val="annotation reference"/>
          <w:rtl w:val="0"/>
        </w:rPr>
        <w:t>rttemberg, Landeszentrale f</w:t>
      </w:r>
      <w:r>
        <w:rPr>
          <w:rStyle w:val="annotation reference"/>
          <w:rtl w:val="0"/>
        </w:rPr>
        <w:t>ü</w:t>
      </w:r>
      <w:r>
        <w:rPr>
          <w:rStyle w:val="annotation reference"/>
          <w:rtl w:val="0"/>
        </w:rPr>
        <w:t>r politische Bildung Baden-W</w:t>
      </w:r>
      <w:r>
        <w:rPr>
          <w:rStyle w:val="annotation reference"/>
          <w:rtl w:val="0"/>
        </w:rPr>
        <w:t>ü</w:t>
      </w:r>
      <w:r>
        <w:rPr>
          <w:rStyle w:val="annotation reference"/>
          <w:rtl w:val="0"/>
        </w:rPr>
        <w:t xml:space="preserve">rttemberg, o.D., &lt; </w:t>
      </w:r>
      <w:r>
        <w:rPr>
          <w:rStyle w:val="Hyperlink.0"/>
        </w:rPr>
        <w:fldChar w:fldCharType="begin" w:fldLock="0"/>
      </w:r>
      <w:r>
        <w:rPr>
          <w:rStyle w:val="Hyperlink.0"/>
        </w:rPr>
        <w:instrText xml:space="preserve"> HYPERLINK "https://www.gedenkstaetten-bw.de/sinti-roma-antiziganismus#c38046"</w:instrText>
      </w:r>
      <w:r>
        <w:rPr>
          <w:rStyle w:val="Hyperlink.0"/>
        </w:rPr>
        <w:fldChar w:fldCharType="separate" w:fldLock="0"/>
      </w:r>
      <w:r>
        <w:rPr>
          <w:rStyle w:val="Hyperlink.0"/>
          <w:rtl w:val="0"/>
        </w:rPr>
        <w:t>https://www.gedenkstaetten-bw.de/sinti-roma-antiziganismus#c38046</w:t>
      </w:r>
      <w:r>
        <w:rPr/>
        <w:fldChar w:fldCharType="end" w:fldLock="0"/>
      </w:r>
      <w:r>
        <w:rPr>
          <w:rStyle w:val="annotation reference"/>
          <w:rtl w:val="0"/>
        </w:rPr>
        <w:t xml:space="preserve"> &gt;, Stand: 26.02.2025. </w:t>
      </w:r>
      <w:r>
        <w:rPr>
          <w:rStyle w:val="annotation reference"/>
          <w:rtl w:val="0"/>
        </w:rPr>
        <w:t xml:space="preserve">– </w:t>
      </w:r>
      <w:r>
        <w:rPr>
          <w:rStyle w:val="annotation reference"/>
          <w:rtl w:val="0"/>
        </w:rPr>
        <w:t>O.A.: Jenische, Sinti/Manouches und Roma, Themendossier, Eidgen</w:t>
      </w:r>
      <w:r>
        <w:rPr>
          <w:rStyle w:val="annotation reference"/>
          <w:rtl w:val="0"/>
        </w:rPr>
        <w:t>ö</w:t>
      </w:r>
      <w:r>
        <w:rPr>
          <w:rStyle w:val="annotation reference"/>
          <w:rtl w:val="0"/>
        </w:rPr>
        <w:t xml:space="preserve">ssische Kommission gegen Rassismus, Schweizerische Eidgenossenschaft, 2021, &lt; </w:t>
      </w:r>
      <w:r>
        <w:rPr>
          <w:rStyle w:val="Hyperlink.0"/>
        </w:rPr>
        <w:fldChar w:fldCharType="begin" w:fldLock="0"/>
      </w:r>
      <w:r>
        <w:rPr>
          <w:rStyle w:val="Hyperlink.0"/>
        </w:rPr>
        <w:instrText xml:space="preserve"> HYPERLINK "https://www.ekr.admin.ch/pdf/Themendossier_D_Online.pdf"</w:instrText>
      </w:r>
      <w:r>
        <w:rPr>
          <w:rStyle w:val="Hyperlink.0"/>
        </w:rPr>
        <w:fldChar w:fldCharType="separate" w:fldLock="0"/>
      </w:r>
      <w:r>
        <w:rPr>
          <w:rStyle w:val="Hyperlink.0"/>
          <w:rtl w:val="0"/>
        </w:rPr>
        <w:t>https://www.ekr.admin.ch/pdf/Themendossier_D_Online.pdf</w:t>
      </w:r>
      <w:r>
        <w:rPr/>
        <w:fldChar w:fldCharType="end" w:fldLock="0"/>
      </w:r>
      <w:r>
        <w:rPr>
          <w:rStyle w:val="annotation reference"/>
          <w:rtl w:val="0"/>
        </w:rPr>
        <w:t xml:space="preserve"> &gt;, Stand: 26.02.2025.</w:t>
      </w:r>
    </w:p>
  </w:footnote>
  <w:footnote w:id="139">
    <w:p>
      <w:pPr>
        <w:pStyle w:val="footnote text"/>
      </w:pPr>
      <w:r>
        <w:rPr>
          <w:rStyle w:val="endnote reference"/>
          <w:lang w:val="en-US"/>
        </w:rPr>
        <w:footnoteRef/>
      </w:r>
      <w:r>
        <w:rPr>
          <w:rStyle w:val="Hyperlink.12"/>
          <w:sz w:val="16"/>
          <w:szCs w:val="16"/>
          <w:rtl w:val="0"/>
          <w:lang w:val="en-US"/>
        </w:rPr>
        <w:t xml:space="preserve"> Cockrell, Dale: Demons of disorder: early blackface minstrels and their worlds, Cambridge (NY) 1997, S. 92 ff.</w:t>
      </w:r>
    </w:p>
  </w:footnote>
  <w:footnote w:id="140">
    <w:p>
      <w:pPr>
        <w:pStyle w:val="footnote text"/>
      </w:pPr>
      <w:r>
        <w:rPr>
          <w:rStyle w:val="endnote reference"/>
        </w:rPr>
        <w:footnoteRef/>
      </w:r>
      <w:r>
        <w:rPr>
          <w:rStyle w:val="annotation reference"/>
          <w:rFonts w:cs="Arial Unicode MS" w:eastAsia="Arial Unicode MS"/>
          <w:rtl w:val="0"/>
        </w:rPr>
        <w:t xml:space="preserve"> Die Webseite ist aktuell in einem </w:t>
      </w:r>
      <w:r>
        <w:rPr>
          <w:rStyle w:val="annotation reference"/>
          <w:rFonts w:cs="Arial Unicode MS" w:eastAsia="Arial Unicode MS" w:hint="default"/>
          <w:rtl w:val="0"/>
        </w:rPr>
        <w:t>“</w:t>
      </w:r>
      <w:r>
        <w:rPr>
          <w:rStyle w:val="annotation reference"/>
          <w:rFonts w:cs="Arial Unicode MS" w:eastAsia="Arial Unicode MS"/>
          <w:rtl w:val="0"/>
        </w:rPr>
        <w:t>Freeze</w:t>
      </w:r>
      <w:r>
        <w:rPr>
          <w:rStyle w:val="annotation reference"/>
          <w:rFonts w:cs="Arial Unicode MS" w:eastAsia="Arial Unicode MS" w:hint="default"/>
          <w:rtl w:val="0"/>
        </w:rPr>
        <w:t xml:space="preserve">“ </w:t>
      </w:r>
      <w:r>
        <w:rPr>
          <w:rStyle w:val="annotation reference"/>
          <w:rFonts w:cs="Arial Unicode MS" w:eastAsia="Arial Unicode MS"/>
          <w:rtl w:val="0"/>
        </w:rPr>
        <w:t xml:space="preserve">was bedeutet, dass die aktuellen </w:t>
      </w:r>
      <w:r>
        <w:rPr>
          <w:rStyle w:val="annotation reference"/>
          <w:rFonts w:cs="Arial Unicode MS" w:eastAsia="Arial Unicode MS" w:hint="default"/>
          <w:rtl w:val="0"/>
        </w:rPr>
        <w:t>Ü</w:t>
      </w:r>
      <w:r>
        <w:rPr>
          <w:rStyle w:val="annotation reference"/>
          <w:rFonts w:cs="Arial Unicode MS" w:eastAsia="Arial Unicode MS"/>
          <w:rtl w:val="0"/>
        </w:rPr>
        <w:t xml:space="preserve">berarbeitungen nicht einsehbar sind. Die folgenden </w:t>
      </w:r>
      <w:r>
        <w:rPr>
          <w:rStyle w:val="annotation reference"/>
          <w:rFonts w:cs="Arial Unicode MS" w:eastAsia="Arial Unicode MS" w:hint="default"/>
          <w:rtl w:val="0"/>
        </w:rPr>
        <w:t>Ä</w:t>
      </w:r>
      <w:r>
        <w:rPr>
          <w:rStyle w:val="annotation reference"/>
          <w:rFonts w:cs="Arial Unicode MS" w:eastAsia="Arial Unicode MS"/>
          <w:rtl w:val="0"/>
        </w:rPr>
        <w:t>nderungen werden aber bereits im System implementiert und zu einem sp</w:t>
      </w:r>
      <w:r>
        <w:rPr>
          <w:rStyle w:val="annotation reference"/>
          <w:rFonts w:cs="Arial Unicode MS" w:eastAsia="Arial Unicode MS" w:hint="default"/>
          <w:rtl w:val="0"/>
        </w:rPr>
        <w:t>ä</w:t>
      </w:r>
      <w:r>
        <w:rPr>
          <w:rStyle w:val="annotation reference"/>
          <w:rFonts w:cs="Arial Unicode MS" w:eastAsia="Arial Unicode MS"/>
          <w:rtl w:val="0"/>
        </w:rPr>
        <w:t>teren Zeitpunkt (Stand unbestimmt), wie hier erw</w:t>
      </w:r>
      <w:r>
        <w:rPr>
          <w:rStyle w:val="annotation reference"/>
          <w:rFonts w:cs="Arial Unicode MS" w:eastAsia="Arial Unicode MS" w:hint="default"/>
          <w:rtl w:val="0"/>
        </w:rPr>
        <w:t>ä</w:t>
      </w:r>
      <w:r>
        <w:rPr>
          <w:rStyle w:val="annotation reference"/>
          <w:rFonts w:cs="Arial Unicode MS" w:eastAsia="Arial Unicode MS"/>
          <w:rtl w:val="0"/>
        </w:rPr>
        <w:t xml:space="preserve">hnt, </w:t>
      </w:r>
      <w:r>
        <w:rPr>
          <w:rStyle w:val="annotation reference"/>
          <w:rFonts w:cs="Arial Unicode MS" w:eastAsia="Arial Unicode MS" w:hint="default"/>
          <w:rtl w:val="0"/>
        </w:rPr>
        <w:t>ü</w:t>
      </w:r>
      <w:r>
        <w:rPr>
          <w:rStyle w:val="annotation reference"/>
          <w:rFonts w:cs="Arial Unicode MS" w:eastAsia="Arial Unicode MS"/>
          <w:rtl w:val="0"/>
        </w:rPr>
        <w:t>bernommen.</w:t>
      </w:r>
    </w:p>
  </w:footnote>
  <w:footnote w:id="141">
    <w:p>
      <w:pPr>
        <w:pStyle w:val="footnote text"/>
      </w:pPr>
      <w:r>
        <w:rPr>
          <w:rStyle w:val="endnote reference"/>
        </w:rPr>
        <w:footnoteRef/>
      </w:r>
      <w:r>
        <w:rPr>
          <w:rStyle w:val="annotation reference"/>
          <w:rFonts w:cs="Arial Unicode MS" w:eastAsia="Arial Unicode MS"/>
          <w:rtl w:val="0"/>
        </w:rPr>
        <w:t xml:space="preserve"> Glossar: Blackfacing, GRA Stiftung gegen Rassismus und Antisemitismus: &lt; </w:t>
      </w:r>
      <w:r>
        <w:rPr>
          <w:rStyle w:val="Hyperlink.0"/>
        </w:rPr>
        <w:fldChar w:fldCharType="begin" w:fldLock="0"/>
      </w:r>
      <w:r>
        <w:rPr>
          <w:rStyle w:val="Hyperlink.0"/>
        </w:rPr>
        <w:instrText xml:space="preserve"> HYPERLINK "https://www.gra.ch/bildung/glossar/blackfacing/"</w:instrText>
      </w:r>
      <w:r>
        <w:rPr>
          <w:rStyle w:val="Hyperlink.0"/>
        </w:rPr>
        <w:fldChar w:fldCharType="separate" w:fldLock="0"/>
      </w:r>
      <w:r>
        <w:rPr>
          <w:rStyle w:val="Hyperlink.0"/>
          <w:rFonts w:cs="Arial Unicode MS" w:eastAsia="Arial Unicode MS"/>
          <w:rtl w:val="0"/>
        </w:rPr>
        <w:t>https://www.gra.ch/bildung/glossar/blackfacing/</w:t>
      </w:r>
      <w:r>
        <w:rPr/>
        <w:fldChar w:fldCharType="end" w:fldLock="0"/>
      </w:r>
      <w:r>
        <w:rPr>
          <w:rStyle w:val="annotation reference"/>
          <w:rFonts w:cs="Arial Unicode MS" w:eastAsia="Arial Unicode MS"/>
          <w:rtl w:val="0"/>
        </w:rPr>
        <w:t>&gt; Stand: 25.05.2025. Siehe hierzu auch Fallbeispiel 11 weiter unten.</w:t>
      </w:r>
    </w:p>
  </w:footnote>
  <w:footnote w:id="142">
    <w:p>
      <w:pPr>
        <w:pStyle w:val="Normal.0"/>
      </w:pPr>
      <w:r>
        <w:rPr>
          <w:rStyle w:val="endnote reference"/>
        </w:rPr>
        <w:footnoteRef/>
      </w:r>
      <w:r>
        <w:rPr>
          <w:rStyle w:val="annotation reference"/>
          <w:rtl w:val="0"/>
        </w:rPr>
        <w:t xml:space="preserve"> Eckert Mascha; Lumme, Christin; Pfaller, Sebastian: Vom Zuschieben und Zuschreiben: Das Kartenspiel Schwarzer Peter in der Sammlung des Deutschen Spielearchivs N</w:t>
      </w:r>
      <w:r>
        <w:rPr>
          <w:rStyle w:val="annotation reference"/>
          <w:rtl w:val="0"/>
        </w:rPr>
        <w:t>ü</w:t>
      </w:r>
      <w:r>
        <w:rPr>
          <w:rStyle w:val="annotation reference"/>
          <w:rtl w:val="0"/>
        </w:rPr>
        <w:t xml:space="preserve">rnberg, Boardgame HistoriaN, 2021, &lt; </w:t>
      </w:r>
      <w:r>
        <w:rPr>
          <w:rStyle w:val="Hyperlink.0"/>
        </w:rPr>
        <w:fldChar w:fldCharType="begin" w:fldLock="0"/>
      </w:r>
      <w:r>
        <w:rPr>
          <w:rStyle w:val="Hyperlink.0"/>
        </w:rPr>
        <w:instrText xml:space="preserve"> HYPERLINK "https://ethz-my.sharepoint.com/personal/rospano_ethz_ch/Documents/Handbuch_Sammlungsdokumentation/bghistorian.hypotheses.org/1454"</w:instrText>
      </w:r>
      <w:r>
        <w:rPr>
          <w:rStyle w:val="Hyperlink.0"/>
        </w:rPr>
        <w:fldChar w:fldCharType="separate" w:fldLock="0"/>
      </w:r>
      <w:r>
        <w:rPr>
          <w:rStyle w:val="Hyperlink.0"/>
          <w:rtl w:val="0"/>
        </w:rPr>
        <w:t>bghistorian.hypotheses.org/1454</w:t>
      </w:r>
      <w:r>
        <w:rPr/>
        <w:fldChar w:fldCharType="end" w:fldLock="0"/>
      </w:r>
      <w:r>
        <w:rPr>
          <w:rStyle w:val="annotation reference"/>
          <w:rtl w:val="0"/>
        </w:rPr>
        <w:t xml:space="preserve"> &gt;, Stand: 25.02.2025.</w:t>
      </w:r>
    </w:p>
  </w:footnote>
  <w:footnote w:id="143">
    <w:p>
      <w:pPr>
        <w:pStyle w:val="footnote text"/>
      </w:pPr>
      <w:r>
        <w:rPr>
          <w:rStyle w:val="endnote reference"/>
        </w:rPr>
        <w:footnoteRef/>
      </w:r>
      <w:r>
        <w:rPr>
          <w:rStyle w:val="annotation reference"/>
          <w:rFonts w:cs="Arial Unicode MS" w:eastAsia="Arial Unicode MS"/>
          <w:rtl w:val="0"/>
        </w:rPr>
        <w:t xml:space="preserve"> Schmidt-Wulffen, Wulf: Die </w:t>
      </w:r>
      <w:r>
        <w:rPr>
          <w:rStyle w:val="annotation reference"/>
          <w:rFonts w:cs="Arial Unicode MS" w:eastAsia="Arial Unicode MS" w:hint="default"/>
          <w:rtl w:val="0"/>
        </w:rPr>
        <w:t>«</w:t>
      </w:r>
      <w:r>
        <w:rPr>
          <w:rStyle w:val="annotation reference"/>
          <w:rFonts w:cs="Arial Unicode MS" w:eastAsia="Arial Unicode MS"/>
          <w:rtl w:val="0"/>
        </w:rPr>
        <w:t>Zehn kleinen Negerlein</w:t>
      </w:r>
      <w:r>
        <w:rPr>
          <w:rStyle w:val="annotation reference"/>
          <w:rFonts w:cs="Arial Unicode MS" w:eastAsia="Arial Unicode MS" w:hint="default"/>
          <w:rtl w:val="0"/>
        </w:rPr>
        <w:t>»</w:t>
      </w:r>
      <w:r>
        <w:rPr>
          <w:rStyle w:val="annotation reference"/>
          <w:rFonts w:cs="Arial Unicode MS" w:eastAsia="Arial Unicode MS"/>
          <w:rtl w:val="0"/>
        </w:rPr>
        <w:t>. Zur Geschichte der Rassendiskriminierung im Kinderbuch, Berlin 2010, S. 59ff.</w:t>
      </w:r>
    </w:p>
  </w:footnote>
  <w:footnote w:id="144">
    <w:p>
      <w:pPr>
        <w:pStyle w:val="footnote text"/>
      </w:pPr>
      <w:r>
        <w:rPr>
          <w:rStyle w:val="endnote reference"/>
        </w:rPr>
        <w:footnoteRef/>
      </w:r>
      <w:r>
        <w:rPr>
          <w:rStyle w:val="annotation reference"/>
          <w:rFonts w:cs="Arial Unicode MS" w:eastAsia="Arial Unicode MS"/>
          <w:rtl w:val="0"/>
        </w:rPr>
        <w:t xml:space="preserve"> Ebd., vgl. Verzeichnis mit den Editionen des Kinderbuches, S. 195ff.</w:t>
      </w:r>
    </w:p>
  </w:footnote>
  <w:footnote w:id="145">
    <w:p>
      <w:pPr>
        <w:pStyle w:val="footnote text"/>
      </w:pPr>
      <w:r>
        <w:rPr>
          <w:rStyle w:val="endnote reference"/>
        </w:rPr>
        <w:footnoteRef/>
      </w:r>
      <w:r>
        <w:rPr>
          <w:rStyle w:val="annotation reference"/>
          <w:rFonts w:cs="Arial Unicode MS" w:eastAsia="Arial Unicode MS"/>
          <w:rtl w:val="0"/>
        </w:rPr>
        <w:t xml:space="preserve"> Ebd., S. 120f.</w:t>
      </w:r>
    </w:p>
  </w:footnote>
  <w:footnote w:id="146">
    <w:p>
      <w:pPr>
        <w:pStyle w:val="footnote text"/>
      </w:pPr>
      <w:r>
        <w:rPr>
          <w:rStyle w:val="endnote reference"/>
        </w:rPr>
        <w:footnoteRef/>
      </w:r>
      <w:r>
        <w:rPr>
          <w:rStyle w:val="annotation reference"/>
          <w:rFonts w:cs="Arial Unicode MS" w:eastAsia="Arial Unicode MS"/>
          <w:rtl w:val="0"/>
        </w:rPr>
        <w:t xml:space="preserve"> Im Unterschied zu den anderssprachigen Ausgaben, kann die Anzahl Menschen in den deutschen Ausgaben des Buches variieren und weicht teilweise von der Zahl Zehn ab.</w:t>
      </w:r>
    </w:p>
  </w:footnote>
  <w:footnote w:id="147">
    <w:p>
      <w:pPr>
        <w:pStyle w:val="footnote text"/>
      </w:pPr>
      <w:r>
        <w:rPr>
          <w:rStyle w:val="None"/>
          <w:sz w:val="22"/>
          <w:szCs w:val="22"/>
          <w:vertAlign w:val="superscript"/>
        </w:rPr>
        <w:footnoteRef/>
      </w:r>
      <w:r>
        <w:rPr>
          <w:rStyle w:val="annotation reference"/>
          <w:rFonts w:cs="Arial Unicode MS" w:eastAsia="Arial Unicode MS"/>
          <w:rtl w:val="0"/>
        </w:rPr>
        <w:t xml:space="preserve"> In der Sammlungsdatenbank k</w:t>
      </w:r>
      <w:r>
        <w:rPr>
          <w:rStyle w:val="annotation reference"/>
          <w:rFonts w:cs="Arial Unicode MS" w:eastAsia="Arial Unicode MS" w:hint="default"/>
          <w:rtl w:val="0"/>
        </w:rPr>
        <w:t>ö</w:t>
      </w:r>
      <w:r>
        <w:rPr>
          <w:rStyle w:val="annotation reference"/>
          <w:rFonts w:cs="Arial Unicode MS" w:eastAsia="Arial Unicode MS"/>
          <w:rtl w:val="0"/>
        </w:rPr>
        <w:t xml:space="preserve">nnen mehrere Titel parallel erfasst werden. </w:t>
      </w:r>
      <w:r>
        <w:rPr>
          <w:rStyle w:val="annotation reference"/>
          <w:rFonts w:cs="Arial Unicode MS" w:eastAsia="Arial Unicode MS" w:hint="default"/>
          <w:rtl w:val="0"/>
        </w:rPr>
        <w:t>Ü</w:t>
      </w:r>
      <w:r>
        <w:rPr>
          <w:rStyle w:val="annotation reference"/>
          <w:rFonts w:cs="Arial Unicode MS" w:eastAsia="Arial Unicode MS"/>
          <w:rtl w:val="0"/>
        </w:rPr>
        <w:t>ber die Sortierung wird festgelegt, welcher davon der haupts</w:t>
      </w:r>
      <w:r>
        <w:rPr>
          <w:rStyle w:val="annotation reference"/>
          <w:rFonts w:cs="Arial Unicode MS" w:eastAsia="Arial Unicode MS" w:hint="default"/>
          <w:rtl w:val="0"/>
        </w:rPr>
        <w:t>ä</w:t>
      </w:r>
      <w:r>
        <w:rPr>
          <w:rStyle w:val="annotation reference"/>
          <w:rFonts w:cs="Arial Unicode MS" w:eastAsia="Arial Unicode MS"/>
          <w:rtl w:val="0"/>
        </w:rPr>
        <w:t>chlich verwendete und damit der bevorzugte Titel ist. Dieser Titel wird z.B. f</w:t>
      </w:r>
      <w:r>
        <w:rPr>
          <w:rStyle w:val="annotation reference"/>
          <w:rFonts w:cs="Arial Unicode MS" w:eastAsia="Arial Unicode MS" w:hint="default"/>
          <w:rtl w:val="0"/>
        </w:rPr>
        <w:t>ü</w:t>
      </w:r>
      <w:r>
        <w:rPr>
          <w:rStyle w:val="annotation reference"/>
          <w:rFonts w:cs="Arial Unicode MS" w:eastAsia="Arial Unicode MS"/>
          <w:rtl w:val="0"/>
        </w:rPr>
        <w:t xml:space="preserve">r Objektangaben in Ausstellungskatalogen verwendet. Die parallelen Titel helfen, in der Sammlungsdatenbank oder online, das Kunstwerk oder Objekt auch unter einem Titel zu finden, der in der Vergangenheit benutzt und in </w:t>
      </w:r>
      <w:r>
        <w:rPr>
          <w:rStyle w:val="annotation reference"/>
          <w:rFonts w:cs="Arial Unicode MS" w:eastAsia="Arial Unicode MS" w:hint="default"/>
          <w:rtl w:val="0"/>
        </w:rPr>
        <w:t>ä</w:t>
      </w:r>
      <w:r>
        <w:rPr>
          <w:rStyle w:val="annotation reference"/>
          <w:rFonts w:cs="Arial Unicode MS" w:eastAsia="Arial Unicode MS"/>
          <w:rtl w:val="0"/>
        </w:rPr>
        <w:t xml:space="preserve">lteren Publikationen zu finden ist. </w:t>
      </w:r>
    </w:p>
  </w:footnote>
  <w:footnote w:id="148">
    <w:p>
      <w:pPr>
        <w:pStyle w:val="footnote text"/>
      </w:pPr>
      <w:r>
        <w:rPr>
          <w:rStyle w:val="None"/>
          <w:sz w:val="22"/>
          <w:szCs w:val="22"/>
          <w:vertAlign w:val="superscript"/>
        </w:rPr>
        <w:footnoteRef/>
      </w:r>
      <w:r>
        <w:rPr>
          <w:rStyle w:val="annotation reference"/>
          <w:rFonts w:cs="Arial Unicode MS" w:eastAsia="Arial Unicode MS"/>
          <w:rtl w:val="0"/>
        </w:rPr>
        <w:t xml:space="preserve"> Die Stiftung f</w:t>
      </w:r>
      <w:r>
        <w:rPr>
          <w:rStyle w:val="annotation reference"/>
          <w:rFonts w:cs="Arial Unicode MS" w:eastAsia="Arial Unicode MS" w:hint="default"/>
          <w:rtl w:val="0"/>
        </w:rPr>
        <w:t>ü</w:t>
      </w:r>
      <w:r>
        <w:rPr>
          <w:rStyle w:val="annotation reference"/>
          <w:rFonts w:cs="Arial Unicode MS" w:eastAsia="Arial Unicode MS"/>
          <w:rtl w:val="0"/>
        </w:rPr>
        <w:t>r Kunst, Kultur und Geschichte ver</w:t>
      </w:r>
      <w:r>
        <w:rPr>
          <w:rStyle w:val="annotation reference"/>
          <w:rFonts w:cs="Arial Unicode MS" w:eastAsia="Arial Unicode MS" w:hint="default"/>
          <w:rtl w:val="0"/>
        </w:rPr>
        <w:t>ö</w:t>
      </w:r>
      <w:r>
        <w:rPr>
          <w:rStyle w:val="annotation reference"/>
          <w:rFonts w:cs="Arial Unicode MS" w:eastAsia="Arial Unicode MS"/>
          <w:rtl w:val="0"/>
        </w:rPr>
        <w:t xml:space="preserve">ffentlicht auf der </w:t>
      </w:r>
      <w:r>
        <w:rPr>
          <w:rStyle w:val="annotation reference"/>
          <w:rFonts w:cs="Arial Unicode MS" w:eastAsia="Arial Unicode MS" w:hint="default"/>
          <w:rtl w:val="0"/>
        </w:rPr>
        <w:t>«</w:t>
      </w:r>
      <w:r>
        <w:rPr>
          <w:rStyle w:val="annotation reference"/>
          <w:rFonts w:cs="Arial Unicode MS" w:eastAsia="Arial Unicode MS"/>
          <w:rtl w:val="0"/>
        </w:rPr>
        <w:t>Sammlung digital</w:t>
      </w:r>
      <w:r>
        <w:rPr>
          <w:rStyle w:val="annotation reference"/>
          <w:rFonts w:cs="Arial Unicode MS" w:eastAsia="Arial Unicode MS" w:hint="default"/>
          <w:rtl w:val="0"/>
        </w:rPr>
        <w:t xml:space="preserve">» </w:t>
      </w:r>
      <w:r>
        <w:rPr>
          <w:rStyle w:val="annotation reference"/>
          <w:rFonts w:cs="Arial Unicode MS" w:eastAsia="Arial Unicode MS"/>
          <w:rtl w:val="0"/>
        </w:rPr>
        <w:t>grunds</w:t>
      </w:r>
      <w:r>
        <w:rPr>
          <w:rStyle w:val="annotation reference"/>
          <w:rFonts w:cs="Arial Unicode MS" w:eastAsia="Arial Unicode MS" w:hint="default"/>
          <w:rtl w:val="0"/>
        </w:rPr>
        <w:t>ä</w:t>
      </w:r>
      <w:r>
        <w:rPr>
          <w:rStyle w:val="annotation reference"/>
          <w:rFonts w:cs="Arial Unicode MS" w:eastAsia="Arial Unicode MS"/>
          <w:rtl w:val="0"/>
        </w:rPr>
        <w:t>tzlich die Sammlung in vollem Umfang und stellt das Bildmaterial der Kunstwerke und Objekte in hoher Aufl</w:t>
      </w:r>
      <w:r>
        <w:rPr>
          <w:rStyle w:val="annotation reference"/>
          <w:rFonts w:cs="Arial Unicode MS" w:eastAsia="Arial Unicode MS" w:hint="default"/>
          <w:rtl w:val="0"/>
        </w:rPr>
        <w:t>ö</w:t>
      </w:r>
      <w:r>
        <w:rPr>
          <w:rStyle w:val="annotation reference"/>
          <w:rFonts w:cs="Arial Unicode MS" w:eastAsia="Arial Unicode MS"/>
          <w:rtl w:val="0"/>
        </w:rPr>
        <w:t>sung zur freien Nachnutzung zur Verf</w:t>
      </w:r>
      <w:r>
        <w:rPr>
          <w:rStyle w:val="annotation reference"/>
          <w:rFonts w:cs="Arial Unicode MS" w:eastAsia="Arial Unicode MS" w:hint="default"/>
          <w:rtl w:val="0"/>
        </w:rPr>
        <w:t>ü</w:t>
      </w:r>
      <w:r>
        <w:rPr>
          <w:rStyle w:val="annotation reference"/>
          <w:rFonts w:cs="Arial Unicode MS" w:eastAsia="Arial Unicode MS"/>
          <w:rtl w:val="0"/>
        </w:rPr>
        <w:t>gung, sofern es keine rechtlichen oder ethisch-moralischen Einschr</w:t>
      </w:r>
      <w:r>
        <w:rPr>
          <w:rStyle w:val="annotation reference"/>
          <w:rFonts w:cs="Arial Unicode MS" w:eastAsia="Arial Unicode MS" w:hint="default"/>
          <w:rtl w:val="0"/>
        </w:rPr>
        <w:t>ä</w:t>
      </w:r>
      <w:r>
        <w:rPr>
          <w:rStyle w:val="annotation reference"/>
          <w:rFonts w:cs="Arial Unicode MS" w:eastAsia="Arial Unicode MS"/>
          <w:rtl w:val="0"/>
        </w:rPr>
        <w:t xml:space="preserve">nkungen gibt. Die bereitgestellten Informationen werden mit der kontinuierlich erweiterten und aktualisierten Dokumentation in der Sammlungsdatenbank abgeglichen, sodass Ergebnisse aus der Provenienzforschung und der Auseinandersetzung mit kritischen Themenbereichen (menschliche </w:t>
      </w:r>
      <w:r>
        <w:rPr>
          <w:rStyle w:val="annotation reference"/>
          <w:rFonts w:cs="Arial Unicode MS" w:eastAsia="Arial Unicode MS" w:hint="default"/>
          <w:rtl w:val="0"/>
        </w:rPr>
        <w:t>Ü</w:t>
      </w:r>
      <w:r>
        <w:rPr>
          <w:rStyle w:val="annotation reference"/>
          <w:rFonts w:cs="Arial Unicode MS" w:eastAsia="Arial Unicode MS"/>
          <w:rtl w:val="0"/>
        </w:rPr>
        <w:t xml:space="preserve">berreste, Diskriminierendes, Nationalsozialismus u. </w:t>
      </w:r>
      <w:r>
        <w:rPr>
          <w:rStyle w:val="annotation reference"/>
          <w:rFonts w:cs="Arial Unicode MS" w:eastAsia="Arial Unicode MS" w:hint="default"/>
          <w:rtl w:val="0"/>
        </w:rPr>
        <w:t>ä</w:t>
      </w:r>
      <w:r>
        <w:rPr>
          <w:rStyle w:val="annotation reference"/>
          <w:rFonts w:cs="Arial Unicode MS" w:eastAsia="Arial Unicode MS"/>
          <w:rtl w:val="0"/>
        </w:rPr>
        <w:t xml:space="preserve">.) laufend auf der </w:t>
      </w:r>
      <w:r>
        <w:rPr>
          <w:rStyle w:val="annotation reference"/>
          <w:rFonts w:cs="Arial Unicode MS" w:eastAsia="Arial Unicode MS" w:hint="default"/>
          <w:rtl w:val="0"/>
        </w:rPr>
        <w:t>ö</w:t>
      </w:r>
      <w:r>
        <w:rPr>
          <w:rStyle w:val="annotation reference"/>
          <w:rFonts w:cs="Arial Unicode MS" w:eastAsia="Arial Unicode MS"/>
          <w:rtl w:val="0"/>
        </w:rPr>
        <w:t>ffentlichen Plattform erg</w:t>
      </w:r>
      <w:r>
        <w:rPr>
          <w:rStyle w:val="annotation reference"/>
          <w:rFonts w:cs="Arial Unicode MS" w:eastAsia="Arial Unicode MS" w:hint="default"/>
          <w:rtl w:val="0"/>
        </w:rPr>
        <w:t>ä</w:t>
      </w:r>
      <w:r>
        <w:rPr>
          <w:rStyle w:val="annotation reference"/>
          <w:rFonts w:cs="Arial Unicode MS" w:eastAsia="Arial Unicode MS"/>
          <w:rtl w:val="0"/>
        </w:rPr>
        <w:t>nzt werden.</w:t>
      </w:r>
    </w:p>
  </w:footnote>
  <w:footnote w:id="149">
    <w:p>
      <w:pPr>
        <w:pStyle w:val="footnote text"/>
      </w:pPr>
      <w:r>
        <w:rPr>
          <w:rStyle w:val="None"/>
          <w:sz w:val="22"/>
          <w:szCs w:val="22"/>
          <w:vertAlign w:val="superscript"/>
        </w:rPr>
        <w:footnoteRef/>
      </w:r>
      <w:r>
        <w:rPr>
          <w:rStyle w:val="annotation reference"/>
          <w:rFonts w:cs="Arial Unicode MS" w:eastAsia="Arial Unicode MS"/>
          <w:rtl w:val="0"/>
        </w:rPr>
        <w:t xml:space="preserve"> Pfrunder, Peter (Hg.) in Zusammenarbeit mit Teresa Gruber: 99 Fotografien, Z</w:t>
      </w:r>
      <w:r>
        <w:rPr>
          <w:rStyle w:val="annotation reference"/>
          <w:rFonts w:cs="Arial Unicode MS" w:eastAsia="Arial Unicode MS" w:hint="default"/>
          <w:rtl w:val="0"/>
        </w:rPr>
        <w:t>ü</w:t>
      </w:r>
      <w:r>
        <w:rPr>
          <w:rStyle w:val="annotation reference"/>
          <w:rFonts w:cs="Arial Unicode MS" w:eastAsia="Arial Unicode MS"/>
          <w:rtl w:val="0"/>
        </w:rPr>
        <w:t>rich 2021, S.42.</w:t>
      </w:r>
    </w:p>
  </w:footnote>
  <w:footnote w:id="150">
    <w:p>
      <w:pPr>
        <w:pStyle w:val="footnote text"/>
      </w:pPr>
      <w:r>
        <w:rPr>
          <w:rStyle w:val="None"/>
          <w:sz w:val="22"/>
          <w:szCs w:val="22"/>
          <w:vertAlign w:val="superscript"/>
        </w:rPr>
        <w:footnoteRef/>
      </w:r>
      <w:r>
        <w:rPr>
          <w:rStyle w:val="annotation reference"/>
          <w:rFonts w:cs="Arial Unicode MS" w:eastAsia="Arial Unicode MS"/>
          <w:rtl w:val="0"/>
        </w:rPr>
        <w:t xml:space="preserve"> Vgl.: Glossar: N*, GRA Stiftung gegen Rassismus und Antisemitismus, 2015 &lt;</w:t>
      </w:r>
      <w:r>
        <w:rPr>
          <w:rStyle w:val="Hyperlink.0"/>
        </w:rPr>
        <w:fldChar w:fldCharType="begin" w:fldLock="0"/>
      </w:r>
      <w:r>
        <w:rPr>
          <w:rStyle w:val="Hyperlink.0"/>
        </w:rPr>
        <w:instrText xml:space="preserve"> HYPERLINK "https://www.gra.ch/bildung/glossar/neger/"</w:instrText>
      </w:r>
      <w:r>
        <w:rPr>
          <w:rStyle w:val="Hyperlink.0"/>
        </w:rPr>
        <w:fldChar w:fldCharType="separate" w:fldLock="0"/>
      </w:r>
      <w:r>
        <w:rPr>
          <w:rStyle w:val="Hyperlink.0"/>
          <w:rFonts w:cs="Arial Unicode MS" w:eastAsia="Arial Unicode MS"/>
          <w:rtl w:val="0"/>
        </w:rPr>
        <w:t>https://www.gra.ch/bildung/glossar/neger/</w:t>
      </w:r>
      <w:r>
        <w:rPr/>
        <w:fldChar w:fldCharType="end" w:fldLock="0"/>
      </w:r>
      <w:r>
        <w:rPr>
          <w:rStyle w:val="annotation reference"/>
          <w:rFonts w:cs="Arial Unicode MS" w:eastAsia="Arial Unicode MS"/>
          <w:rtl w:val="0"/>
        </w:rPr>
        <w:t>&gt;, Stand: 25.05.2025 oder Glossar f</w:t>
      </w:r>
      <w:r>
        <w:rPr>
          <w:rStyle w:val="annotation reference"/>
          <w:rFonts w:cs="Arial Unicode MS" w:eastAsia="Arial Unicode MS" w:hint="default"/>
          <w:rtl w:val="0"/>
        </w:rPr>
        <w:t>ü</w:t>
      </w:r>
      <w:r>
        <w:rPr>
          <w:rStyle w:val="annotation reference"/>
          <w:rFonts w:cs="Arial Unicode MS" w:eastAsia="Arial Unicode MS"/>
          <w:rtl w:val="0"/>
        </w:rPr>
        <w:t>r eine Rassimussensible Sprache: N-Wort, No to Racism, 2022, &lt;</w:t>
      </w:r>
      <w:r>
        <w:rPr>
          <w:rStyle w:val="Hyperlink.0"/>
        </w:rPr>
        <w:fldChar w:fldCharType="begin" w:fldLock="0"/>
      </w:r>
      <w:r>
        <w:rPr>
          <w:rStyle w:val="Hyperlink.0"/>
        </w:rPr>
        <w:instrText xml:space="preserve"> HYPERLINK "https://www.notoracism.ch/glossar"</w:instrText>
      </w:r>
      <w:r>
        <w:rPr>
          <w:rStyle w:val="Hyperlink.0"/>
        </w:rPr>
        <w:fldChar w:fldCharType="separate" w:fldLock="0"/>
      </w:r>
      <w:r>
        <w:rPr>
          <w:rStyle w:val="Hyperlink.0"/>
          <w:rFonts w:cs="Arial Unicode MS" w:eastAsia="Arial Unicode MS"/>
          <w:rtl w:val="0"/>
        </w:rPr>
        <w:t>https://www.notoracism.ch/glossar</w:t>
      </w:r>
      <w:r>
        <w:rPr/>
        <w:fldChar w:fldCharType="end" w:fldLock="0"/>
      </w:r>
      <w:r>
        <w:rPr>
          <w:rStyle w:val="annotation reference"/>
          <w:rFonts w:cs="Arial Unicode MS" w:eastAsia="Arial Unicode MS"/>
          <w:rtl w:val="0"/>
        </w:rPr>
        <w:t>&gt;, Stand: 25.05.2025.</w:t>
      </w:r>
    </w:p>
  </w:footnote>
  <w:footnote w:id="151">
    <w:p>
      <w:pPr>
        <w:pStyle w:val="footnote text"/>
      </w:pPr>
      <w:r>
        <w:rPr>
          <w:rStyle w:val="None"/>
          <w:sz w:val="22"/>
          <w:szCs w:val="22"/>
          <w:vertAlign w:val="superscript"/>
        </w:rPr>
        <w:footnoteRef/>
      </w:r>
      <w:r>
        <w:rPr>
          <w:rStyle w:val="annotation reference"/>
          <w:rFonts w:cs="Arial Unicode MS" w:eastAsia="Arial Unicode MS"/>
          <w:rtl w:val="0"/>
        </w:rPr>
        <w:t xml:space="preserve"> Vgl.: Glossar: Blackfacing, GRA Stiftung gegen Rassismus und Antisemitismus:, 20225 &lt; </w:t>
      </w:r>
      <w:r>
        <w:rPr>
          <w:rStyle w:val="Hyperlink.0"/>
        </w:rPr>
        <w:fldChar w:fldCharType="begin" w:fldLock="0"/>
      </w:r>
      <w:r>
        <w:rPr>
          <w:rStyle w:val="Hyperlink.0"/>
        </w:rPr>
        <w:instrText xml:space="preserve"> HYPERLINK "https://www.gra.ch/bildung/glossar/blackfacing/"</w:instrText>
      </w:r>
      <w:r>
        <w:rPr>
          <w:rStyle w:val="Hyperlink.0"/>
        </w:rPr>
        <w:fldChar w:fldCharType="separate" w:fldLock="0"/>
      </w:r>
      <w:r>
        <w:rPr>
          <w:rStyle w:val="Hyperlink.0"/>
          <w:rFonts w:cs="Arial Unicode MS" w:eastAsia="Arial Unicode MS"/>
          <w:rtl w:val="0"/>
        </w:rPr>
        <w:t>https://www.gra.ch/bildung/glossar/blackfacing/</w:t>
      </w:r>
      <w:r>
        <w:rPr/>
        <w:fldChar w:fldCharType="end" w:fldLock="0"/>
      </w:r>
      <w:r>
        <w:rPr>
          <w:rStyle w:val="annotation reference"/>
          <w:rFonts w:cs="Arial Unicode MS" w:eastAsia="Arial Unicode MS"/>
          <w:rtl w:val="0"/>
        </w:rPr>
        <w:t>&gt; Stand: 25.05.2025. Vgl. auch erstes Fallbeispiel in diesem Kapitel.</w:t>
      </w:r>
    </w:p>
  </w:footnote>
  <w:footnote w:id="152">
    <w:p>
      <w:pPr>
        <w:pStyle w:val="footnote text"/>
      </w:pPr>
      <w:r>
        <w:rPr>
          <w:rStyle w:val="endnote reference"/>
        </w:rPr>
        <w:footnoteRef/>
      </w:r>
      <w:r>
        <w:rPr>
          <w:rStyle w:val="annotation reference"/>
          <w:rFonts w:cs="Arial Unicode MS" w:eastAsia="Arial Unicode MS"/>
          <w:rtl w:val="0"/>
        </w:rPr>
        <w:t xml:space="preserve"> Schmidt-Wulffen, Wulf: Die </w:t>
      </w:r>
      <w:r>
        <w:rPr>
          <w:rStyle w:val="annotation reference"/>
          <w:rFonts w:cs="Arial Unicode MS" w:eastAsia="Arial Unicode MS" w:hint="default"/>
          <w:rtl w:val="0"/>
        </w:rPr>
        <w:t>«</w:t>
      </w:r>
      <w:r>
        <w:rPr>
          <w:rStyle w:val="annotation reference"/>
          <w:rFonts w:cs="Arial Unicode MS" w:eastAsia="Arial Unicode MS"/>
          <w:rtl w:val="0"/>
        </w:rPr>
        <w:t>Zehn kleinen Negerlein</w:t>
      </w:r>
      <w:r>
        <w:rPr>
          <w:rStyle w:val="annotation reference"/>
          <w:rFonts w:cs="Arial Unicode MS" w:eastAsia="Arial Unicode MS" w:hint="default"/>
          <w:rtl w:val="0"/>
        </w:rPr>
        <w:t>»</w:t>
      </w:r>
      <w:r>
        <w:rPr>
          <w:rStyle w:val="annotation reference"/>
          <w:rFonts w:cs="Arial Unicode MS" w:eastAsia="Arial Unicode MS"/>
          <w:rtl w:val="0"/>
        </w:rPr>
        <w:t>. Zur Geschichte der Rassendiskriminierung im Kinderbuch, Berlin 2010, S. 75.</w:t>
      </w:r>
    </w:p>
  </w:footnote>
  <w:footnote w:id="153">
    <w:p>
      <w:pPr>
        <w:pStyle w:val="footnote text"/>
      </w:pPr>
      <w:r>
        <w:rPr>
          <w:rStyle w:val="endnote reference"/>
        </w:rPr>
        <w:footnoteRef/>
      </w:r>
      <w:r>
        <w:rPr>
          <w:rStyle w:val="annotation reference"/>
          <w:rFonts w:cs="Arial Unicode MS" w:eastAsia="Arial Unicode MS"/>
          <w:rtl w:val="0"/>
        </w:rPr>
        <w:t xml:space="preserve"> Dieses Feld wurde speziell f</w:t>
      </w:r>
      <w:r>
        <w:rPr>
          <w:rStyle w:val="annotation reference"/>
          <w:rFonts w:cs="Arial Unicode MS" w:eastAsia="Arial Unicode MS" w:hint="default"/>
          <w:rtl w:val="0"/>
        </w:rPr>
        <w:t>ü</w:t>
      </w:r>
      <w:r>
        <w:rPr>
          <w:rStyle w:val="annotation reference"/>
          <w:rFonts w:cs="Arial Unicode MS" w:eastAsia="Arial Unicode MS"/>
          <w:rtl w:val="0"/>
        </w:rPr>
        <w:t xml:space="preserve">r die rassismuskritische </w:t>
      </w:r>
      <w:r>
        <w:rPr>
          <w:rStyle w:val="annotation reference"/>
          <w:rFonts w:cs="Arial Unicode MS" w:eastAsia="Arial Unicode MS" w:hint="default"/>
          <w:rtl w:val="0"/>
        </w:rPr>
        <w:t>Ü</w:t>
      </w:r>
      <w:r>
        <w:rPr>
          <w:rStyle w:val="annotation reference"/>
          <w:rFonts w:cs="Arial Unicode MS" w:eastAsia="Arial Unicode MS"/>
          <w:rtl w:val="0"/>
        </w:rPr>
        <w:t>berarbeitung neu in die Datenbank implementiert.</w:t>
      </w:r>
    </w:p>
  </w:footnote>
  <w:footnote w:id="154">
    <w:p>
      <w:pPr>
        <w:pStyle w:val="Normal.0"/>
        <w:rPr>
          <w:rStyle w:val="annotation reference"/>
        </w:rPr>
      </w:pPr>
      <w:r>
        <w:rPr>
          <w:rStyle w:val="endnote reference"/>
        </w:rPr>
        <w:footnoteRef/>
      </w:r>
      <w:r>
        <w:rPr>
          <w:rStyle w:val="annotation reference"/>
          <w:rtl w:val="0"/>
        </w:rPr>
        <w:t xml:space="preserve"> Kramm, Robert: Geschlecht und Sexualit</w:t>
      </w:r>
      <w:r>
        <w:rPr>
          <w:rStyle w:val="annotation reference"/>
          <w:rtl w:val="0"/>
        </w:rPr>
        <w:t>ä</w:t>
      </w:r>
      <w:r>
        <w:rPr>
          <w:rStyle w:val="annotation reference"/>
          <w:rtl w:val="0"/>
        </w:rPr>
        <w:t>t, (Post)kolonialismus und Globalgeschichte, Bundeszentrale f</w:t>
      </w:r>
      <w:r>
        <w:rPr>
          <w:rStyle w:val="annotation reference"/>
          <w:rtl w:val="0"/>
        </w:rPr>
        <w:t>ü</w:t>
      </w:r>
      <w:r>
        <w:rPr>
          <w:rStyle w:val="annotation reference"/>
          <w:rtl w:val="0"/>
        </w:rPr>
        <w:t>r politische Bildung, 2016, &lt;</w:t>
      </w:r>
      <w:r>
        <w:rPr>
          <w:rStyle w:val="Hyperlink.0"/>
        </w:rPr>
        <w:fldChar w:fldCharType="begin" w:fldLock="0"/>
      </w:r>
      <w:r>
        <w:rPr>
          <w:rStyle w:val="Hyperlink.0"/>
        </w:rPr>
        <w:instrText xml:space="preserve"> HYPERLINK "https://www.bpb.de/themen/kolonialismus-imperialismus/postkolonialismus-und-globalgeschichte/219143/geschlecht-und-sexualitaet/"</w:instrText>
      </w:r>
      <w:r>
        <w:rPr>
          <w:rStyle w:val="Hyperlink.0"/>
        </w:rPr>
        <w:fldChar w:fldCharType="separate" w:fldLock="0"/>
      </w:r>
      <w:r>
        <w:rPr>
          <w:rStyle w:val="Hyperlink.0"/>
          <w:rtl w:val="0"/>
        </w:rPr>
        <w:t>https://www.bpb.de/themen/kolonialismus-imperialismus/postkolonialismus-und-globalgeschichte/219143/geschlecht-und-sexualitaet/</w:t>
      </w:r>
      <w:r>
        <w:rPr/>
        <w:fldChar w:fldCharType="end" w:fldLock="0"/>
      </w:r>
      <w:r>
        <w:rPr>
          <w:rStyle w:val="annotation reference"/>
          <w:rtl w:val="0"/>
        </w:rPr>
        <w:t xml:space="preserve">&gt;, Stand 26.02.2025. </w:t>
      </w:r>
    </w:p>
    <w:p>
      <w:pPr>
        <w:pStyle w:val="Normal.0"/>
      </w:pPr>
      <w:r>
        <w:rPr>
          <w:rStyle w:val="annotation reference"/>
          <w:rtl w:val="0"/>
        </w:rPr>
        <w:t xml:space="preserve">Fahrni, Oliver: </w:t>
      </w:r>
      <w:r>
        <w:rPr>
          <w:rStyle w:val="annotation reference"/>
          <w:rtl w:val="0"/>
        </w:rPr>
        <w:t>«</w:t>
      </w:r>
      <w:r>
        <w:rPr>
          <w:rStyle w:val="annotation reference"/>
          <w:rtl w:val="0"/>
        </w:rPr>
        <w:t>Die Kolonisierung war eine grosse sexuelle Safari</w:t>
      </w:r>
      <w:r>
        <w:rPr>
          <w:rStyle w:val="annotation reference"/>
          <w:rtl w:val="0"/>
        </w:rPr>
        <w:t>»</w:t>
      </w:r>
      <w:r>
        <w:rPr>
          <w:rStyle w:val="annotation reference"/>
          <w:rtl w:val="0"/>
        </w:rPr>
        <w:t xml:space="preserve">, </w:t>
      </w:r>
      <w:r>
        <w:rPr>
          <w:rStyle w:val="annotation reference"/>
          <w:rtl w:val="0"/>
        </w:rPr>
        <w:t>«</w:t>
      </w:r>
      <w:r>
        <w:rPr>
          <w:rStyle w:val="annotation reference"/>
          <w:rtl w:val="0"/>
        </w:rPr>
        <w:t>Work</w:t>
      </w:r>
      <w:r>
        <w:rPr>
          <w:rStyle w:val="annotation reference"/>
          <w:rtl w:val="0"/>
        </w:rPr>
        <w:t xml:space="preserve">» </w:t>
      </w:r>
      <w:r>
        <w:rPr>
          <w:rStyle w:val="annotation reference"/>
          <w:rtl w:val="0"/>
        </w:rPr>
        <w:t>Die Zeitung der Gewerkschaft, Unia, 2019, &lt;</w:t>
      </w:r>
      <w:r>
        <w:rPr>
          <w:rStyle w:val="Hyperlink.0"/>
        </w:rPr>
        <w:fldChar w:fldCharType="begin" w:fldLock="0"/>
      </w:r>
      <w:r>
        <w:rPr>
          <w:rStyle w:val="Hyperlink.0"/>
        </w:rPr>
        <w:instrText xml:space="preserve"> HYPERLINK "https://www.workzeitung.ch/2019/08/die-kolonialisierung-war-eine-grosse-sexuelle-safari/"</w:instrText>
      </w:r>
      <w:r>
        <w:rPr>
          <w:rStyle w:val="Hyperlink.0"/>
        </w:rPr>
        <w:fldChar w:fldCharType="separate" w:fldLock="0"/>
      </w:r>
      <w:r>
        <w:rPr>
          <w:rStyle w:val="Hyperlink.0"/>
          <w:rtl w:val="0"/>
        </w:rPr>
        <w:t>https://www.workzeitung.ch/2019/08/die-kolonialisierung-war-eine-grosse-sexuelle-safari/</w:t>
      </w:r>
      <w:r>
        <w:rPr/>
        <w:fldChar w:fldCharType="end" w:fldLock="0"/>
      </w:r>
      <w:r>
        <w:rPr>
          <w:rStyle w:val="annotation reference"/>
          <w:rtl w:val="0"/>
        </w:rPr>
        <w:t>&gt;, Stand: 26.02.2025.</w:t>
      </w:r>
    </w:p>
  </w:footnote>
  <w:footnote w:id="155">
    <w:p>
      <w:pPr>
        <w:pStyle w:val="Normal.0"/>
      </w:pPr>
      <w:r>
        <w:rPr>
          <w:rStyle w:val="endnote reference"/>
        </w:rPr>
        <w:footnoteRef/>
      </w:r>
      <w:r>
        <w:rPr>
          <w:rStyle w:val="annotation reference"/>
          <w:rtl w:val="0"/>
        </w:rPr>
        <w:t xml:space="preserve"> O.A., Glossar, Neger, Stiftung gegen Rassismus und Antisemitismus GRA, o.D., &lt;</w:t>
      </w:r>
      <w:r>
        <w:rPr>
          <w:rStyle w:val="Hyperlink.0"/>
        </w:rPr>
        <w:fldChar w:fldCharType="begin" w:fldLock="0"/>
      </w:r>
      <w:r>
        <w:rPr>
          <w:rStyle w:val="Hyperlink.0"/>
        </w:rPr>
        <w:instrText xml:space="preserve"> HYPERLINK "https://www.gra.ch/bildung/glossar/neger/"</w:instrText>
      </w:r>
      <w:r>
        <w:rPr>
          <w:rStyle w:val="Hyperlink.0"/>
        </w:rPr>
        <w:fldChar w:fldCharType="separate" w:fldLock="0"/>
      </w:r>
      <w:r>
        <w:rPr>
          <w:rStyle w:val="Hyperlink.0"/>
          <w:rtl w:val="0"/>
        </w:rPr>
        <w:t>https://www.gra.ch/bildung/glossar/neger/</w:t>
      </w:r>
      <w:r>
        <w:rPr/>
        <w:fldChar w:fldCharType="end" w:fldLock="0"/>
      </w:r>
      <w:r>
        <w:rPr>
          <w:rStyle w:val="annotation reference"/>
          <w:rtl w:val="0"/>
        </w:rPr>
        <w:t>&gt;, Stand: 26.02.2025.</w:t>
      </w:r>
    </w:p>
  </w:footnote>
  <w:footnote w:id="156">
    <w:p>
      <w:pPr>
        <w:pStyle w:val="footnote text"/>
      </w:pPr>
      <w:r>
        <w:rPr>
          <w:rStyle w:val="endnote reference"/>
        </w:rPr>
        <w:footnoteRef/>
      </w:r>
      <w:r>
        <w:rPr>
          <w:rStyle w:val="annotation reference"/>
          <w:rFonts w:cs="Arial Unicode MS" w:eastAsia="Arial Unicode MS"/>
          <w:rtl w:val="0"/>
        </w:rPr>
        <w:t xml:space="preserve"> Die </w:t>
      </w:r>
      <w:r>
        <w:rPr>
          <w:rStyle w:val="None"/>
          <w:rFonts w:cs="Arial Unicode MS" w:eastAsia="Arial Unicode MS"/>
          <w:i w:val="1"/>
          <w:iCs w:val="1"/>
          <w:sz w:val="16"/>
          <w:szCs w:val="16"/>
          <w:rtl w:val="0"/>
          <w:lang w:val="de-DE"/>
        </w:rPr>
        <w:t>History</w:t>
      </w:r>
      <w:r>
        <w:rPr>
          <w:rStyle w:val="None"/>
          <w:rFonts w:cs="Arial Unicode MS" w:eastAsia="Arial Unicode MS"/>
          <w:sz w:val="16"/>
          <w:szCs w:val="16"/>
          <w:rtl w:val="0"/>
          <w:lang w:val="de-DE"/>
        </w:rPr>
        <w:t>-Funktion bietet die M</w:t>
      </w:r>
      <w:r>
        <w:rPr>
          <w:rStyle w:val="None"/>
          <w:rFonts w:cs="Arial Unicode MS" w:eastAsia="Arial Unicode MS" w:hint="default"/>
          <w:sz w:val="16"/>
          <w:szCs w:val="16"/>
          <w:rtl w:val="0"/>
          <w:lang w:val="de-DE"/>
        </w:rPr>
        <w:t>ö</w:t>
      </w:r>
      <w:r>
        <w:rPr>
          <w:rStyle w:val="None"/>
          <w:rFonts w:cs="Arial Unicode MS" w:eastAsia="Arial Unicode MS"/>
          <w:sz w:val="16"/>
          <w:szCs w:val="16"/>
          <w:rtl w:val="0"/>
          <w:lang w:val="de-DE"/>
        </w:rPr>
        <w:t>glichkeit Inhalten von ausgew</w:t>
      </w:r>
      <w:r>
        <w:rPr>
          <w:rStyle w:val="None"/>
          <w:rFonts w:cs="Arial Unicode MS" w:eastAsia="Arial Unicode MS" w:hint="default"/>
          <w:sz w:val="16"/>
          <w:szCs w:val="16"/>
          <w:rtl w:val="0"/>
          <w:lang w:val="de-DE"/>
        </w:rPr>
        <w:t>ä</w:t>
      </w:r>
      <w:r>
        <w:rPr>
          <w:rStyle w:val="None"/>
          <w:rFonts w:cs="Arial Unicode MS" w:eastAsia="Arial Unicode MS"/>
          <w:sz w:val="16"/>
          <w:szCs w:val="16"/>
          <w:rtl w:val="0"/>
          <w:lang w:val="de-DE"/>
        </w:rPr>
        <w:t xml:space="preserve">hlten Datenbankfeldern in zu speichern und damit </w:t>
      </w:r>
      <w:r>
        <w:rPr>
          <w:rStyle w:val="None"/>
          <w:rFonts w:cs="Arial Unicode MS" w:eastAsia="Arial Unicode MS" w:hint="default"/>
          <w:sz w:val="16"/>
          <w:szCs w:val="16"/>
          <w:rtl w:val="0"/>
          <w:lang w:val="de-DE"/>
        </w:rPr>
        <w:t>Ä</w:t>
      </w:r>
      <w:r>
        <w:rPr>
          <w:rStyle w:val="None"/>
          <w:rFonts w:cs="Arial Unicode MS" w:eastAsia="Arial Unicode MS"/>
          <w:sz w:val="16"/>
          <w:szCs w:val="16"/>
          <w:rtl w:val="0"/>
          <w:lang w:val="de-DE"/>
        </w:rPr>
        <w:t>nderungen innerhalb von Datens</w:t>
      </w:r>
      <w:r>
        <w:rPr>
          <w:rStyle w:val="None"/>
          <w:rFonts w:cs="Arial Unicode MS" w:eastAsia="Arial Unicode MS" w:hint="default"/>
          <w:sz w:val="16"/>
          <w:szCs w:val="16"/>
          <w:rtl w:val="0"/>
          <w:lang w:val="de-DE"/>
        </w:rPr>
        <w:t>ä</w:t>
      </w:r>
      <w:r>
        <w:rPr>
          <w:rStyle w:val="None"/>
          <w:rFonts w:cs="Arial Unicode MS" w:eastAsia="Arial Unicode MS"/>
          <w:sz w:val="16"/>
          <w:szCs w:val="16"/>
          <w:rtl w:val="0"/>
          <w:lang w:val="de-DE"/>
        </w:rPr>
        <w:t xml:space="preserve">tzen </w:t>
      </w:r>
      <w:r>
        <w:rPr>
          <w:rStyle w:val="None"/>
          <w:rFonts w:cs="Arial Unicode MS" w:eastAsia="Arial Unicode MS"/>
          <w:i w:val="1"/>
          <w:iCs w:val="1"/>
          <w:sz w:val="16"/>
          <w:szCs w:val="16"/>
          <w:rtl w:val="0"/>
          <w:lang w:val="de-DE"/>
        </w:rPr>
        <w:t xml:space="preserve">on-demand </w:t>
      </w:r>
      <w:r>
        <w:rPr>
          <w:rStyle w:val="None"/>
          <w:rFonts w:cs="Arial Unicode MS" w:eastAsia="Arial Unicode MS"/>
          <w:sz w:val="16"/>
          <w:szCs w:val="16"/>
          <w:rtl w:val="0"/>
          <w:lang w:val="de-DE"/>
        </w:rPr>
        <w:t xml:space="preserve">zu archivieren. Sie wurde im Zusammenhang der rassismuskritischen </w:t>
      </w:r>
      <w:r>
        <w:rPr>
          <w:rStyle w:val="None"/>
          <w:rFonts w:cs="Arial Unicode MS" w:eastAsia="Arial Unicode MS" w:hint="default"/>
          <w:sz w:val="16"/>
          <w:szCs w:val="16"/>
          <w:rtl w:val="0"/>
          <w:lang w:val="de-DE"/>
        </w:rPr>
        <w:t>Ü</w:t>
      </w:r>
      <w:r>
        <w:rPr>
          <w:rStyle w:val="None"/>
          <w:rFonts w:cs="Arial Unicode MS" w:eastAsia="Arial Unicode MS"/>
          <w:sz w:val="16"/>
          <w:szCs w:val="16"/>
          <w:rtl w:val="0"/>
          <w:lang w:val="de-DE"/>
        </w:rPr>
        <w:t>berarbeitung in die Datenbank implementiert.</w:t>
      </w:r>
    </w:p>
  </w:footnote>
  <w:footnote w:id="157">
    <w:p>
      <w:pPr>
        <w:pStyle w:val="Normal.0"/>
      </w:pPr>
      <w:r>
        <w:rPr>
          <w:rStyle w:val="endnote reference"/>
          <w:lang w:val="en-US"/>
        </w:rPr>
        <w:footnoteRef/>
      </w:r>
      <w:r>
        <w:rPr>
          <w:rStyle w:val="Hyperlink.12"/>
          <w:sz w:val="16"/>
          <w:szCs w:val="16"/>
          <w:rtl w:val="0"/>
          <w:lang w:val="en-US"/>
        </w:rPr>
        <w:t xml:space="preserve"> O.A.: Missionsspardose, Wikipedia, 2025, &lt; </w:t>
      </w:r>
      <w:r>
        <w:rPr>
          <w:rStyle w:val="Hyperlink.11"/>
          <w:sz w:val="16"/>
          <w:szCs w:val="16"/>
          <w:lang w:val="en-US"/>
        </w:rPr>
        <w:fldChar w:fldCharType="begin" w:fldLock="0"/>
      </w:r>
      <w:r>
        <w:rPr>
          <w:rStyle w:val="Hyperlink.11"/>
          <w:sz w:val="16"/>
          <w:szCs w:val="16"/>
          <w:lang w:val="en-US"/>
        </w:rPr>
        <w:instrText xml:space="preserve"> HYPERLINK "https://de.wikipedia.org/wiki/Missionsspardose"</w:instrText>
      </w:r>
      <w:r>
        <w:rPr>
          <w:rStyle w:val="Hyperlink.11"/>
          <w:sz w:val="16"/>
          <w:szCs w:val="16"/>
          <w:lang w:val="en-US"/>
        </w:rPr>
        <w:fldChar w:fldCharType="separate" w:fldLock="0"/>
      </w:r>
      <w:r>
        <w:rPr>
          <w:rStyle w:val="Hyperlink.11"/>
          <w:sz w:val="16"/>
          <w:szCs w:val="16"/>
          <w:rtl w:val="0"/>
          <w:lang w:val="en-US"/>
        </w:rPr>
        <w:t>https://de.wikipedia.org/wiki/Missionsspardose</w:t>
      </w:r>
      <w:r>
        <w:rPr>
          <w:lang w:val="en-US"/>
        </w:rPr>
        <w:fldChar w:fldCharType="end" w:fldLock="0"/>
      </w:r>
      <w:r>
        <w:rPr>
          <w:rStyle w:val="Hyperlink.12"/>
          <w:sz w:val="16"/>
          <w:szCs w:val="16"/>
          <w:rtl w:val="0"/>
          <w:lang w:val="en-US"/>
        </w:rPr>
        <w:t xml:space="preserve"> &gt;, Stand: 26.02.2025.</w:t>
      </w:r>
    </w:p>
  </w:footnote>
  <w:footnote w:id="158">
    <w:p>
      <w:pPr>
        <w:pStyle w:val="footnote text"/>
      </w:pPr>
      <w:r>
        <w:rPr>
          <w:rStyle w:val="None"/>
          <w:sz w:val="22"/>
          <w:szCs w:val="22"/>
          <w:vertAlign w:val="superscript"/>
        </w:rPr>
        <w:footnoteRef/>
      </w:r>
      <w:r>
        <w:rPr>
          <w:rStyle w:val="annotation reference"/>
          <w:rFonts w:cs="Arial Unicode MS" w:eastAsia="Arial Unicode MS"/>
          <w:rtl w:val="0"/>
        </w:rPr>
        <w:t xml:space="preserve"> Pfrunder, Peter (Hg.) in Zusammenarbeit mit Teresa Gruber: 99 Fotografien, Z</w:t>
      </w:r>
      <w:r>
        <w:rPr>
          <w:rStyle w:val="annotation reference"/>
          <w:rFonts w:cs="Arial Unicode MS" w:eastAsia="Arial Unicode MS" w:hint="default"/>
          <w:rtl w:val="0"/>
        </w:rPr>
        <w:t>ü</w:t>
      </w:r>
      <w:r>
        <w:rPr>
          <w:rStyle w:val="annotation reference"/>
          <w:rFonts w:cs="Arial Unicode MS" w:eastAsia="Arial Unicode MS"/>
          <w:rtl w:val="0"/>
        </w:rPr>
        <w:t>rich 2021, S.146.</w:t>
      </w:r>
    </w:p>
  </w:footnote>
  <w:footnote w:id="159">
    <w:p>
      <w:pPr>
        <w:pStyle w:val="footnote text"/>
        <w:spacing w:line="257" w:lineRule="auto"/>
      </w:pPr>
      <w:r>
        <w:rPr>
          <w:rStyle w:val="endnote reference"/>
        </w:rPr>
        <w:footnoteRef/>
      </w:r>
      <w:r>
        <w:rPr>
          <w:rStyle w:val="annotation reference"/>
          <w:rtl w:val="0"/>
          <w:lang w:val="de-DE"/>
        </w:rPr>
        <w:t xml:space="preserve"> Die AG hat sich auf Grundlagenliteratur berufen und stellt diese </w:t>
      </w:r>
      <w:r>
        <w:rPr>
          <w:rStyle w:val="annotation reference"/>
          <w:rtl w:val="0"/>
          <w:lang w:val="de-DE"/>
        </w:rPr>
        <w:t>Ü</w:t>
      </w:r>
      <w:r>
        <w:rPr>
          <w:rStyle w:val="annotation reference"/>
          <w:rtl w:val="0"/>
          <w:lang w:val="de-DE"/>
        </w:rPr>
        <w:t>berblicksartig zur Verf</w:t>
      </w:r>
      <w:r>
        <w:rPr>
          <w:rStyle w:val="annotation reference"/>
          <w:rtl w:val="0"/>
          <w:lang w:val="de-DE"/>
        </w:rPr>
        <w:t>ü</w:t>
      </w:r>
      <w:r>
        <w:rPr>
          <w:rStyle w:val="annotation reference"/>
          <w:rtl w:val="0"/>
          <w:lang w:val="de-DE"/>
        </w:rPr>
        <w:t>gung. Siehe Arndt, Susan: Wie Rassismus aus W</w:t>
      </w:r>
      <w:r>
        <w:rPr>
          <w:rStyle w:val="annotation reference"/>
          <w:rtl w:val="0"/>
          <w:lang w:val="de-DE"/>
        </w:rPr>
        <w:t>ö</w:t>
      </w:r>
      <w:r>
        <w:rPr>
          <w:rStyle w:val="annotation reference"/>
          <w:rtl w:val="0"/>
          <w:lang w:val="de-DE"/>
        </w:rPr>
        <w:t>rtern spricht. (K)Erben des Kolonialismus im Wis-sensarchiv deutscher Sprache - ein kritisches Nachschlagewerk, M</w:t>
      </w:r>
      <w:r>
        <w:rPr>
          <w:rStyle w:val="annotation reference"/>
          <w:rtl w:val="0"/>
          <w:lang w:val="de-DE"/>
        </w:rPr>
        <w:t>ü</w:t>
      </w:r>
      <w:r>
        <w:rPr>
          <w:rStyle w:val="annotation reference"/>
          <w:rtl w:val="0"/>
          <w:lang w:val="de-DE"/>
        </w:rPr>
        <w:t xml:space="preserve">nster 2011, Arndt, Susan; Faust-Scalisi, Mario: Rassistisches Erbe. Wie wir mit der kolonialen Vergangenheit unserer Sprache umgehen. Berlin 2022., CARAH </w:t>
      </w:r>
      <w:r>
        <w:rPr>
          <w:rStyle w:val="annotation reference"/>
          <w:rtl w:val="0"/>
          <w:lang w:val="de-DE"/>
        </w:rPr>
        <w:t xml:space="preserve">– </w:t>
      </w:r>
      <w:r>
        <w:rPr>
          <w:rStyle w:val="annotation reference"/>
          <w:rtl w:val="0"/>
          <w:lang w:val="de-DE"/>
        </w:rPr>
        <w:t xml:space="preserve">Collective for Anti-Racist Art History: Antirassismus in der Kunstgeschichte </w:t>
      </w:r>
      <w:r>
        <w:rPr>
          <w:rStyle w:val="annotation reference"/>
          <w:rtl w:val="0"/>
          <w:lang w:val="de-DE"/>
        </w:rPr>
        <w:t xml:space="preserve">– </w:t>
      </w:r>
      <w:r>
        <w:rPr>
          <w:rStyle w:val="annotation reference"/>
          <w:rtl w:val="0"/>
          <w:lang w:val="de-DE"/>
        </w:rPr>
        <w:t>ein (unfertiger) Leitfaden. Z</w:t>
      </w:r>
      <w:r>
        <w:rPr>
          <w:rStyle w:val="annotation reference"/>
          <w:rtl w:val="0"/>
          <w:lang w:val="de-DE"/>
        </w:rPr>
        <w:t>ü</w:t>
      </w:r>
      <w:r>
        <w:rPr>
          <w:rStyle w:val="annotation reference"/>
          <w:rtl w:val="0"/>
          <w:lang w:val="de-DE"/>
        </w:rPr>
        <w:t>rich., Heine, Matthias: Kaputte W</w:t>
      </w:r>
      <w:r>
        <w:rPr>
          <w:rStyle w:val="annotation reference"/>
          <w:rtl w:val="0"/>
          <w:lang w:val="de-DE"/>
        </w:rPr>
        <w:t>ö</w:t>
      </w:r>
      <w:r>
        <w:rPr>
          <w:rStyle w:val="annotation reference"/>
          <w:rtl w:val="0"/>
          <w:lang w:val="de-DE"/>
        </w:rPr>
        <w:t>rter?. Vom Umgang mit heikler Sprache, Berlin 2022., Nordamerica Native Museum: Darf man eigentlich noch Indianer sagen?, Z</w:t>
      </w:r>
      <w:r>
        <w:rPr>
          <w:rStyle w:val="annotation reference"/>
          <w:rtl w:val="0"/>
          <w:lang w:val="de-DE"/>
        </w:rPr>
        <w:t>ü</w:t>
      </w:r>
      <w:r>
        <w:rPr>
          <w:rStyle w:val="annotation reference"/>
          <w:rtl w:val="0"/>
          <w:lang w:val="de-DE"/>
        </w:rPr>
        <w:t xml:space="preserve">rich 2021., Tropenmuseum, Africa Museum, Museum Volkskunde, Wereld Museum: Words Matter </w:t>
      </w:r>
      <w:r>
        <w:rPr>
          <w:rStyle w:val="annotation reference"/>
          <w:rtl w:val="0"/>
          <w:lang w:val="de-DE"/>
        </w:rPr>
        <w:t xml:space="preserve">– </w:t>
      </w:r>
      <w:r>
        <w:rPr>
          <w:rStyle w:val="annotation reference"/>
          <w:rtl w:val="0"/>
          <w:lang w:val="de-DE"/>
        </w:rPr>
        <w:t>An Unfinished Guide to Word Choices in the Cultural Sector. Amsterdam.</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34" w:hanging="4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850"/>
        </w:tabs>
        <w:ind w:left="857" w:hanging="61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981" w:hanging="74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227" w:hanging="98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351" w:hanging="111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74" w:hanging="123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98" w:hanging="13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1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6"/>
  </w:abstractNum>
  <w:abstractNum w:abstractNumId="10">
    <w:multiLevelType w:val="hybridMultilevel"/>
    <w:styleLink w:val="Imported Style 6"/>
    <w:lvl w:ilvl="0">
      <w:start w:val="1"/>
      <w:numFmt w:val="bullet"/>
      <w:suff w:val="tab"/>
      <w:lvlText w:val="·"/>
      <w:lvlJc w:val="left"/>
      <w:pPr>
        <w:ind w:left="1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8"/>
  </w:abstractNum>
  <w:abstractNum w:abstractNumId="13">
    <w:multiLevelType w:val="hybridMultilevel"/>
    <w:styleLink w:val="Imported Style 8"/>
    <w:lvl w:ilvl="0">
      <w:start w:val="1"/>
      <w:numFmt w:val="bullet"/>
      <w:suff w:val="tab"/>
      <w:lvlText w:val="·"/>
      <w:lvlJc w:val="left"/>
      <w:pPr>
        <w:ind w:left="1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9"/>
  </w:abstractNum>
  <w:abstractNum w:abstractNumId="15">
    <w:multiLevelType w:val="hybridMultilevel"/>
    <w:styleLink w:val="Imported Style 9"/>
    <w:lvl w:ilvl="0">
      <w:start w:val="1"/>
      <w:numFmt w:val="bullet"/>
      <w:suff w:val="tab"/>
      <w:lvlText w:val="·"/>
      <w:lvlJc w:val="left"/>
      <w:pPr>
        <w:ind w:left="1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Imported Style 11"/>
  </w:abstractNum>
  <w:abstractNum w:abstractNumId="18">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Imported Style 12"/>
  </w:abstractNum>
  <w:abstractNum w:abstractNumId="20">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bullet"/>
      <w:suff w:val="tab"/>
      <w:lvlText w:val="·"/>
      <w:lvlJc w:val="left"/>
      <w:pPr>
        <w:tabs>
          <w:tab w:val="num" w:pos="708"/>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28"/>
        </w:tabs>
        <w:ind w:left="1080" w:firstLine="1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48"/>
        </w:tabs>
        <w:ind w:left="1800" w:firstLine="2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68"/>
        </w:tabs>
        <w:ind w:left="2520" w:firstLine="36"/>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588"/>
        </w:tabs>
        <w:ind w:left="3240" w:firstLine="4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08"/>
        </w:tabs>
        <w:ind w:left="3960" w:firstLine="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28"/>
        </w:tabs>
        <w:ind w:left="4680" w:firstLine="7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48"/>
        </w:tabs>
        <w:ind w:left="5400" w:firstLine="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68"/>
        </w:tabs>
        <w:ind w:left="6120" w:firstLine="9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4"/>
  </w:abstractNum>
  <w:abstractNum w:abstractNumId="23">
    <w:multiLevelType w:val="hybridMultilevel"/>
    <w:styleLink w:val="Imported Style 1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5"/>
  </w:abstractNum>
  <w:abstractNum w:abstractNumId="25">
    <w:multiLevelType w:val="hybridMultilevel"/>
    <w:styleLink w:val="Imported Style 1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6"/>
  </w:abstractNum>
  <w:abstractNum w:abstractNumId="27">
    <w:multiLevelType w:val="hybridMultilevel"/>
    <w:styleLink w:val="Imported Style 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multiLevelType w:val="hybridMultilevel"/>
    <w:numStyleLink w:val="Imported Style 17"/>
  </w:abstractNum>
  <w:abstractNum w:abstractNumId="29">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multiLevelType w:val="hybridMultilevel"/>
    <w:numStyleLink w:val="Imported Style 18"/>
  </w:abstractNum>
  <w:abstractNum w:abstractNumId="31">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2">
    <w:multiLevelType w:val="hybridMultilevel"/>
    <w:numStyleLink w:val="Imported Style 19"/>
  </w:abstractNum>
  <w:abstractNum w:abstractNumId="33">
    <w:multiLevelType w:val="hybridMultilevel"/>
    <w:styleLink w:val="Imported Style 1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4">
    <w:multiLevelType w:val="hybridMultilevel"/>
    <w:numStyleLink w:val="Imported Style 20"/>
  </w:abstractNum>
  <w:abstractNum w:abstractNumId="35">
    <w:multiLevelType w:val="hybridMultilevel"/>
    <w:styleLink w:val="Imported Style 2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21"/>
  </w:abstractNum>
  <w:abstractNum w:abstractNumId="37">
    <w:multiLevelType w:val="hybridMultilevel"/>
    <w:styleLink w:val="Imported Style 2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1">
      <w:startOverride w:val="2"/>
    </w:lvlOverride>
  </w:num>
  <w:num w:numId="5">
    <w:abstractNumId w:val="2"/>
    <w:lvlOverride w:ilvl="0">
      <w:startOverride w:val="2"/>
    </w:lvlOverride>
  </w:num>
  <w:num w:numId="6">
    <w:abstractNumId w:val="2"/>
    <w:lvlOverride w:ilvl="0">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624" w:hanging="3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1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12" w:hanging="6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76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0" w:hanging="9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96" w:hanging="10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624" w:hanging="3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1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12" w:hanging="6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76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0" w:hanging="9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96" w:hanging="10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624" w:hanging="3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1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12" w:hanging="6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76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0" w:hanging="9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96" w:hanging="10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lvlOverride w:ilvl="0">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1.%2."/>
        <w:lvlJc w:val="left"/>
        <w:pPr>
          <w:ind w:left="624" w:hanging="3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1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12" w:hanging="6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76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0" w:hanging="9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96" w:hanging="10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startOverride w:val="4"/>
    </w:lvlOverride>
  </w:num>
  <w:num w:numId="11">
    <w:abstractNumId w:val="2"/>
    <w:lvlOverride w:ilvl="0">
      <w:startOverride w:val="5"/>
    </w:lvlOverride>
  </w:num>
  <w:num w:numId="12">
    <w:abstractNumId w:val="2"/>
    <w:lvlOverride w:ilvl="0">
      <w:lvl w:ilvl="0">
        <w:start w:val="1"/>
        <w:numFmt w:val="decimal"/>
        <w:suff w:val="tab"/>
        <w:lvlText w:val="%1."/>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624" w:hanging="3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1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12" w:hanging="6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8" w:hanging="76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0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0" w:hanging="9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96" w:hanging="10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2"/>
    <w:lvlOverride w:ilvl="0">
      <w:startOverride w:val="6"/>
    </w:lvlOverride>
  </w:num>
  <w:num w:numId="14">
    <w:abstractNumId w:val="2"/>
    <w:lvlOverride w:ilvl="0">
      <w:startOverride w:val="7"/>
    </w:lvlOverride>
  </w:num>
  <w:num w:numId="15">
    <w:abstractNumId w:val="2"/>
    <w:lvlOverride w:ilvl="0">
      <w:startOverride w:val="8"/>
    </w:lvlOverride>
  </w:num>
  <w:num w:numId="16">
    <w:abstractNumId w:val="2"/>
    <w:lvlOverride w:ilvl="0">
      <w:startOverride w:val="9"/>
    </w:lvlOverride>
  </w:num>
  <w:num w:numId="17">
    <w:abstractNumId w:val="2"/>
    <w:lvlOverride w:ilvl="0">
      <w:startOverride w:val="10"/>
    </w:lvlOverride>
  </w:num>
  <w:num w:numId="18">
    <w:abstractNumId w:val="2"/>
    <w:lvlOverride w:ilvl="0">
      <w:startOverride w:val="11"/>
    </w:lvlOverride>
  </w:num>
  <w:num w:numId="19">
    <w:abstractNumId w:val="4"/>
  </w:num>
  <w:num w:numId="20">
    <w:abstractNumId w:val="3"/>
  </w:num>
  <w:num w:numId="21">
    <w:abstractNumId w:val="3"/>
    <w:lvlOverride w:ilvl="0">
      <w:startOverride w:val="2"/>
    </w:lvlOverride>
  </w:num>
  <w:num w:numId="22">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
    <w:abstractNumId w:val="3"/>
    <w:lvlOverride w:ilvl="0">
      <w:startOverride w:val="4"/>
    </w:lvlOverride>
  </w:num>
  <w:num w:numId="27">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5"/>
  </w:num>
  <w:num w:numId="29">
    <w:abstractNumId w:val="7"/>
  </w:num>
  <w:num w:numId="30">
    <w:abstractNumId w:val="6"/>
  </w:num>
  <w:num w:numId="31">
    <w:abstractNumId w:val="8"/>
  </w:num>
  <w:num w:numId="32">
    <w:abstractNumId w:val="10"/>
  </w:num>
  <w:num w:numId="33">
    <w:abstractNumId w:val="9"/>
  </w:num>
  <w:num w:numId="34">
    <w:abstractNumId w:val="11"/>
  </w:num>
  <w:num w:numId="35">
    <w:abstractNumId w:val="13"/>
  </w:num>
  <w:num w:numId="36">
    <w:abstractNumId w:val="12"/>
  </w:num>
  <w:num w:numId="37">
    <w:abstractNumId w:val="15"/>
  </w:num>
  <w:num w:numId="38">
    <w:abstractNumId w:val="14"/>
  </w:num>
  <w:num w:numId="39">
    <w:abstractNumId w:val="16"/>
  </w:num>
  <w:num w:numId="40">
    <w:abstractNumId w:val="3"/>
    <w:lvlOverride w:ilvl="0">
      <w:startOverride w:val="5"/>
    </w:lvlOverride>
  </w:num>
  <w:num w:numId="41">
    <w:abstractNumId w:val="18"/>
  </w:num>
  <w:num w:numId="42">
    <w:abstractNumId w:val="17"/>
  </w:num>
  <w:num w:numId="43">
    <w:abstractNumId w:val="20"/>
  </w:num>
  <w:num w:numId="44">
    <w:abstractNumId w:val="19"/>
  </w:num>
  <w:num w:numId="45">
    <w:abstractNumId w:val="3"/>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576" w:hanging="57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64" w:hanging="86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21"/>
  </w:num>
  <w:num w:numId="47">
    <w:abstractNumId w:val="23"/>
  </w:num>
  <w:num w:numId="48">
    <w:abstractNumId w:val="22"/>
  </w:num>
  <w:num w:numId="49">
    <w:abstractNumId w:val="25"/>
  </w:num>
  <w:num w:numId="50">
    <w:abstractNumId w:val="24"/>
  </w:num>
  <w:num w:numId="51">
    <w:abstractNumId w:val="27"/>
  </w:num>
  <w:num w:numId="52">
    <w:abstractNumId w:val="26"/>
  </w:num>
  <w:num w:numId="53">
    <w:abstractNumId w:val="29"/>
  </w:num>
  <w:num w:numId="54">
    <w:abstractNumId w:val="28"/>
  </w:num>
  <w:num w:numId="55">
    <w:abstractNumId w:val="31"/>
  </w:num>
  <w:num w:numId="56">
    <w:abstractNumId w:val="30"/>
  </w:num>
  <w:num w:numId="57">
    <w:abstractNumId w:val="33"/>
  </w:num>
  <w:num w:numId="58">
    <w:abstractNumId w:val="32"/>
  </w:num>
  <w:num w:numId="59">
    <w:abstractNumId w:val="35"/>
  </w:num>
  <w:num w:numId="60">
    <w:abstractNumId w:val="34"/>
  </w:num>
  <w:num w:numId="61">
    <w:abstractNumId w:val="3"/>
    <w:lvlOverride w:ilvl="0">
      <w:startOverride w:val="6"/>
    </w:lvlOverride>
  </w:num>
  <w:num w:numId="62">
    <w:abstractNumId w:val="37"/>
  </w:num>
  <w:num w:numId="63">
    <w:abstractNumId w:val="36"/>
  </w:num>
  <w:num w:numId="64">
    <w:abstractNumId w:val="3"/>
    <w:lvlOverride w:ilvl="0">
      <w:startOverride w:val="7"/>
    </w:lvlOverride>
  </w:num>
  <w:num w:numId="65">
    <w:abstractNumId w:val="3"/>
    <w:lvlOverride w:ilvl="0">
      <w:startOverride w:val="8"/>
    </w:lvlOverride>
  </w:num>
  <w:num w:numId="66">
    <w:abstractNumId w:val="3"/>
    <w:lvlOverride w:ilvl="0">
      <w:startOverride w:val="9"/>
    </w:lvlOverride>
  </w:num>
  <w:num w:numId="67">
    <w:abstractNumId w:val="3"/>
    <w:lvlOverride w:ilvl="0">
      <w:startOverride w:val="10"/>
    </w:lvlOverride>
  </w:num>
  <w:num w:numId="68">
    <w:abstractNumId w:val="3"/>
    <w:lvlOverride w:ilvl="0">
      <w:startOverride w:val="1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footnotePr>
    <w:numFmt w:val="decimal"/>
    <w:numStart w:val="1"/>
    <w:numRestart w:val="eachSect"/>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Title A">
    <w:name w:val="Title A"/>
    <w:next w:val="Normal.0"/>
    <w:pPr>
      <w:keepNext w:val="0"/>
      <w:keepLines w:val="0"/>
      <w:pageBreakBefore w:val="0"/>
      <w:widowControl w:val="1"/>
      <w:shd w:val="clear" w:color="auto" w:fill="auto"/>
      <w:suppressAutoHyphens w:val="0"/>
      <w:bidi w:val="0"/>
      <w:spacing w:before="240" w:after="24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character" w:styleId="placeholder-inline-tasks">
    <w:name w:val="placeholder-inline-tasks"/>
    <w:rPr>
      <w:lang w:val="de-DE"/>
    </w:rPr>
  </w:style>
  <w:style w:type="character" w:styleId="Strong">
    <w:name w:val="Strong"/>
    <w:rPr>
      <w:rFonts w:ascii="Times New Roman" w:cs="Times New Roman" w:hAnsi="Times New Roman" w:eastAsia="Times New Roman"/>
      <w:b w:val="1"/>
      <w:bCs w:val="1"/>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numbering" w:styleId="Imported Style 2">
    <w:name w:val="Imported Style 2"/>
    <w:pPr>
      <w:numPr>
        <w:numId w:val="1"/>
      </w:numPr>
    </w:p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Fill>
        <w14:solidFill>
          <w14:srgbClr w14:val="000000"/>
        </w14:solidFill>
      </w14:textFill>
    </w:rPr>
  </w:style>
  <w:style w:type="character" w:styleId="endnote reference">
    <w:name w:val="endnote reference"/>
    <w:rPr>
      <w:vertAlign w:val="superscript"/>
    </w:rPr>
  </w:style>
  <w:style w:type="character" w:styleId="annotation reference">
    <w:name w:val="annotation reference"/>
    <w:rPr>
      <w:sz w:val="16"/>
      <w:szCs w:val="16"/>
      <w:lang w:val="de-DE"/>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sz w:val="16"/>
      <w:szCs w:val="16"/>
    </w:rPr>
  </w:style>
  <w:style w:type="paragraph" w:styleId="TOC 1">
    <w:name w:val="TOC 1"/>
    <w:next w:val="TOC 1"/>
    <w:pPr>
      <w:keepNext w:val="0"/>
      <w:keepLines w:val="0"/>
      <w:pageBreakBefore w:val="0"/>
      <w:widowControl w:val="1"/>
      <w:shd w:val="clear" w:color="auto" w:fill="auto"/>
      <w:tabs>
        <w:tab w:val="left" w:pos="480"/>
        <w:tab w:val="right" w:pos="9340" w:leader="dot"/>
      </w:tabs>
      <w:suppressAutoHyphens w:val="0"/>
      <w:bidi w:val="0"/>
      <w:spacing w:before="0" w:after="10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heading 1">
    <w:name w:val="heading 1"/>
    <w:next w:val="heading 1"/>
    <w:pPr>
      <w:keepNext w:val="0"/>
      <w:keepLines w:val="0"/>
      <w:pageBreakBefore w:val="0"/>
      <w:widowControl w:val="1"/>
      <w:shd w:val="clear" w:color="auto" w:fill="auto"/>
      <w:suppressAutoHyphens w:val="0"/>
      <w:bidi w:val="0"/>
      <w:spacing w:before="0" w:after="0" w:line="259"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8"/>
      <w:szCs w:val="48"/>
      <w:u w:val="none" w:color="000000"/>
      <w:shd w:val="nil" w:color="auto" w:fill="auto"/>
      <w:vertAlign w:val="baseline"/>
      <w:lang w:val="de-D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850"/>
        <w:tab w:val="right" w:pos="9340" w:leader="dot"/>
      </w:tabs>
      <w:suppressAutoHyphens w:val="0"/>
      <w:bidi w:val="0"/>
      <w:spacing w:before="0" w:after="100" w:line="259" w:lineRule="auto"/>
      <w:ind w:left="2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59"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de-D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100" w:line="259" w:lineRule="auto"/>
      <w:ind w:left="48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heading 3">
    <w:name w:val="heading 3"/>
    <w:next w:val="Normal.0"/>
    <w:pPr>
      <w:keepNext w:val="1"/>
      <w:keepLines w:val="1"/>
      <w:pageBreakBefore w:val="0"/>
      <w:widowControl w:val="1"/>
      <w:shd w:val="clear" w:color="auto" w:fill="auto"/>
      <w:suppressAutoHyphens w:val="0"/>
      <w:bidi w:val="0"/>
      <w:spacing w:before="240" w:after="120" w:line="259"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3b3838"/>
      <w:spacing w:val="0"/>
      <w:kern w:val="0"/>
      <w:position w:val="0"/>
      <w:sz w:val="24"/>
      <w:szCs w:val="24"/>
      <w:u w:val="none" w:color="3b3838"/>
      <w:shd w:val="nil" w:color="auto" w:fill="auto"/>
      <w:vertAlign w:val="baseline"/>
      <w:lang w:val="de-DE"/>
      <w14:textFill>
        <w14:solidFill>
          <w14:srgbClr w14:val="3B3838"/>
        </w14:solidFill>
      </w14:textFill>
    </w:rPr>
  </w:style>
  <w:style w:type="paragraph" w:styleId="toc 1.0">
    <w:name w:val="toc 1"/>
    <w:next w:val="Normal.0"/>
    <w:pPr>
      <w:keepNext w:val="0"/>
      <w:keepLines w:val="0"/>
      <w:pageBreakBefore w:val="0"/>
      <w:widowControl w:val="1"/>
      <w:shd w:val="clear" w:color="auto" w:fill="auto"/>
      <w:suppressAutoHyphens w:val="0"/>
      <w:bidi w:val="0"/>
      <w:spacing w:before="0" w:after="10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numbering" w:styleId="Imported Style 1">
    <w:name w:val="Imported Style 1"/>
    <w:pPr>
      <w:numPr>
        <w:numId w:val="19"/>
      </w:numPr>
    </w:pPr>
  </w:style>
  <w:style w:type="character" w:styleId="Hyperlink.1">
    <w:name w:val="Hyperlink.1"/>
    <w:basedOn w:val="Link"/>
    <w:next w:val="Hyperlink.1"/>
    <w:rPr>
      <w:sz w:val="16"/>
      <w:szCs w:val="16"/>
      <w:lang w:val="de-DE"/>
    </w:rPr>
  </w:style>
  <w:style w:type="character" w:styleId="Hyperlink.2">
    <w:name w:val="Hyperlink.2"/>
    <w:basedOn w:val="Link"/>
    <w:next w:val="Hyperlink.2"/>
    <w:rPr>
      <w:outline w:val="0"/>
      <w:color w:val="467886"/>
      <w:sz w:val="16"/>
      <w:szCs w:val="16"/>
      <w:u w:color="467886"/>
      <w:lang w:val="de-DE"/>
      <w14:textFill>
        <w14:solidFill>
          <w14:srgbClr w14:val="467886"/>
        </w14:solidFill>
      </w14:textFill>
    </w:rPr>
  </w:style>
  <w:style w:type="character" w:styleId="Hyperlink.3">
    <w:name w:val="Hyperlink.3"/>
    <w:basedOn w:val="Link"/>
    <w:next w:val="Hyperlink.3"/>
    <w:rPr>
      <w:sz w:val="16"/>
      <w:szCs w:val="16"/>
      <w:lang w:val="en-US"/>
    </w:rPr>
  </w:style>
  <w:style w:type="character" w:styleId="None">
    <w:name w:val="None"/>
  </w:style>
  <w:style w:type="character" w:styleId="Hyperlink.4">
    <w:name w:val="Hyperlink.4"/>
    <w:basedOn w:val="None"/>
    <w:next w:val="Hyperlink.4"/>
    <w:rPr>
      <w:sz w:val="16"/>
      <w:szCs w:val="16"/>
      <w:lang w:val="de-DE"/>
    </w:rPr>
  </w:style>
  <w:style w:type="character" w:styleId="Hyperlink.5">
    <w:name w:val="Hyperlink.5"/>
    <w:basedOn w:val="Link"/>
    <w:next w:val="Hyperlink.5"/>
    <w:rPr>
      <w:sz w:val="16"/>
      <w:szCs w:val="16"/>
      <w:shd w:val="clear" w:color="auto" w:fill="ffffff"/>
      <w:lang w:val="de-DE"/>
    </w:rPr>
  </w:style>
  <w:style w:type="character" w:styleId="Hyperlink.6">
    <w:name w:val="Hyperlink.6"/>
    <w:basedOn w:val="Link"/>
    <w:next w:val="Hyperlink.6"/>
    <w:rPr>
      <w:outline w:val="0"/>
      <w:color w:val="000000"/>
      <w:sz w:val="16"/>
      <w:szCs w:val="16"/>
      <w:u w:color="000000"/>
      <w:lang w:val="de-DE"/>
      <w14:textFill>
        <w14:solidFill>
          <w14:srgbClr w14:val="000000"/>
        </w14:solidFill>
      </w14:textFill>
    </w:rPr>
  </w:style>
  <w:style w:type="character" w:styleId="Emphasis A">
    <w:name w:val="Emphasis A"/>
    <w:rPr>
      <w:rFonts w:ascii="Times New Roman" w:hAnsi="Times New Roman"/>
      <w:i w:val="1"/>
      <w:iCs w:val="1"/>
      <w:lang w:val="de-DE"/>
    </w:rPr>
  </w:style>
  <w:style w:type="paragraph" w:styleId="caption">
    <w:name w:val="caption"/>
    <w:next w:val="Normal.0"/>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5b9bd5"/>
      <w:spacing w:val="0"/>
      <w:kern w:val="0"/>
      <w:position w:val="0"/>
      <w:sz w:val="18"/>
      <w:szCs w:val="18"/>
      <w:u w:val="none" w:color="5b9bd5"/>
      <w:shd w:val="nil" w:color="auto" w:fill="auto"/>
      <w:vertAlign w:val="baseline"/>
      <w:lang w:val="de-DE"/>
      <w14:textFill>
        <w14:solidFill>
          <w14:srgbClr w14:val="5B9BD5"/>
        </w14:solidFill>
      </w14:textFill>
    </w:rPr>
  </w:style>
  <w:style w:type="character" w:styleId="Hyperlink.7">
    <w:name w:val="Hyperlink.7"/>
    <w:basedOn w:val="Link"/>
    <w:next w:val="Hyperlink.7"/>
    <w:rPr>
      <w:lang w:val="de-DE"/>
    </w:rPr>
  </w:style>
  <w:style w:type="character" w:styleId="Hyperlink.8">
    <w:name w:val="Hyperlink.8"/>
    <w:basedOn w:val="Link"/>
    <w:next w:val="Hyperlink.8"/>
    <w:rPr>
      <w:sz w:val="16"/>
      <w:szCs w:val="16"/>
      <w:lang w:val="fr-FR"/>
    </w:rPr>
  </w:style>
  <w:style w:type="character" w:styleId="Hyperlink.9">
    <w:name w:val="Hyperlink.9"/>
    <w:basedOn w:val="Link"/>
    <w:next w:val="Hyperlink.9"/>
    <w:rPr>
      <w:lang w:val="en-US"/>
    </w:rPr>
  </w:style>
  <w:style w:type="character" w:styleId="Hyperlink.10">
    <w:name w:val="Hyperlink.10"/>
    <w:basedOn w:val="Link"/>
    <w:next w:val="Hyperlink.10"/>
    <w:rPr>
      <w:lang w:val="en-US"/>
    </w:rPr>
  </w:style>
  <w:style w:type="character" w:styleId="Hyperlink.11">
    <w:name w:val="Hyperlink.11"/>
    <w:basedOn w:val="Link"/>
    <w:next w:val="Hyperlink.11"/>
    <w:rPr>
      <w:sz w:val="16"/>
      <w:szCs w:val="16"/>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Fill>
        <w14:solidFill>
          <w14:srgbClr w14:val="000000"/>
        </w14:solidFill>
      </w14:textFill>
    </w:rPr>
  </w:style>
  <w:style w:type="character" w:styleId="Hyperlink.12">
    <w:name w:val="Hyperlink.12"/>
    <w:basedOn w:val="None"/>
    <w:next w:val="Hyperlink.12"/>
    <w:rPr>
      <w:sz w:val="16"/>
      <w:szCs w:val="16"/>
      <w:lang w:val="en-US"/>
    </w:rPr>
  </w:style>
  <w:style w:type="character" w:styleId="Hyperlink.13">
    <w:name w:val="Hyperlink.13"/>
    <w:basedOn w:val="None"/>
    <w:next w:val="Hyperlink.13"/>
    <w:rPr>
      <w:shd w:val="clear" w:color="auto" w:fill="ffff00"/>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numbering" w:styleId="Imported Style 4">
    <w:name w:val="Imported Style 4"/>
    <w:pPr>
      <w:numPr>
        <w:numId w:val="29"/>
      </w:numPr>
    </w:pPr>
  </w:style>
  <w:style w:type="numbering" w:styleId="Imported Style 6">
    <w:name w:val="Imported Style 6"/>
    <w:pPr>
      <w:numPr>
        <w:numId w:val="32"/>
      </w:numPr>
    </w:pPr>
  </w:style>
  <w:style w:type="numbering" w:styleId="Imported Style 8">
    <w:name w:val="Imported Style 8"/>
    <w:pPr>
      <w:numPr>
        <w:numId w:val="35"/>
      </w:numPr>
    </w:pPr>
  </w:style>
  <w:style w:type="numbering" w:styleId="Imported Style 9">
    <w:name w:val="Imported Style 9"/>
    <w:pPr>
      <w:numPr>
        <w:numId w:val="37"/>
      </w:numPr>
    </w:pPr>
  </w:style>
  <w:style w:type="character" w:styleId="Hyperlink.14">
    <w:name w:val="Hyperlink.14"/>
    <w:basedOn w:val="Link"/>
    <w:next w:val="Hyperlink.14"/>
    <w:rPr>
      <w:rFonts w:ascii="Times New Roman" w:cs="Times New Roman" w:hAnsi="Times New Roman" w:eastAsia="Times New Roman"/>
      <w:shd w:val="nil" w:color="auto" w:fill="auto"/>
      <w:lang w:val="en-US"/>
    </w:rPr>
  </w:style>
  <w:style w:type="character" w:styleId="Hyperlink.15">
    <w:name w:val="Hyperlink.15"/>
    <w:basedOn w:val="Link"/>
    <w:next w:val="Hyperlink.15"/>
    <w:rPr>
      <w:rFonts w:ascii="Times New Roman" w:cs="Times New Roman" w:hAnsi="Times New Roman" w:eastAsia="Times New Roman"/>
      <w:shd w:val="nil" w:color="auto" w:fill="auto"/>
      <w:lang w:val="de-DE"/>
    </w:rPr>
  </w:style>
  <w:style w:type="numbering" w:styleId="Imported Style 11">
    <w:name w:val="Imported Style 11"/>
    <w:pPr>
      <w:numPr>
        <w:numId w:val="41"/>
      </w:numPr>
    </w:pPr>
  </w:style>
  <w:style w:type="numbering" w:styleId="Imported Style 12">
    <w:name w:val="Imported Style 12"/>
    <w:pPr>
      <w:numPr>
        <w:numId w:val="43"/>
      </w:numPr>
    </w:pPr>
  </w:style>
  <w:style w:type="numbering" w:styleId="Imported Style 14">
    <w:name w:val="Imported Style 14"/>
    <w:pPr>
      <w:numPr>
        <w:numId w:val="47"/>
      </w:numPr>
    </w:pPr>
  </w:style>
  <w:style w:type="numbering" w:styleId="Imported Style 15">
    <w:name w:val="Imported Style 15"/>
    <w:pPr>
      <w:numPr>
        <w:numId w:val="49"/>
      </w:numPr>
    </w:pPr>
  </w:style>
  <w:style w:type="character" w:styleId="Hyperlink.16">
    <w:name w:val="Hyperlink.16"/>
    <w:basedOn w:val="Link"/>
    <w:next w:val="Hyperlink.16"/>
    <w:rPr>
      <w:outline w:val="0"/>
      <w:color w:val="000000"/>
      <w:u w:color="000000"/>
      <w14:textFill>
        <w14:solidFill>
          <w14:srgbClr w14:val="000000"/>
        </w14:solidFill>
      </w14:textFill>
    </w:rPr>
  </w:style>
  <w:style w:type="numbering" w:styleId="Imported Style 16">
    <w:name w:val="Imported Style 16"/>
    <w:pPr>
      <w:numPr>
        <w:numId w:val="51"/>
      </w:numPr>
    </w:pPr>
  </w:style>
  <w:style w:type="numbering" w:styleId="Imported Style 17">
    <w:name w:val="Imported Style 17"/>
    <w:pPr>
      <w:numPr>
        <w:numId w:val="53"/>
      </w:numPr>
    </w:pPr>
  </w:style>
  <w:style w:type="character" w:styleId="Hyperlink.17">
    <w:name w:val="Hyperlink.17"/>
    <w:basedOn w:val="Link"/>
    <w:next w:val="Hyperlink.17"/>
    <w:rPr>
      <w:outline w:val="0"/>
      <w:color w:val="000000"/>
      <w:u w:color="000000"/>
      <w:lang w:val="en-US"/>
      <w14:textFill>
        <w14:solidFill>
          <w14:srgbClr w14:val="000000"/>
        </w14:solidFill>
      </w14:textFill>
    </w:rPr>
  </w:style>
  <w:style w:type="numbering" w:styleId="Imported Style 18">
    <w:name w:val="Imported Style 18"/>
    <w:pPr>
      <w:numPr>
        <w:numId w:val="55"/>
      </w:numPr>
    </w:pPr>
  </w:style>
  <w:style w:type="numbering" w:styleId="Imported Style 19">
    <w:name w:val="Imported Style 19"/>
    <w:pPr>
      <w:numPr>
        <w:numId w:val="57"/>
      </w:numPr>
    </w:pPr>
  </w:style>
  <w:style w:type="numbering" w:styleId="Imported Style 20">
    <w:name w:val="Imported Style 20"/>
    <w:pPr>
      <w:numPr>
        <w:numId w:val="59"/>
      </w:numPr>
    </w:pPr>
  </w:style>
  <w:style w:type="numbering" w:styleId="Imported Style 21">
    <w:name w:val="Imported Style 21"/>
    <w:pPr>
      <w:numPr>
        <w:numId w:val="62"/>
      </w:numPr>
    </w:pPr>
  </w:style>
  <w:style w:type="character" w:styleId="Hyperlink.18">
    <w:name w:val="Hyperlink.18"/>
    <w:basedOn w:val="Link"/>
    <w:next w:val="Hyperlink.18"/>
    <w:rPr>
      <w:sz w:val="22"/>
      <w:szCs w:val="22"/>
    </w:rPr>
  </w:style>
  <w:style w:type="character" w:styleId="Hyperlink.19">
    <w:name w:val="Hyperlink.19"/>
    <w:basedOn w:val="Link"/>
    <w:next w:val="Hyperlink.19"/>
    <w:rPr>
      <w:sz w:val="18"/>
      <w:szCs w:val="18"/>
    </w:rPr>
  </w:style>
  <w:style w:type="character" w:styleId="Hyperlink.20">
    <w:name w:val="Hyperlink.20"/>
    <w:basedOn w:val="None"/>
    <w:next w:val="Hyperlink.20"/>
    <w:rPr>
      <w:lang w:val="de-DE"/>
    </w:rPr>
  </w:style>
  <w:style w:type="character" w:styleId="Hyperlink.21">
    <w:name w:val="Hyperlink.21"/>
    <w:basedOn w:val="Link"/>
    <w:next w:val="Hyperlink.21"/>
    <w:rPr>
      <w:shd w:val="clear" w:color="auto" w:fill="ffffff"/>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4.jpeg"/><Relationship Id="rId27" Type="http://schemas.openxmlformats.org/officeDocument/2006/relationships/image" Target="media/image5.jpeg"/><Relationship Id="rId28" Type="http://schemas.openxmlformats.org/officeDocument/2006/relationships/image" Target="media/image6.jpe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gif"/><Relationship Id="rId34" Type="http://schemas.openxmlformats.org/officeDocument/2006/relationships/image" Target="media/image2.gif"/><Relationship Id="rId35" Type="http://schemas.openxmlformats.org/officeDocument/2006/relationships/image" Target="media/image3.gif"/><Relationship Id="rId36" Type="http://schemas.openxmlformats.org/officeDocument/2006/relationships/image" Target="media/image7.jpeg"/><Relationship Id="rId37" Type="http://schemas.openxmlformats.org/officeDocument/2006/relationships/image" Target="media/image15.png"/><Relationship Id="rId38" Type="http://schemas.openxmlformats.org/officeDocument/2006/relationships/image" Target="media/image8.jpeg"/><Relationship Id="rId39" Type="http://schemas.openxmlformats.org/officeDocument/2006/relationships/image" Target="media/image9.jpeg"/><Relationship Id="rId40" Type="http://schemas.openxmlformats.org/officeDocument/2006/relationships/image" Target="media/image1.tif"/><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header" Target="header11.xml"/><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notes" Target="footnotes.xml"/><Relationship Id="rId47" Type="http://schemas.openxmlformats.org/officeDocument/2006/relationships/numbering" Target="numbering.xml"/><Relationship Id="rId4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