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DBE04" w14:textId="6A430215" w:rsidR="00112E6B" w:rsidRDefault="00C561B5" w:rsidP="00BD1466">
      <w:pPr>
        <w:pStyle w:val="Titel"/>
        <w:spacing w:after="0" w:line="257" w:lineRule="auto"/>
      </w:pPr>
      <w:r w:rsidRPr="479F10C1">
        <w:rPr>
          <w:rFonts w:eastAsia="Times New Roman" w:cs="Times New Roman"/>
          <w:b/>
          <w:sz w:val="32"/>
          <w:szCs w:val="32"/>
        </w:rPr>
        <w:t xml:space="preserve">Sammlungsdokumentation im Fokus </w:t>
      </w:r>
      <w:r w:rsidR="00112E6B" w:rsidRPr="479F10C1">
        <w:rPr>
          <w:rFonts w:eastAsia="Times New Roman" w:cs="Times New Roman"/>
          <w:b/>
          <w:sz w:val="32"/>
          <w:szCs w:val="32"/>
        </w:rPr>
        <w:t>–</w:t>
      </w:r>
      <w:r w:rsidRPr="479F10C1">
        <w:rPr>
          <w:rFonts w:eastAsia="Times New Roman" w:cs="Times New Roman"/>
          <w:b/>
          <w:sz w:val="32"/>
          <w:szCs w:val="32"/>
        </w:rPr>
        <w:t xml:space="preserve"> </w:t>
      </w:r>
    </w:p>
    <w:p w14:paraId="3E3340D3" w14:textId="5E00EE5E" w:rsidR="006A4E39" w:rsidRDefault="00C561B5" w:rsidP="479F10C1">
      <w:pPr>
        <w:pStyle w:val="Titel"/>
        <w:spacing w:before="0" w:line="257" w:lineRule="auto"/>
      </w:pPr>
      <w:r w:rsidRPr="479F10C1">
        <w:rPr>
          <w:rFonts w:eastAsia="Times New Roman" w:cs="Times New Roman"/>
          <w:b/>
          <w:sz w:val="32"/>
          <w:szCs w:val="32"/>
        </w:rPr>
        <w:t>Ein rassismuskritisches Handbuch für die Praxis</w:t>
      </w:r>
    </w:p>
    <w:p w14:paraId="7EC8C08A" w14:textId="0C4B3BA5" w:rsidR="00160FA0" w:rsidRPr="001D636D" w:rsidRDefault="00160FA0" w:rsidP="479F10C1">
      <w:pPr>
        <w:spacing w:line="257" w:lineRule="auto"/>
      </w:pPr>
    </w:p>
    <w:p w14:paraId="716337EF" w14:textId="154851F0" w:rsidR="002C77E3" w:rsidRPr="001D636D" w:rsidRDefault="002C77E3" w:rsidP="479F10C1">
      <w:pPr>
        <w:spacing w:line="257" w:lineRule="auto"/>
      </w:pPr>
      <w:r w:rsidRPr="479F10C1">
        <w:rPr>
          <w:rFonts w:eastAsia="Times New Roman"/>
        </w:rPr>
        <w:t>Version 1.</w:t>
      </w:r>
      <w:r w:rsidR="00F524E9">
        <w:rPr>
          <w:rFonts w:eastAsia="Times New Roman"/>
        </w:rPr>
        <w:t>2</w:t>
      </w:r>
      <w:r w:rsidRPr="479F10C1">
        <w:rPr>
          <w:rFonts w:eastAsia="Times New Roman"/>
        </w:rPr>
        <w:t xml:space="preserve">, </w:t>
      </w:r>
      <w:r w:rsidR="00F524E9">
        <w:rPr>
          <w:rFonts w:eastAsia="Times New Roman"/>
        </w:rPr>
        <w:t>Mai</w:t>
      </w:r>
      <w:r w:rsidR="21B0283F" w:rsidRPr="479F10C1">
        <w:rPr>
          <w:rFonts w:eastAsia="Times New Roman"/>
        </w:rPr>
        <w:t xml:space="preserve"> </w:t>
      </w:r>
      <w:r w:rsidR="00461E08" w:rsidRPr="479F10C1">
        <w:rPr>
          <w:rFonts w:eastAsia="Times New Roman"/>
        </w:rPr>
        <w:t>2025</w:t>
      </w:r>
    </w:p>
    <w:p w14:paraId="521790C0" w14:textId="2423CBB9" w:rsidR="4155D134" w:rsidRDefault="4155D134" w:rsidP="479F10C1">
      <w:pPr>
        <w:spacing w:line="257" w:lineRule="auto"/>
      </w:pPr>
    </w:p>
    <w:p w14:paraId="1F645655" w14:textId="61FBDE5A" w:rsidR="006A4E39" w:rsidRPr="001D636D" w:rsidRDefault="7E5F55C6" w:rsidP="44153223">
      <w:pPr>
        <w:spacing w:line="257" w:lineRule="auto"/>
        <w:rPr>
          <w:spacing w:val="-10"/>
          <w:sz w:val="56"/>
          <w:szCs w:val="56"/>
        </w:rPr>
      </w:pPr>
      <w:r w:rsidRPr="44153223">
        <w:rPr>
          <w:rFonts w:eastAsia="Times New Roman"/>
        </w:rPr>
        <w:t>Arbeitsgruppe «Kritische Dokumentationspraxis</w:t>
      </w:r>
      <w:r w:rsidR="7234188D">
        <w:t>»</w:t>
      </w:r>
      <w:r w:rsidR="00C561B5" w:rsidRPr="001D636D">
        <w:br w:type="page" w:clear="all"/>
      </w:r>
    </w:p>
    <w:p w14:paraId="503030DF" w14:textId="03077EF5" w:rsidR="00461E08" w:rsidRPr="001D636D" w:rsidRDefault="00C561B5" w:rsidP="002E66B0">
      <w:pPr>
        <w:rPr>
          <w:b/>
          <w:bCs/>
        </w:rPr>
      </w:pPr>
      <w:r w:rsidRPr="001D636D">
        <w:rPr>
          <w:noProof/>
        </w:rPr>
        <w:lastRenderedPageBreak/>
        <mc:AlternateContent>
          <mc:Choice Requires="wps">
            <w:drawing>
              <wp:inline distT="0" distB="0" distL="0" distR="0" wp14:anchorId="2C70BA1B" wp14:editId="7BA07ADE">
                <wp:extent cx="0" cy="19050"/>
                <wp:effectExtent l="0" t="0" r="0" b="0"/>
                <wp:docPr id="1" name="_x0000_i1025"/>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3912F941" id="_x0000_i1025"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" fillcolor="#a0a0a0" stroked="f">
                <w10:anchorlock/>
              </v:rect>
            </w:pict>
          </mc:Fallback>
        </mc:AlternateContent>
      </w:r>
    </w:p>
    <w:p w14:paraId="5F8B43F6" w14:textId="77777777" w:rsidR="00461E08" w:rsidRPr="001D636D" w:rsidRDefault="00461E08" w:rsidP="00461E08">
      <w:pPr>
        <w:rPr>
          <w:b/>
          <w:bCs/>
        </w:rPr>
      </w:pPr>
      <w:r w:rsidRPr="7C5DA4E1">
        <w:rPr>
          <w:b/>
          <w:bCs/>
        </w:rPr>
        <w:t>*Infobox*</w:t>
      </w:r>
    </w:p>
    <w:p w14:paraId="7CBB1C70" w14:textId="77777777" w:rsidR="00461E08" w:rsidRPr="001D636D" w:rsidRDefault="00461E08" w:rsidP="00461E08">
      <w:pPr>
        <w:rPr>
          <w:b/>
          <w:bCs/>
        </w:rPr>
      </w:pPr>
    </w:p>
    <w:p w14:paraId="313F005B" w14:textId="77777777" w:rsidR="00461E08" w:rsidRPr="001D636D" w:rsidRDefault="00461E08" w:rsidP="00461E08">
      <w:pPr>
        <w:rPr>
          <w:b/>
          <w:bCs/>
        </w:rPr>
      </w:pPr>
      <w:r w:rsidRPr="7C5DA4E1">
        <w:rPr>
          <w:b/>
          <w:bCs/>
        </w:rPr>
        <w:t>Umgang mit Sprache und Bildern</w:t>
      </w:r>
    </w:p>
    <w:p w14:paraId="58FD6CB6" w14:textId="77777777" w:rsidR="00461E08" w:rsidRPr="001D636D" w:rsidRDefault="00461E08" w:rsidP="00461E08"/>
    <w:p w14:paraId="0D40712A" w14:textId="71AF090E" w:rsidR="00461E08" w:rsidRPr="001D636D" w:rsidRDefault="5357C22E" w:rsidP="00461E08">
      <w:r>
        <w:t>Für das Verfassen dieses Handbuchs hat sich die Arbeitsgruppe «Kritische Dokumentationspraxis» (AG) zu folgendem Umgang mit Sprache und Bildern entschieden</w:t>
      </w:r>
      <w:r w:rsidR="354DCD0D">
        <w:t>:</w:t>
      </w:r>
      <w:r w:rsidR="639544D0">
        <w:t xml:space="preserve"> </w:t>
      </w:r>
    </w:p>
    <w:p w14:paraId="7C421313" w14:textId="70AB0E3C" w:rsidR="00461E08" w:rsidRPr="001D636D" w:rsidRDefault="3061AB79" w:rsidP="007A70BB">
      <w:pPr>
        <w:pStyle w:val="Listenabsatz"/>
        <w:numPr>
          <w:ilvl w:val="0"/>
          <w:numId w:val="6"/>
        </w:numPr>
      </w:pPr>
      <w:r>
        <w:t>R</w:t>
      </w:r>
      <w:r w:rsidR="5357C22E">
        <w:t>assistische Bilder sind gewaltvolle Darstellungen. Im Handbuch werden Bilder nur gezeigt, wenn der Umgang</w:t>
      </w:r>
      <w:r w:rsidR="72F32C53">
        <w:t xml:space="preserve"> mit ihnen</w:t>
      </w:r>
      <w:r w:rsidR="5357C22E">
        <w:t xml:space="preserve"> am konkreten Beispiel besprochen wird. </w:t>
      </w:r>
    </w:p>
    <w:p w14:paraId="0DE2B04C" w14:textId="05DEEAAB" w:rsidR="00461E08" w:rsidRPr="001D636D" w:rsidRDefault="158C93F9" w:rsidP="007A70BB">
      <w:pPr>
        <w:pStyle w:val="Listenabsatz"/>
        <w:numPr>
          <w:ilvl w:val="0"/>
          <w:numId w:val="6"/>
        </w:numPr>
      </w:pPr>
      <w:r>
        <w:t>R</w:t>
      </w:r>
      <w:r w:rsidR="44D14969">
        <w:t xml:space="preserve">assistische, diskriminierende </w:t>
      </w:r>
      <w:r w:rsidR="5357C22E">
        <w:t>Begriffe i</w:t>
      </w:r>
      <w:r w:rsidR="17AF9B9E">
        <w:t>n</w:t>
      </w:r>
      <w:r w:rsidR="5357C22E">
        <w:t xml:space="preserve"> Originaltitel</w:t>
      </w:r>
      <w:r w:rsidR="2FD953B2">
        <w:t>n</w:t>
      </w:r>
      <w:r w:rsidR="5357C22E">
        <w:t xml:space="preserve"> sowie historische Zitate werden bei der Erstzitierung ausgeschrieben, aber durch Anführungs- und Schlusszeichen gekennzeichnet.</w:t>
      </w:r>
    </w:p>
    <w:p w14:paraId="4C9218C5" w14:textId="59F9AB7E" w:rsidR="00461E08" w:rsidRPr="001D636D" w:rsidRDefault="2222B34B" w:rsidP="44153223">
      <w:pPr>
        <w:pStyle w:val="Listenabsatz"/>
        <w:numPr>
          <w:ilvl w:val="0"/>
          <w:numId w:val="6"/>
        </w:numPr>
      </w:pPr>
      <w:r>
        <w:t>B</w:t>
      </w:r>
      <w:r w:rsidR="767925CF">
        <w:t xml:space="preserve">ei der </w:t>
      </w:r>
      <w:r w:rsidR="61231787">
        <w:t>Zweitnennung rassistischer</w:t>
      </w:r>
      <w:r w:rsidR="767925CF">
        <w:t xml:space="preserve"> und </w:t>
      </w:r>
      <w:r w:rsidR="61231787">
        <w:t>diskriminierender</w:t>
      </w:r>
      <w:r w:rsidR="767925CF">
        <w:t xml:space="preserve"> Begriffe werden sie </w:t>
      </w:r>
      <w:r w:rsidR="73D2A4B5">
        <w:t>jeweils nur</w:t>
      </w:r>
      <w:r w:rsidR="70780F39">
        <w:t xml:space="preserve"> mit</w:t>
      </w:r>
      <w:r w:rsidR="503B7B05">
        <w:t xml:space="preserve"> dem</w:t>
      </w:r>
      <w:r w:rsidR="767925CF">
        <w:t xml:space="preserve"> Anfangsbuchstaben und </w:t>
      </w:r>
      <w:r w:rsidR="00C12062">
        <w:t>einem Asterisk</w:t>
      </w:r>
      <w:r w:rsidR="767925CF">
        <w:t xml:space="preserve"> (*) geschrieben</w:t>
      </w:r>
      <w:r w:rsidR="15B40D61">
        <w:t>, um die Begriffe in der weiteren Analyse nicht zu reproduzieren.</w:t>
      </w:r>
    </w:p>
    <w:p w14:paraId="1BCD0A25" w14:textId="282A752E" w:rsidR="00461E08" w:rsidRPr="001D636D" w:rsidRDefault="6A522F32" w:rsidP="007A70BB">
      <w:pPr>
        <w:pStyle w:val="Listenabsatz"/>
        <w:numPr>
          <w:ilvl w:val="0"/>
          <w:numId w:val="6"/>
        </w:numPr>
      </w:pPr>
      <w:r>
        <w:t>U</w:t>
      </w:r>
      <w:r w:rsidR="5357C22E">
        <w:t>m alle Geschlechter anzusprechen, wird die Doppelpunkt-Schreibweise verwendet (</w:t>
      </w:r>
      <w:r w:rsidR="75239496">
        <w:t>Bsp.:</w:t>
      </w:r>
      <w:r w:rsidR="5357C22E">
        <w:t xml:space="preserve"> </w:t>
      </w:r>
      <w:proofErr w:type="gramStart"/>
      <w:r w:rsidR="5357C22E">
        <w:t>Mitarbeiter:innen</w:t>
      </w:r>
      <w:proofErr w:type="gramEnd"/>
      <w:r w:rsidR="5357C22E">
        <w:t xml:space="preserve">). Wo nur </w:t>
      </w:r>
      <w:r w:rsidR="0D561E59">
        <w:t>ein</w:t>
      </w:r>
      <w:r w:rsidR="5357C22E">
        <w:t xml:space="preserve"> Geschlecht benannt ist, bedeutet dies, dass es sich nur um </w:t>
      </w:r>
      <w:r w:rsidR="5F5E5BC6">
        <w:t>das genannte</w:t>
      </w:r>
      <w:r w:rsidR="5357C22E">
        <w:t xml:space="preserve"> Geschlecht </w:t>
      </w:r>
      <w:r w:rsidR="5F5E5BC6">
        <w:t xml:space="preserve">handelt. </w:t>
      </w:r>
    </w:p>
    <w:p w14:paraId="240AF959" w14:textId="42845C0A" w:rsidR="00461E08" w:rsidRPr="001D636D" w:rsidRDefault="334B2A48" w:rsidP="44153223">
      <w:pPr>
        <w:pStyle w:val="Listenabsatz"/>
        <w:numPr>
          <w:ilvl w:val="0"/>
          <w:numId w:val="6"/>
        </w:numPr>
        <w:rPr>
          <w:b/>
          <w:bCs/>
        </w:rPr>
      </w:pPr>
      <w:r w:rsidRPr="7C0559E3">
        <w:rPr>
          <w:rFonts w:eastAsia="Times New Roman"/>
        </w:rPr>
        <w:t>D</w:t>
      </w:r>
      <w:r w:rsidR="5357C22E" w:rsidRPr="7C0559E3">
        <w:rPr>
          <w:rFonts w:eastAsia="Times New Roman"/>
        </w:rPr>
        <w:t xml:space="preserve">ie beiden Begriffe </w:t>
      </w:r>
      <w:r w:rsidR="1A6D3791">
        <w:t>«</w:t>
      </w:r>
      <w:r w:rsidR="29E9FE13" w:rsidRPr="7C0559E3">
        <w:rPr>
          <w:rFonts w:eastAsia="Times New Roman"/>
        </w:rPr>
        <w:t>schwarz</w:t>
      </w:r>
      <w:r w:rsidR="6F12ECC6">
        <w:t>»</w:t>
      </w:r>
      <w:r w:rsidR="29E9FE13" w:rsidRPr="7C0559E3">
        <w:rPr>
          <w:rFonts w:eastAsia="Times New Roman"/>
        </w:rPr>
        <w:t xml:space="preserve"> und </w:t>
      </w:r>
      <w:r w:rsidR="625292A5">
        <w:t>«</w:t>
      </w:r>
      <w:r w:rsidR="29E9FE13" w:rsidRPr="7C0559E3">
        <w:rPr>
          <w:rFonts w:eastAsia="Times New Roman"/>
        </w:rPr>
        <w:t>weiss</w:t>
      </w:r>
      <w:r w:rsidR="3385D240">
        <w:t>»</w:t>
      </w:r>
      <w:r w:rsidR="29E9FE13" w:rsidRPr="7C0559E3">
        <w:rPr>
          <w:rFonts w:eastAsia="Times New Roman"/>
        </w:rPr>
        <w:t xml:space="preserve"> </w:t>
      </w:r>
      <w:r w:rsidR="6A0C5FBC" w:rsidRPr="7C0559E3">
        <w:rPr>
          <w:rFonts w:eastAsia="Times New Roman"/>
        </w:rPr>
        <w:t xml:space="preserve">werden </w:t>
      </w:r>
      <w:r w:rsidR="29E9FE13" w:rsidRPr="7C0559E3">
        <w:rPr>
          <w:rFonts w:eastAsia="Times New Roman"/>
        </w:rPr>
        <w:t xml:space="preserve">folgendermassen </w:t>
      </w:r>
      <w:r w:rsidR="7832A7EF" w:rsidRPr="7C0559E3">
        <w:rPr>
          <w:rFonts w:eastAsia="Times New Roman"/>
        </w:rPr>
        <w:t>ge</w:t>
      </w:r>
      <w:r w:rsidR="29E9FE13" w:rsidRPr="7C0559E3">
        <w:rPr>
          <w:rFonts w:eastAsia="Times New Roman"/>
        </w:rPr>
        <w:t>schri</w:t>
      </w:r>
      <w:r w:rsidR="5FA16876" w:rsidRPr="7C0559E3">
        <w:rPr>
          <w:rFonts w:eastAsia="Times New Roman"/>
        </w:rPr>
        <w:t>e</w:t>
      </w:r>
      <w:r w:rsidR="29E9FE13" w:rsidRPr="7C0559E3">
        <w:rPr>
          <w:rFonts w:eastAsia="Times New Roman"/>
        </w:rPr>
        <w:t>ben</w:t>
      </w:r>
      <w:r w:rsidR="5357C22E" w:rsidRPr="7C0559E3">
        <w:rPr>
          <w:rFonts w:eastAsia="Times New Roman"/>
        </w:rPr>
        <w:t xml:space="preserve">: Schwarz </w:t>
      </w:r>
      <w:r w:rsidR="3920EFD5" w:rsidRPr="7C0559E3">
        <w:rPr>
          <w:rFonts w:eastAsia="Times New Roman"/>
        </w:rPr>
        <w:t xml:space="preserve">(Grossschreibung) </w:t>
      </w:r>
      <w:r w:rsidR="5357C22E" w:rsidRPr="7C0559E3">
        <w:rPr>
          <w:rFonts w:eastAsia="Times New Roman"/>
        </w:rPr>
        <w:t>und</w:t>
      </w:r>
      <w:r w:rsidR="5357C22E" w:rsidRPr="44153223">
        <w:rPr>
          <w:rFonts w:eastAsia="Times New Roman"/>
          <w:i/>
          <w:iCs/>
        </w:rPr>
        <w:t xml:space="preserve"> weiss</w:t>
      </w:r>
      <w:r w:rsidR="635B7195" w:rsidRPr="44153223">
        <w:rPr>
          <w:rFonts w:eastAsia="Times New Roman"/>
          <w:i/>
          <w:iCs/>
        </w:rPr>
        <w:t xml:space="preserve"> </w:t>
      </w:r>
      <w:r w:rsidR="635B7195" w:rsidRPr="44153223">
        <w:rPr>
          <w:rFonts w:eastAsia="Times New Roman"/>
        </w:rPr>
        <w:t>(kursiv)</w:t>
      </w:r>
      <w:r w:rsidR="5357C22E" w:rsidRPr="7C0559E3">
        <w:rPr>
          <w:rFonts w:eastAsia="Times New Roman"/>
        </w:rPr>
        <w:t>. Diese Schreibweisen zeigen an, dass es sich nicht um eigentliche Hautfarben, sondern um politische und soziale Konstruktionen</w:t>
      </w:r>
      <w:r w:rsidR="18F04E0C" w:rsidRPr="7C0559E3">
        <w:rPr>
          <w:rFonts w:eastAsia="Times New Roman"/>
        </w:rPr>
        <w:t xml:space="preserve"> handelt</w:t>
      </w:r>
      <w:r w:rsidR="5357C22E" w:rsidRPr="7C0559E3">
        <w:rPr>
          <w:rFonts w:eastAsia="Times New Roman"/>
        </w:rPr>
        <w:t>.</w:t>
      </w:r>
      <w:r w:rsidR="00461E08" w:rsidRPr="001D636D">
        <w:rPr>
          <w:rStyle w:val="Funotenzeichen"/>
        </w:rPr>
        <w:footnoteReference w:id="2"/>
      </w:r>
    </w:p>
    <w:p w14:paraId="519E22EB" w14:textId="77777777" w:rsidR="00461E08" w:rsidRPr="001D636D" w:rsidRDefault="00461E08">
      <w:pPr>
        <w:spacing w:after="160"/>
        <w:rPr>
          <w:b/>
          <w:bCs/>
        </w:rPr>
      </w:pPr>
      <w:r w:rsidRPr="7C5DA4E1">
        <w:rPr>
          <w:b/>
          <w:bCs/>
        </w:rPr>
        <w:br w:type="page"/>
      </w:r>
    </w:p>
    <w:p w14:paraId="051B4A8C" w14:textId="77777777" w:rsidR="002E66B0" w:rsidRPr="001D636D" w:rsidRDefault="002E66B0" w:rsidP="002E66B0">
      <w:pPr>
        <w:rPr>
          <w:b/>
          <w:bCs/>
        </w:rPr>
      </w:pPr>
    </w:p>
    <w:sdt>
      <w:sdtPr>
        <w:rPr>
          <w:color w:val="0000FF"/>
          <w:u w:val="single"/>
        </w:rPr>
        <w:id w:val="1587037331"/>
        <w:docPartObj>
          <w:docPartGallery w:val="Table of Contents"/>
          <w:docPartUnique/>
        </w:docPartObj>
      </w:sdtPr>
      <w:sdtContent>
        <w:sdt>
          <w:sdtPr>
            <w:rPr>
              <w:color w:val="0000FF"/>
              <w:u w:val="single"/>
            </w:rPr>
            <w:id w:val="-903987437"/>
            <w:docPartObj>
              <w:docPartGallery w:val="Table of Contents"/>
              <w:docPartUnique/>
            </w:docPartObj>
          </w:sdtPr>
          <w:sdtContent>
            <w:sdt>
              <w:sdtPr>
                <w:rPr>
                  <w:color w:val="0000FF"/>
                  <w:u w:val="single"/>
                </w:rPr>
                <w:id w:val="1521364317"/>
                <w:docPartObj>
                  <w:docPartGallery w:val="Table of Contents"/>
                  <w:docPartUnique/>
                </w:docPartObj>
              </w:sdtPr>
              <w:sdtContent>
                <w:sdt>
                  <w:sdtPr>
                    <w:rPr>
                      <w:color w:val="0000FF"/>
                      <w:u w:val="single"/>
                    </w:rPr>
                    <w:id w:val="1669289071"/>
                    <w:docPartObj>
                      <w:docPartGallery w:val="Table of Contents"/>
                      <w:docPartUnique/>
                    </w:docPartObj>
                  </w:sdtPr>
                  <w:sdtContent>
                    <w:sdt>
                      <w:sdtPr>
                        <w:rPr>
                          <w:color w:val="0000FF"/>
                          <w:u w:val="single"/>
                        </w:rPr>
                        <w:id w:val="927387474"/>
                        <w:docPartObj>
                          <w:docPartGallery w:val="Table of Contents"/>
                          <w:docPartUnique/>
                        </w:docPartObj>
                      </w:sdtPr>
                      <w:sdtContent>
                        <w:sdt>
                          <w:sdtPr>
                            <w:id w:val="1075240904"/>
                            <w:docPartObj>
                              <w:docPartGallery w:val="Table of Contents"/>
                              <w:docPartUnique/>
                            </w:docPartObj>
                          </w:sdtPr>
                          <w:sdtContent>
                            <w:p w14:paraId="21C9D65B" w14:textId="5ADF8F7D" w:rsidR="006A4E39" w:rsidRPr="001D636D" w:rsidRDefault="34DC8C97" w:rsidP="005B03B0">
                              <w:r>
                                <w:t>Inhalt</w:t>
                              </w:r>
                            </w:p>
                            <w:p w14:paraId="2932AA1B" w14:textId="3D397996" w:rsidR="007D0073" w:rsidRDefault="00532838">
                              <w:pPr>
                                <w:pStyle w:val="Verzeichnis1"/>
                                <w:tabs>
                                  <w:tab w:val="left" w:pos="480"/>
                                  <w:tab w:val="right" w:leader="dot" w:pos="9350"/>
                                </w:tabs>
                                <w:rPr>
                                  <w:rFonts w:asciiTheme="minorHAnsi" w:hAnsiTheme="minorHAnsi" w:cstheme="minorBidi"/>
                                  <w:noProof/>
                                  <w:sz w:val="22"/>
                                  <w:szCs w:val="22"/>
                                </w:rPr>
                              </w:pPr>
                              <w:r>
                                <w:fldChar w:fldCharType="begin"/>
                              </w:r>
                              <w:r w:rsidR="44153223">
                                <w:instrText>TOC \o "1-3" \z \u \h</w:instrText>
                              </w:r>
                              <w:r>
                                <w:fldChar w:fldCharType="separate"/>
                              </w:r>
                              <w:bookmarkStart w:id="0" w:name="_Hlk201730362"/>
                              <w:r w:rsidR="007D0073" w:rsidRPr="00847685">
                                <w:rPr>
                                  <w:rStyle w:val="Hyperlink"/>
                                  <w:noProof/>
                                </w:rPr>
                                <w:fldChar w:fldCharType="begin"/>
                              </w:r>
                              <w:r w:rsidR="007D0073" w:rsidRPr="00847685">
                                <w:rPr>
                                  <w:rStyle w:val="Hyperlink"/>
                                  <w:noProof/>
                                </w:rPr>
                                <w:instrText xml:space="preserve"> </w:instrText>
                              </w:r>
                              <w:r w:rsidR="007D0073">
                                <w:rPr>
                                  <w:noProof/>
                                </w:rPr>
                                <w:instrText>HYPERLINK \l "_Toc201730291"</w:instrText>
                              </w:r>
                              <w:r w:rsidR="007D0073" w:rsidRPr="00847685">
                                <w:rPr>
                                  <w:rStyle w:val="Hyperlink"/>
                                  <w:noProof/>
                                </w:rPr>
                                <w:instrText xml:space="preserve"> </w:instrText>
                              </w:r>
                              <w:r w:rsidR="007D0073" w:rsidRPr="00847685">
                                <w:rPr>
                                  <w:rStyle w:val="Hyperlink"/>
                                  <w:noProof/>
                                </w:rPr>
                              </w:r>
                              <w:r w:rsidR="007D0073" w:rsidRPr="00847685">
                                <w:rPr>
                                  <w:rStyle w:val="Hyperlink"/>
                                  <w:noProof/>
                                </w:rPr>
                                <w:fldChar w:fldCharType="separate"/>
                              </w:r>
                              <w:r w:rsidR="007D0073" w:rsidRPr="00847685">
                                <w:rPr>
                                  <w:rStyle w:val="Hyperlink"/>
                                  <w:noProof/>
                                </w:rPr>
                                <w:t>1</w:t>
                              </w:r>
                              <w:r w:rsidR="007D0073">
                                <w:rPr>
                                  <w:rFonts w:asciiTheme="minorHAnsi" w:hAnsiTheme="minorHAnsi" w:cstheme="minorBidi"/>
                                  <w:noProof/>
                                  <w:sz w:val="22"/>
                                  <w:szCs w:val="22"/>
                                </w:rPr>
                                <w:tab/>
                              </w:r>
                              <w:r w:rsidR="007D0073" w:rsidRPr="00847685">
                                <w:rPr>
                                  <w:rStyle w:val="Hyperlink"/>
                                  <w:noProof/>
                                </w:rPr>
                                <w:t>Editorial</w:t>
                              </w:r>
                              <w:r w:rsidR="007D0073">
                                <w:rPr>
                                  <w:noProof/>
                                  <w:webHidden/>
                                </w:rPr>
                                <w:tab/>
                              </w:r>
                              <w:r w:rsidR="007D0073">
                                <w:rPr>
                                  <w:noProof/>
                                  <w:webHidden/>
                                </w:rPr>
                                <w:fldChar w:fldCharType="begin"/>
                              </w:r>
                              <w:r w:rsidR="007D0073">
                                <w:rPr>
                                  <w:noProof/>
                                  <w:webHidden/>
                                </w:rPr>
                                <w:instrText xml:space="preserve"> PAGEREF _Toc201730291 \h </w:instrText>
                              </w:r>
                              <w:r w:rsidR="007D0073">
                                <w:rPr>
                                  <w:noProof/>
                                  <w:webHidden/>
                                </w:rPr>
                              </w:r>
                              <w:r w:rsidR="007D0073">
                                <w:rPr>
                                  <w:noProof/>
                                  <w:webHidden/>
                                </w:rPr>
                                <w:fldChar w:fldCharType="separate"/>
                              </w:r>
                              <w:r w:rsidR="007D0073">
                                <w:rPr>
                                  <w:noProof/>
                                  <w:webHidden/>
                                </w:rPr>
                                <w:t>5</w:t>
                              </w:r>
                              <w:r w:rsidR="007D0073">
                                <w:rPr>
                                  <w:noProof/>
                                  <w:webHidden/>
                                </w:rPr>
                                <w:fldChar w:fldCharType="end"/>
                              </w:r>
                              <w:r w:rsidR="007D0073" w:rsidRPr="00847685">
                                <w:rPr>
                                  <w:rStyle w:val="Hyperlink"/>
                                  <w:noProof/>
                                </w:rPr>
                                <w:fldChar w:fldCharType="end"/>
                              </w:r>
                            </w:p>
                            <w:p w14:paraId="17B4875B" w14:textId="4D276B12"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2" w:history="1">
                                <w:r w:rsidRPr="00847685">
                                  <w:rPr>
                                    <w:rStyle w:val="Hyperlink"/>
                                    <w:noProof/>
                                    <w14:scene3d>
                                      <w14:camera w14:prst="orthographicFront"/>
                                      <w14:lightRig w14:rig="threePt" w14:dir="t">
                                        <w14:rot w14:lat="0" w14:lon="0" w14:rev="0"/>
                                      </w14:lightRig>
                                    </w14:scene3d>
                                  </w:rPr>
                                  <w:t>1.1</w:t>
                                </w:r>
                                <w:r>
                                  <w:rPr>
                                    <w:rFonts w:asciiTheme="minorHAnsi" w:hAnsiTheme="minorHAnsi" w:cstheme="minorBidi"/>
                                    <w:noProof/>
                                    <w:sz w:val="22"/>
                                    <w:szCs w:val="22"/>
                                  </w:rPr>
                                  <w:tab/>
                                </w:r>
                                <w:r w:rsidRPr="00847685">
                                  <w:rPr>
                                    <w:rStyle w:val="Hyperlink"/>
                                    <w:noProof/>
                                  </w:rPr>
                                  <w:t>Eckpfeiler und Rahmenbedingungen des Handbuchs</w:t>
                                </w:r>
                                <w:r>
                                  <w:rPr>
                                    <w:noProof/>
                                    <w:webHidden/>
                                  </w:rPr>
                                  <w:tab/>
                                </w:r>
                                <w:r>
                                  <w:rPr>
                                    <w:noProof/>
                                    <w:webHidden/>
                                  </w:rPr>
                                  <w:fldChar w:fldCharType="begin"/>
                                </w:r>
                                <w:r>
                                  <w:rPr>
                                    <w:noProof/>
                                    <w:webHidden/>
                                  </w:rPr>
                                  <w:instrText xml:space="preserve"> PAGEREF _Toc201730292 \h </w:instrText>
                                </w:r>
                                <w:r>
                                  <w:rPr>
                                    <w:noProof/>
                                    <w:webHidden/>
                                  </w:rPr>
                                </w:r>
                                <w:r>
                                  <w:rPr>
                                    <w:noProof/>
                                    <w:webHidden/>
                                  </w:rPr>
                                  <w:fldChar w:fldCharType="separate"/>
                                </w:r>
                                <w:r>
                                  <w:rPr>
                                    <w:noProof/>
                                    <w:webHidden/>
                                  </w:rPr>
                                  <w:t>6</w:t>
                                </w:r>
                                <w:r>
                                  <w:rPr>
                                    <w:noProof/>
                                    <w:webHidden/>
                                  </w:rPr>
                                  <w:fldChar w:fldCharType="end"/>
                                </w:r>
                              </w:hyperlink>
                            </w:p>
                            <w:p w14:paraId="03B974B8" w14:textId="6EF7CC46"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3" w:history="1">
                                <w:r w:rsidRPr="00847685">
                                  <w:rPr>
                                    <w:rStyle w:val="Hyperlink"/>
                                    <w:noProof/>
                                    <w14:scene3d>
                                      <w14:camera w14:prst="orthographicFront"/>
                                      <w14:lightRig w14:rig="threePt" w14:dir="t">
                                        <w14:rot w14:lat="0" w14:lon="0" w14:rev="0"/>
                                      </w14:lightRig>
                                    </w14:scene3d>
                                  </w:rPr>
                                  <w:t>1.2</w:t>
                                </w:r>
                                <w:r>
                                  <w:rPr>
                                    <w:rFonts w:asciiTheme="minorHAnsi" w:hAnsiTheme="minorHAnsi" w:cstheme="minorBidi"/>
                                    <w:noProof/>
                                    <w:sz w:val="22"/>
                                    <w:szCs w:val="22"/>
                                  </w:rPr>
                                  <w:tab/>
                                </w:r>
                                <w:r w:rsidRPr="00847685">
                                  <w:rPr>
                                    <w:rStyle w:val="Hyperlink"/>
                                    <w:noProof/>
                                  </w:rPr>
                                  <w:t>Die Arbeitsgruppe</w:t>
                                </w:r>
                                <w:r>
                                  <w:rPr>
                                    <w:noProof/>
                                    <w:webHidden/>
                                  </w:rPr>
                                  <w:tab/>
                                </w:r>
                                <w:r>
                                  <w:rPr>
                                    <w:noProof/>
                                    <w:webHidden/>
                                  </w:rPr>
                                  <w:fldChar w:fldCharType="begin"/>
                                </w:r>
                                <w:r>
                                  <w:rPr>
                                    <w:noProof/>
                                    <w:webHidden/>
                                  </w:rPr>
                                  <w:instrText xml:space="preserve"> PAGEREF _Toc201730293 \h </w:instrText>
                                </w:r>
                                <w:r>
                                  <w:rPr>
                                    <w:noProof/>
                                    <w:webHidden/>
                                  </w:rPr>
                                </w:r>
                                <w:r>
                                  <w:rPr>
                                    <w:noProof/>
                                    <w:webHidden/>
                                  </w:rPr>
                                  <w:fldChar w:fldCharType="separate"/>
                                </w:r>
                                <w:r>
                                  <w:rPr>
                                    <w:noProof/>
                                    <w:webHidden/>
                                  </w:rPr>
                                  <w:t>7</w:t>
                                </w:r>
                                <w:r>
                                  <w:rPr>
                                    <w:noProof/>
                                    <w:webHidden/>
                                  </w:rPr>
                                  <w:fldChar w:fldCharType="end"/>
                                </w:r>
                              </w:hyperlink>
                            </w:p>
                            <w:p w14:paraId="7CBF7555" w14:textId="17CD1DFE"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294" w:history="1">
                                <w:r w:rsidRPr="00847685">
                                  <w:rPr>
                                    <w:rStyle w:val="Hyperlink"/>
                                    <w:noProof/>
                                  </w:rPr>
                                  <w:t>2</w:t>
                                </w:r>
                                <w:r>
                                  <w:rPr>
                                    <w:rFonts w:asciiTheme="minorHAnsi" w:hAnsiTheme="minorHAnsi" w:cstheme="minorBidi"/>
                                    <w:noProof/>
                                    <w:sz w:val="22"/>
                                    <w:szCs w:val="22"/>
                                  </w:rPr>
                                  <w:tab/>
                                </w:r>
                                <w:r w:rsidRPr="00847685">
                                  <w:rPr>
                                    <w:rStyle w:val="Hyperlink"/>
                                    <w:noProof/>
                                  </w:rPr>
                                  <w:t>Einblick in die aktuelle Debatte</w:t>
                                </w:r>
                                <w:r>
                                  <w:rPr>
                                    <w:noProof/>
                                    <w:webHidden/>
                                  </w:rPr>
                                  <w:tab/>
                                </w:r>
                                <w:r>
                                  <w:rPr>
                                    <w:noProof/>
                                    <w:webHidden/>
                                  </w:rPr>
                                  <w:fldChar w:fldCharType="begin"/>
                                </w:r>
                                <w:r>
                                  <w:rPr>
                                    <w:noProof/>
                                    <w:webHidden/>
                                  </w:rPr>
                                  <w:instrText xml:space="preserve"> PAGEREF _Toc201730294 \h </w:instrText>
                                </w:r>
                                <w:r>
                                  <w:rPr>
                                    <w:noProof/>
                                    <w:webHidden/>
                                  </w:rPr>
                                </w:r>
                                <w:r>
                                  <w:rPr>
                                    <w:noProof/>
                                    <w:webHidden/>
                                  </w:rPr>
                                  <w:fldChar w:fldCharType="separate"/>
                                </w:r>
                                <w:r>
                                  <w:rPr>
                                    <w:noProof/>
                                    <w:webHidden/>
                                  </w:rPr>
                                  <w:t>8</w:t>
                                </w:r>
                                <w:r>
                                  <w:rPr>
                                    <w:noProof/>
                                    <w:webHidden/>
                                  </w:rPr>
                                  <w:fldChar w:fldCharType="end"/>
                                </w:r>
                              </w:hyperlink>
                            </w:p>
                            <w:p w14:paraId="58052A73" w14:textId="5AA40697"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5" w:history="1">
                                <w:r w:rsidRPr="00847685">
                                  <w:rPr>
                                    <w:rStyle w:val="Hyperlink"/>
                                    <w:noProof/>
                                    <w14:scene3d>
                                      <w14:camera w14:prst="orthographicFront"/>
                                      <w14:lightRig w14:rig="threePt" w14:dir="t">
                                        <w14:rot w14:lat="0" w14:lon="0" w14:rev="0"/>
                                      </w14:lightRig>
                                    </w14:scene3d>
                                  </w:rPr>
                                  <w:t>2.1</w:t>
                                </w:r>
                                <w:r>
                                  <w:rPr>
                                    <w:rFonts w:asciiTheme="minorHAnsi" w:hAnsiTheme="minorHAnsi" w:cstheme="minorBidi"/>
                                    <w:noProof/>
                                    <w:sz w:val="22"/>
                                    <w:szCs w:val="22"/>
                                  </w:rPr>
                                  <w:tab/>
                                </w:r>
                                <w:r w:rsidRPr="00847685">
                                  <w:rPr>
                                    <w:rStyle w:val="Hyperlink"/>
                                    <w:noProof/>
                                  </w:rPr>
                                  <w:t>Sammlungen und Museen als Orte der Kolonialität</w:t>
                                </w:r>
                                <w:r>
                                  <w:rPr>
                                    <w:noProof/>
                                    <w:webHidden/>
                                  </w:rPr>
                                  <w:tab/>
                                </w:r>
                                <w:r>
                                  <w:rPr>
                                    <w:noProof/>
                                    <w:webHidden/>
                                  </w:rPr>
                                  <w:fldChar w:fldCharType="begin"/>
                                </w:r>
                                <w:r>
                                  <w:rPr>
                                    <w:noProof/>
                                    <w:webHidden/>
                                  </w:rPr>
                                  <w:instrText xml:space="preserve"> PAGEREF _Toc201730295 \h </w:instrText>
                                </w:r>
                                <w:r>
                                  <w:rPr>
                                    <w:noProof/>
                                    <w:webHidden/>
                                  </w:rPr>
                                </w:r>
                                <w:r>
                                  <w:rPr>
                                    <w:noProof/>
                                    <w:webHidden/>
                                  </w:rPr>
                                  <w:fldChar w:fldCharType="separate"/>
                                </w:r>
                                <w:r>
                                  <w:rPr>
                                    <w:noProof/>
                                    <w:webHidden/>
                                  </w:rPr>
                                  <w:t>9</w:t>
                                </w:r>
                                <w:r>
                                  <w:rPr>
                                    <w:noProof/>
                                    <w:webHidden/>
                                  </w:rPr>
                                  <w:fldChar w:fldCharType="end"/>
                                </w:r>
                              </w:hyperlink>
                            </w:p>
                            <w:p w14:paraId="593A5F42" w14:textId="646EA317"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6" w:history="1">
                                <w:r w:rsidRPr="00847685">
                                  <w:rPr>
                                    <w:rStyle w:val="Hyperlink"/>
                                    <w:noProof/>
                                    <w14:scene3d>
                                      <w14:camera w14:prst="orthographicFront"/>
                                      <w14:lightRig w14:rig="threePt" w14:dir="t">
                                        <w14:rot w14:lat="0" w14:lon="0" w14:rev="0"/>
                                      </w14:lightRig>
                                    </w14:scene3d>
                                  </w:rPr>
                                  <w:t>2.2</w:t>
                                </w:r>
                                <w:r>
                                  <w:rPr>
                                    <w:rFonts w:asciiTheme="minorHAnsi" w:hAnsiTheme="minorHAnsi" w:cstheme="minorBidi"/>
                                    <w:noProof/>
                                    <w:sz w:val="22"/>
                                    <w:szCs w:val="22"/>
                                  </w:rPr>
                                  <w:tab/>
                                </w:r>
                                <w:r w:rsidRPr="00847685">
                                  <w:rPr>
                                    <w:rStyle w:val="Hyperlink"/>
                                    <w:noProof/>
                                  </w:rPr>
                                  <w:t>Sammlungen und Museen als koloniale Wissensspeicher</w:t>
                                </w:r>
                                <w:r>
                                  <w:rPr>
                                    <w:noProof/>
                                    <w:webHidden/>
                                  </w:rPr>
                                  <w:tab/>
                                </w:r>
                                <w:r>
                                  <w:rPr>
                                    <w:noProof/>
                                    <w:webHidden/>
                                  </w:rPr>
                                  <w:fldChar w:fldCharType="begin"/>
                                </w:r>
                                <w:r>
                                  <w:rPr>
                                    <w:noProof/>
                                    <w:webHidden/>
                                  </w:rPr>
                                  <w:instrText xml:space="preserve"> PAGEREF _Toc201730296 \h </w:instrText>
                                </w:r>
                                <w:r>
                                  <w:rPr>
                                    <w:noProof/>
                                    <w:webHidden/>
                                  </w:rPr>
                                </w:r>
                                <w:r>
                                  <w:rPr>
                                    <w:noProof/>
                                    <w:webHidden/>
                                  </w:rPr>
                                  <w:fldChar w:fldCharType="separate"/>
                                </w:r>
                                <w:r>
                                  <w:rPr>
                                    <w:noProof/>
                                    <w:webHidden/>
                                  </w:rPr>
                                  <w:t>22</w:t>
                                </w:r>
                                <w:r>
                                  <w:rPr>
                                    <w:noProof/>
                                    <w:webHidden/>
                                  </w:rPr>
                                  <w:fldChar w:fldCharType="end"/>
                                </w:r>
                              </w:hyperlink>
                            </w:p>
                            <w:p w14:paraId="2F654CE1" w14:textId="197D3257"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7" w:history="1">
                                <w:r w:rsidRPr="00847685">
                                  <w:rPr>
                                    <w:rStyle w:val="Hyperlink"/>
                                    <w:noProof/>
                                    <w14:scene3d>
                                      <w14:camera w14:prst="orthographicFront"/>
                                      <w14:lightRig w14:rig="threePt" w14:dir="t">
                                        <w14:rot w14:lat="0" w14:lon="0" w14:rev="0"/>
                                      </w14:lightRig>
                                    </w14:scene3d>
                                  </w:rPr>
                                  <w:t>2.3</w:t>
                                </w:r>
                                <w:r>
                                  <w:rPr>
                                    <w:rFonts w:asciiTheme="minorHAnsi" w:hAnsiTheme="minorHAnsi" w:cstheme="minorBidi"/>
                                    <w:noProof/>
                                    <w:sz w:val="22"/>
                                    <w:szCs w:val="22"/>
                                  </w:rPr>
                                  <w:tab/>
                                </w:r>
                                <w:r w:rsidRPr="00847685">
                                  <w:rPr>
                                    <w:rStyle w:val="Hyperlink"/>
                                    <w:noProof/>
                                  </w:rPr>
                                  <w:t>Communities, Sammlungen, und Sorgfalt (WIP)</w:t>
                                </w:r>
                                <w:r>
                                  <w:rPr>
                                    <w:noProof/>
                                    <w:webHidden/>
                                  </w:rPr>
                                  <w:tab/>
                                </w:r>
                                <w:r>
                                  <w:rPr>
                                    <w:noProof/>
                                    <w:webHidden/>
                                  </w:rPr>
                                  <w:fldChar w:fldCharType="begin"/>
                                </w:r>
                                <w:r>
                                  <w:rPr>
                                    <w:noProof/>
                                    <w:webHidden/>
                                  </w:rPr>
                                  <w:instrText xml:space="preserve"> PAGEREF _Toc201730297 \h </w:instrText>
                                </w:r>
                                <w:r>
                                  <w:rPr>
                                    <w:noProof/>
                                    <w:webHidden/>
                                  </w:rPr>
                                </w:r>
                                <w:r>
                                  <w:rPr>
                                    <w:noProof/>
                                    <w:webHidden/>
                                  </w:rPr>
                                  <w:fldChar w:fldCharType="separate"/>
                                </w:r>
                                <w:r>
                                  <w:rPr>
                                    <w:noProof/>
                                    <w:webHidden/>
                                  </w:rPr>
                                  <w:t>30</w:t>
                                </w:r>
                                <w:r>
                                  <w:rPr>
                                    <w:noProof/>
                                    <w:webHidden/>
                                  </w:rPr>
                                  <w:fldChar w:fldCharType="end"/>
                                </w:r>
                              </w:hyperlink>
                            </w:p>
                            <w:p w14:paraId="5C432EC6" w14:textId="47E28E97"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298" w:history="1">
                                <w:r w:rsidRPr="00847685">
                                  <w:rPr>
                                    <w:rStyle w:val="Hyperlink"/>
                                    <w:noProof/>
                                    <w14:scene3d>
                                      <w14:camera w14:prst="orthographicFront"/>
                                      <w14:lightRig w14:rig="threePt" w14:dir="t">
                                        <w14:rot w14:lat="0" w14:lon="0" w14:rev="0"/>
                                      </w14:lightRig>
                                    </w14:scene3d>
                                  </w:rPr>
                                  <w:t>2.4</w:t>
                                </w:r>
                                <w:r>
                                  <w:rPr>
                                    <w:rFonts w:asciiTheme="minorHAnsi" w:hAnsiTheme="minorHAnsi" w:cstheme="minorBidi"/>
                                    <w:noProof/>
                                    <w:sz w:val="22"/>
                                    <w:szCs w:val="22"/>
                                  </w:rPr>
                                  <w:tab/>
                                </w:r>
                                <w:r w:rsidRPr="00847685">
                                  <w:rPr>
                                    <w:rStyle w:val="Hyperlink"/>
                                    <w:noProof/>
                                  </w:rPr>
                                  <w:t xml:space="preserve">Konstruktionen von «Weiss-Sein» (englisch </w:t>
                                </w:r>
                                <w:r w:rsidRPr="00847685">
                                  <w:rPr>
                                    <w:rStyle w:val="Hyperlink"/>
                                    <w:i/>
                                    <w:iCs/>
                                    <w:noProof/>
                                  </w:rPr>
                                  <w:t>Whiteness</w:t>
                                </w:r>
                                <w:r w:rsidRPr="00847685">
                                  <w:rPr>
                                    <w:rStyle w:val="Hyperlink"/>
                                    <w:noProof/>
                                  </w:rPr>
                                  <w:t>) und ihre Auswirkungen in Museen - Museen und die Kolonisierung</w:t>
                                </w:r>
                                <w:r>
                                  <w:rPr>
                                    <w:noProof/>
                                    <w:webHidden/>
                                  </w:rPr>
                                  <w:tab/>
                                </w:r>
                                <w:r>
                                  <w:rPr>
                                    <w:noProof/>
                                    <w:webHidden/>
                                  </w:rPr>
                                  <w:fldChar w:fldCharType="begin"/>
                                </w:r>
                                <w:r>
                                  <w:rPr>
                                    <w:noProof/>
                                    <w:webHidden/>
                                  </w:rPr>
                                  <w:instrText xml:space="preserve"> PAGEREF _Toc201730298 \h </w:instrText>
                                </w:r>
                                <w:r>
                                  <w:rPr>
                                    <w:noProof/>
                                    <w:webHidden/>
                                  </w:rPr>
                                </w:r>
                                <w:r>
                                  <w:rPr>
                                    <w:noProof/>
                                    <w:webHidden/>
                                  </w:rPr>
                                  <w:fldChar w:fldCharType="separate"/>
                                </w:r>
                                <w:r>
                                  <w:rPr>
                                    <w:noProof/>
                                    <w:webHidden/>
                                  </w:rPr>
                                  <w:t>36</w:t>
                                </w:r>
                                <w:r>
                                  <w:rPr>
                                    <w:noProof/>
                                    <w:webHidden/>
                                  </w:rPr>
                                  <w:fldChar w:fldCharType="end"/>
                                </w:r>
                              </w:hyperlink>
                            </w:p>
                            <w:p w14:paraId="1866565F" w14:textId="710DE684"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299" w:history="1">
                                <w:r w:rsidRPr="00847685">
                                  <w:rPr>
                                    <w:rStyle w:val="Hyperlink"/>
                                    <w:noProof/>
                                  </w:rPr>
                                  <w:t>3</w:t>
                                </w:r>
                                <w:r>
                                  <w:rPr>
                                    <w:rFonts w:asciiTheme="minorHAnsi" w:hAnsiTheme="minorHAnsi" w:cstheme="minorBidi"/>
                                    <w:noProof/>
                                    <w:sz w:val="22"/>
                                    <w:szCs w:val="22"/>
                                  </w:rPr>
                                  <w:tab/>
                                </w:r>
                                <w:r w:rsidRPr="00847685">
                                  <w:rPr>
                                    <w:rStyle w:val="Hyperlink"/>
                                    <w:noProof/>
                                  </w:rPr>
                                  <w:t>Von der Theorie in die Praxis</w:t>
                                </w:r>
                                <w:r>
                                  <w:rPr>
                                    <w:noProof/>
                                    <w:webHidden/>
                                  </w:rPr>
                                  <w:tab/>
                                </w:r>
                                <w:r>
                                  <w:rPr>
                                    <w:noProof/>
                                    <w:webHidden/>
                                  </w:rPr>
                                  <w:fldChar w:fldCharType="begin"/>
                                </w:r>
                                <w:r>
                                  <w:rPr>
                                    <w:noProof/>
                                    <w:webHidden/>
                                  </w:rPr>
                                  <w:instrText xml:space="preserve"> PAGEREF _Toc201730299 \h </w:instrText>
                                </w:r>
                                <w:r>
                                  <w:rPr>
                                    <w:noProof/>
                                    <w:webHidden/>
                                  </w:rPr>
                                </w:r>
                                <w:r>
                                  <w:rPr>
                                    <w:noProof/>
                                    <w:webHidden/>
                                  </w:rPr>
                                  <w:fldChar w:fldCharType="separate"/>
                                </w:r>
                                <w:r>
                                  <w:rPr>
                                    <w:noProof/>
                                    <w:webHidden/>
                                  </w:rPr>
                                  <w:t>46</w:t>
                                </w:r>
                                <w:r>
                                  <w:rPr>
                                    <w:noProof/>
                                    <w:webHidden/>
                                  </w:rPr>
                                  <w:fldChar w:fldCharType="end"/>
                                </w:r>
                              </w:hyperlink>
                            </w:p>
                            <w:p w14:paraId="290C3854" w14:textId="34D59300"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300" w:history="1">
                                <w:r w:rsidRPr="00847685">
                                  <w:rPr>
                                    <w:rStyle w:val="Hyperlink"/>
                                    <w:noProof/>
                                    <w14:scene3d>
                                      <w14:camera w14:prst="orthographicFront"/>
                                      <w14:lightRig w14:rig="threePt" w14:dir="t">
                                        <w14:rot w14:lat="0" w14:lon="0" w14:rev="0"/>
                                      </w14:lightRig>
                                    </w14:scene3d>
                                  </w:rPr>
                                  <w:t>3.1</w:t>
                                </w:r>
                                <w:r>
                                  <w:rPr>
                                    <w:rFonts w:asciiTheme="minorHAnsi" w:hAnsiTheme="minorHAnsi" w:cstheme="minorBidi"/>
                                    <w:noProof/>
                                    <w:sz w:val="22"/>
                                    <w:szCs w:val="22"/>
                                  </w:rPr>
                                  <w:tab/>
                                </w:r>
                                <w:r w:rsidRPr="00847685">
                                  <w:rPr>
                                    <w:rStyle w:val="Hyperlink"/>
                                    <w:noProof/>
                                  </w:rPr>
                                  <w:t>Was ist Rassismus?</w:t>
                                </w:r>
                                <w:r>
                                  <w:rPr>
                                    <w:noProof/>
                                    <w:webHidden/>
                                  </w:rPr>
                                  <w:tab/>
                                </w:r>
                                <w:r>
                                  <w:rPr>
                                    <w:noProof/>
                                    <w:webHidden/>
                                  </w:rPr>
                                  <w:fldChar w:fldCharType="begin"/>
                                </w:r>
                                <w:r>
                                  <w:rPr>
                                    <w:noProof/>
                                    <w:webHidden/>
                                  </w:rPr>
                                  <w:instrText xml:space="preserve"> PAGEREF _Toc201730300 \h </w:instrText>
                                </w:r>
                                <w:r>
                                  <w:rPr>
                                    <w:noProof/>
                                    <w:webHidden/>
                                  </w:rPr>
                                </w:r>
                                <w:r>
                                  <w:rPr>
                                    <w:noProof/>
                                    <w:webHidden/>
                                  </w:rPr>
                                  <w:fldChar w:fldCharType="separate"/>
                                </w:r>
                                <w:r>
                                  <w:rPr>
                                    <w:noProof/>
                                    <w:webHidden/>
                                  </w:rPr>
                                  <w:t>46</w:t>
                                </w:r>
                                <w:r>
                                  <w:rPr>
                                    <w:noProof/>
                                    <w:webHidden/>
                                  </w:rPr>
                                  <w:fldChar w:fldCharType="end"/>
                                </w:r>
                              </w:hyperlink>
                            </w:p>
                            <w:p w14:paraId="54D9C2BC" w14:textId="7F1FD1F6" w:rsidR="007D0073" w:rsidRDefault="007D0073">
                              <w:pPr>
                                <w:pStyle w:val="Verzeichnis3"/>
                                <w:tabs>
                                  <w:tab w:val="right" w:leader="dot" w:pos="9350"/>
                                </w:tabs>
                                <w:rPr>
                                  <w:rFonts w:asciiTheme="minorHAnsi" w:hAnsiTheme="minorHAnsi" w:cstheme="minorBidi"/>
                                  <w:noProof/>
                                  <w:sz w:val="22"/>
                                  <w:szCs w:val="22"/>
                                </w:rPr>
                              </w:pPr>
                              <w:hyperlink w:anchor="_Toc201730301" w:history="1">
                                <w:r w:rsidRPr="00847685">
                                  <w:rPr>
                                    <w:rStyle w:val="Hyperlink"/>
                                    <w:noProof/>
                                  </w:rPr>
                                  <w:t>Rassismus auf der individuellen Ebene</w:t>
                                </w:r>
                                <w:r>
                                  <w:rPr>
                                    <w:noProof/>
                                    <w:webHidden/>
                                  </w:rPr>
                                  <w:tab/>
                                </w:r>
                                <w:r>
                                  <w:rPr>
                                    <w:noProof/>
                                    <w:webHidden/>
                                  </w:rPr>
                                  <w:fldChar w:fldCharType="begin"/>
                                </w:r>
                                <w:r>
                                  <w:rPr>
                                    <w:noProof/>
                                    <w:webHidden/>
                                  </w:rPr>
                                  <w:instrText xml:space="preserve"> PAGEREF _Toc201730301 \h </w:instrText>
                                </w:r>
                                <w:r>
                                  <w:rPr>
                                    <w:noProof/>
                                    <w:webHidden/>
                                  </w:rPr>
                                </w:r>
                                <w:r>
                                  <w:rPr>
                                    <w:noProof/>
                                    <w:webHidden/>
                                  </w:rPr>
                                  <w:fldChar w:fldCharType="separate"/>
                                </w:r>
                                <w:r>
                                  <w:rPr>
                                    <w:noProof/>
                                    <w:webHidden/>
                                  </w:rPr>
                                  <w:t>46</w:t>
                                </w:r>
                                <w:r>
                                  <w:rPr>
                                    <w:noProof/>
                                    <w:webHidden/>
                                  </w:rPr>
                                  <w:fldChar w:fldCharType="end"/>
                                </w:r>
                              </w:hyperlink>
                            </w:p>
                            <w:p w14:paraId="4110866E" w14:textId="296E5B09" w:rsidR="007D0073" w:rsidRDefault="007D0073">
                              <w:pPr>
                                <w:pStyle w:val="Verzeichnis3"/>
                                <w:tabs>
                                  <w:tab w:val="right" w:leader="dot" w:pos="9350"/>
                                </w:tabs>
                                <w:rPr>
                                  <w:rFonts w:asciiTheme="minorHAnsi" w:hAnsiTheme="minorHAnsi" w:cstheme="minorBidi"/>
                                  <w:noProof/>
                                  <w:sz w:val="22"/>
                                  <w:szCs w:val="22"/>
                                </w:rPr>
                              </w:pPr>
                              <w:hyperlink w:anchor="_Toc201730302" w:history="1">
                                <w:r w:rsidRPr="00847685">
                                  <w:rPr>
                                    <w:rStyle w:val="Hyperlink"/>
                                    <w:noProof/>
                                  </w:rPr>
                                  <w:t>Struktureller Rassismus</w:t>
                                </w:r>
                                <w:r>
                                  <w:rPr>
                                    <w:noProof/>
                                    <w:webHidden/>
                                  </w:rPr>
                                  <w:tab/>
                                </w:r>
                                <w:r>
                                  <w:rPr>
                                    <w:noProof/>
                                    <w:webHidden/>
                                  </w:rPr>
                                  <w:fldChar w:fldCharType="begin"/>
                                </w:r>
                                <w:r>
                                  <w:rPr>
                                    <w:noProof/>
                                    <w:webHidden/>
                                  </w:rPr>
                                  <w:instrText xml:space="preserve"> PAGEREF _Toc201730302 \h </w:instrText>
                                </w:r>
                                <w:r>
                                  <w:rPr>
                                    <w:noProof/>
                                    <w:webHidden/>
                                  </w:rPr>
                                </w:r>
                                <w:r>
                                  <w:rPr>
                                    <w:noProof/>
                                    <w:webHidden/>
                                  </w:rPr>
                                  <w:fldChar w:fldCharType="separate"/>
                                </w:r>
                                <w:r>
                                  <w:rPr>
                                    <w:noProof/>
                                    <w:webHidden/>
                                  </w:rPr>
                                  <w:t>47</w:t>
                                </w:r>
                                <w:r>
                                  <w:rPr>
                                    <w:noProof/>
                                    <w:webHidden/>
                                  </w:rPr>
                                  <w:fldChar w:fldCharType="end"/>
                                </w:r>
                              </w:hyperlink>
                            </w:p>
                            <w:p w14:paraId="32020586" w14:textId="6CF5637A"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303" w:history="1">
                                <w:r w:rsidRPr="00847685">
                                  <w:rPr>
                                    <w:rStyle w:val="Hyperlink"/>
                                    <w:noProof/>
                                    <w14:scene3d>
                                      <w14:camera w14:prst="orthographicFront"/>
                                      <w14:lightRig w14:rig="threePt" w14:dir="t">
                                        <w14:rot w14:lat="0" w14:lon="0" w14:rev="0"/>
                                      </w14:lightRig>
                                    </w14:scene3d>
                                  </w:rPr>
                                  <w:t>3.2</w:t>
                                </w:r>
                                <w:r>
                                  <w:rPr>
                                    <w:rFonts w:asciiTheme="minorHAnsi" w:hAnsiTheme="minorHAnsi" w:cstheme="minorBidi"/>
                                    <w:noProof/>
                                    <w:sz w:val="22"/>
                                    <w:szCs w:val="22"/>
                                  </w:rPr>
                                  <w:tab/>
                                </w:r>
                                <w:r w:rsidRPr="00847685">
                                  <w:rPr>
                                    <w:rStyle w:val="Hyperlink"/>
                                    <w:noProof/>
                                  </w:rPr>
                                  <w:t>Wie weiter in der Praxis?</w:t>
                                </w:r>
                                <w:r>
                                  <w:rPr>
                                    <w:noProof/>
                                    <w:webHidden/>
                                  </w:rPr>
                                  <w:tab/>
                                </w:r>
                                <w:r>
                                  <w:rPr>
                                    <w:noProof/>
                                    <w:webHidden/>
                                  </w:rPr>
                                  <w:fldChar w:fldCharType="begin"/>
                                </w:r>
                                <w:r>
                                  <w:rPr>
                                    <w:noProof/>
                                    <w:webHidden/>
                                  </w:rPr>
                                  <w:instrText xml:space="preserve"> PAGEREF _Toc201730303 \h </w:instrText>
                                </w:r>
                                <w:r>
                                  <w:rPr>
                                    <w:noProof/>
                                    <w:webHidden/>
                                  </w:rPr>
                                </w:r>
                                <w:r>
                                  <w:rPr>
                                    <w:noProof/>
                                    <w:webHidden/>
                                  </w:rPr>
                                  <w:fldChar w:fldCharType="separate"/>
                                </w:r>
                                <w:r>
                                  <w:rPr>
                                    <w:noProof/>
                                    <w:webHidden/>
                                  </w:rPr>
                                  <w:t>47</w:t>
                                </w:r>
                                <w:r>
                                  <w:rPr>
                                    <w:noProof/>
                                    <w:webHidden/>
                                  </w:rPr>
                                  <w:fldChar w:fldCharType="end"/>
                                </w:r>
                              </w:hyperlink>
                            </w:p>
                            <w:p w14:paraId="129ABE2C" w14:textId="30EA509D" w:rsidR="007D0073" w:rsidRDefault="007D0073">
                              <w:pPr>
                                <w:pStyle w:val="Verzeichnis3"/>
                                <w:tabs>
                                  <w:tab w:val="right" w:leader="dot" w:pos="9350"/>
                                </w:tabs>
                                <w:rPr>
                                  <w:rFonts w:asciiTheme="minorHAnsi" w:hAnsiTheme="minorHAnsi" w:cstheme="minorBidi"/>
                                  <w:noProof/>
                                  <w:sz w:val="22"/>
                                  <w:szCs w:val="22"/>
                                </w:rPr>
                              </w:pPr>
                              <w:hyperlink w:anchor="_Toc201730304" w:history="1">
                                <w:r w:rsidRPr="00847685">
                                  <w:rPr>
                                    <w:rStyle w:val="Hyperlink"/>
                                    <w:noProof/>
                                  </w:rPr>
                                  <w:t>Verborgene Rassismen in der Datenbank</w:t>
                                </w:r>
                                <w:r>
                                  <w:rPr>
                                    <w:noProof/>
                                    <w:webHidden/>
                                  </w:rPr>
                                  <w:tab/>
                                </w:r>
                                <w:r>
                                  <w:rPr>
                                    <w:noProof/>
                                    <w:webHidden/>
                                  </w:rPr>
                                  <w:fldChar w:fldCharType="begin"/>
                                </w:r>
                                <w:r>
                                  <w:rPr>
                                    <w:noProof/>
                                    <w:webHidden/>
                                  </w:rPr>
                                  <w:instrText xml:space="preserve"> PAGEREF _Toc201730304 \h </w:instrText>
                                </w:r>
                                <w:r>
                                  <w:rPr>
                                    <w:noProof/>
                                    <w:webHidden/>
                                  </w:rPr>
                                </w:r>
                                <w:r>
                                  <w:rPr>
                                    <w:noProof/>
                                    <w:webHidden/>
                                  </w:rPr>
                                  <w:fldChar w:fldCharType="separate"/>
                                </w:r>
                                <w:r>
                                  <w:rPr>
                                    <w:noProof/>
                                    <w:webHidden/>
                                  </w:rPr>
                                  <w:t>47</w:t>
                                </w:r>
                                <w:r>
                                  <w:rPr>
                                    <w:noProof/>
                                    <w:webHidden/>
                                  </w:rPr>
                                  <w:fldChar w:fldCharType="end"/>
                                </w:r>
                              </w:hyperlink>
                            </w:p>
                            <w:p w14:paraId="557E6551" w14:textId="2AFF9A16" w:rsidR="007D0073" w:rsidRDefault="007D0073">
                              <w:pPr>
                                <w:pStyle w:val="Verzeichnis3"/>
                                <w:tabs>
                                  <w:tab w:val="right" w:leader="dot" w:pos="9350"/>
                                </w:tabs>
                                <w:rPr>
                                  <w:rFonts w:asciiTheme="minorHAnsi" w:hAnsiTheme="minorHAnsi" w:cstheme="minorBidi"/>
                                  <w:noProof/>
                                  <w:sz w:val="22"/>
                                  <w:szCs w:val="22"/>
                                </w:rPr>
                              </w:pPr>
                              <w:hyperlink w:anchor="_Toc201730305" w:history="1">
                                <w:r w:rsidRPr="00847685">
                                  <w:rPr>
                                    <w:rStyle w:val="Hyperlink"/>
                                    <w:noProof/>
                                  </w:rPr>
                                  <w:t>Selbstreflexion individuelle Prägung</w:t>
                                </w:r>
                                <w:r>
                                  <w:rPr>
                                    <w:noProof/>
                                    <w:webHidden/>
                                  </w:rPr>
                                  <w:tab/>
                                </w:r>
                                <w:r>
                                  <w:rPr>
                                    <w:noProof/>
                                    <w:webHidden/>
                                  </w:rPr>
                                  <w:fldChar w:fldCharType="begin"/>
                                </w:r>
                                <w:r>
                                  <w:rPr>
                                    <w:noProof/>
                                    <w:webHidden/>
                                  </w:rPr>
                                  <w:instrText xml:space="preserve"> PAGEREF _Toc201730305 \h </w:instrText>
                                </w:r>
                                <w:r>
                                  <w:rPr>
                                    <w:noProof/>
                                    <w:webHidden/>
                                  </w:rPr>
                                </w:r>
                                <w:r>
                                  <w:rPr>
                                    <w:noProof/>
                                    <w:webHidden/>
                                  </w:rPr>
                                  <w:fldChar w:fldCharType="separate"/>
                                </w:r>
                                <w:r>
                                  <w:rPr>
                                    <w:noProof/>
                                    <w:webHidden/>
                                  </w:rPr>
                                  <w:t>48</w:t>
                                </w:r>
                                <w:r>
                                  <w:rPr>
                                    <w:noProof/>
                                    <w:webHidden/>
                                  </w:rPr>
                                  <w:fldChar w:fldCharType="end"/>
                                </w:r>
                              </w:hyperlink>
                            </w:p>
                            <w:p w14:paraId="6D01AB44" w14:textId="349A92C4" w:rsidR="007D0073" w:rsidRDefault="007D0073">
                              <w:pPr>
                                <w:pStyle w:val="Verzeichnis3"/>
                                <w:tabs>
                                  <w:tab w:val="right" w:leader="dot" w:pos="9350"/>
                                </w:tabs>
                                <w:rPr>
                                  <w:rFonts w:asciiTheme="minorHAnsi" w:hAnsiTheme="minorHAnsi" w:cstheme="minorBidi"/>
                                  <w:noProof/>
                                  <w:sz w:val="22"/>
                                  <w:szCs w:val="22"/>
                                </w:rPr>
                              </w:pPr>
                              <w:hyperlink w:anchor="_Toc201730306" w:history="1">
                                <w:r w:rsidRPr="00847685">
                                  <w:rPr>
                                    <w:rStyle w:val="Hyperlink"/>
                                    <w:noProof/>
                                  </w:rPr>
                                  <w:t>Wer dokumentiert was/wen/wessen Geschichte?</w:t>
                                </w:r>
                                <w:r>
                                  <w:rPr>
                                    <w:noProof/>
                                    <w:webHidden/>
                                  </w:rPr>
                                  <w:tab/>
                                </w:r>
                                <w:r>
                                  <w:rPr>
                                    <w:noProof/>
                                    <w:webHidden/>
                                  </w:rPr>
                                  <w:fldChar w:fldCharType="begin"/>
                                </w:r>
                                <w:r>
                                  <w:rPr>
                                    <w:noProof/>
                                    <w:webHidden/>
                                  </w:rPr>
                                  <w:instrText xml:space="preserve"> PAGEREF _Toc201730306 \h </w:instrText>
                                </w:r>
                                <w:r>
                                  <w:rPr>
                                    <w:noProof/>
                                    <w:webHidden/>
                                  </w:rPr>
                                </w:r>
                                <w:r>
                                  <w:rPr>
                                    <w:noProof/>
                                    <w:webHidden/>
                                  </w:rPr>
                                  <w:fldChar w:fldCharType="separate"/>
                                </w:r>
                                <w:r>
                                  <w:rPr>
                                    <w:noProof/>
                                    <w:webHidden/>
                                  </w:rPr>
                                  <w:t>49</w:t>
                                </w:r>
                                <w:r>
                                  <w:rPr>
                                    <w:noProof/>
                                    <w:webHidden/>
                                  </w:rPr>
                                  <w:fldChar w:fldCharType="end"/>
                                </w:r>
                              </w:hyperlink>
                            </w:p>
                            <w:p w14:paraId="74143D8C" w14:textId="52E95DC5" w:rsidR="007D0073" w:rsidRDefault="007D0073">
                              <w:pPr>
                                <w:pStyle w:val="Verzeichnis3"/>
                                <w:tabs>
                                  <w:tab w:val="right" w:leader="dot" w:pos="9350"/>
                                </w:tabs>
                                <w:rPr>
                                  <w:rFonts w:asciiTheme="minorHAnsi" w:hAnsiTheme="minorHAnsi" w:cstheme="minorBidi"/>
                                  <w:noProof/>
                                  <w:sz w:val="22"/>
                                  <w:szCs w:val="22"/>
                                </w:rPr>
                              </w:pPr>
                              <w:hyperlink w:anchor="_Toc201730307" w:history="1">
                                <w:r w:rsidRPr="00847685">
                                  <w:rPr>
                                    <w:rStyle w:val="Hyperlink"/>
                                    <w:noProof/>
                                  </w:rPr>
                                  <w:t>Selbstverständlichkeit der Verschlagwortung</w:t>
                                </w:r>
                                <w:r>
                                  <w:rPr>
                                    <w:noProof/>
                                    <w:webHidden/>
                                  </w:rPr>
                                  <w:tab/>
                                </w:r>
                                <w:r>
                                  <w:rPr>
                                    <w:noProof/>
                                    <w:webHidden/>
                                  </w:rPr>
                                  <w:fldChar w:fldCharType="begin"/>
                                </w:r>
                                <w:r>
                                  <w:rPr>
                                    <w:noProof/>
                                    <w:webHidden/>
                                  </w:rPr>
                                  <w:instrText xml:space="preserve"> PAGEREF _Toc201730307 \h </w:instrText>
                                </w:r>
                                <w:r>
                                  <w:rPr>
                                    <w:noProof/>
                                    <w:webHidden/>
                                  </w:rPr>
                                </w:r>
                                <w:r>
                                  <w:rPr>
                                    <w:noProof/>
                                    <w:webHidden/>
                                  </w:rPr>
                                  <w:fldChar w:fldCharType="separate"/>
                                </w:r>
                                <w:r>
                                  <w:rPr>
                                    <w:noProof/>
                                    <w:webHidden/>
                                  </w:rPr>
                                  <w:t>50</w:t>
                                </w:r>
                                <w:r>
                                  <w:rPr>
                                    <w:noProof/>
                                    <w:webHidden/>
                                  </w:rPr>
                                  <w:fldChar w:fldCharType="end"/>
                                </w:r>
                              </w:hyperlink>
                            </w:p>
                            <w:p w14:paraId="478A08CA" w14:textId="0D7617A4" w:rsidR="007D0073" w:rsidRDefault="007D0073">
                              <w:pPr>
                                <w:pStyle w:val="Verzeichnis3"/>
                                <w:tabs>
                                  <w:tab w:val="right" w:leader="dot" w:pos="9350"/>
                                </w:tabs>
                                <w:rPr>
                                  <w:rFonts w:asciiTheme="minorHAnsi" w:hAnsiTheme="minorHAnsi" w:cstheme="minorBidi"/>
                                  <w:noProof/>
                                  <w:sz w:val="22"/>
                                  <w:szCs w:val="22"/>
                                </w:rPr>
                              </w:pPr>
                              <w:hyperlink w:anchor="_Toc201730308" w:history="1">
                                <w:r w:rsidRPr="00847685">
                                  <w:rPr>
                                    <w:rStyle w:val="Hyperlink"/>
                                    <w:rFonts w:eastAsia="Times New Roman"/>
                                    <w:noProof/>
                                  </w:rPr>
                                  <w:t>Denkanstoss: Institutionelle Positionierung</w:t>
                                </w:r>
                                <w:r>
                                  <w:rPr>
                                    <w:noProof/>
                                    <w:webHidden/>
                                  </w:rPr>
                                  <w:tab/>
                                </w:r>
                                <w:r>
                                  <w:rPr>
                                    <w:noProof/>
                                    <w:webHidden/>
                                  </w:rPr>
                                  <w:fldChar w:fldCharType="begin"/>
                                </w:r>
                                <w:r>
                                  <w:rPr>
                                    <w:noProof/>
                                    <w:webHidden/>
                                  </w:rPr>
                                  <w:instrText xml:space="preserve"> PAGEREF _Toc201730308 \h </w:instrText>
                                </w:r>
                                <w:r>
                                  <w:rPr>
                                    <w:noProof/>
                                    <w:webHidden/>
                                  </w:rPr>
                                </w:r>
                                <w:r>
                                  <w:rPr>
                                    <w:noProof/>
                                    <w:webHidden/>
                                  </w:rPr>
                                  <w:fldChar w:fldCharType="separate"/>
                                </w:r>
                                <w:r>
                                  <w:rPr>
                                    <w:noProof/>
                                    <w:webHidden/>
                                  </w:rPr>
                                  <w:t>50</w:t>
                                </w:r>
                                <w:r>
                                  <w:rPr>
                                    <w:noProof/>
                                    <w:webHidden/>
                                  </w:rPr>
                                  <w:fldChar w:fldCharType="end"/>
                                </w:r>
                              </w:hyperlink>
                            </w:p>
                            <w:p w14:paraId="157FFAA3" w14:textId="22DB568F"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09" w:history="1">
                                <w:r w:rsidRPr="00847685">
                                  <w:rPr>
                                    <w:rStyle w:val="Hyperlink"/>
                                    <w:noProof/>
                                  </w:rPr>
                                  <w:t>4</w:t>
                                </w:r>
                                <w:r>
                                  <w:rPr>
                                    <w:rFonts w:asciiTheme="minorHAnsi" w:hAnsiTheme="minorHAnsi" w:cstheme="minorBidi"/>
                                    <w:noProof/>
                                    <w:sz w:val="22"/>
                                    <w:szCs w:val="22"/>
                                  </w:rPr>
                                  <w:tab/>
                                </w:r>
                                <w:r w:rsidRPr="00847685">
                                  <w:rPr>
                                    <w:rStyle w:val="Hyperlink"/>
                                    <w:noProof/>
                                  </w:rPr>
                                  <w:t>Interne Verwendung von Daten und Aufbereitung zur Veröffentlichung</w:t>
                                </w:r>
                                <w:r>
                                  <w:rPr>
                                    <w:noProof/>
                                    <w:webHidden/>
                                  </w:rPr>
                                  <w:tab/>
                                </w:r>
                                <w:r>
                                  <w:rPr>
                                    <w:noProof/>
                                    <w:webHidden/>
                                  </w:rPr>
                                  <w:fldChar w:fldCharType="begin"/>
                                </w:r>
                                <w:r>
                                  <w:rPr>
                                    <w:noProof/>
                                    <w:webHidden/>
                                  </w:rPr>
                                  <w:instrText xml:space="preserve"> PAGEREF _Toc201730309 \h </w:instrText>
                                </w:r>
                                <w:r>
                                  <w:rPr>
                                    <w:noProof/>
                                    <w:webHidden/>
                                  </w:rPr>
                                </w:r>
                                <w:r>
                                  <w:rPr>
                                    <w:noProof/>
                                    <w:webHidden/>
                                  </w:rPr>
                                  <w:fldChar w:fldCharType="separate"/>
                                </w:r>
                                <w:r>
                                  <w:rPr>
                                    <w:noProof/>
                                    <w:webHidden/>
                                  </w:rPr>
                                  <w:t>52</w:t>
                                </w:r>
                                <w:r>
                                  <w:rPr>
                                    <w:noProof/>
                                    <w:webHidden/>
                                  </w:rPr>
                                  <w:fldChar w:fldCharType="end"/>
                                </w:r>
                              </w:hyperlink>
                            </w:p>
                            <w:p w14:paraId="69BEFD1A" w14:textId="7B2E5B4A"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310" w:history="1">
                                <w:r w:rsidRPr="00847685">
                                  <w:rPr>
                                    <w:rStyle w:val="Hyperlink"/>
                                    <w:noProof/>
                                    <w14:scene3d>
                                      <w14:camera w14:prst="orthographicFront"/>
                                      <w14:lightRig w14:rig="threePt" w14:dir="t">
                                        <w14:rot w14:lat="0" w14:lon="0" w14:rev="0"/>
                                      </w14:lightRig>
                                    </w14:scene3d>
                                  </w:rPr>
                                  <w:t>4.1</w:t>
                                </w:r>
                                <w:r>
                                  <w:rPr>
                                    <w:rFonts w:asciiTheme="minorHAnsi" w:hAnsiTheme="minorHAnsi" w:cstheme="minorBidi"/>
                                    <w:noProof/>
                                    <w:sz w:val="22"/>
                                    <w:szCs w:val="22"/>
                                  </w:rPr>
                                  <w:tab/>
                                </w:r>
                                <w:r w:rsidRPr="00847685">
                                  <w:rPr>
                                    <w:rStyle w:val="Hyperlink"/>
                                    <w:noProof/>
                                  </w:rPr>
                                  <w:t>Sammlungsdatenbanken</w:t>
                                </w:r>
                                <w:r>
                                  <w:rPr>
                                    <w:noProof/>
                                    <w:webHidden/>
                                  </w:rPr>
                                  <w:tab/>
                                </w:r>
                                <w:r>
                                  <w:rPr>
                                    <w:noProof/>
                                    <w:webHidden/>
                                  </w:rPr>
                                  <w:fldChar w:fldCharType="begin"/>
                                </w:r>
                                <w:r>
                                  <w:rPr>
                                    <w:noProof/>
                                    <w:webHidden/>
                                  </w:rPr>
                                  <w:instrText xml:space="preserve"> PAGEREF _Toc201730310 \h </w:instrText>
                                </w:r>
                                <w:r>
                                  <w:rPr>
                                    <w:noProof/>
                                    <w:webHidden/>
                                  </w:rPr>
                                </w:r>
                                <w:r>
                                  <w:rPr>
                                    <w:noProof/>
                                    <w:webHidden/>
                                  </w:rPr>
                                  <w:fldChar w:fldCharType="separate"/>
                                </w:r>
                                <w:r>
                                  <w:rPr>
                                    <w:noProof/>
                                    <w:webHidden/>
                                  </w:rPr>
                                  <w:t>52</w:t>
                                </w:r>
                                <w:r>
                                  <w:rPr>
                                    <w:noProof/>
                                    <w:webHidden/>
                                  </w:rPr>
                                  <w:fldChar w:fldCharType="end"/>
                                </w:r>
                              </w:hyperlink>
                            </w:p>
                            <w:p w14:paraId="5F00CFFF" w14:textId="36FC2271" w:rsidR="007D0073" w:rsidRDefault="007D0073">
                              <w:pPr>
                                <w:pStyle w:val="Verzeichnis3"/>
                                <w:tabs>
                                  <w:tab w:val="right" w:leader="dot" w:pos="9350"/>
                                </w:tabs>
                                <w:rPr>
                                  <w:rFonts w:asciiTheme="minorHAnsi" w:hAnsiTheme="minorHAnsi" w:cstheme="minorBidi"/>
                                  <w:noProof/>
                                  <w:sz w:val="22"/>
                                  <w:szCs w:val="22"/>
                                </w:rPr>
                              </w:pPr>
                              <w:hyperlink w:anchor="_Toc201730311" w:history="1">
                                <w:r w:rsidRPr="00847685">
                                  <w:rPr>
                                    <w:rStyle w:val="Hyperlink"/>
                                    <w:noProof/>
                                  </w:rPr>
                                  <w:t>Beschreibung</w:t>
                                </w:r>
                                <w:r>
                                  <w:rPr>
                                    <w:noProof/>
                                    <w:webHidden/>
                                  </w:rPr>
                                  <w:tab/>
                                </w:r>
                                <w:r>
                                  <w:rPr>
                                    <w:noProof/>
                                    <w:webHidden/>
                                  </w:rPr>
                                  <w:fldChar w:fldCharType="begin"/>
                                </w:r>
                                <w:r>
                                  <w:rPr>
                                    <w:noProof/>
                                    <w:webHidden/>
                                  </w:rPr>
                                  <w:instrText xml:space="preserve"> PAGEREF _Toc201730311 \h </w:instrText>
                                </w:r>
                                <w:r>
                                  <w:rPr>
                                    <w:noProof/>
                                    <w:webHidden/>
                                  </w:rPr>
                                </w:r>
                                <w:r>
                                  <w:rPr>
                                    <w:noProof/>
                                    <w:webHidden/>
                                  </w:rPr>
                                  <w:fldChar w:fldCharType="separate"/>
                                </w:r>
                                <w:r>
                                  <w:rPr>
                                    <w:noProof/>
                                    <w:webHidden/>
                                  </w:rPr>
                                  <w:t>54</w:t>
                                </w:r>
                                <w:r>
                                  <w:rPr>
                                    <w:noProof/>
                                    <w:webHidden/>
                                  </w:rPr>
                                  <w:fldChar w:fldCharType="end"/>
                                </w:r>
                              </w:hyperlink>
                            </w:p>
                            <w:p w14:paraId="3D3845A6" w14:textId="5EB09603" w:rsidR="007D0073" w:rsidRDefault="007D0073">
                              <w:pPr>
                                <w:pStyle w:val="Verzeichnis3"/>
                                <w:tabs>
                                  <w:tab w:val="right" w:leader="dot" w:pos="9350"/>
                                </w:tabs>
                                <w:rPr>
                                  <w:rFonts w:asciiTheme="minorHAnsi" w:hAnsiTheme="minorHAnsi" w:cstheme="minorBidi"/>
                                  <w:noProof/>
                                  <w:sz w:val="22"/>
                                  <w:szCs w:val="22"/>
                                </w:rPr>
                              </w:pPr>
                              <w:hyperlink w:anchor="_Toc201730312" w:history="1">
                                <w:r w:rsidRPr="00847685">
                                  <w:rPr>
                                    <w:rStyle w:val="Hyperlink"/>
                                    <w:noProof/>
                                  </w:rPr>
                                  <w:t>Bezeichnung, Titel</w:t>
                                </w:r>
                                <w:r>
                                  <w:rPr>
                                    <w:noProof/>
                                    <w:webHidden/>
                                  </w:rPr>
                                  <w:tab/>
                                </w:r>
                                <w:r>
                                  <w:rPr>
                                    <w:noProof/>
                                    <w:webHidden/>
                                  </w:rPr>
                                  <w:fldChar w:fldCharType="begin"/>
                                </w:r>
                                <w:r>
                                  <w:rPr>
                                    <w:noProof/>
                                    <w:webHidden/>
                                  </w:rPr>
                                  <w:instrText xml:space="preserve"> PAGEREF _Toc201730312 \h </w:instrText>
                                </w:r>
                                <w:r>
                                  <w:rPr>
                                    <w:noProof/>
                                    <w:webHidden/>
                                  </w:rPr>
                                </w:r>
                                <w:r>
                                  <w:rPr>
                                    <w:noProof/>
                                    <w:webHidden/>
                                  </w:rPr>
                                  <w:fldChar w:fldCharType="separate"/>
                                </w:r>
                                <w:r>
                                  <w:rPr>
                                    <w:noProof/>
                                    <w:webHidden/>
                                  </w:rPr>
                                  <w:t>54</w:t>
                                </w:r>
                                <w:r>
                                  <w:rPr>
                                    <w:noProof/>
                                    <w:webHidden/>
                                  </w:rPr>
                                  <w:fldChar w:fldCharType="end"/>
                                </w:r>
                              </w:hyperlink>
                            </w:p>
                            <w:p w14:paraId="32D4CD3E" w14:textId="65EEEED8" w:rsidR="007D0073" w:rsidRDefault="007D0073">
                              <w:pPr>
                                <w:pStyle w:val="Verzeichnis3"/>
                                <w:tabs>
                                  <w:tab w:val="right" w:leader="dot" w:pos="9350"/>
                                </w:tabs>
                                <w:rPr>
                                  <w:rFonts w:asciiTheme="minorHAnsi" w:hAnsiTheme="minorHAnsi" w:cstheme="minorBidi"/>
                                  <w:noProof/>
                                  <w:sz w:val="22"/>
                                  <w:szCs w:val="22"/>
                                </w:rPr>
                              </w:pPr>
                              <w:hyperlink w:anchor="_Toc201730313" w:history="1">
                                <w:r w:rsidRPr="00847685">
                                  <w:rPr>
                                    <w:rStyle w:val="Hyperlink"/>
                                    <w:noProof/>
                                  </w:rPr>
                                  <w:t>Schlagwörter, Keywords</w:t>
                                </w:r>
                                <w:r>
                                  <w:rPr>
                                    <w:noProof/>
                                    <w:webHidden/>
                                  </w:rPr>
                                  <w:tab/>
                                </w:r>
                                <w:r>
                                  <w:rPr>
                                    <w:noProof/>
                                    <w:webHidden/>
                                  </w:rPr>
                                  <w:fldChar w:fldCharType="begin"/>
                                </w:r>
                                <w:r>
                                  <w:rPr>
                                    <w:noProof/>
                                    <w:webHidden/>
                                  </w:rPr>
                                  <w:instrText xml:space="preserve"> PAGEREF _Toc201730313 \h </w:instrText>
                                </w:r>
                                <w:r>
                                  <w:rPr>
                                    <w:noProof/>
                                    <w:webHidden/>
                                  </w:rPr>
                                </w:r>
                                <w:r>
                                  <w:rPr>
                                    <w:noProof/>
                                    <w:webHidden/>
                                  </w:rPr>
                                  <w:fldChar w:fldCharType="separate"/>
                                </w:r>
                                <w:r>
                                  <w:rPr>
                                    <w:noProof/>
                                    <w:webHidden/>
                                  </w:rPr>
                                  <w:t>55</w:t>
                                </w:r>
                                <w:r>
                                  <w:rPr>
                                    <w:noProof/>
                                    <w:webHidden/>
                                  </w:rPr>
                                  <w:fldChar w:fldCharType="end"/>
                                </w:r>
                              </w:hyperlink>
                            </w:p>
                            <w:p w14:paraId="28D2987E" w14:textId="7C6D0577" w:rsidR="007D0073" w:rsidRDefault="007D0073">
                              <w:pPr>
                                <w:pStyle w:val="Verzeichnis3"/>
                                <w:tabs>
                                  <w:tab w:val="right" w:leader="dot" w:pos="9350"/>
                                </w:tabs>
                                <w:rPr>
                                  <w:rFonts w:asciiTheme="minorHAnsi" w:hAnsiTheme="minorHAnsi" w:cstheme="minorBidi"/>
                                  <w:noProof/>
                                  <w:sz w:val="22"/>
                                  <w:szCs w:val="22"/>
                                </w:rPr>
                              </w:pPr>
                              <w:hyperlink w:anchor="_Toc201730314" w:history="1">
                                <w:r w:rsidRPr="00847685">
                                  <w:rPr>
                                    <w:rStyle w:val="Hyperlink"/>
                                    <w:noProof/>
                                  </w:rPr>
                                  <w:t>Inschriften, Beschriftung, Signaturen</w:t>
                                </w:r>
                                <w:r>
                                  <w:rPr>
                                    <w:noProof/>
                                    <w:webHidden/>
                                  </w:rPr>
                                  <w:tab/>
                                </w:r>
                                <w:r>
                                  <w:rPr>
                                    <w:noProof/>
                                    <w:webHidden/>
                                  </w:rPr>
                                  <w:fldChar w:fldCharType="begin"/>
                                </w:r>
                                <w:r>
                                  <w:rPr>
                                    <w:noProof/>
                                    <w:webHidden/>
                                  </w:rPr>
                                  <w:instrText xml:space="preserve"> PAGEREF _Toc201730314 \h </w:instrText>
                                </w:r>
                                <w:r>
                                  <w:rPr>
                                    <w:noProof/>
                                    <w:webHidden/>
                                  </w:rPr>
                                </w:r>
                                <w:r>
                                  <w:rPr>
                                    <w:noProof/>
                                    <w:webHidden/>
                                  </w:rPr>
                                  <w:fldChar w:fldCharType="separate"/>
                                </w:r>
                                <w:r>
                                  <w:rPr>
                                    <w:noProof/>
                                    <w:webHidden/>
                                  </w:rPr>
                                  <w:t>55</w:t>
                                </w:r>
                                <w:r>
                                  <w:rPr>
                                    <w:noProof/>
                                    <w:webHidden/>
                                  </w:rPr>
                                  <w:fldChar w:fldCharType="end"/>
                                </w:r>
                              </w:hyperlink>
                            </w:p>
                            <w:p w14:paraId="3230F2DD" w14:textId="7D393466" w:rsidR="007D0073" w:rsidRDefault="007D0073">
                              <w:pPr>
                                <w:pStyle w:val="Verzeichnis3"/>
                                <w:tabs>
                                  <w:tab w:val="right" w:leader="dot" w:pos="9350"/>
                                </w:tabs>
                                <w:rPr>
                                  <w:rFonts w:asciiTheme="minorHAnsi" w:hAnsiTheme="minorHAnsi" w:cstheme="minorBidi"/>
                                  <w:noProof/>
                                  <w:sz w:val="22"/>
                                  <w:szCs w:val="22"/>
                                </w:rPr>
                              </w:pPr>
                              <w:hyperlink w:anchor="_Toc201730315" w:history="1">
                                <w:r w:rsidRPr="00847685">
                                  <w:rPr>
                                    <w:rStyle w:val="Hyperlink"/>
                                    <w:noProof/>
                                  </w:rPr>
                                  <w:t>Klassifikation, Gattung, Objektart, Objekttyp</w:t>
                                </w:r>
                                <w:r>
                                  <w:rPr>
                                    <w:noProof/>
                                    <w:webHidden/>
                                  </w:rPr>
                                  <w:tab/>
                                </w:r>
                                <w:r>
                                  <w:rPr>
                                    <w:noProof/>
                                    <w:webHidden/>
                                  </w:rPr>
                                  <w:fldChar w:fldCharType="begin"/>
                                </w:r>
                                <w:r>
                                  <w:rPr>
                                    <w:noProof/>
                                    <w:webHidden/>
                                  </w:rPr>
                                  <w:instrText xml:space="preserve"> PAGEREF _Toc201730315 \h </w:instrText>
                                </w:r>
                                <w:r>
                                  <w:rPr>
                                    <w:noProof/>
                                    <w:webHidden/>
                                  </w:rPr>
                                </w:r>
                                <w:r>
                                  <w:rPr>
                                    <w:noProof/>
                                    <w:webHidden/>
                                  </w:rPr>
                                  <w:fldChar w:fldCharType="separate"/>
                                </w:r>
                                <w:r>
                                  <w:rPr>
                                    <w:noProof/>
                                    <w:webHidden/>
                                  </w:rPr>
                                  <w:t>55</w:t>
                                </w:r>
                                <w:r>
                                  <w:rPr>
                                    <w:noProof/>
                                    <w:webHidden/>
                                  </w:rPr>
                                  <w:fldChar w:fldCharType="end"/>
                                </w:r>
                              </w:hyperlink>
                            </w:p>
                            <w:p w14:paraId="1AE1E101" w14:textId="1BE06CF2" w:rsidR="007D0073" w:rsidRDefault="007D0073">
                              <w:pPr>
                                <w:pStyle w:val="Verzeichnis3"/>
                                <w:tabs>
                                  <w:tab w:val="right" w:leader="dot" w:pos="9350"/>
                                </w:tabs>
                                <w:rPr>
                                  <w:rFonts w:asciiTheme="minorHAnsi" w:hAnsiTheme="minorHAnsi" w:cstheme="minorBidi"/>
                                  <w:noProof/>
                                  <w:sz w:val="22"/>
                                  <w:szCs w:val="22"/>
                                </w:rPr>
                              </w:pPr>
                              <w:hyperlink w:anchor="_Toc201730316" w:history="1">
                                <w:r w:rsidRPr="00847685">
                                  <w:rPr>
                                    <w:rStyle w:val="Hyperlink"/>
                                    <w:noProof/>
                                  </w:rPr>
                                  <w:t>Provenienz</w:t>
                                </w:r>
                                <w:r>
                                  <w:rPr>
                                    <w:noProof/>
                                    <w:webHidden/>
                                  </w:rPr>
                                  <w:tab/>
                                </w:r>
                                <w:r>
                                  <w:rPr>
                                    <w:noProof/>
                                    <w:webHidden/>
                                  </w:rPr>
                                  <w:fldChar w:fldCharType="begin"/>
                                </w:r>
                                <w:r>
                                  <w:rPr>
                                    <w:noProof/>
                                    <w:webHidden/>
                                  </w:rPr>
                                  <w:instrText xml:space="preserve"> PAGEREF _Toc201730316 \h </w:instrText>
                                </w:r>
                                <w:r>
                                  <w:rPr>
                                    <w:noProof/>
                                    <w:webHidden/>
                                  </w:rPr>
                                </w:r>
                                <w:r>
                                  <w:rPr>
                                    <w:noProof/>
                                    <w:webHidden/>
                                  </w:rPr>
                                  <w:fldChar w:fldCharType="separate"/>
                                </w:r>
                                <w:r>
                                  <w:rPr>
                                    <w:noProof/>
                                    <w:webHidden/>
                                  </w:rPr>
                                  <w:t>55</w:t>
                                </w:r>
                                <w:r>
                                  <w:rPr>
                                    <w:noProof/>
                                    <w:webHidden/>
                                  </w:rPr>
                                  <w:fldChar w:fldCharType="end"/>
                                </w:r>
                              </w:hyperlink>
                            </w:p>
                            <w:p w14:paraId="6681993C" w14:textId="7F2F5C7F"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317" w:history="1">
                                <w:r w:rsidRPr="00847685">
                                  <w:rPr>
                                    <w:rStyle w:val="Hyperlink"/>
                                    <w:noProof/>
                                    <w14:scene3d>
                                      <w14:camera w14:prst="orthographicFront"/>
                                      <w14:lightRig w14:rig="threePt" w14:dir="t">
                                        <w14:rot w14:lat="0" w14:lon="0" w14:rev="0"/>
                                      </w14:lightRig>
                                    </w14:scene3d>
                                  </w:rPr>
                                  <w:t>4.2</w:t>
                                </w:r>
                                <w:r>
                                  <w:rPr>
                                    <w:rFonts w:asciiTheme="minorHAnsi" w:hAnsiTheme="minorHAnsi" w:cstheme="minorBidi"/>
                                    <w:noProof/>
                                    <w:sz w:val="22"/>
                                    <w:szCs w:val="22"/>
                                  </w:rPr>
                                  <w:tab/>
                                </w:r>
                                <w:r w:rsidRPr="00847685">
                                  <w:rPr>
                                    <w:rStyle w:val="Hyperlink"/>
                                    <w:noProof/>
                                  </w:rPr>
                                  <w:t>Metadaten in Online-Sammlungen: 5 Ansätze</w:t>
                                </w:r>
                                <w:r>
                                  <w:rPr>
                                    <w:noProof/>
                                    <w:webHidden/>
                                  </w:rPr>
                                  <w:tab/>
                                </w:r>
                                <w:r>
                                  <w:rPr>
                                    <w:noProof/>
                                    <w:webHidden/>
                                  </w:rPr>
                                  <w:fldChar w:fldCharType="begin"/>
                                </w:r>
                                <w:r>
                                  <w:rPr>
                                    <w:noProof/>
                                    <w:webHidden/>
                                  </w:rPr>
                                  <w:instrText xml:space="preserve"> PAGEREF _Toc201730317 \h </w:instrText>
                                </w:r>
                                <w:r>
                                  <w:rPr>
                                    <w:noProof/>
                                    <w:webHidden/>
                                  </w:rPr>
                                </w:r>
                                <w:r>
                                  <w:rPr>
                                    <w:noProof/>
                                    <w:webHidden/>
                                  </w:rPr>
                                  <w:fldChar w:fldCharType="separate"/>
                                </w:r>
                                <w:r>
                                  <w:rPr>
                                    <w:noProof/>
                                    <w:webHidden/>
                                  </w:rPr>
                                  <w:t>56</w:t>
                                </w:r>
                                <w:r>
                                  <w:rPr>
                                    <w:noProof/>
                                    <w:webHidden/>
                                  </w:rPr>
                                  <w:fldChar w:fldCharType="end"/>
                                </w:r>
                              </w:hyperlink>
                            </w:p>
                            <w:p w14:paraId="14E083A4" w14:textId="1CF48CEB" w:rsidR="007D0073" w:rsidRDefault="007D0073">
                              <w:pPr>
                                <w:pStyle w:val="Verzeichnis3"/>
                                <w:tabs>
                                  <w:tab w:val="right" w:leader="dot" w:pos="9350"/>
                                </w:tabs>
                                <w:rPr>
                                  <w:rFonts w:asciiTheme="minorHAnsi" w:hAnsiTheme="minorHAnsi" w:cstheme="minorBidi"/>
                                  <w:noProof/>
                                  <w:sz w:val="22"/>
                                  <w:szCs w:val="22"/>
                                </w:rPr>
                              </w:pPr>
                              <w:hyperlink w:anchor="_Toc201730318" w:history="1">
                                <w:r w:rsidRPr="00847685">
                                  <w:rPr>
                                    <w:rStyle w:val="Hyperlink"/>
                                    <w:noProof/>
                                  </w:rPr>
                                  <w:t>(1) Titel als diskriminierend markieren</w:t>
                                </w:r>
                                <w:r>
                                  <w:rPr>
                                    <w:noProof/>
                                    <w:webHidden/>
                                  </w:rPr>
                                  <w:tab/>
                                </w:r>
                                <w:r>
                                  <w:rPr>
                                    <w:noProof/>
                                    <w:webHidden/>
                                  </w:rPr>
                                  <w:fldChar w:fldCharType="begin"/>
                                </w:r>
                                <w:r>
                                  <w:rPr>
                                    <w:noProof/>
                                    <w:webHidden/>
                                  </w:rPr>
                                  <w:instrText xml:space="preserve"> PAGEREF _Toc201730318 \h </w:instrText>
                                </w:r>
                                <w:r>
                                  <w:rPr>
                                    <w:noProof/>
                                    <w:webHidden/>
                                  </w:rPr>
                                </w:r>
                                <w:r>
                                  <w:rPr>
                                    <w:noProof/>
                                    <w:webHidden/>
                                  </w:rPr>
                                  <w:fldChar w:fldCharType="separate"/>
                                </w:r>
                                <w:r>
                                  <w:rPr>
                                    <w:noProof/>
                                    <w:webHidden/>
                                  </w:rPr>
                                  <w:t>57</w:t>
                                </w:r>
                                <w:r>
                                  <w:rPr>
                                    <w:noProof/>
                                    <w:webHidden/>
                                  </w:rPr>
                                  <w:fldChar w:fldCharType="end"/>
                                </w:r>
                              </w:hyperlink>
                            </w:p>
                            <w:p w14:paraId="0426F330" w14:textId="310542C8" w:rsidR="007D0073" w:rsidRDefault="007D0073">
                              <w:pPr>
                                <w:pStyle w:val="Verzeichnis3"/>
                                <w:tabs>
                                  <w:tab w:val="right" w:leader="dot" w:pos="9350"/>
                                </w:tabs>
                                <w:rPr>
                                  <w:rFonts w:asciiTheme="minorHAnsi" w:hAnsiTheme="minorHAnsi" w:cstheme="minorBidi"/>
                                  <w:noProof/>
                                  <w:sz w:val="22"/>
                                  <w:szCs w:val="22"/>
                                </w:rPr>
                              </w:pPr>
                              <w:hyperlink w:anchor="_Toc201730319" w:history="1">
                                <w:r w:rsidRPr="00847685">
                                  <w:rPr>
                                    <w:rStyle w:val="Hyperlink"/>
                                    <w:noProof/>
                                  </w:rPr>
                                  <w:t>(2) Sensible Begriffe/Abbildungen ausblenden</w:t>
                                </w:r>
                                <w:r>
                                  <w:rPr>
                                    <w:noProof/>
                                    <w:webHidden/>
                                  </w:rPr>
                                  <w:tab/>
                                </w:r>
                                <w:r>
                                  <w:rPr>
                                    <w:noProof/>
                                    <w:webHidden/>
                                  </w:rPr>
                                  <w:fldChar w:fldCharType="begin"/>
                                </w:r>
                                <w:r>
                                  <w:rPr>
                                    <w:noProof/>
                                    <w:webHidden/>
                                  </w:rPr>
                                  <w:instrText xml:space="preserve"> PAGEREF _Toc201730319 \h </w:instrText>
                                </w:r>
                                <w:r>
                                  <w:rPr>
                                    <w:noProof/>
                                    <w:webHidden/>
                                  </w:rPr>
                                </w:r>
                                <w:r>
                                  <w:rPr>
                                    <w:noProof/>
                                    <w:webHidden/>
                                  </w:rPr>
                                  <w:fldChar w:fldCharType="separate"/>
                                </w:r>
                                <w:r>
                                  <w:rPr>
                                    <w:noProof/>
                                    <w:webHidden/>
                                  </w:rPr>
                                  <w:t>58</w:t>
                                </w:r>
                                <w:r>
                                  <w:rPr>
                                    <w:noProof/>
                                    <w:webHidden/>
                                  </w:rPr>
                                  <w:fldChar w:fldCharType="end"/>
                                </w:r>
                              </w:hyperlink>
                            </w:p>
                            <w:p w14:paraId="654C2C49" w14:textId="11E24AD3" w:rsidR="007D0073" w:rsidRDefault="007D0073">
                              <w:pPr>
                                <w:pStyle w:val="Verzeichnis3"/>
                                <w:tabs>
                                  <w:tab w:val="right" w:leader="dot" w:pos="9350"/>
                                </w:tabs>
                                <w:rPr>
                                  <w:rFonts w:asciiTheme="minorHAnsi" w:hAnsiTheme="minorHAnsi" w:cstheme="minorBidi"/>
                                  <w:noProof/>
                                  <w:sz w:val="22"/>
                                  <w:szCs w:val="22"/>
                                </w:rPr>
                              </w:pPr>
                              <w:hyperlink w:anchor="_Toc201730320" w:history="1">
                                <w:r w:rsidRPr="00847685">
                                  <w:rPr>
                                    <w:rStyle w:val="Hyperlink"/>
                                    <w:noProof/>
                                  </w:rPr>
                                  <w:t>(3) Titel neu formulieren</w:t>
                                </w:r>
                                <w:r>
                                  <w:rPr>
                                    <w:noProof/>
                                    <w:webHidden/>
                                  </w:rPr>
                                  <w:tab/>
                                </w:r>
                                <w:r>
                                  <w:rPr>
                                    <w:noProof/>
                                    <w:webHidden/>
                                  </w:rPr>
                                  <w:fldChar w:fldCharType="begin"/>
                                </w:r>
                                <w:r>
                                  <w:rPr>
                                    <w:noProof/>
                                    <w:webHidden/>
                                  </w:rPr>
                                  <w:instrText xml:space="preserve"> PAGEREF _Toc201730320 \h </w:instrText>
                                </w:r>
                                <w:r>
                                  <w:rPr>
                                    <w:noProof/>
                                    <w:webHidden/>
                                  </w:rPr>
                                </w:r>
                                <w:r>
                                  <w:rPr>
                                    <w:noProof/>
                                    <w:webHidden/>
                                  </w:rPr>
                                  <w:fldChar w:fldCharType="separate"/>
                                </w:r>
                                <w:r>
                                  <w:rPr>
                                    <w:noProof/>
                                    <w:webHidden/>
                                  </w:rPr>
                                  <w:t>60</w:t>
                                </w:r>
                                <w:r>
                                  <w:rPr>
                                    <w:noProof/>
                                    <w:webHidden/>
                                  </w:rPr>
                                  <w:fldChar w:fldCharType="end"/>
                                </w:r>
                              </w:hyperlink>
                            </w:p>
                            <w:p w14:paraId="364BE109" w14:textId="553BEB8F" w:rsidR="007D0073" w:rsidRDefault="007D0073">
                              <w:pPr>
                                <w:pStyle w:val="Verzeichnis3"/>
                                <w:tabs>
                                  <w:tab w:val="right" w:leader="dot" w:pos="9350"/>
                                </w:tabs>
                                <w:rPr>
                                  <w:rFonts w:asciiTheme="minorHAnsi" w:hAnsiTheme="minorHAnsi" w:cstheme="minorBidi"/>
                                  <w:noProof/>
                                  <w:sz w:val="22"/>
                                  <w:szCs w:val="22"/>
                                </w:rPr>
                              </w:pPr>
                              <w:hyperlink w:anchor="_Toc201730321" w:history="1">
                                <w:r w:rsidRPr="00847685">
                                  <w:rPr>
                                    <w:rStyle w:val="Hyperlink"/>
                                    <w:noProof/>
                                  </w:rPr>
                                  <w:t>(4) Individuelle Inhaltswarnungen</w:t>
                                </w:r>
                                <w:r>
                                  <w:rPr>
                                    <w:noProof/>
                                    <w:webHidden/>
                                  </w:rPr>
                                  <w:tab/>
                                </w:r>
                                <w:r>
                                  <w:rPr>
                                    <w:noProof/>
                                    <w:webHidden/>
                                  </w:rPr>
                                  <w:fldChar w:fldCharType="begin"/>
                                </w:r>
                                <w:r>
                                  <w:rPr>
                                    <w:noProof/>
                                    <w:webHidden/>
                                  </w:rPr>
                                  <w:instrText xml:space="preserve"> PAGEREF _Toc201730321 \h </w:instrText>
                                </w:r>
                                <w:r>
                                  <w:rPr>
                                    <w:noProof/>
                                    <w:webHidden/>
                                  </w:rPr>
                                </w:r>
                                <w:r>
                                  <w:rPr>
                                    <w:noProof/>
                                    <w:webHidden/>
                                  </w:rPr>
                                  <w:fldChar w:fldCharType="separate"/>
                                </w:r>
                                <w:r>
                                  <w:rPr>
                                    <w:noProof/>
                                    <w:webHidden/>
                                  </w:rPr>
                                  <w:t>61</w:t>
                                </w:r>
                                <w:r>
                                  <w:rPr>
                                    <w:noProof/>
                                    <w:webHidden/>
                                  </w:rPr>
                                  <w:fldChar w:fldCharType="end"/>
                                </w:r>
                              </w:hyperlink>
                            </w:p>
                            <w:p w14:paraId="1804DB0E" w14:textId="5B7BC004" w:rsidR="007D0073" w:rsidRDefault="007D0073">
                              <w:pPr>
                                <w:pStyle w:val="Verzeichnis3"/>
                                <w:tabs>
                                  <w:tab w:val="right" w:leader="dot" w:pos="9350"/>
                                </w:tabs>
                                <w:rPr>
                                  <w:rFonts w:asciiTheme="minorHAnsi" w:hAnsiTheme="minorHAnsi" w:cstheme="minorBidi"/>
                                  <w:noProof/>
                                  <w:sz w:val="22"/>
                                  <w:szCs w:val="22"/>
                                </w:rPr>
                              </w:pPr>
                              <w:hyperlink w:anchor="_Toc201730322" w:history="1">
                                <w:r w:rsidRPr="00847685">
                                  <w:rPr>
                                    <w:rStyle w:val="Hyperlink"/>
                                    <w:noProof/>
                                  </w:rPr>
                                  <w:t>(5) Allgemeine Inhaltswarnung für die gesamte Sammlung</w:t>
                                </w:r>
                                <w:r>
                                  <w:rPr>
                                    <w:noProof/>
                                    <w:webHidden/>
                                  </w:rPr>
                                  <w:tab/>
                                </w:r>
                                <w:r>
                                  <w:rPr>
                                    <w:noProof/>
                                    <w:webHidden/>
                                  </w:rPr>
                                  <w:fldChar w:fldCharType="begin"/>
                                </w:r>
                                <w:r>
                                  <w:rPr>
                                    <w:noProof/>
                                    <w:webHidden/>
                                  </w:rPr>
                                  <w:instrText xml:space="preserve"> PAGEREF _Toc201730322 \h </w:instrText>
                                </w:r>
                                <w:r>
                                  <w:rPr>
                                    <w:noProof/>
                                    <w:webHidden/>
                                  </w:rPr>
                                </w:r>
                                <w:r>
                                  <w:rPr>
                                    <w:noProof/>
                                    <w:webHidden/>
                                  </w:rPr>
                                  <w:fldChar w:fldCharType="separate"/>
                                </w:r>
                                <w:r>
                                  <w:rPr>
                                    <w:noProof/>
                                    <w:webHidden/>
                                  </w:rPr>
                                  <w:t>63</w:t>
                                </w:r>
                                <w:r>
                                  <w:rPr>
                                    <w:noProof/>
                                    <w:webHidden/>
                                  </w:rPr>
                                  <w:fldChar w:fldCharType="end"/>
                                </w:r>
                              </w:hyperlink>
                            </w:p>
                            <w:p w14:paraId="0D547830" w14:textId="49235BEE"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23" w:history="1">
                                <w:r w:rsidRPr="00847685">
                                  <w:rPr>
                                    <w:rStyle w:val="Hyperlink"/>
                                    <w:noProof/>
                                  </w:rPr>
                                  <w:t>5</w:t>
                                </w:r>
                                <w:r>
                                  <w:rPr>
                                    <w:rFonts w:asciiTheme="minorHAnsi" w:hAnsiTheme="minorHAnsi" w:cstheme="minorBidi"/>
                                    <w:noProof/>
                                    <w:sz w:val="22"/>
                                    <w:szCs w:val="22"/>
                                  </w:rPr>
                                  <w:tab/>
                                </w:r>
                                <w:r w:rsidRPr="00847685">
                                  <w:rPr>
                                    <w:rStyle w:val="Hyperlink"/>
                                    <w:noProof/>
                                  </w:rPr>
                                  <w:t>Grundsätze in der Überarbeitung von rassistischen und sensiblen Datensätzen</w:t>
                                </w:r>
                                <w:r>
                                  <w:rPr>
                                    <w:noProof/>
                                    <w:webHidden/>
                                  </w:rPr>
                                  <w:tab/>
                                </w:r>
                                <w:r>
                                  <w:rPr>
                                    <w:noProof/>
                                    <w:webHidden/>
                                  </w:rPr>
                                  <w:fldChar w:fldCharType="begin"/>
                                </w:r>
                                <w:r>
                                  <w:rPr>
                                    <w:noProof/>
                                    <w:webHidden/>
                                  </w:rPr>
                                  <w:instrText xml:space="preserve"> PAGEREF _Toc201730323 \h </w:instrText>
                                </w:r>
                                <w:r>
                                  <w:rPr>
                                    <w:noProof/>
                                    <w:webHidden/>
                                  </w:rPr>
                                </w:r>
                                <w:r>
                                  <w:rPr>
                                    <w:noProof/>
                                    <w:webHidden/>
                                  </w:rPr>
                                  <w:fldChar w:fldCharType="separate"/>
                                </w:r>
                                <w:r>
                                  <w:rPr>
                                    <w:noProof/>
                                    <w:webHidden/>
                                  </w:rPr>
                                  <w:t>66</w:t>
                                </w:r>
                                <w:r>
                                  <w:rPr>
                                    <w:noProof/>
                                    <w:webHidden/>
                                  </w:rPr>
                                  <w:fldChar w:fldCharType="end"/>
                                </w:r>
                              </w:hyperlink>
                            </w:p>
                            <w:p w14:paraId="7C938394" w14:textId="6AE5522F"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24" w:history="1">
                                <w:r w:rsidRPr="00847685">
                                  <w:rPr>
                                    <w:rStyle w:val="Hyperlink"/>
                                    <w:noProof/>
                                  </w:rPr>
                                  <w:t>6</w:t>
                                </w:r>
                                <w:r>
                                  <w:rPr>
                                    <w:rFonts w:asciiTheme="minorHAnsi" w:hAnsiTheme="minorHAnsi" w:cstheme="minorBidi"/>
                                    <w:noProof/>
                                    <w:sz w:val="22"/>
                                    <w:szCs w:val="22"/>
                                  </w:rPr>
                                  <w:tab/>
                                </w:r>
                                <w:r w:rsidRPr="00847685">
                                  <w:rPr>
                                    <w:rStyle w:val="Hyperlink"/>
                                    <w:noProof/>
                                  </w:rPr>
                                  <w:t>Lösungsansätze aus den Sammlungen</w:t>
                                </w:r>
                                <w:r>
                                  <w:rPr>
                                    <w:noProof/>
                                    <w:webHidden/>
                                  </w:rPr>
                                  <w:tab/>
                                </w:r>
                                <w:r>
                                  <w:rPr>
                                    <w:noProof/>
                                    <w:webHidden/>
                                  </w:rPr>
                                  <w:fldChar w:fldCharType="begin"/>
                                </w:r>
                                <w:r>
                                  <w:rPr>
                                    <w:noProof/>
                                    <w:webHidden/>
                                  </w:rPr>
                                  <w:instrText xml:space="preserve"> PAGEREF _Toc201730324 \h </w:instrText>
                                </w:r>
                                <w:r>
                                  <w:rPr>
                                    <w:noProof/>
                                    <w:webHidden/>
                                  </w:rPr>
                                </w:r>
                                <w:r>
                                  <w:rPr>
                                    <w:noProof/>
                                    <w:webHidden/>
                                  </w:rPr>
                                  <w:fldChar w:fldCharType="separate"/>
                                </w:r>
                                <w:r>
                                  <w:rPr>
                                    <w:noProof/>
                                    <w:webHidden/>
                                  </w:rPr>
                                  <w:t>69</w:t>
                                </w:r>
                                <w:r>
                                  <w:rPr>
                                    <w:noProof/>
                                    <w:webHidden/>
                                  </w:rPr>
                                  <w:fldChar w:fldCharType="end"/>
                                </w:r>
                              </w:hyperlink>
                            </w:p>
                            <w:p w14:paraId="422BC32B" w14:textId="3E64EC8B" w:rsidR="007D0073" w:rsidRDefault="007D0073">
                              <w:pPr>
                                <w:pStyle w:val="Verzeichnis3"/>
                                <w:tabs>
                                  <w:tab w:val="right" w:leader="dot" w:pos="9350"/>
                                </w:tabs>
                                <w:rPr>
                                  <w:rFonts w:asciiTheme="minorHAnsi" w:hAnsiTheme="minorHAnsi" w:cstheme="minorBidi"/>
                                  <w:noProof/>
                                  <w:sz w:val="22"/>
                                  <w:szCs w:val="22"/>
                                </w:rPr>
                              </w:pPr>
                              <w:hyperlink w:anchor="_Toc201730325" w:history="1">
                                <w:r w:rsidRPr="00847685">
                                  <w:rPr>
                                    <w:rStyle w:val="Hyperlink"/>
                                    <w:noProof/>
                                  </w:rPr>
                                  <w:t>Fallbeispiel 1</w:t>
                                </w:r>
                                <w:r>
                                  <w:rPr>
                                    <w:noProof/>
                                    <w:webHidden/>
                                  </w:rPr>
                                  <w:tab/>
                                </w:r>
                                <w:r>
                                  <w:rPr>
                                    <w:noProof/>
                                    <w:webHidden/>
                                  </w:rPr>
                                  <w:fldChar w:fldCharType="begin"/>
                                </w:r>
                                <w:r>
                                  <w:rPr>
                                    <w:noProof/>
                                    <w:webHidden/>
                                  </w:rPr>
                                  <w:instrText xml:space="preserve"> PAGEREF _Toc201730325 \h </w:instrText>
                                </w:r>
                                <w:r>
                                  <w:rPr>
                                    <w:noProof/>
                                    <w:webHidden/>
                                  </w:rPr>
                                </w:r>
                                <w:r>
                                  <w:rPr>
                                    <w:noProof/>
                                    <w:webHidden/>
                                  </w:rPr>
                                  <w:fldChar w:fldCharType="separate"/>
                                </w:r>
                                <w:r>
                                  <w:rPr>
                                    <w:noProof/>
                                    <w:webHidden/>
                                  </w:rPr>
                                  <w:t>69</w:t>
                                </w:r>
                                <w:r>
                                  <w:rPr>
                                    <w:noProof/>
                                    <w:webHidden/>
                                  </w:rPr>
                                  <w:fldChar w:fldCharType="end"/>
                                </w:r>
                              </w:hyperlink>
                            </w:p>
                            <w:p w14:paraId="23EB32F2" w14:textId="3997B031" w:rsidR="007D0073" w:rsidRDefault="007D0073">
                              <w:pPr>
                                <w:pStyle w:val="Verzeichnis3"/>
                                <w:tabs>
                                  <w:tab w:val="right" w:leader="dot" w:pos="9350"/>
                                </w:tabs>
                                <w:rPr>
                                  <w:rFonts w:asciiTheme="minorHAnsi" w:hAnsiTheme="minorHAnsi" w:cstheme="minorBidi"/>
                                  <w:noProof/>
                                  <w:sz w:val="22"/>
                                  <w:szCs w:val="22"/>
                                </w:rPr>
                              </w:pPr>
                              <w:hyperlink w:anchor="_Toc201730326" w:history="1">
                                <w:r w:rsidRPr="00847685">
                                  <w:rPr>
                                    <w:rStyle w:val="Hyperlink"/>
                                    <w:noProof/>
                                  </w:rPr>
                                  <w:t>Fallbeispiel 2</w:t>
                                </w:r>
                                <w:r>
                                  <w:rPr>
                                    <w:noProof/>
                                    <w:webHidden/>
                                  </w:rPr>
                                  <w:tab/>
                                </w:r>
                                <w:r>
                                  <w:rPr>
                                    <w:noProof/>
                                    <w:webHidden/>
                                  </w:rPr>
                                  <w:fldChar w:fldCharType="begin"/>
                                </w:r>
                                <w:r>
                                  <w:rPr>
                                    <w:noProof/>
                                    <w:webHidden/>
                                  </w:rPr>
                                  <w:instrText xml:space="preserve"> PAGEREF _Toc201730326 \h </w:instrText>
                                </w:r>
                                <w:r>
                                  <w:rPr>
                                    <w:noProof/>
                                    <w:webHidden/>
                                  </w:rPr>
                                </w:r>
                                <w:r>
                                  <w:rPr>
                                    <w:noProof/>
                                    <w:webHidden/>
                                  </w:rPr>
                                  <w:fldChar w:fldCharType="separate"/>
                                </w:r>
                                <w:r>
                                  <w:rPr>
                                    <w:noProof/>
                                    <w:webHidden/>
                                  </w:rPr>
                                  <w:t>71</w:t>
                                </w:r>
                                <w:r>
                                  <w:rPr>
                                    <w:noProof/>
                                    <w:webHidden/>
                                  </w:rPr>
                                  <w:fldChar w:fldCharType="end"/>
                                </w:r>
                              </w:hyperlink>
                            </w:p>
                            <w:p w14:paraId="110E3E17" w14:textId="2747BBAF" w:rsidR="007D0073" w:rsidRDefault="007D0073">
                              <w:pPr>
                                <w:pStyle w:val="Verzeichnis3"/>
                                <w:tabs>
                                  <w:tab w:val="right" w:leader="dot" w:pos="9350"/>
                                </w:tabs>
                                <w:rPr>
                                  <w:rFonts w:asciiTheme="minorHAnsi" w:hAnsiTheme="minorHAnsi" w:cstheme="minorBidi"/>
                                  <w:noProof/>
                                  <w:sz w:val="22"/>
                                  <w:szCs w:val="22"/>
                                </w:rPr>
                              </w:pPr>
                              <w:hyperlink w:anchor="_Toc201730327" w:history="1">
                                <w:r w:rsidRPr="00847685">
                                  <w:rPr>
                                    <w:rStyle w:val="Hyperlink"/>
                                    <w:noProof/>
                                  </w:rPr>
                                  <w:t>Fallbeispiel 3</w:t>
                                </w:r>
                                <w:r>
                                  <w:rPr>
                                    <w:noProof/>
                                    <w:webHidden/>
                                  </w:rPr>
                                  <w:tab/>
                                </w:r>
                                <w:r>
                                  <w:rPr>
                                    <w:noProof/>
                                    <w:webHidden/>
                                  </w:rPr>
                                  <w:fldChar w:fldCharType="begin"/>
                                </w:r>
                                <w:r>
                                  <w:rPr>
                                    <w:noProof/>
                                    <w:webHidden/>
                                  </w:rPr>
                                  <w:instrText xml:space="preserve"> PAGEREF _Toc201730327 \h </w:instrText>
                                </w:r>
                                <w:r>
                                  <w:rPr>
                                    <w:noProof/>
                                    <w:webHidden/>
                                  </w:rPr>
                                </w:r>
                                <w:r>
                                  <w:rPr>
                                    <w:noProof/>
                                    <w:webHidden/>
                                  </w:rPr>
                                  <w:fldChar w:fldCharType="separate"/>
                                </w:r>
                                <w:r>
                                  <w:rPr>
                                    <w:noProof/>
                                    <w:webHidden/>
                                  </w:rPr>
                                  <w:t>73</w:t>
                                </w:r>
                                <w:r>
                                  <w:rPr>
                                    <w:noProof/>
                                    <w:webHidden/>
                                  </w:rPr>
                                  <w:fldChar w:fldCharType="end"/>
                                </w:r>
                              </w:hyperlink>
                            </w:p>
                            <w:p w14:paraId="6A70B977" w14:textId="2432CC57" w:rsidR="007D0073" w:rsidRDefault="007D0073">
                              <w:pPr>
                                <w:pStyle w:val="Verzeichnis3"/>
                                <w:tabs>
                                  <w:tab w:val="right" w:leader="dot" w:pos="9350"/>
                                </w:tabs>
                                <w:rPr>
                                  <w:rFonts w:asciiTheme="minorHAnsi" w:hAnsiTheme="minorHAnsi" w:cstheme="minorBidi"/>
                                  <w:noProof/>
                                  <w:sz w:val="22"/>
                                  <w:szCs w:val="22"/>
                                </w:rPr>
                              </w:pPr>
                              <w:hyperlink w:anchor="_Toc201730328" w:history="1">
                                <w:r w:rsidRPr="00847685">
                                  <w:rPr>
                                    <w:rStyle w:val="Hyperlink"/>
                                    <w:noProof/>
                                  </w:rPr>
                                  <w:t>Fallbeispiel 4</w:t>
                                </w:r>
                                <w:r>
                                  <w:rPr>
                                    <w:noProof/>
                                    <w:webHidden/>
                                  </w:rPr>
                                  <w:tab/>
                                </w:r>
                                <w:r>
                                  <w:rPr>
                                    <w:noProof/>
                                    <w:webHidden/>
                                  </w:rPr>
                                  <w:fldChar w:fldCharType="begin"/>
                                </w:r>
                                <w:r>
                                  <w:rPr>
                                    <w:noProof/>
                                    <w:webHidden/>
                                  </w:rPr>
                                  <w:instrText xml:space="preserve"> PAGEREF _Toc201730328 \h </w:instrText>
                                </w:r>
                                <w:r>
                                  <w:rPr>
                                    <w:noProof/>
                                    <w:webHidden/>
                                  </w:rPr>
                                </w:r>
                                <w:r>
                                  <w:rPr>
                                    <w:noProof/>
                                    <w:webHidden/>
                                  </w:rPr>
                                  <w:fldChar w:fldCharType="separate"/>
                                </w:r>
                                <w:r>
                                  <w:rPr>
                                    <w:noProof/>
                                    <w:webHidden/>
                                  </w:rPr>
                                  <w:t>74</w:t>
                                </w:r>
                                <w:r>
                                  <w:rPr>
                                    <w:noProof/>
                                    <w:webHidden/>
                                  </w:rPr>
                                  <w:fldChar w:fldCharType="end"/>
                                </w:r>
                              </w:hyperlink>
                            </w:p>
                            <w:p w14:paraId="01880484" w14:textId="5BD892E4" w:rsidR="007D0073" w:rsidRDefault="007D0073">
                              <w:pPr>
                                <w:pStyle w:val="Verzeichnis3"/>
                                <w:tabs>
                                  <w:tab w:val="right" w:leader="dot" w:pos="9350"/>
                                </w:tabs>
                                <w:rPr>
                                  <w:rFonts w:asciiTheme="minorHAnsi" w:hAnsiTheme="minorHAnsi" w:cstheme="minorBidi"/>
                                  <w:noProof/>
                                  <w:sz w:val="22"/>
                                  <w:szCs w:val="22"/>
                                </w:rPr>
                              </w:pPr>
                              <w:hyperlink w:anchor="_Toc201730329" w:history="1">
                                <w:r w:rsidRPr="00847685">
                                  <w:rPr>
                                    <w:rStyle w:val="Hyperlink"/>
                                    <w:noProof/>
                                  </w:rPr>
                                  <w:t>Fallbeispiel 5</w:t>
                                </w:r>
                                <w:r>
                                  <w:rPr>
                                    <w:noProof/>
                                    <w:webHidden/>
                                  </w:rPr>
                                  <w:tab/>
                                </w:r>
                                <w:r>
                                  <w:rPr>
                                    <w:noProof/>
                                    <w:webHidden/>
                                  </w:rPr>
                                  <w:fldChar w:fldCharType="begin"/>
                                </w:r>
                                <w:r>
                                  <w:rPr>
                                    <w:noProof/>
                                    <w:webHidden/>
                                  </w:rPr>
                                  <w:instrText xml:space="preserve"> PAGEREF _Toc201730329 \h </w:instrText>
                                </w:r>
                                <w:r>
                                  <w:rPr>
                                    <w:noProof/>
                                    <w:webHidden/>
                                  </w:rPr>
                                </w:r>
                                <w:r>
                                  <w:rPr>
                                    <w:noProof/>
                                    <w:webHidden/>
                                  </w:rPr>
                                  <w:fldChar w:fldCharType="separate"/>
                                </w:r>
                                <w:r>
                                  <w:rPr>
                                    <w:noProof/>
                                    <w:webHidden/>
                                  </w:rPr>
                                  <w:t>76</w:t>
                                </w:r>
                                <w:r>
                                  <w:rPr>
                                    <w:noProof/>
                                    <w:webHidden/>
                                  </w:rPr>
                                  <w:fldChar w:fldCharType="end"/>
                                </w:r>
                              </w:hyperlink>
                            </w:p>
                            <w:p w14:paraId="5A220036" w14:textId="11C4C52E" w:rsidR="007D0073" w:rsidRDefault="007D0073">
                              <w:pPr>
                                <w:pStyle w:val="Verzeichnis3"/>
                                <w:tabs>
                                  <w:tab w:val="right" w:leader="dot" w:pos="9350"/>
                                </w:tabs>
                                <w:rPr>
                                  <w:rFonts w:asciiTheme="minorHAnsi" w:hAnsiTheme="minorHAnsi" w:cstheme="minorBidi"/>
                                  <w:noProof/>
                                  <w:sz w:val="22"/>
                                  <w:szCs w:val="22"/>
                                </w:rPr>
                              </w:pPr>
                              <w:hyperlink w:anchor="_Toc201730330" w:history="1">
                                <w:r w:rsidRPr="00847685">
                                  <w:rPr>
                                    <w:rStyle w:val="Hyperlink"/>
                                    <w:noProof/>
                                  </w:rPr>
                                  <w:t>Fallbeispiel 6</w:t>
                                </w:r>
                                <w:r>
                                  <w:rPr>
                                    <w:noProof/>
                                    <w:webHidden/>
                                  </w:rPr>
                                  <w:tab/>
                                </w:r>
                                <w:r>
                                  <w:rPr>
                                    <w:noProof/>
                                    <w:webHidden/>
                                  </w:rPr>
                                  <w:fldChar w:fldCharType="begin"/>
                                </w:r>
                                <w:r>
                                  <w:rPr>
                                    <w:noProof/>
                                    <w:webHidden/>
                                  </w:rPr>
                                  <w:instrText xml:space="preserve"> PAGEREF _Toc201730330 \h </w:instrText>
                                </w:r>
                                <w:r>
                                  <w:rPr>
                                    <w:noProof/>
                                    <w:webHidden/>
                                  </w:rPr>
                                </w:r>
                                <w:r>
                                  <w:rPr>
                                    <w:noProof/>
                                    <w:webHidden/>
                                  </w:rPr>
                                  <w:fldChar w:fldCharType="separate"/>
                                </w:r>
                                <w:r>
                                  <w:rPr>
                                    <w:noProof/>
                                    <w:webHidden/>
                                  </w:rPr>
                                  <w:t>77</w:t>
                                </w:r>
                                <w:r>
                                  <w:rPr>
                                    <w:noProof/>
                                    <w:webHidden/>
                                  </w:rPr>
                                  <w:fldChar w:fldCharType="end"/>
                                </w:r>
                              </w:hyperlink>
                            </w:p>
                            <w:p w14:paraId="656F03AA" w14:textId="38BD6CBD" w:rsidR="007D0073" w:rsidRDefault="007D0073">
                              <w:pPr>
                                <w:pStyle w:val="Verzeichnis3"/>
                                <w:tabs>
                                  <w:tab w:val="right" w:leader="dot" w:pos="9350"/>
                                </w:tabs>
                                <w:rPr>
                                  <w:rFonts w:asciiTheme="minorHAnsi" w:hAnsiTheme="minorHAnsi" w:cstheme="minorBidi"/>
                                  <w:noProof/>
                                  <w:sz w:val="22"/>
                                  <w:szCs w:val="22"/>
                                </w:rPr>
                              </w:pPr>
                              <w:hyperlink w:anchor="_Toc201730331" w:history="1">
                                <w:r w:rsidRPr="00847685">
                                  <w:rPr>
                                    <w:rStyle w:val="Hyperlink"/>
                                    <w:noProof/>
                                  </w:rPr>
                                  <w:t>Fallbeispiel 7</w:t>
                                </w:r>
                                <w:r>
                                  <w:rPr>
                                    <w:noProof/>
                                    <w:webHidden/>
                                  </w:rPr>
                                  <w:tab/>
                                </w:r>
                                <w:r>
                                  <w:rPr>
                                    <w:noProof/>
                                    <w:webHidden/>
                                  </w:rPr>
                                  <w:fldChar w:fldCharType="begin"/>
                                </w:r>
                                <w:r>
                                  <w:rPr>
                                    <w:noProof/>
                                    <w:webHidden/>
                                  </w:rPr>
                                  <w:instrText xml:space="preserve"> PAGEREF _Toc201730331 \h </w:instrText>
                                </w:r>
                                <w:r>
                                  <w:rPr>
                                    <w:noProof/>
                                    <w:webHidden/>
                                  </w:rPr>
                                </w:r>
                                <w:r>
                                  <w:rPr>
                                    <w:noProof/>
                                    <w:webHidden/>
                                  </w:rPr>
                                  <w:fldChar w:fldCharType="separate"/>
                                </w:r>
                                <w:r>
                                  <w:rPr>
                                    <w:noProof/>
                                    <w:webHidden/>
                                  </w:rPr>
                                  <w:t>79</w:t>
                                </w:r>
                                <w:r>
                                  <w:rPr>
                                    <w:noProof/>
                                    <w:webHidden/>
                                  </w:rPr>
                                  <w:fldChar w:fldCharType="end"/>
                                </w:r>
                              </w:hyperlink>
                            </w:p>
                            <w:p w14:paraId="6EEC7336" w14:textId="4F5A4019" w:rsidR="007D0073" w:rsidRDefault="007D0073">
                              <w:pPr>
                                <w:pStyle w:val="Verzeichnis3"/>
                                <w:tabs>
                                  <w:tab w:val="right" w:leader="dot" w:pos="9350"/>
                                </w:tabs>
                                <w:rPr>
                                  <w:rFonts w:asciiTheme="minorHAnsi" w:hAnsiTheme="minorHAnsi" w:cstheme="minorBidi"/>
                                  <w:noProof/>
                                  <w:sz w:val="22"/>
                                  <w:szCs w:val="22"/>
                                </w:rPr>
                              </w:pPr>
                              <w:hyperlink w:anchor="_Toc201730332" w:history="1">
                                <w:r w:rsidRPr="00847685">
                                  <w:rPr>
                                    <w:rStyle w:val="Hyperlink"/>
                                    <w:noProof/>
                                  </w:rPr>
                                  <w:t>Fallbeispiel 8</w:t>
                                </w:r>
                                <w:r>
                                  <w:rPr>
                                    <w:noProof/>
                                    <w:webHidden/>
                                  </w:rPr>
                                  <w:tab/>
                                </w:r>
                                <w:r>
                                  <w:rPr>
                                    <w:noProof/>
                                    <w:webHidden/>
                                  </w:rPr>
                                  <w:fldChar w:fldCharType="begin"/>
                                </w:r>
                                <w:r>
                                  <w:rPr>
                                    <w:noProof/>
                                    <w:webHidden/>
                                  </w:rPr>
                                  <w:instrText xml:space="preserve"> PAGEREF _Toc201730332 \h </w:instrText>
                                </w:r>
                                <w:r>
                                  <w:rPr>
                                    <w:noProof/>
                                    <w:webHidden/>
                                  </w:rPr>
                                </w:r>
                                <w:r>
                                  <w:rPr>
                                    <w:noProof/>
                                    <w:webHidden/>
                                  </w:rPr>
                                  <w:fldChar w:fldCharType="separate"/>
                                </w:r>
                                <w:r>
                                  <w:rPr>
                                    <w:noProof/>
                                    <w:webHidden/>
                                  </w:rPr>
                                  <w:t>80</w:t>
                                </w:r>
                                <w:r>
                                  <w:rPr>
                                    <w:noProof/>
                                    <w:webHidden/>
                                  </w:rPr>
                                  <w:fldChar w:fldCharType="end"/>
                                </w:r>
                              </w:hyperlink>
                            </w:p>
                            <w:p w14:paraId="000CD263" w14:textId="62363AB7" w:rsidR="007D0073" w:rsidRDefault="007D0073">
                              <w:pPr>
                                <w:pStyle w:val="Verzeichnis3"/>
                                <w:tabs>
                                  <w:tab w:val="right" w:leader="dot" w:pos="9350"/>
                                </w:tabs>
                                <w:rPr>
                                  <w:rFonts w:asciiTheme="minorHAnsi" w:hAnsiTheme="minorHAnsi" w:cstheme="minorBidi"/>
                                  <w:noProof/>
                                  <w:sz w:val="22"/>
                                  <w:szCs w:val="22"/>
                                </w:rPr>
                              </w:pPr>
                              <w:hyperlink w:anchor="_Toc201730333" w:history="1">
                                <w:r w:rsidRPr="00847685">
                                  <w:rPr>
                                    <w:rStyle w:val="Hyperlink"/>
                                    <w:noProof/>
                                  </w:rPr>
                                  <w:t>Fallbeispiel 9</w:t>
                                </w:r>
                                <w:r>
                                  <w:rPr>
                                    <w:noProof/>
                                    <w:webHidden/>
                                  </w:rPr>
                                  <w:tab/>
                                </w:r>
                                <w:r>
                                  <w:rPr>
                                    <w:noProof/>
                                    <w:webHidden/>
                                  </w:rPr>
                                  <w:fldChar w:fldCharType="begin"/>
                                </w:r>
                                <w:r>
                                  <w:rPr>
                                    <w:noProof/>
                                    <w:webHidden/>
                                  </w:rPr>
                                  <w:instrText xml:space="preserve"> PAGEREF _Toc201730333 \h </w:instrText>
                                </w:r>
                                <w:r>
                                  <w:rPr>
                                    <w:noProof/>
                                    <w:webHidden/>
                                  </w:rPr>
                                </w:r>
                                <w:r>
                                  <w:rPr>
                                    <w:noProof/>
                                    <w:webHidden/>
                                  </w:rPr>
                                  <w:fldChar w:fldCharType="separate"/>
                                </w:r>
                                <w:r>
                                  <w:rPr>
                                    <w:noProof/>
                                    <w:webHidden/>
                                  </w:rPr>
                                  <w:t>81</w:t>
                                </w:r>
                                <w:r>
                                  <w:rPr>
                                    <w:noProof/>
                                    <w:webHidden/>
                                  </w:rPr>
                                  <w:fldChar w:fldCharType="end"/>
                                </w:r>
                              </w:hyperlink>
                            </w:p>
                            <w:p w14:paraId="06EFC582" w14:textId="1728D253" w:rsidR="007D0073" w:rsidRDefault="007D0073">
                              <w:pPr>
                                <w:pStyle w:val="Verzeichnis3"/>
                                <w:tabs>
                                  <w:tab w:val="right" w:leader="dot" w:pos="9350"/>
                                </w:tabs>
                                <w:rPr>
                                  <w:rFonts w:asciiTheme="minorHAnsi" w:hAnsiTheme="minorHAnsi" w:cstheme="minorBidi"/>
                                  <w:noProof/>
                                  <w:sz w:val="22"/>
                                  <w:szCs w:val="22"/>
                                </w:rPr>
                              </w:pPr>
                              <w:hyperlink w:anchor="_Toc201730334" w:history="1">
                                <w:r w:rsidRPr="00847685">
                                  <w:rPr>
                                    <w:rStyle w:val="Hyperlink"/>
                                    <w:noProof/>
                                  </w:rPr>
                                  <w:t>Fallbeispiel 10</w:t>
                                </w:r>
                                <w:r>
                                  <w:rPr>
                                    <w:noProof/>
                                    <w:webHidden/>
                                  </w:rPr>
                                  <w:tab/>
                                </w:r>
                                <w:r>
                                  <w:rPr>
                                    <w:noProof/>
                                    <w:webHidden/>
                                  </w:rPr>
                                  <w:fldChar w:fldCharType="begin"/>
                                </w:r>
                                <w:r>
                                  <w:rPr>
                                    <w:noProof/>
                                    <w:webHidden/>
                                  </w:rPr>
                                  <w:instrText xml:space="preserve"> PAGEREF _Toc201730334 \h </w:instrText>
                                </w:r>
                                <w:r>
                                  <w:rPr>
                                    <w:noProof/>
                                    <w:webHidden/>
                                  </w:rPr>
                                </w:r>
                                <w:r>
                                  <w:rPr>
                                    <w:noProof/>
                                    <w:webHidden/>
                                  </w:rPr>
                                  <w:fldChar w:fldCharType="separate"/>
                                </w:r>
                                <w:r>
                                  <w:rPr>
                                    <w:noProof/>
                                    <w:webHidden/>
                                  </w:rPr>
                                  <w:t>83</w:t>
                                </w:r>
                                <w:r>
                                  <w:rPr>
                                    <w:noProof/>
                                    <w:webHidden/>
                                  </w:rPr>
                                  <w:fldChar w:fldCharType="end"/>
                                </w:r>
                              </w:hyperlink>
                            </w:p>
                            <w:p w14:paraId="3778BFC8" w14:textId="43CE6946" w:rsidR="007D0073" w:rsidRDefault="007D0073">
                              <w:pPr>
                                <w:pStyle w:val="Verzeichnis3"/>
                                <w:tabs>
                                  <w:tab w:val="right" w:leader="dot" w:pos="9350"/>
                                </w:tabs>
                                <w:rPr>
                                  <w:rFonts w:asciiTheme="minorHAnsi" w:hAnsiTheme="minorHAnsi" w:cstheme="minorBidi"/>
                                  <w:noProof/>
                                  <w:sz w:val="22"/>
                                  <w:szCs w:val="22"/>
                                </w:rPr>
                              </w:pPr>
                              <w:hyperlink w:anchor="_Toc201730335" w:history="1">
                                <w:r w:rsidRPr="00847685">
                                  <w:rPr>
                                    <w:rStyle w:val="Hyperlink"/>
                                    <w:noProof/>
                                  </w:rPr>
                                  <w:t>Fallbeispiel 11</w:t>
                                </w:r>
                                <w:r>
                                  <w:rPr>
                                    <w:noProof/>
                                    <w:webHidden/>
                                  </w:rPr>
                                  <w:tab/>
                                </w:r>
                                <w:r>
                                  <w:rPr>
                                    <w:noProof/>
                                    <w:webHidden/>
                                  </w:rPr>
                                  <w:fldChar w:fldCharType="begin"/>
                                </w:r>
                                <w:r>
                                  <w:rPr>
                                    <w:noProof/>
                                    <w:webHidden/>
                                  </w:rPr>
                                  <w:instrText xml:space="preserve"> PAGEREF _Toc201730335 \h </w:instrText>
                                </w:r>
                                <w:r>
                                  <w:rPr>
                                    <w:noProof/>
                                    <w:webHidden/>
                                  </w:rPr>
                                </w:r>
                                <w:r>
                                  <w:rPr>
                                    <w:noProof/>
                                    <w:webHidden/>
                                  </w:rPr>
                                  <w:fldChar w:fldCharType="separate"/>
                                </w:r>
                                <w:r>
                                  <w:rPr>
                                    <w:noProof/>
                                    <w:webHidden/>
                                  </w:rPr>
                                  <w:t>85</w:t>
                                </w:r>
                                <w:r>
                                  <w:rPr>
                                    <w:noProof/>
                                    <w:webHidden/>
                                  </w:rPr>
                                  <w:fldChar w:fldCharType="end"/>
                                </w:r>
                              </w:hyperlink>
                            </w:p>
                            <w:p w14:paraId="2E621B97" w14:textId="59601BD8" w:rsidR="007D0073" w:rsidRDefault="007D0073">
                              <w:pPr>
                                <w:pStyle w:val="Verzeichnis3"/>
                                <w:tabs>
                                  <w:tab w:val="right" w:leader="dot" w:pos="9350"/>
                                </w:tabs>
                                <w:rPr>
                                  <w:rFonts w:asciiTheme="minorHAnsi" w:hAnsiTheme="minorHAnsi" w:cstheme="minorBidi"/>
                                  <w:noProof/>
                                  <w:sz w:val="22"/>
                                  <w:szCs w:val="22"/>
                                </w:rPr>
                              </w:pPr>
                              <w:hyperlink w:anchor="_Toc201730336" w:history="1">
                                <w:r w:rsidRPr="00847685">
                                  <w:rPr>
                                    <w:rStyle w:val="Hyperlink"/>
                                    <w:noProof/>
                                  </w:rPr>
                                  <w:t>Fallbeispiel 12</w:t>
                                </w:r>
                                <w:r>
                                  <w:rPr>
                                    <w:noProof/>
                                    <w:webHidden/>
                                  </w:rPr>
                                  <w:tab/>
                                </w:r>
                                <w:r>
                                  <w:rPr>
                                    <w:noProof/>
                                    <w:webHidden/>
                                  </w:rPr>
                                  <w:fldChar w:fldCharType="begin"/>
                                </w:r>
                                <w:r>
                                  <w:rPr>
                                    <w:noProof/>
                                    <w:webHidden/>
                                  </w:rPr>
                                  <w:instrText xml:space="preserve"> PAGEREF _Toc201730336 \h </w:instrText>
                                </w:r>
                                <w:r>
                                  <w:rPr>
                                    <w:noProof/>
                                    <w:webHidden/>
                                  </w:rPr>
                                </w:r>
                                <w:r>
                                  <w:rPr>
                                    <w:noProof/>
                                    <w:webHidden/>
                                  </w:rPr>
                                  <w:fldChar w:fldCharType="separate"/>
                                </w:r>
                                <w:r>
                                  <w:rPr>
                                    <w:noProof/>
                                    <w:webHidden/>
                                  </w:rPr>
                                  <w:t>87</w:t>
                                </w:r>
                                <w:r>
                                  <w:rPr>
                                    <w:noProof/>
                                    <w:webHidden/>
                                  </w:rPr>
                                  <w:fldChar w:fldCharType="end"/>
                                </w:r>
                              </w:hyperlink>
                            </w:p>
                            <w:p w14:paraId="04C93F82" w14:textId="5D9B59B6" w:rsidR="007D0073" w:rsidRDefault="007D0073">
                              <w:pPr>
                                <w:pStyle w:val="Verzeichnis3"/>
                                <w:tabs>
                                  <w:tab w:val="right" w:leader="dot" w:pos="9350"/>
                                </w:tabs>
                                <w:rPr>
                                  <w:rFonts w:asciiTheme="minorHAnsi" w:hAnsiTheme="minorHAnsi" w:cstheme="minorBidi"/>
                                  <w:noProof/>
                                  <w:sz w:val="22"/>
                                  <w:szCs w:val="22"/>
                                </w:rPr>
                              </w:pPr>
                              <w:hyperlink w:anchor="_Toc201730337" w:history="1">
                                <w:r w:rsidRPr="00847685">
                                  <w:rPr>
                                    <w:rStyle w:val="Hyperlink"/>
                                    <w:noProof/>
                                  </w:rPr>
                                  <w:t>Fallbeispiel 13</w:t>
                                </w:r>
                                <w:r>
                                  <w:rPr>
                                    <w:noProof/>
                                    <w:webHidden/>
                                  </w:rPr>
                                  <w:tab/>
                                </w:r>
                                <w:r>
                                  <w:rPr>
                                    <w:noProof/>
                                    <w:webHidden/>
                                  </w:rPr>
                                  <w:fldChar w:fldCharType="begin"/>
                                </w:r>
                                <w:r>
                                  <w:rPr>
                                    <w:noProof/>
                                    <w:webHidden/>
                                  </w:rPr>
                                  <w:instrText xml:space="preserve"> PAGEREF _Toc201730337 \h </w:instrText>
                                </w:r>
                                <w:r>
                                  <w:rPr>
                                    <w:noProof/>
                                    <w:webHidden/>
                                  </w:rPr>
                                </w:r>
                                <w:r>
                                  <w:rPr>
                                    <w:noProof/>
                                    <w:webHidden/>
                                  </w:rPr>
                                  <w:fldChar w:fldCharType="separate"/>
                                </w:r>
                                <w:r>
                                  <w:rPr>
                                    <w:noProof/>
                                    <w:webHidden/>
                                  </w:rPr>
                                  <w:t>88</w:t>
                                </w:r>
                                <w:r>
                                  <w:rPr>
                                    <w:noProof/>
                                    <w:webHidden/>
                                  </w:rPr>
                                  <w:fldChar w:fldCharType="end"/>
                                </w:r>
                              </w:hyperlink>
                            </w:p>
                            <w:p w14:paraId="379614ED" w14:textId="1EB02945" w:rsidR="007D0073" w:rsidRDefault="007D0073">
                              <w:pPr>
                                <w:pStyle w:val="Verzeichnis3"/>
                                <w:tabs>
                                  <w:tab w:val="right" w:leader="dot" w:pos="9350"/>
                                </w:tabs>
                                <w:rPr>
                                  <w:rFonts w:asciiTheme="minorHAnsi" w:hAnsiTheme="minorHAnsi" w:cstheme="minorBidi"/>
                                  <w:noProof/>
                                  <w:sz w:val="22"/>
                                  <w:szCs w:val="22"/>
                                </w:rPr>
                              </w:pPr>
                              <w:hyperlink w:anchor="_Toc201730338" w:history="1">
                                <w:r w:rsidRPr="00847685">
                                  <w:rPr>
                                    <w:rStyle w:val="Hyperlink"/>
                                    <w:noProof/>
                                  </w:rPr>
                                  <w:t>Fallbeispiel 14</w:t>
                                </w:r>
                                <w:r>
                                  <w:rPr>
                                    <w:noProof/>
                                    <w:webHidden/>
                                  </w:rPr>
                                  <w:tab/>
                                </w:r>
                                <w:r>
                                  <w:rPr>
                                    <w:noProof/>
                                    <w:webHidden/>
                                  </w:rPr>
                                  <w:fldChar w:fldCharType="begin"/>
                                </w:r>
                                <w:r>
                                  <w:rPr>
                                    <w:noProof/>
                                    <w:webHidden/>
                                  </w:rPr>
                                  <w:instrText xml:space="preserve"> PAGEREF _Toc201730338 \h </w:instrText>
                                </w:r>
                                <w:r>
                                  <w:rPr>
                                    <w:noProof/>
                                    <w:webHidden/>
                                  </w:rPr>
                                </w:r>
                                <w:r>
                                  <w:rPr>
                                    <w:noProof/>
                                    <w:webHidden/>
                                  </w:rPr>
                                  <w:fldChar w:fldCharType="separate"/>
                                </w:r>
                                <w:r>
                                  <w:rPr>
                                    <w:noProof/>
                                    <w:webHidden/>
                                  </w:rPr>
                                  <w:t>91</w:t>
                                </w:r>
                                <w:r>
                                  <w:rPr>
                                    <w:noProof/>
                                    <w:webHidden/>
                                  </w:rPr>
                                  <w:fldChar w:fldCharType="end"/>
                                </w:r>
                              </w:hyperlink>
                            </w:p>
                            <w:p w14:paraId="13AD9281" w14:textId="0AC1C1B2" w:rsidR="007D0073" w:rsidRDefault="007D0073">
                              <w:pPr>
                                <w:pStyle w:val="Verzeichnis3"/>
                                <w:tabs>
                                  <w:tab w:val="right" w:leader="dot" w:pos="9350"/>
                                </w:tabs>
                                <w:rPr>
                                  <w:rFonts w:asciiTheme="minorHAnsi" w:hAnsiTheme="minorHAnsi" w:cstheme="minorBidi"/>
                                  <w:noProof/>
                                  <w:sz w:val="22"/>
                                  <w:szCs w:val="22"/>
                                </w:rPr>
                              </w:pPr>
                              <w:hyperlink w:anchor="_Toc201730339" w:history="1">
                                <w:r w:rsidRPr="00847685">
                                  <w:rPr>
                                    <w:rStyle w:val="Hyperlink"/>
                                    <w:noProof/>
                                  </w:rPr>
                                  <w:t>Fallbeispiel 15</w:t>
                                </w:r>
                                <w:r>
                                  <w:rPr>
                                    <w:noProof/>
                                    <w:webHidden/>
                                  </w:rPr>
                                  <w:tab/>
                                </w:r>
                                <w:r>
                                  <w:rPr>
                                    <w:noProof/>
                                    <w:webHidden/>
                                  </w:rPr>
                                  <w:fldChar w:fldCharType="begin"/>
                                </w:r>
                                <w:r>
                                  <w:rPr>
                                    <w:noProof/>
                                    <w:webHidden/>
                                  </w:rPr>
                                  <w:instrText xml:space="preserve"> PAGEREF _Toc201730339 \h </w:instrText>
                                </w:r>
                                <w:r>
                                  <w:rPr>
                                    <w:noProof/>
                                    <w:webHidden/>
                                  </w:rPr>
                                </w:r>
                                <w:r>
                                  <w:rPr>
                                    <w:noProof/>
                                    <w:webHidden/>
                                  </w:rPr>
                                  <w:fldChar w:fldCharType="separate"/>
                                </w:r>
                                <w:r>
                                  <w:rPr>
                                    <w:noProof/>
                                    <w:webHidden/>
                                  </w:rPr>
                                  <w:t>92</w:t>
                                </w:r>
                                <w:r>
                                  <w:rPr>
                                    <w:noProof/>
                                    <w:webHidden/>
                                  </w:rPr>
                                  <w:fldChar w:fldCharType="end"/>
                                </w:r>
                              </w:hyperlink>
                            </w:p>
                            <w:p w14:paraId="04DA2081" w14:textId="7982467F"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40" w:history="1">
                                <w:r w:rsidRPr="00847685">
                                  <w:rPr>
                                    <w:rStyle w:val="Hyperlink"/>
                                    <w:noProof/>
                                  </w:rPr>
                                  <w:t>7</w:t>
                                </w:r>
                                <w:r>
                                  <w:rPr>
                                    <w:rFonts w:asciiTheme="minorHAnsi" w:hAnsiTheme="minorHAnsi" w:cstheme="minorBidi"/>
                                    <w:noProof/>
                                    <w:sz w:val="22"/>
                                    <w:szCs w:val="22"/>
                                  </w:rPr>
                                  <w:tab/>
                                </w:r>
                                <w:r w:rsidRPr="00847685">
                                  <w:rPr>
                                    <w:rStyle w:val="Hyperlink"/>
                                    <w:noProof/>
                                  </w:rPr>
                                  <w:t>Nachwort</w:t>
                                </w:r>
                                <w:r>
                                  <w:rPr>
                                    <w:noProof/>
                                    <w:webHidden/>
                                  </w:rPr>
                                  <w:tab/>
                                </w:r>
                                <w:r>
                                  <w:rPr>
                                    <w:noProof/>
                                    <w:webHidden/>
                                  </w:rPr>
                                  <w:fldChar w:fldCharType="begin"/>
                                </w:r>
                                <w:r>
                                  <w:rPr>
                                    <w:noProof/>
                                    <w:webHidden/>
                                  </w:rPr>
                                  <w:instrText xml:space="preserve"> PAGEREF _Toc201730340 \h </w:instrText>
                                </w:r>
                                <w:r>
                                  <w:rPr>
                                    <w:noProof/>
                                    <w:webHidden/>
                                  </w:rPr>
                                </w:r>
                                <w:r>
                                  <w:rPr>
                                    <w:noProof/>
                                    <w:webHidden/>
                                  </w:rPr>
                                  <w:fldChar w:fldCharType="separate"/>
                                </w:r>
                                <w:r>
                                  <w:rPr>
                                    <w:noProof/>
                                    <w:webHidden/>
                                  </w:rPr>
                                  <w:t>95</w:t>
                                </w:r>
                                <w:r>
                                  <w:rPr>
                                    <w:noProof/>
                                    <w:webHidden/>
                                  </w:rPr>
                                  <w:fldChar w:fldCharType="end"/>
                                </w:r>
                              </w:hyperlink>
                            </w:p>
                            <w:p w14:paraId="3F1DACD6" w14:textId="4D525C85"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41" w:history="1">
                                <w:r w:rsidRPr="00847685">
                                  <w:rPr>
                                    <w:rStyle w:val="Hyperlink"/>
                                    <w:noProof/>
                                  </w:rPr>
                                  <w:t>8</w:t>
                                </w:r>
                                <w:r>
                                  <w:rPr>
                                    <w:rFonts w:asciiTheme="minorHAnsi" w:hAnsiTheme="minorHAnsi" w:cstheme="minorBidi"/>
                                    <w:noProof/>
                                    <w:sz w:val="22"/>
                                    <w:szCs w:val="22"/>
                                  </w:rPr>
                                  <w:tab/>
                                </w:r>
                                <w:r w:rsidRPr="00847685">
                                  <w:rPr>
                                    <w:rStyle w:val="Hyperlink"/>
                                    <w:noProof/>
                                  </w:rPr>
                                  <w:t>Anhang</w:t>
                                </w:r>
                                <w:r>
                                  <w:rPr>
                                    <w:noProof/>
                                    <w:webHidden/>
                                  </w:rPr>
                                  <w:tab/>
                                </w:r>
                                <w:r>
                                  <w:rPr>
                                    <w:noProof/>
                                    <w:webHidden/>
                                  </w:rPr>
                                  <w:fldChar w:fldCharType="begin"/>
                                </w:r>
                                <w:r>
                                  <w:rPr>
                                    <w:noProof/>
                                    <w:webHidden/>
                                  </w:rPr>
                                  <w:instrText xml:space="preserve"> PAGEREF _Toc201730341 \h </w:instrText>
                                </w:r>
                                <w:r>
                                  <w:rPr>
                                    <w:noProof/>
                                    <w:webHidden/>
                                  </w:rPr>
                                </w:r>
                                <w:r>
                                  <w:rPr>
                                    <w:noProof/>
                                    <w:webHidden/>
                                  </w:rPr>
                                  <w:fldChar w:fldCharType="separate"/>
                                </w:r>
                                <w:r>
                                  <w:rPr>
                                    <w:noProof/>
                                    <w:webHidden/>
                                  </w:rPr>
                                  <w:t>96</w:t>
                                </w:r>
                                <w:r>
                                  <w:rPr>
                                    <w:noProof/>
                                    <w:webHidden/>
                                  </w:rPr>
                                  <w:fldChar w:fldCharType="end"/>
                                </w:r>
                              </w:hyperlink>
                            </w:p>
                            <w:p w14:paraId="707C5B84" w14:textId="00596AF3" w:rsidR="007D0073" w:rsidRDefault="007D0073">
                              <w:pPr>
                                <w:pStyle w:val="Verzeichnis2"/>
                                <w:tabs>
                                  <w:tab w:val="left" w:pos="850"/>
                                  <w:tab w:val="right" w:leader="dot" w:pos="9350"/>
                                </w:tabs>
                                <w:rPr>
                                  <w:rFonts w:asciiTheme="minorHAnsi" w:hAnsiTheme="minorHAnsi" w:cstheme="minorBidi"/>
                                  <w:noProof/>
                                  <w:sz w:val="22"/>
                                  <w:szCs w:val="22"/>
                                </w:rPr>
                              </w:pPr>
                              <w:hyperlink w:anchor="_Toc201730342" w:history="1">
                                <w:r w:rsidRPr="00847685">
                                  <w:rPr>
                                    <w:rStyle w:val="Hyperlink"/>
                                    <w:noProof/>
                                    <w14:scene3d>
                                      <w14:camera w14:prst="orthographicFront"/>
                                      <w14:lightRig w14:rig="threePt" w14:dir="t">
                                        <w14:rot w14:lat="0" w14:lon="0" w14:rev="0"/>
                                      </w14:lightRig>
                                    </w14:scene3d>
                                  </w:rPr>
                                  <w:t>8.1</w:t>
                                </w:r>
                                <w:r>
                                  <w:rPr>
                                    <w:rFonts w:asciiTheme="minorHAnsi" w:hAnsiTheme="minorHAnsi" w:cstheme="minorBidi"/>
                                    <w:noProof/>
                                    <w:sz w:val="22"/>
                                    <w:szCs w:val="22"/>
                                  </w:rPr>
                                  <w:tab/>
                                </w:r>
                                <w:r w:rsidRPr="00847685">
                                  <w:rPr>
                                    <w:rStyle w:val="Hyperlink"/>
                                    <w:noProof/>
                                  </w:rPr>
                                  <w:t>Eine Begriffsliste</w:t>
                                </w:r>
                                <w:r>
                                  <w:rPr>
                                    <w:noProof/>
                                    <w:webHidden/>
                                  </w:rPr>
                                  <w:tab/>
                                </w:r>
                                <w:r>
                                  <w:rPr>
                                    <w:noProof/>
                                    <w:webHidden/>
                                  </w:rPr>
                                  <w:fldChar w:fldCharType="begin"/>
                                </w:r>
                                <w:r>
                                  <w:rPr>
                                    <w:noProof/>
                                    <w:webHidden/>
                                  </w:rPr>
                                  <w:instrText xml:space="preserve"> PAGEREF _Toc201730342 \h </w:instrText>
                                </w:r>
                                <w:r>
                                  <w:rPr>
                                    <w:noProof/>
                                    <w:webHidden/>
                                  </w:rPr>
                                </w:r>
                                <w:r>
                                  <w:rPr>
                                    <w:noProof/>
                                    <w:webHidden/>
                                  </w:rPr>
                                  <w:fldChar w:fldCharType="separate"/>
                                </w:r>
                                <w:r>
                                  <w:rPr>
                                    <w:noProof/>
                                    <w:webHidden/>
                                  </w:rPr>
                                  <w:t>96</w:t>
                                </w:r>
                                <w:r>
                                  <w:rPr>
                                    <w:noProof/>
                                    <w:webHidden/>
                                  </w:rPr>
                                  <w:fldChar w:fldCharType="end"/>
                                </w:r>
                              </w:hyperlink>
                            </w:p>
                            <w:p w14:paraId="6DCFC59F" w14:textId="335845DD"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43" w:history="1">
                                <w:r w:rsidRPr="00847685">
                                  <w:rPr>
                                    <w:rStyle w:val="Hyperlink"/>
                                    <w:noProof/>
                                  </w:rPr>
                                  <w:t>9</w:t>
                                </w:r>
                                <w:r>
                                  <w:rPr>
                                    <w:rFonts w:asciiTheme="minorHAnsi" w:hAnsiTheme="minorHAnsi" w:cstheme="minorBidi"/>
                                    <w:noProof/>
                                    <w:sz w:val="22"/>
                                    <w:szCs w:val="22"/>
                                  </w:rPr>
                                  <w:tab/>
                                </w:r>
                                <w:r w:rsidRPr="00847685">
                                  <w:rPr>
                                    <w:rStyle w:val="Hyperlink"/>
                                    <w:noProof/>
                                  </w:rPr>
                                  <w:t>Bibliografie</w:t>
                                </w:r>
                                <w:r>
                                  <w:rPr>
                                    <w:noProof/>
                                    <w:webHidden/>
                                  </w:rPr>
                                  <w:tab/>
                                </w:r>
                                <w:r>
                                  <w:rPr>
                                    <w:noProof/>
                                    <w:webHidden/>
                                  </w:rPr>
                                  <w:fldChar w:fldCharType="begin"/>
                                </w:r>
                                <w:r>
                                  <w:rPr>
                                    <w:noProof/>
                                    <w:webHidden/>
                                  </w:rPr>
                                  <w:instrText xml:space="preserve"> PAGEREF _Toc201730343 \h </w:instrText>
                                </w:r>
                                <w:r>
                                  <w:rPr>
                                    <w:noProof/>
                                    <w:webHidden/>
                                  </w:rPr>
                                </w:r>
                                <w:r>
                                  <w:rPr>
                                    <w:noProof/>
                                    <w:webHidden/>
                                  </w:rPr>
                                  <w:fldChar w:fldCharType="separate"/>
                                </w:r>
                                <w:r>
                                  <w:rPr>
                                    <w:noProof/>
                                    <w:webHidden/>
                                  </w:rPr>
                                  <w:t>99</w:t>
                                </w:r>
                                <w:r>
                                  <w:rPr>
                                    <w:noProof/>
                                    <w:webHidden/>
                                  </w:rPr>
                                  <w:fldChar w:fldCharType="end"/>
                                </w:r>
                              </w:hyperlink>
                            </w:p>
                            <w:p w14:paraId="56DD498A" w14:textId="25D2439C" w:rsidR="007D0073" w:rsidRDefault="007D0073">
                              <w:pPr>
                                <w:pStyle w:val="Verzeichnis1"/>
                                <w:tabs>
                                  <w:tab w:val="left" w:pos="480"/>
                                  <w:tab w:val="right" w:leader="dot" w:pos="9350"/>
                                </w:tabs>
                                <w:rPr>
                                  <w:rFonts w:asciiTheme="minorHAnsi" w:hAnsiTheme="minorHAnsi" w:cstheme="minorBidi"/>
                                  <w:noProof/>
                                  <w:sz w:val="22"/>
                                  <w:szCs w:val="22"/>
                                </w:rPr>
                              </w:pPr>
                              <w:hyperlink w:anchor="_Toc201730344" w:history="1">
                                <w:r w:rsidRPr="00847685">
                                  <w:rPr>
                                    <w:rStyle w:val="Hyperlink"/>
                                    <w:noProof/>
                                  </w:rPr>
                                  <w:t>10</w:t>
                                </w:r>
                                <w:r>
                                  <w:rPr>
                                    <w:rFonts w:asciiTheme="minorHAnsi" w:hAnsiTheme="minorHAnsi" w:cstheme="minorBidi"/>
                                    <w:noProof/>
                                    <w:sz w:val="22"/>
                                    <w:szCs w:val="22"/>
                                  </w:rPr>
                                  <w:tab/>
                                </w:r>
                                <w:r w:rsidRPr="00847685">
                                  <w:rPr>
                                    <w:rStyle w:val="Hyperlink"/>
                                    <w:noProof/>
                                  </w:rPr>
                                  <w:t>Impressum</w:t>
                                </w:r>
                                <w:r>
                                  <w:rPr>
                                    <w:noProof/>
                                    <w:webHidden/>
                                  </w:rPr>
                                  <w:tab/>
                                </w:r>
                                <w:r>
                                  <w:rPr>
                                    <w:noProof/>
                                    <w:webHidden/>
                                  </w:rPr>
                                  <w:fldChar w:fldCharType="begin"/>
                                </w:r>
                                <w:r>
                                  <w:rPr>
                                    <w:noProof/>
                                    <w:webHidden/>
                                  </w:rPr>
                                  <w:instrText xml:space="preserve"> PAGEREF _Toc201730344 \h </w:instrText>
                                </w:r>
                                <w:r>
                                  <w:rPr>
                                    <w:noProof/>
                                    <w:webHidden/>
                                  </w:rPr>
                                </w:r>
                                <w:r>
                                  <w:rPr>
                                    <w:noProof/>
                                    <w:webHidden/>
                                  </w:rPr>
                                  <w:fldChar w:fldCharType="separate"/>
                                </w:r>
                                <w:r>
                                  <w:rPr>
                                    <w:noProof/>
                                    <w:webHidden/>
                                  </w:rPr>
                                  <w:t>104</w:t>
                                </w:r>
                                <w:r>
                                  <w:rPr>
                                    <w:noProof/>
                                    <w:webHidden/>
                                  </w:rPr>
                                  <w:fldChar w:fldCharType="end"/>
                                </w:r>
                              </w:hyperlink>
                              <w:bookmarkEnd w:id="0"/>
                            </w:p>
                            <w:p w14:paraId="19674B90" w14:textId="0BFDF87E" w:rsidR="00154AEC" w:rsidRDefault="00532838" w:rsidP="00154AEC">
                              <w:pPr>
                                <w:pStyle w:val="Verzeichnis1"/>
                                <w:tabs>
                                  <w:tab w:val="left" w:pos="480"/>
                                  <w:tab w:val="right" w:leader="dot" w:pos="9345"/>
                                </w:tabs>
                              </w:pPr>
                              <w:r>
                                <w:fldChar w:fldCharType="end"/>
                              </w:r>
                            </w:p>
                          </w:sdtContent>
                        </w:sdt>
                        <w:p w14:paraId="1B442512" w14:textId="16ECE704" w:rsidR="006A4E39" w:rsidRPr="00154AEC" w:rsidRDefault="00C561B5" w:rsidP="00154AEC">
                          <w:pPr>
                            <w:pStyle w:val="Verzeichnis1"/>
                            <w:tabs>
                              <w:tab w:val="left" w:pos="480"/>
                              <w:tab w:val="right" w:leader="dot" w:pos="9345"/>
                            </w:tabs>
                            <w:rPr>
                              <w:noProof/>
                              <w:color w:val="0000FF"/>
                              <w:u w:val="single"/>
                            </w:rPr>
                          </w:pPr>
                          <w:r w:rsidRPr="479F10C1">
                            <w:rPr>
                              <w:b/>
                              <w:bCs/>
                            </w:rPr>
                            <w:br w:type="page"/>
                          </w:r>
                        </w:p>
                      </w:sdtContent>
                    </w:sdt>
                  </w:sdtContent>
                </w:sdt>
              </w:sdtContent>
            </w:sdt>
          </w:sdtContent>
        </w:sdt>
      </w:sdtContent>
    </w:sdt>
    <w:p w14:paraId="5CE943C3" w14:textId="7231E578" w:rsidR="00731E07" w:rsidRPr="001D636D" w:rsidRDefault="5115B524" w:rsidP="00F70EE1">
      <w:pPr>
        <w:pStyle w:val="berschrift1"/>
      </w:pPr>
      <w:bookmarkStart w:id="1" w:name="_Toc191973819"/>
      <w:bookmarkStart w:id="2" w:name="_Toc192169910"/>
      <w:bookmarkStart w:id="3" w:name="_Toc703670205"/>
      <w:bookmarkStart w:id="4" w:name="_Toc175228746"/>
      <w:bookmarkStart w:id="5" w:name="_Toc175228752"/>
      <w:bookmarkStart w:id="6" w:name="_Toc201730291"/>
      <w:bookmarkStart w:id="7" w:name="_Hlk201731260"/>
      <w:r>
        <w:lastRenderedPageBreak/>
        <w:t>Editorial</w:t>
      </w:r>
      <w:bookmarkEnd w:id="1"/>
      <w:bookmarkEnd w:id="2"/>
      <w:bookmarkEnd w:id="3"/>
      <w:bookmarkEnd w:id="6"/>
    </w:p>
    <w:p w14:paraId="6F7D1D26" w14:textId="3FF2C57C" w:rsidR="00BA0473" w:rsidRDefault="00BA0473" w:rsidP="00BA0473">
      <w:pPr>
        <w:jc w:val="both"/>
        <w:rPr>
          <w:rStyle w:val="inline-comment-marker"/>
          <w:rFonts w:ascii="Aptos" w:hAnsi="Aptos"/>
        </w:rPr>
      </w:pPr>
      <w:r w:rsidRPr="00731E07">
        <w:t xml:space="preserve">Das Thema </w:t>
      </w:r>
      <w:r w:rsidRPr="001D636D">
        <w:t>Dekolonialisierung</w:t>
      </w:r>
      <w:r>
        <w:rPr>
          <w:rStyle w:val="Funotenzeichen"/>
        </w:rPr>
        <w:footnoteReference w:id="3"/>
      </w:r>
      <w:r w:rsidRPr="00731E07">
        <w:t xml:space="preserve"> und damit verbunden die kritische Reflexion der eigenen Sammlungs- und Dokumentationspraxis hat in den letzten Jahren zunehmend an Bedeutung gewonnen.</w:t>
      </w:r>
      <w:r>
        <w:rPr>
          <w:rStyle w:val="Funotenzeichen"/>
        </w:rPr>
        <w:footnoteReference w:id="4"/>
      </w:r>
      <w:r w:rsidRPr="00731E07">
        <w:t xml:space="preserve"> </w:t>
      </w:r>
      <w:r>
        <w:t>Auch</w:t>
      </w:r>
      <w:r w:rsidRPr="00731E07">
        <w:t xml:space="preserve"> wenn sich </w:t>
      </w:r>
      <w:r>
        <w:t>GLAM-Institutionen (</w:t>
      </w:r>
      <w:r w:rsidRPr="004A13CD">
        <w:rPr>
          <w:b/>
          <w:bCs/>
        </w:rPr>
        <w:t>G</w:t>
      </w:r>
      <w:r>
        <w:t xml:space="preserve">alleries, </w:t>
      </w:r>
      <w:r w:rsidRPr="004A13CD">
        <w:rPr>
          <w:b/>
          <w:bCs/>
        </w:rPr>
        <w:t>L</w:t>
      </w:r>
      <w:r>
        <w:t xml:space="preserve">ibraries, </w:t>
      </w:r>
      <w:r w:rsidRPr="004A13CD">
        <w:rPr>
          <w:b/>
          <w:bCs/>
        </w:rPr>
        <w:t>A</w:t>
      </w:r>
      <w:r>
        <w:t xml:space="preserve">rchives, </w:t>
      </w:r>
      <w:r w:rsidRPr="004A13CD">
        <w:rPr>
          <w:b/>
          <w:bCs/>
        </w:rPr>
        <w:t>M</w:t>
      </w:r>
      <w:r>
        <w:t xml:space="preserve">useums) </w:t>
      </w:r>
      <w:r w:rsidRPr="00731E07">
        <w:t xml:space="preserve">je nach Institutionstyp und Sammlungskontext </w:t>
      </w:r>
      <w:r>
        <w:t xml:space="preserve">unterscheiden und sich </w:t>
      </w:r>
      <w:r w:rsidRPr="00731E07">
        <w:t>spezifische Fragen stellen</w:t>
      </w:r>
      <w:r>
        <w:t xml:space="preserve"> müssen, stehen doch alle vor ähnlichen Herausforderungen</w:t>
      </w:r>
      <w:r w:rsidRPr="00731E07">
        <w:t>.</w:t>
      </w:r>
      <w:r>
        <w:rPr>
          <w:rStyle w:val="inline-comment-marker"/>
          <w:rFonts w:ascii="Aptos" w:hAnsi="Aptos"/>
        </w:rPr>
        <w:t xml:space="preserve"> </w:t>
      </w:r>
    </w:p>
    <w:p w14:paraId="73B73885" w14:textId="77777777" w:rsidR="000B0415" w:rsidRPr="001D636D" w:rsidRDefault="000B0415" w:rsidP="00731E07">
      <w:pPr>
        <w:rPr>
          <w:rStyle w:val="inline-comment-marker"/>
          <w:rFonts w:ascii="Aptos" w:hAnsi="Aptos"/>
        </w:rPr>
      </w:pPr>
    </w:p>
    <w:p w14:paraId="0588CC5C" w14:textId="77777777" w:rsidR="00731E07" w:rsidRPr="001D636D" w:rsidRDefault="00731E07" w:rsidP="00097342">
      <w:pPr>
        <w:jc w:val="both"/>
      </w:pPr>
      <w:proofErr w:type="gramStart"/>
      <w:r>
        <w:t>Mitarbeiter:innen</w:t>
      </w:r>
      <w:proofErr w:type="gramEnd"/>
      <w:r>
        <w:t xml:space="preserve"> solcher Gedächtnisinstitutionen haben die Aufgabe, das kulturelle Erbe zu pflegen. Das bedeutet auch, neue wissenschaftliche Erkenntnisse zu verfolgen und die eigene Sammlungs- und Dokumentationspraxis zu hinterfragen und gegebenenfalls anzupassen. Museen, Sammlungen und Archive sind Orte der Wissensproduktion, die in die Gesellschaft zurückwirken. Sie tragen somit eine gesellschaftliche Verantwortung.</w:t>
      </w:r>
    </w:p>
    <w:p w14:paraId="5C1F8833" w14:textId="77777777" w:rsidR="000B0415" w:rsidRPr="001D636D" w:rsidRDefault="000B0415" w:rsidP="000B0415"/>
    <w:p w14:paraId="573D5879" w14:textId="43EA0AC5" w:rsidR="00055830" w:rsidRDefault="00055830" w:rsidP="00520C98">
      <w:pPr>
        <w:jc w:val="both"/>
      </w:pPr>
      <w:bookmarkStart w:id="8" w:name="_Toc193174583"/>
      <w:bookmarkStart w:id="9" w:name="_Toc193174872"/>
      <w:r w:rsidRPr="00731E07">
        <w:t>Mehrere Schweizer Gedächtnisinstitutionen</w:t>
      </w:r>
      <w:r>
        <w:rPr>
          <w:rStyle w:val="Funotenzeichen"/>
        </w:rPr>
        <w:footnoteReference w:id="5"/>
      </w:r>
      <w:r w:rsidRPr="00731E07">
        <w:t xml:space="preserve"> haben sich aus diesem Grund zusammengeschlos</w:t>
      </w:r>
      <w:r>
        <w:t>sen und im September 2022 die Arbeitsgruppe «Kritische Dokumentationspraxis»</w:t>
      </w:r>
      <w:r w:rsidRPr="00731E07">
        <w:t xml:space="preserve"> </w:t>
      </w:r>
      <w:r>
        <w:t xml:space="preserve">(AG) </w:t>
      </w:r>
      <w:r w:rsidRPr="00731E07">
        <w:t xml:space="preserve">gegründet. Sie besteht aus </w:t>
      </w:r>
      <w:proofErr w:type="gramStart"/>
      <w:r w:rsidRPr="00731E07">
        <w:t>Mitarbeiter:innen</w:t>
      </w:r>
      <w:proofErr w:type="gramEnd"/>
      <w:r w:rsidRPr="00731E07">
        <w:t xml:space="preserve"> der Bereiche Sammlung,</w:t>
      </w:r>
      <w:r>
        <w:t xml:space="preserve"> Dokumentation und Datenbank der teil</w:t>
      </w:r>
      <w:r>
        <w:lastRenderedPageBreak/>
        <w:t xml:space="preserve">nehmenden Institutionen. Ziel war die Erarbeitung des vorliegenden praxisorientierten Handbuchs. Es richtet sich in erster Linie an Personen, die in der Dokumentation und wissenschaftlichen Erschliessung tätig sind, sowie an interessierte </w:t>
      </w:r>
      <w:proofErr w:type="gramStart"/>
      <w:r>
        <w:t>Mitarbeiter:innen</w:t>
      </w:r>
      <w:proofErr w:type="gramEnd"/>
      <w:r>
        <w:t xml:space="preserve"> von Sammlungen, Museen und Archiven. Es soll dazu beitragen, die Herausforderungen im Bereich Dokumentationspraxis und Dekolonialisierung aufzuzeigen und die eigene </w:t>
      </w:r>
      <w:r w:rsidRPr="001D636D">
        <w:t>Praxis rassismuskritisch</w:t>
      </w:r>
      <w:r>
        <w:t xml:space="preserve"> zu hinterfragen. </w:t>
      </w:r>
    </w:p>
    <w:p w14:paraId="0FC39D18" w14:textId="4B777982" w:rsidR="00731E07" w:rsidRPr="00585665" w:rsidRDefault="5D301AA1" w:rsidP="000F503B">
      <w:pPr>
        <w:pStyle w:val="berschrift2"/>
        <w:rPr>
          <w:sz w:val="28"/>
          <w:szCs w:val="28"/>
        </w:rPr>
      </w:pPr>
      <w:bookmarkStart w:id="10" w:name="_Toc1016157719"/>
      <w:bookmarkStart w:id="11" w:name="_Toc201730292"/>
      <w:r w:rsidRPr="106444BF">
        <w:rPr>
          <w:b w:val="0"/>
          <w:bCs w:val="0"/>
          <w:sz w:val="28"/>
          <w:szCs w:val="28"/>
        </w:rPr>
        <w:t xml:space="preserve">Eckpfeiler und Rahmenbedingungen des </w:t>
      </w:r>
      <w:r w:rsidR="5115B524" w:rsidRPr="106444BF">
        <w:rPr>
          <w:b w:val="0"/>
          <w:bCs w:val="0"/>
          <w:sz w:val="28"/>
          <w:szCs w:val="28"/>
        </w:rPr>
        <w:t>Handbuch</w:t>
      </w:r>
      <w:r w:rsidRPr="106444BF">
        <w:rPr>
          <w:b w:val="0"/>
          <w:bCs w:val="0"/>
          <w:sz w:val="28"/>
          <w:szCs w:val="28"/>
        </w:rPr>
        <w:t>s</w:t>
      </w:r>
      <w:bookmarkEnd w:id="8"/>
      <w:bookmarkEnd w:id="9"/>
      <w:bookmarkEnd w:id="10"/>
      <w:bookmarkEnd w:id="11"/>
    </w:p>
    <w:p w14:paraId="22D72277" w14:textId="77777777" w:rsidR="001D5011" w:rsidRDefault="001D5011" w:rsidP="001D5011">
      <w:pPr>
        <w:jc w:val="both"/>
        <w:rPr>
          <w:rStyle w:val="inline-comment-marker"/>
        </w:rPr>
      </w:pPr>
      <w:bookmarkStart w:id="12" w:name="_Toc192169912"/>
      <w:bookmarkStart w:id="13" w:name="_Toc191973821"/>
      <w:r w:rsidRPr="00731E07">
        <w:rPr>
          <w:rStyle w:val="inline-comment-marker"/>
        </w:rPr>
        <w:t xml:space="preserve">Nachdem vor allem </w:t>
      </w:r>
      <w:r w:rsidRPr="00731E07">
        <w:t>ethnologische und ethnogra</w:t>
      </w:r>
      <w:r>
        <w:t>f</w:t>
      </w:r>
      <w:r w:rsidRPr="00731E07">
        <w:t>ische Sammlungen und Museen begonnen ha</w:t>
      </w:r>
      <w:r>
        <w:t>tt</w:t>
      </w:r>
      <w:r w:rsidRPr="00731E07">
        <w:t>en, sich mit Fragen der Provenienz und kolonialen Kontexten auseinanderzusetzen, hat die Diskussion in den letzten Jahren</w:t>
      </w:r>
      <w:r>
        <w:t xml:space="preserve"> weitere</w:t>
      </w:r>
      <w:r w:rsidRPr="00731E07">
        <w:t xml:space="preserve"> Museen und Sammlungen erfasst und wird zunehmend auch in naturhistorischen</w:t>
      </w:r>
      <w:r w:rsidRPr="00154AEC">
        <w:rPr>
          <w:rStyle w:val="Funotenzeichen"/>
        </w:rPr>
        <w:footnoteReference w:id="6"/>
      </w:r>
      <w:r w:rsidRPr="00154AEC">
        <w:t xml:space="preserve"> </w:t>
      </w:r>
      <w:r w:rsidRPr="00731E07">
        <w:t>Sammlungen und Museen geführt</w:t>
      </w:r>
      <w:r>
        <w:t>. Das vorliegende Handbuch will mit seinen Überlegungen insbesondere</w:t>
      </w:r>
      <w:r w:rsidRPr="00731E07">
        <w:rPr>
          <w:rStyle w:val="inline-comment-marker"/>
        </w:rPr>
        <w:t xml:space="preserve"> kultur- und kunsthistorische</w:t>
      </w:r>
      <w:r>
        <w:rPr>
          <w:rStyle w:val="inline-comment-marker"/>
        </w:rPr>
        <w:t>n</w:t>
      </w:r>
      <w:r w:rsidRPr="00731E07">
        <w:rPr>
          <w:rStyle w:val="inline-comment-marker"/>
        </w:rPr>
        <w:t xml:space="preserve"> Museen und Sammlungen </w:t>
      </w:r>
      <w:r>
        <w:rPr>
          <w:rStyle w:val="inline-comment-marker"/>
        </w:rPr>
        <w:t>eine Hilfestellung anbieten.</w:t>
      </w:r>
    </w:p>
    <w:p w14:paraId="3251F5E4" w14:textId="77777777" w:rsidR="001D5011" w:rsidRPr="00FF5813" w:rsidRDefault="001D5011" w:rsidP="001D5011"/>
    <w:p w14:paraId="0D52EA52" w14:textId="0407905D" w:rsidR="001D5011" w:rsidRDefault="001D5011" w:rsidP="001D5011">
      <w:pPr>
        <w:jc w:val="both"/>
        <w:rPr>
          <w:rStyle w:val="inline-comment-marker"/>
        </w:rPr>
      </w:pPr>
      <w:bookmarkStart w:id="14" w:name="_Hlk195541261"/>
      <w:r w:rsidRPr="00731E07">
        <w:t xml:space="preserve">Das Handbuch </w:t>
      </w:r>
      <w:r>
        <w:t>fokussiert</w:t>
      </w:r>
      <w:r w:rsidRPr="00731E07">
        <w:t xml:space="preserve"> </w:t>
      </w:r>
      <w:r>
        <w:t xml:space="preserve">dabei </w:t>
      </w:r>
      <w:r w:rsidR="000160FA">
        <w:t>in einer ersten Version</w:t>
      </w:r>
      <w:r>
        <w:t xml:space="preserve"> </w:t>
      </w:r>
      <w:r w:rsidRPr="00731E07">
        <w:t xml:space="preserve">auf koloniale Formen </w:t>
      </w:r>
      <w:r>
        <w:t>von</w:t>
      </w:r>
      <w:r w:rsidRPr="00731E07">
        <w:t xml:space="preserve"> Rassismus. </w:t>
      </w:r>
      <w:r w:rsidRPr="00812695">
        <w:t>Dies in erster Linie deshalb, weil sich die beteiligten Institutionen im Kontext</w:t>
      </w:r>
      <w:r>
        <w:t xml:space="preserve"> der</w:t>
      </w:r>
      <w:r w:rsidRPr="00812695">
        <w:t xml:space="preserve"> Dekoloni</w:t>
      </w:r>
      <w:r>
        <w:t>alisierung</w:t>
      </w:r>
      <w:r w:rsidRPr="00812695">
        <w:t xml:space="preserve"> kritisch mit ihren Sammlungs- und Archivbeständen auseinandersetzen</w:t>
      </w:r>
      <w:r w:rsidRPr="00731E07">
        <w:t>, in denen sich Objekte kolonialer Provenienz</w:t>
      </w:r>
      <w:r>
        <w:t>en</w:t>
      </w:r>
      <w:r w:rsidRPr="00731E07">
        <w:t xml:space="preserve"> und</w:t>
      </w:r>
      <w:r w:rsidR="005B1917">
        <w:t>/</w:t>
      </w:r>
      <w:r w:rsidRPr="00731E07">
        <w:t>oder sogenannte koloniale Rezeptionsobjekte</w:t>
      </w:r>
      <w:r w:rsidRPr="00731E07">
        <w:rPr>
          <w:rStyle w:val="Funotenzeichen"/>
        </w:rPr>
        <w:footnoteReference w:id="7"/>
      </w:r>
      <w:r w:rsidRPr="00731E07">
        <w:t xml:space="preserve"> befinden. </w:t>
      </w:r>
    </w:p>
    <w:p w14:paraId="40F411FF" w14:textId="77777777" w:rsidR="001D5011" w:rsidRDefault="001D5011" w:rsidP="001D5011">
      <w:pPr>
        <w:jc w:val="both"/>
        <w:rPr>
          <w:rStyle w:val="inline-comment-marker"/>
        </w:rPr>
      </w:pPr>
    </w:p>
    <w:p w14:paraId="6E63450A" w14:textId="3969FDD4" w:rsidR="001D5011" w:rsidRPr="009E1755" w:rsidRDefault="001D5011" w:rsidP="001D5011">
      <w:pPr>
        <w:jc w:val="both"/>
      </w:pPr>
      <w:r w:rsidRPr="00731E07">
        <w:rPr>
          <w:color w:val="000000" w:themeColor="text1"/>
        </w:rPr>
        <w:t>Rassismus hat eine lange Geschichte und basiert auf der Vorstellung von «Menschenrassen», die im Wesentlichen durch den Kolonialismus geprägt wurde. Die AG ist sich bewusst, dass das Konstrukt «Rasse» im Verlauf der Geschichte vielfältige Ausprägungen angenommen hat.</w:t>
      </w:r>
      <w:r w:rsidRPr="00731E07">
        <w:rPr>
          <w:rStyle w:val="Funotenzeichen"/>
          <w:color w:val="000000" w:themeColor="text1"/>
        </w:rPr>
        <w:footnoteReference w:id="8"/>
      </w:r>
      <w:r w:rsidRPr="00731E07">
        <w:rPr>
          <w:rStyle w:val="inline-comment-marker"/>
          <w:color w:val="000000" w:themeColor="text1"/>
        </w:rPr>
        <w:t xml:space="preserve"> Zudem müssen sich Institutionen auch weiteren Diskriminierungsformen stellen, die sich oft überlagern. Während das vorliegende Handbuch auf kolonialen Rassismus fokussiert, wird es die Aufgabe zukünftiger Arbeiten sein, weitere Diskriminierungsformen kritisch zu beleuchten.</w:t>
      </w:r>
      <w:r>
        <w:rPr>
          <w:rStyle w:val="inline-comment-marker"/>
          <w:color w:val="000000" w:themeColor="text1"/>
        </w:rPr>
        <w:t xml:space="preserve"> </w:t>
      </w:r>
      <w:r>
        <w:rPr>
          <w:rFonts w:eastAsia="Aptos" w:cs="Aptos"/>
          <w:color w:val="000000" w:themeColor="text1"/>
        </w:rPr>
        <w:t xml:space="preserve">Um die komplexen Zusammenhänge zwischen Rassismus, Kolonialismus und Datenbanken verstehen zu können, ist eine Einordung in den Diskurs der Dekolonialisierung von Gedächtnisinstitutionen hilfreich. </w:t>
      </w:r>
      <w:r>
        <w:rPr>
          <w:color w:val="000000" w:themeColor="text1"/>
        </w:rPr>
        <w:t xml:space="preserve">Dazu wurden </w:t>
      </w:r>
      <w:r w:rsidRPr="00154AEC">
        <w:rPr>
          <w:color w:val="000000" w:themeColor="text1"/>
        </w:rPr>
        <w:t>vier Wissenschaftlerinnen</w:t>
      </w:r>
      <w:r>
        <w:rPr>
          <w:color w:val="000000" w:themeColor="text1"/>
        </w:rPr>
        <w:t xml:space="preserve"> gebeten, kurze Beiträge zu verfassen. Diese zeigen auf, wie koloniale Denkweisen GLAM-Institutionen historisch geprägt haben und welche Strategien der Dekolonialisierung aktuell verfolgt werden</w:t>
      </w:r>
      <w:r w:rsidRPr="009E1755">
        <w:t>.</w:t>
      </w:r>
    </w:p>
    <w:bookmarkEnd w:id="14"/>
    <w:p w14:paraId="715C95ED" w14:textId="77777777" w:rsidR="001D5011" w:rsidRDefault="001D5011" w:rsidP="001D5011">
      <w:pPr>
        <w:jc w:val="both"/>
        <w:rPr>
          <w:rStyle w:val="inline-comment-marker"/>
        </w:rPr>
      </w:pPr>
    </w:p>
    <w:p w14:paraId="07F0AAB3" w14:textId="72E19389" w:rsidR="001D5011" w:rsidRPr="00731E07" w:rsidRDefault="001D5011" w:rsidP="001D5011">
      <w:pPr>
        <w:jc w:val="both"/>
      </w:pPr>
      <w:r w:rsidRPr="00731E07">
        <w:lastRenderedPageBreak/>
        <w:t>Das Handbuch orientiert sich an den</w:t>
      </w:r>
      <w:r w:rsidR="00B371F5">
        <w:t xml:space="preserve"> ethischen Richtlinien der ICOM</w:t>
      </w:r>
      <w:r w:rsidRPr="00154AEC">
        <w:rPr>
          <w:rStyle w:val="Funotenzeichen"/>
        </w:rPr>
        <w:footnoteReference w:id="9"/>
      </w:r>
      <w:r w:rsidRPr="00154AEC">
        <w:rPr>
          <w:rStyle w:val="inline-comment-marker"/>
        </w:rPr>
        <w:t xml:space="preserve"> und der </w:t>
      </w:r>
      <w:r w:rsidR="00B371F5" w:rsidRPr="00154AEC">
        <w:rPr>
          <w:rStyle w:val="inline-comment-marker"/>
        </w:rPr>
        <w:t>neuen Museumsdefinition</w:t>
      </w:r>
      <w:r w:rsidR="00413E3C" w:rsidRPr="00154AEC">
        <w:rPr>
          <w:rStyle w:val="Funotenzeichen"/>
        </w:rPr>
        <w:footnoteReference w:id="10"/>
      </w:r>
      <w:r w:rsidRPr="00154AEC">
        <w:rPr>
          <w:rStyle w:val="inline-comment-marker"/>
        </w:rPr>
        <w:t>.</w:t>
      </w:r>
      <w:r w:rsidRPr="00154AEC">
        <w:t xml:space="preserve"> </w:t>
      </w:r>
      <w:r>
        <w:t xml:space="preserve">Es geht von der Haltung aus, dass eine rassismuskritische Dokumentationspraxis nicht nur für eine inklusivere Museumsarbeit wichtig ist, sondern auch rassismus- und diskriminierungskritische Forschung und Wissensproduktion fördert. Dafür müssen Objekte und historische Dokumentationen zugänglich sein. Gleichzeitig stellt sich die Frage, wie rassismussensibel mit der Reproduktion von Begriffen und Bildern umgegangen werden kann. Für dieses Spannungsverhältnis bietet das Handbuch Orientierung. </w:t>
      </w:r>
      <w:r w:rsidRPr="00731E07">
        <w:t>Darüber hinaus soll es für mögliche Problemfelder sensibilisieren, um gemeinsam erlernte Denkmuster zu reflektieren und damit einen ersten Schritt in Richtung einer diskriminierungskritischen und inklusiveren Sammlungs- und Dokumentationspraxis zu gehen.</w:t>
      </w:r>
    </w:p>
    <w:p w14:paraId="36D14369" w14:textId="77777777" w:rsidR="001D5011" w:rsidRPr="00731E07" w:rsidRDefault="001D5011" w:rsidP="001D5011">
      <w:pPr>
        <w:jc w:val="both"/>
      </w:pPr>
    </w:p>
    <w:p w14:paraId="1513D755" w14:textId="77777777" w:rsidR="001D5011" w:rsidRDefault="001D5011" w:rsidP="001D5011">
      <w:pPr>
        <w:jc w:val="both"/>
      </w:pPr>
      <w:r w:rsidRPr="00731E07">
        <w:t xml:space="preserve">Dekolonialisierung ist ein stetiger Prozess. </w:t>
      </w:r>
      <w:r w:rsidRPr="00731E07">
        <w:rPr>
          <w:rStyle w:val="inline-comment-marker"/>
        </w:rPr>
        <w:t xml:space="preserve">Das Handbuch bietet deshalb </w:t>
      </w:r>
      <w:r w:rsidRPr="00731E07">
        <w:t>keine endgültigen und abschliessenden Lösungen, sondern es zeigt Handlungsoptionen auf. Aufgrund dieser Prozesshaftigkeit soll das Handbuch für künftige Überarbeitungen offen sein.</w:t>
      </w:r>
      <w:r>
        <w:rPr>
          <w:rStyle w:val="Funotenzeichen"/>
        </w:rPr>
        <w:footnoteReference w:id="11"/>
      </w:r>
    </w:p>
    <w:p w14:paraId="1CCFC19E" w14:textId="29E13E4B" w:rsidR="00731E07" w:rsidRPr="00585665" w:rsidRDefault="5115B524" w:rsidP="00585665">
      <w:pPr>
        <w:pStyle w:val="berschrift2"/>
        <w:rPr>
          <w:sz w:val="28"/>
          <w:szCs w:val="28"/>
        </w:rPr>
      </w:pPr>
      <w:bookmarkStart w:id="15" w:name="_Toc1138756189"/>
      <w:bookmarkStart w:id="16" w:name="_Toc201730293"/>
      <w:r w:rsidRPr="106444BF">
        <w:rPr>
          <w:sz w:val="28"/>
          <w:szCs w:val="28"/>
        </w:rPr>
        <w:t>Die Arbeitsgruppe</w:t>
      </w:r>
      <w:bookmarkEnd w:id="12"/>
      <w:bookmarkEnd w:id="13"/>
      <w:bookmarkEnd w:id="15"/>
      <w:bookmarkEnd w:id="16"/>
    </w:p>
    <w:p w14:paraId="153E4DB9" w14:textId="77777777" w:rsidR="00F2604C" w:rsidRPr="00731E07" w:rsidRDefault="00F2604C" w:rsidP="00F2604C">
      <w:pPr>
        <w:jc w:val="both"/>
      </w:pPr>
      <w:r w:rsidRPr="00731E07">
        <w:t xml:space="preserve">Die Mitglieder der AG sind mehrheitlich </w:t>
      </w:r>
      <w:r w:rsidRPr="00731E07">
        <w:rPr>
          <w:rStyle w:val="inline-comment-marker"/>
          <w:i/>
          <w:iCs/>
        </w:rPr>
        <w:t>weisse</w:t>
      </w:r>
      <w:r w:rsidRPr="00731E07">
        <w:t xml:space="preserve"> </w:t>
      </w:r>
      <w:proofErr w:type="gramStart"/>
      <w:r w:rsidRPr="00731E07">
        <w:t>Mitarbeiter:innen</w:t>
      </w:r>
      <w:proofErr w:type="gramEnd"/>
      <w:r w:rsidRPr="00731E07">
        <w:t xml:space="preserve"> ohne eigene Rassismuserfahrungen. Dies spiegelt die</w:t>
      </w:r>
      <w:r>
        <w:t xml:space="preserve"> derzeitige</w:t>
      </w:r>
      <w:r w:rsidRPr="00731E07">
        <w:t xml:space="preserve"> Realität </w:t>
      </w:r>
      <w:r>
        <w:t xml:space="preserve">von GLAM-Institutionen </w:t>
      </w:r>
      <w:r w:rsidRPr="00731E07">
        <w:t xml:space="preserve">wider, </w:t>
      </w:r>
      <w:r>
        <w:t xml:space="preserve">in denen </w:t>
      </w:r>
      <w:r w:rsidRPr="00731E07">
        <w:t xml:space="preserve">hauptsächlich </w:t>
      </w:r>
      <w:r w:rsidRPr="00731E07">
        <w:rPr>
          <w:i/>
          <w:iCs/>
        </w:rPr>
        <w:t>weisse</w:t>
      </w:r>
      <w:r w:rsidRPr="00731E07">
        <w:t xml:space="preserve"> Personen im Bereich der Sammlungsdokumentation arbeiten.</w:t>
      </w:r>
      <w:r w:rsidRPr="00731E07">
        <w:rPr>
          <w:sz w:val="18"/>
          <w:szCs w:val="18"/>
        </w:rPr>
        <w:t xml:space="preserve"> </w:t>
      </w:r>
      <w:r w:rsidRPr="00731E07">
        <w:t xml:space="preserve">Den eigenen Erfahrungshintergrund zu reflektieren, ist bei der Auseinandersetzung mit Rassismus unabdingbar. Für die kritische Überprüfung der eigenen Arbeit hat die AG bereits in der Konzeption und ersten Ausarbeitungsphase des Handbuchs die </w:t>
      </w:r>
      <w:r w:rsidRPr="00154AEC">
        <w:t>Antirassismus-Expertin Danielle Isler</w:t>
      </w:r>
      <w:r w:rsidRPr="00731E07">
        <w:t xml:space="preserve"> beigezogen.</w:t>
      </w:r>
    </w:p>
    <w:p w14:paraId="12386995" w14:textId="77777777" w:rsidR="00F2604C" w:rsidRDefault="00F2604C" w:rsidP="00F2604C">
      <w:pPr>
        <w:jc w:val="both"/>
      </w:pPr>
    </w:p>
    <w:p w14:paraId="19373586" w14:textId="77777777" w:rsidR="00F2604C" w:rsidRPr="00731E07" w:rsidRDefault="00F2604C" w:rsidP="00F2604C">
      <w:pPr>
        <w:jc w:val="both"/>
      </w:pPr>
      <w:r w:rsidRPr="00731E07">
        <w:t>Die AG freut sich über konstruktive Rückmeldungen unter: [Mailadresse o.Ä.]</w:t>
      </w:r>
    </w:p>
    <w:p w14:paraId="3A2E3EBF" w14:textId="77777777" w:rsidR="00731E07" w:rsidRPr="001D636D" w:rsidRDefault="00731E07" w:rsidP="7C5DA4E1">
      <w:pPr>
        <w:rPr>
          <w:b/>
          <w:bCs/>
        </w:rPr>
      </w:pPr>
    </w:p>
    <w:bookmarkEnd w:id="4"/>
    <w:p w14:paraId="3D1FC545" w14:textId="77777777" w:rsidR="00BC6E0B" w:rsidRDefault="00BC6E0B" w:rsidP="005B03B0">
      <w:pPr>
        <w:sectPr w:rsidR="00BC6E0B" w:rsidSect="00C12F1A">
          <w:headerReference w:type="default" r:id="rId11"/>
          <w:footerReference w:type="default" r:id="rId12"/>
          <w:footnotePr>
            <w:numRestart w:val="eachSect"/>
          </w:footnotePr>
          <w:pgSz w:w="12240" w:h="15840"/>
          <w:pgMar w:top="1440" w:right="1440" w:bottom="1440" w:left="1440" w:header="720" w:footer="720" w:gutter="0"/>
          <w:cols w:space="708"/>
          <w:docGrid w:linePitch="326"/>
        </w:sectPr>
      </w:pPr>
    </w:p>
    <w:p w14:paraId="040223CC" w14:textId="2A4893F7" w:rsidR="006A4E39" w:rsidRPr="001D636D" w:rsidRDefault="34DC8C97" w:rsidP="00BC6E0B">
      <w:pPr>
        <w:pStyle w:val="berschrift1"/>
        <w:spacing w:before="100" w:after="100"/>
      </w:pPr>
      <w:bookmarkStart w:id="17" w:name="_Toc192169913"/>
      <w:bookmarkStart w:id="18" w:name="_Toc191973822"/>
      <w:bookmarkStart w:id="19" w:name="_Toc1106054237"/>
      <w:bookmarkStart w:id="20" w:name="_Toc201730294"/>
      <w:r>
        <w:lastRenderedPageBreak/>
        <w:t>Einblick in die aktuelle Debatte</w:t>
      </w:r>
      <w:bookmarkEnd w:id="5"/>
      <w:bookmarkEnd w:id="17"/>
      <w:bookmarkEnd w:id="18"/>
      <w:bookmarkEnd w:id="19"/>
      <w:bookmarkEnd w:id="20"/>
    </w:p>
    <w:p w14:paraId="5E70C1E3" w14:textId="17402379" w:rsidR="00FE375F" w:rsidRPr="001D636D" w:rsidRDefault="48FCA9FC" w:rsidP="00FE375F">
      <w:r>
        <w:t xml:space="preserve">Die Dokumentation oder Erschliessung nimmt in vielen </w:t>
      </w:r>
      <w:r w:rsidR="207A3058">
        <w:t>GLAM- Institutionen</w:t>
      </w:r>
      <w:r>
        <w:t xml:space="preserve"> eine wichtige Schnittstellenfunktion ein: Hier fliessen Informationen aus der Forschung, der Ausstellungstätigkeit sowie aus der Vermittlung oder aus partizipativen Projekten zusammen und werden langfristig gesichert. Auf diese Weise ist die Dokumentation mit den weiteren Handlungsfeldern eines Museums mehr oder weniger direkt verbunden. Sammeln und Dokumentieren häng</w:t>
      </w:r>
      <w:r w:rsidR="167E5E51">
        <w:t>en</w:t>
      </w:r>
      <w:r>
        <w:t xml:space="preserve"> somit</w:t>
      </w:r>
      <w:r w:rsidR="15C573BD">
        <w:t xml:space="preserve"> </w:t>
      </w:r>
      <w:r>
        <w:t>auch damit zusammen, welche Geschichten im Museum erzählt werden</w:t>
      </w:r>
      <w:r w:rsidR="4966239A">
        <w:t xml:space="preserve"> und </w:t>
      </w:r>
      <w:r>
        <w:t>für welche Menschen ein Museum relevant und einladend ist</w:t>
      </w:r>
      <w:r w:rsidR="6A82BBCB">
        <w:t>.</w:t>
      </w:r>
    </w:p>
    <w:p w14:paraId="40D3FB7C" w14:textId="7D0625C2" w:rsidR="00FE375F" w:rsidRPr="001D636D" w:rsidRDefault="00FE375F" w:rsidP="31260B7F">
      <w:pPr>
        <w:rPr>
          <w:rFonts w:asciiTheme="minorHAnsi" w:hAnsiTheme="minorHAnsi" w:cstheme="minorBidi"/>
        </w:rPr>
      </w:pPr>
    </w:p>
    <w:p w14:paraId="52B13D66" w14:textId="610CFA30" w:rsidR="00FE375F" w:rsidRPr="00B371F5" w:rsidRDefault="6A82BBCB" w:rsidP="0D727053">
      <w:pPr>
        <w:rPr>
          <w:rFonts w:eastAsia="Times New Roman"/>
        </w:rPr>
      </w:pPr>
      <w:r w:rsidRPr="00B371F5">
        <w:rPr>
          <w:rFonts w:eastAsia="Times New Roman"/>
        </w:rPr>
        <w:t>Sammeln und Dokumentieren sind immer Selektionsprozesse, die gewissen Inhalten und</w:t>
      </w:r>
      <w:r w:rsidR="31383137" w:rsidRPr="0D727053">
        <w:rPr>
          <w:rFonts w:eastAsia="Times New Roman"/>
        </w:rPr>
        <w:t xml:space="preserve"> </w:t>
      </w:r>
      <w:r w:rsidRPr="00B371F5">
        <w:rPr>
          <w:rFonts w:eastAsia="Times New Roman"/>
        </w:rPr>
        <w:t xml:space="preserve">Geschichten Relevanz zuschreiben, anderen </w:t>
      </w:r>
      <w:r w:rsidRPr="0D727053">
        <w:rPr>
          <w:rFonts w:eastAsia="Times New Roman"/>
        </w:rPr>
        <w:t>hingegen</w:t>
      </w:r>
      <w:r w:rsidRPr="00B371F5">
        <w:rPr>
          <w:rFonts w:eastAsia="Times New Roman"/>
        </w:rPr>
        <w:t xml:space="preserve"> nicht. In diesem Selektionsprozess wird indirekt auch entschieden, welches Publikum sich </w:t>
      </w:r>
      <w:r w:rsidRPr="0D727053">
        <w:rPr>
          <w:rFonts w:eastAsia="Times New Roman"/>
        </w:rPr>
        <w:t>im Museum repräsentiert fühlt</w:t>
      </w:r>
      <w:r w:rsidRPr="00B371F5">
        <w:rPr>
          <w:rFonts w:eastAsia="Times New Roman"/>
        </w:rPr>
        <w:t>. Damit sind Dokumentieren und Sammeln Schlüsselstellen, wenn es darum geht, welche Aufgaben und Rollen die Institutionen gesamtgesellschaftlich wahrnehmen.</w:t>
      </w:r>
    </w:p>
    <w:p w14:paraId="45825AD8" w14:textId="77777777" w:rsidR="00B371F5" w:rsidRDefault="00B371F5" w:rsidP="000B0415"/>
    <w:p w14:paraId="2716F1D9" w14:textId="1DB434AB" w:rsidR="006A4E39" w:rsidRPr="001D636D" w:rsidRDefault="00FE375F" w:rsidP="000B0415">
      <w:r>
        <w:t xml:space="preserve">Eine rassismuskritische Dokumentationspraxis sollte deshalb im grösseren Kontext der Dekolonisierung von Museumsarbeit betrachtet werden, um die Vielschichtigkeit dieses Lernprozesses zu verstehen. Dazu versammelt dieses Kapitel vier Beiträge von </w:t>
      </w:r>
      <w:r w:rsidRPr="00154AEC">
        <w:t>Expertinnen,</w:t>
      </w:r>
      <w:r>
        <w:t xml:space="preserve"> die aus wissenschaftlicher Perspektive beleuchten, wie das koloniale Denken Sammlungen und Museen geprägt hat und was dies für </w:t>
      </w:r>
      <w:r w:rsidR="00E075B7">
        <w:t xml:space="preserve">heutige </w:t>
      </w:r>
      <w:r>
        <w:t>Bemühungen der Dekolonisierung bedeutet.</w:t>
      </w:r>
    </w:p>
    <w:p w14:paraId="5843BEDD" w14:textId="77777777" w:rsidR="00BC6E0B" w:rsidRDefault="00BC6E0B" w:rsidP="005B03B0">
      <w:pPr>
        <w:sectPr w:rsidR="00BC6E0B" w:rsidSect="00C12F1A">
          <w:footnotePr>
            <w:numRestart w:val="eachSect"/>
          </w:footnotePr>
          <w:pgSz w:w="12240" w:h="15840"/>
          <w:pgMar w:top="1440" w:right="1440" w:bottom="1440" w:left="1440" w:header="720" w:footer="720" w:gutter="0"/>
          <w:cols w:space="708"/>
          <w:docGrid w:linePitch="326"/>
        </w:sectPr>
      </w:pPr>
    </w:p>
    <w:p w14:paraId="44FFB2CB" w14:textId="45E54B18" w:rsidR="007647CD" w:rsidRPr="001D636D" w:rsidRDefault="34DC8C97" w:rsidP="00BC6E0B">
      <w:pPr>
        <w:pStyle w:val="berschrift2"/>
        <w:spacing w:before="100" w:after="100"/>
      </w:pPr>
      <w:bookmarkStart w:id="21" w:name="_Toc175228755"/>
      <w:bookmarkStart w:id="22" w:name="_Toc192169914"/>
      <w:bookmarkStart w:id="23" w:name="_Toc191973823"/>
      <w:bookmarkStart w:id="24" w:name="_Toc590186696"/>
      <w:bookmarkStart w:id="25" w:name="_Toc201730295"/>
      <w:r>
        <w:lastRenderedPageBreak/>
        <w:t>Sammlungen und Museen als Orte der Kolonialität</w:t>
      </w:r>
      <w:bookmarkEnd w:id="21"/>
      <w:bookmarkEnd w:id="22"/>
      <w:bookmarkEnd w:id="23"/>
      <w:bookmarkEnd w:id="24"/>
      <w:bookmarkEnd w:id="25"/>
    </w:p>
    <w:p w14:paraId="50F03583" w14:textId="6737E91B" w:rsidR="79671077" w:rsidRDefault="0FFF6E0A" w:rsidP="5488E825">
      <w:pPr>
        <w:contextualSpacing/>
        <w:rPr>
          <w:rFonts w:eastAsia="Times New Roman"/>
          <w:color w:val="000000" w:themeColor="text1"/>
        </w:rPr>
      </w:pPr>
      <w:r w:rsidRPr="7C5DA4E1">
        <w:rPr>
          <w:rFonts w:eastAsia="Times New Roman"/>
          <w:b/>
          <w:bCs/>
          <w:color w:val="000000" w:themeColor="text1"/>
        </w:rPr>
        <w:t xml:space="preserve">Autorin </w:t>
      </w:r>
    </w:p>
    <w:p w14:paraId="7CD3EEE4" w14:textId="3894DB7F" w:rsidR="79671077" w:rsidRDefault="0FFF6E0A" w:rsidP="5488E825">
      <w:pPr>
        <w:contextualSpacing/>
        <w:rPr>
          <w:rFonts w:eastAsia="Times New Roman"/>
          <w:color w:val="000000" w:themeColor="text1"/>
        </w:rPr>
      </w:pPr>
      <w:r w:rsidRPr="7C5DA4E1">
        <w:rPr>
          <w:rFonts w:eastAsia="Times New Roman"/>
          <w:color w:val="000000" w:themeColor="text1"/>
        </w:rPr>
        <w:t xml:space="preserve">Dr. Chonja Lee </w:t>
      </w:r>
      <w:r w:rsidR="00154AEC">
        <w:rPr>
          <w:rFonts w:eastAsia="Times New Roman"/>
          <w:color w:val="000000" w:themeColor="text1"/>
        </w:rPr>
        <w:t>(sie</w:t>
      </w:r>
      <w:r w:rsidR="005B1917">
        <w:rPr>
          <w:rFonts w:eastAsia="Times New Roman"/>
          <w:color w:val="000000" w:themeColor="text1"/>
        </w:rPr>
        <w:t>/</w:t>
      </w:r>
      <w:r w:rsidR="00154AEC">
        <w:rPr>
          <w:rFonts w:eastAsia="Times New Roman"/>
          <w:color w:val="000000" w:themeColor="text1"/>
        </w:rPr>
        <w:t xml:space="preserve">ihr) </w:t>
      </w:r>
      <w:r w:rsidRPr="7C5DA4E1">
        <w:rPr>
          <w:rFonts w:eastAsia="Times New Roman"/>
          <w:color w:val="000000" w:themeColor="text1"/>
        </w:rPr>
        <w:t xml:space="preserve">ist Dozentin für Kunstgeschichte der Frühen Neuzeit an der Universität Neuchâtel und Postdoc-Forscherin im Rahmen des SNF-Projekts «Bibliothèques et musées en Suisse entre 18e et 19e </w:t>
      </w:r>
      <w:proofErr w:type="gramStart"/>
      <w:r w:rsidRPr="7C5DA4E1">
        <w:rPr>
          <w:rFonts w:eastAsia="Times New Roman"/>
          <w:color w:val="000000" w:themeColor="text1"/>
        </w:rPr>
        <w:t>siècles :</w:t>
      </w:r>
      <w:proofErr w:type="gramEnd"/>
      <w:r w:rsidRPr="7C5DA4E1">
        <w:rPr>
          <w:rFonts w:eastAsia="Times New Roman"/>
          <w:color w:val="000000" w:themeColor="text1"/>
        </w:rPr>
        <w:t xml:space="preserve"> une histoire parallèle». Zurzeit arbeitet sie an einer Monografie über Designs von bedruckten Baumwolltextilien für den transatlantischen Handel.</w:t>
      </w:r>
    </w:p>
    <w:p w14:paraId="53202E4A" w14:textId="63CCCBD3" w:rsidR="79671077" w:rsidRDefault="79671077" w:rsidP="5488E825">
      <w:pPr>
        <w:rPr>
          <w:rFonts w:eastAsia="Times New Roman"/>
          <w:color w:val="000000" w:themeColor="text1"/>
        </w:rPr>
      </w:pPr>
    </w:p>
    <w:p w14:paraId="5CAC9C01" w14:textId="295670BE" w:rsidR="79671077" w:rsidRDefault="0FFF6E0A" w:rsidP="5488E825">
      <w:pPr>
        <w:rPr>
          <w:rFonts w:eastAsia="Times New Roman"/>
          <w:color w:val="000000" w:themeColor="text1"/>
        </w:rPr>
      </w:pPr>
      <w:r w:rsidRPr="7C5DA4E1">
        <w:rPr>
          <w:rFonts w:eastAsia="Times New Roman"/>
          <w:b/>
          <w:bCs/>
          <w:color w:val="000000" w:themeColor="text1"/>
        </w:rPr>
        <w:t>Abstract</w:t>
      </w:r>
    </w:p>
    <w:p w14:paraId="36FCBD95" w14:textId="142C3F87" w:rsidR="79671077" w:rsidRDefault="0FFF6E0A" w:rsidP="5488E825">
      <w:pPr>
        <w:rPr>
          <w:rFonts w:eastAsia="Times New Roman"/>
          <w:color w:val="000000" w:themeColor="text1"/>
        </w:rPr>
      </w:pPr>
      <w:r w:rsidRPr="7C5DA4E1">
        <w:rPr>
          <w:rFonts w:eastAsia="Times New Roman"/>
          <w:color w:val="000000" w:themeColor="text1"/>
        </w:rPr>
        <w:t>In die Entstehung von Sammlungen jeglicher Art spielt der Zeitgeist hinein. Dieser spiegelt sich demnach auch im Inventarisieren, Katalogisieren, Klassifizieren, Ordnen, Beschreiben und Auswerten von Objekten und Archivalien. Unter dem Gesichtspunkt einer antirassistischen Dokumentationspraxis ist es wichtig, sich mit der Geschichte von Sammlungen und damit verbundener Wissenspraxen zu befassen. Der Text von Chonja Lee beschreibt die Anfänge europäischer Sammlungen und ordnet diese in die imperialistisch- kolonialen Strukturen und rassistischen Ideologien ein.</w:t>
      </w:r>
    </w:p>
    <w:p w14:paraId="7363B134" w14:textId="491EAFE2" w:rsidR="79671077" w:rsidRDefault="79671077" w:rsidP="5488E825">
      <w:pPr>
        <w:rPr>
          <w:rFonts w:eastAsia="Times New Roman"/>
          <w:color w:val="000000" w:themeColor="text1"/>
        </w:rPr>
      </w:pPr>
    </w:p>
    <w:p w14:paraId="35F6A40F" w14:textId="01F4C4B0" w:rsidR="79671077" w:rsidRDefault="0FFF6E0A" w:rsidP="5488E825">
      <w:pPr>
        <w:contextualSpacing/>
        <w:rPr>
          <w:rFonts w:eastAsia="Times New Roman"/>
          <w:color w:val="000000" w:themeColor="text1"/>
        </w:rPr>
      </w:pPr>
      <w:r w:rsidRPr="7C5DA4E1">
        <w:rPr>
          <w:rFonts w:eastAsia="Times New Roman"/>
          <w:color w:val="000000" w:themeColor="text1"/>
        </w:rPr>
        <w:t xml:space="preserve">--- </w:t>
      </w:r>
    </w:p>
    <w:p w14:paraId="6E047D3C" w14:textId="39054FDA" w:rsidR="79671077" w:rsidRDefault="0FFF6E0A" w:rsidP="5488E825">
      <w:pPr>
        <w:rPr>
          <w:rFonts w:eastAsia="Times New Roman"/>
          <w:color w:val="000000" w:themeColor="text1"/>
          <w:vertAlign w:val="superscript"/>
        </w:rPr>
      </w:pPr>
      <w:r w:rsidRPr="5488E825">
        <w:rPr>
          <w:rFonts w:eastAsia="Times New Roman"/>
          <w:color w:val="000000" w:themeColor="text1"/>
        </w:rPr>
        <w:t xml:space="preserve">Sammlungen sind nie neutral. Sie sind das Resultat von Entscheidungen darüber, was überhaupt sammlungs- und erhaltungswürdig ist. Schon indem </w:t>
      </w:r>
      <w:proofErr w:type="gramStart"/>
      <w:r w:rsidRPr="5488E825">
        <w:rPr>
          <w:rFonts w:eastAsia="Times New Roman"/>
          <w:color w:val="000000" w:themeColor="text1"/>
        </w:rPr>
        <w:t>Sammler:innen</w:t>
      </w:r>
      <w:proofErr w:type="gramEnd"/>
      <w:r w:rsidRPr="5488E825">
        <w:rPr>
          <w:rFonts w:eastAsia="Times New Roman"/>
          <w:color w:val="000000" w:themeColor="text1"/>
        </w:rPr>
        <w:t xml:space="preserve"> und Institutionen wie Museen sammeln, haben sie und ihre Akteure die Macht, Objekte als relevant zu erklären. Durch diese Entscheidungen wird auch mitgeprägt, welches und wessen Wissen in die zukünftige Wissens- und Erinnerungskultur einfliesst.</w:t>
      </w:r>
      <w:r w:rsidR="79671077" w:rsidRPr="5488E825">
        <w:rPr>
          <w:rStyle w:val="Funotenzeichen"/>
          <w:rFonts w:eastAsia="Times New Roman"/>
          <w:color w:val="000000" w:themeColor="text1"/>
        </w:rPr>
        <w:footnoteReference w:id="12"/>
      </w:r>
    </w:p>
    <w:p w14:paraId="74432D47" w14:textId="761DBC05" w:rsidR="79671077" w:rsidRDefault="79671077" w:rsidP="5488E825">
      <w:pPr>
        <w:rPr>
          <w:rFonts w:eastAsia="Times New Roman"/>
          <w:color w:val="000000" w:themeColor="text1"/>
        </w:rPr>
      </w:pPr>
    </w:p>
    <w:p w14:paraId="1CA2E9F2" w14:textId="66D62E59" w:rsidR="79671077" w:rsidRDefault="0FFF6E0A" w:rsidP="5488E825">
      <w:pPr>
        <w:rPr>
          <w:rFonts w:eastAsia="Times New Roman"/>
          <w:color w:val="000000" w:themeColor="text1"/>
          <w:vertAlign w:val="superscript"/>
        </w:rPr>
      </w:pPr>
      <w:r w:rsidRPr="5488E825">
        <w:rPr>
          <w:rFonts w:eastAsia="Times New Roman"/>
          <w:color w:val="000000" w:themeColor="text1"/>
        </w:rPr>
        <w:t>Enzyklopädische und universalistische Sammlungen –</w:t>
      </w:r>
      <w:r w:rsidR="79671077" w:rsidRPr="5488E825">
        <w:rPr>
          <w:rStyle w:val="Funotenzeichen"/>
          <w:rFonts w:eastAsia="Times New Roman"/>
          <w:color w:val="000000" w:themeColor="text1"/>
        </w:rPr>
        <w:footnoteReference w:id="13"/>
      </w:r>
      <w:r w:rsidRPr="5488E825">
        <w:rPr>
          <w:rFonts w:eastAsia="Times New Roman"/>
          <w:color w:val="000000" w:themeColor="text1"/>
        </w:rPr>
        <w:t xml:space="preserve"> auf deren Bestände viele heutige Museen aufbauen – waren Machtzentren. Sie symbolisierten Herrschaft über die Weltteile, aus denen ihre Objekte kamen, sowie intellektuelle Deutungshoheit.</w:t>
      </w:r>
      <w:r w:rsidR="79671077" w:rsidRPr="5488E825">
        <w:rPr>
          <w:rStyle w:val="Funotenzeichen"/>
          <w:rFonts w:eastAsia="Times New Roman"/>
          <w:color w:val="000000" w:themeColor="text1"/>
        </w:rPr>
        <w:footnoteReference w:id="14"/>
      </w:r>
      <w:r w:rsidRPr="5488E825">
        <w:rPr>
          <w:rFonts w:eastAsia="Times New Roman"/>
          <w:color w:val="000000" w:themeColor="text1"/>
        </w:rPr>
        <w:t xml:space="preserve"> Insbesondere naturhistorische und ethnografische Objekte ergänzten ab dem 16. Jh. eine schriftliche Wissenschaft zunehmend mit einer </w:t>
      </w:r>
      <w:r w:rsidRPr="5488E825">
        <w:rPr>
          <w:rFonts w:eastAsia="Times New Roman"/>
          <w:color w:val="000000" w:themeColor="text1"/>
        </w:rPr>
        <w:lastRenderedPageBreak/>
        <w:t>Wissenskultur, die auf ‹Augenschein› beruhte.</w:t>
      </w:r>
      <w:r w:rsidR="79671077" w:rsidRPr="5488E825">
        <w:rPr>
          <w:rStyle w:val="Funotenzeichen"/>
          <w:rFonts w:eastAsia="Times New Roman"/>
          <w:color w:val="000000" w:themeColor="text1"/>
        </w:rPr>
        <w:footnoteReference w:id="15"/>
      </w:r>
      <w:r w:rsidRPr="5488E825">
        <w:rPr>
          <w:rFonts w:eastAsia="Times New Roman"/>
          <w:color w:val="000000" w:themeColor="text1"/>
        </w:rPr>
        <w:t xml:space="preserve"> Innerhalb von Sammlungen wurden Objekte in neue Sinnzusammenhänge gestellt. So wurden sie im Rahmen dokumentalistischer Arbeitstechniken kategorisiert und klassifiziert,</w:t>
      </w:r>
      <w:r w:rsidR="79671077" w:rsidRPr="5488E825">
        <w:rPr>
          <w:rStyle w:val="Funotenzeichen"/>
          <w:rFonts w:eastAsia="Times New Roman"/>
          <w:color w:val="000000" w:themeColor="text1"/>
        </w:rPr>
        <w:footnoteReference w:id="16"/>
      </w:r>
      <w:r w:rsidRPr="5488E825">
        <w:rPr>
          <w:rFonts w:eastAsia="Times New Roman"/>
          <w:color w:val="000000" w:themeColor="text1"/>
        </w:rPr>
        <w:t xml:space="preserve"> im Kontext der Konservierung restauriert, modifiziert und repräsentiert, sowie im Depot als auch in Ausstellungsdisplays auf eine Weise arrangiert und präsentiert, die Wissen und Ordnung materialisierte.</w:t>
      </w:r>
      <w:r w:rsidR="79671077" w:rsidRPr="5488E825">
        <w:rPr>
          <w:rStyle w:val="Funotenzeichen"/>
          <w:rFonts w:eastAsia="Times New Roman"/>
          <w:color w:val="000000" w:themeColor="text1"/>
        </w:rPr>
        <w:footnoteReference w:id="17"/>
      </w:r>
      <w:r w:rsidR="6904A8D8" w:rsidRPr="5488E825">
        <w:rPr>
          <w:rFonts w:eastAsia="Times New Roman"/>
          <w:color w:val="000000" w:themeColor="text1"/>
        </w:rPr>
        <w:t xml:space="preserve"> </w:t>
      </w:r>
      <w:r w:rsidRPr="5488E825">
        <w:rPr>
          <w:rFonts w:eastAsia="Times New Roman"/>
          <w:color w:val="000000" w:themeColor="text1"/>
        </w:rPr>
        <w:t>Frühneuzeitliche Sammlungen waren Treffpunkt, Tauschbörse und Disputationsort, an dem Beobachtung, Experiment und materielle Kultur ineinanderflossen. Das gelehrte Bürgertum organisierte sich ab Mitte des 16. Jh. und insbesondere in der zweiten Hälfte des 18. Jh. im Geiste der Aufklärung zunehmend in forschenden Gesellschaften.</w:t>
      </w:r>
      <w:r w:rsidR="79671077" w:rsidRPr="5488E825">
        <w:rPr>
          <w:rStyle w:val="Funotenzeichen"/>
          <w:rFonts w:eastAsia="Times New Roman"/>
          <w:color w:val="000000" w:themeColor="text1"/>
        </w:rPr>
        <w:footnoteReference w:id="18"/>
      </w:r>
      <w:r w:rsidRPr="5488E825">
        <w:rPr>
          <w:rFonts w:eastAsia="Times New Roman"/>
          <w:color w:val="000000" w:themeColor="text1"/>
        </w:rPr>
        <w:t xml:space="preserve"> Wissenschaft und ihre physischen Gegenstände sind voneinander untrennbar.</w:t>
      </w:r>
      <w:r w:rsidR="79671077" w:rsidRPr="5488E825">
        <w:rPr>
          <w:rStyle w:val="Funotenzeichen"/>
          <w:rFonts w:eastAsia="Times New Roman"/>
          <w:color w:val="000000" w:themeColor="text1"/>
        </w:rPr>
        <w:footnoteReference w:id="19"/>
      </w:r>
      <w:r w:rsidRPr="5488E825">
        <w:rPr>
          <w:rFonts w:eastAsia="Times New Roman"/>
          <w:color w:val="000000" w:themeColor="text1"/>
        </w:rPr>
        <w:t xml:space="preserve"> Sammeln bildet somit eine Grundlage von Wissenschaft, aber die Interdependenz der beiden Bereiche ist komplex, denn Sammeln ist zugleich wissensbasiert und mit Strukturen des «Macht</w:t>
      </w:r>
      <w:r w:rsidR="005B1917">
        <w:rPr>
          <w:rFonts w:eastAsia="Times New Roman"/>
          <w:color w:val="000000" w:themeColor="text1"/>
        </w:rPr>
        <w:t>/</w:t>
      </w:r>
      <w:r w:rsidRPr="5488E825">
        <w:rPr>
          <w:rFonts w:eastAsia="Times New Roman"/>
          <w:color w:val="000000" w:themeColor="text1"/>
        </w:rPr>
        <w:t>Wissens»</w:t>
      </w:r>
      <w:r w:rsidR="79671077" w:rsidRPr="5488E825">
        <w:rPr>
          <w:rStyle w:val="Funotenzeichen"/>
          <w:rFonts w:eastAsia="Times New Roman"/>
          <w:color w:val="000000" w:themeColor="text1"/>
        </w:rPr>
        <w:footnoteReference w:id="20"/>
      </w:r>
      <w:r w:rsidRPr="5488E825">
        <w:rPr>
          <w:rFonts w:eastAsia="Times New Roman"/>
          <w:color w:val="000000" w:themeColor="text1"/>
        </w:rPr>
        <w:t xml:space="preserve"> verwoben.</w:t>
      </w:r>
      <w:r w:rsidR="79671077" w:rsidRPr="5488E825">
        <w:rPr>
          <w:rStyle w:val="Funotenzeichen"/>
          <w:rFonts w:eastAsia="Times New Roman"/>
          <w:color w:val="000000" w:themeColor="text1"/>
        </w:rPr>
        <w:footnoteReference w:id="21"/>
      </w:r>
    </w:p>
    <w:p w14:paraId="3AD5D4D1" w14:textId="49937C37" w:rsidR="79671077" w:rsidRDefault="79671077" w:rsidP="5488E825">
      <w:pPr>
        <w:rPr>
          <w:rFonts w:eastAsia="Times New Roman"/>
          <w:color w:val="000000" w:themeColor="text1"/>
        </w:rPr>
      </w:pPr>
    </w:p>
    <w:p w14:paraId="70B73248" w14:textId="02732373" w:rsidR="79671077" w:rsidRDefault="0FFF6E0A" w:rsidP="5488E825">
      <w:pPr>
        <w:rPr>
          <w:rFonts w:eastAsia="Times New Roman"/>
          <w:color w:val="000000" w:themeColor="text1"/>
        </w:rPr>
      </w:pPr>
      <w:r w:rsidRPr="7C5DA4E1">
        <w:rPr>
          <w:rFonts w:eastAsia="Times New Roman"/>
          <w:b/>
          <w:bCs/>
          <w:color w:val="000000" w:themeColor="text1"/>
        </w:rPr>
        <w:t>Asymmetrische Machtkonstellationen</w:t>
      </w:r>
    </w:p>
    <w:p w14:paraId="35CFDFAC" w14:textId="27A5BE01" w:rsidR="79671077" w:rsidRDefault="0FFF6E0A" w:rsidP="5488E825">
      <w:pPr>
        <w:rPr>
          <w:rFonts w:eastAsia="Times New Roman"/>
          <w:color w:val="000000" w:themeColor="text1"/>
          <w:vertAlign w:val="superscript"/>
        </w:rPr>
      </w:pPr>
      <w:r w:rsidRPr="5488E825">
        <w:rPr>
          <w:rFonts w:eastAsia="Times New Roman"/>
          <w:color w:val="000000" w:themeColor="text1"/>
        </w:rPr>
        <w:t xml:space="preserve">Die zunehmende Akkumulation von Naturbelegstücken und Artefakten in europäischen Kunst- und Wunderkammern, Raritätenkabinetten und Bibliotheken des 17. und 18. Jh. stand vielerorts auch in Zusammenhang mit der kolonialen Expansion Europas. Sammeln erfolgte dabei auch im Rahmen von Plünderungen oder unter asymmetrischen Machtkonstellationen über die neuen </w:t>
      </w:r>
      <w:r w:rsidRPr="5488E825">
        <w:rPr>
          <w:rFonts w:eastAsia="Times New Roman"/>
          <w:color w:val="000000" w:themeColor="text1"/>
        </w:rPr>
        <w:lastRenderedPageBreak/>
        <w:t>Handelswe</w:t>
      </w:r>
      <w:r w:rsidR="3AAC669D" w:rsidRPr="5488E825">
        <w:rPr>
          <w:rFonts w:eastAsia="Times New Roman"/>
          <w:color w:val="000000" w:themeColor="text1"/>
        </w:rPr>
        <w:t>ge.</w:t>
      </w:r>
      <w:r w:rsidRPr="7ACE23D3">
        <w:rPr>
          <w:rStyle w:val="Funotenzeichen"/>
          <w:rFonts w:eastAsia="Times New Roman"/>
          <w:color w:val="000000" w:themeColor="text1"/>
        </w:rPr>
        <w:footnoteReference w:id="22"/>
      </w:r>
      <w:r w:rsidRPr="5488E825">
        <w:rPr>
          <w:rFonts w:eastAsia="Times New Roman"/>
          <w:color w:val="000000" w:themeColor="text1"/>
        </w:rPr>
        <w:t xml:space="preserve"> Aus diesen frühen privaten oder bereits (halb-)öffentlichen Sammlungen entstanden in der zweiten Hälfte des 19. Jh. im Zuge einer Ausdifferenzierung von Sammlungs- und Wissensbereichen viele heutige Museen, so auch in der Schweiz.</w:t>
      </w:r>
      <w:r w:rsidR="79671077" w:rsidRPr="5488E825">
        <w:rPr>
          <w:rStyle w:val="Funotenzeichen"/>
          <w:rFonts w:eastAsia="Times New Roman"/>
          <w:color w:val="000000" w:themeColor="text1"/>
        </w:rPr>
        <w:footnoteReference w:id="23"/>
      </w:r>
      <w:r w:rsidRPr="5488E825">
        <w:rPr>
          <w:rFonts w:eastAsia="Times New Roman"/>
          <w:color w:val="000000" w:themeColor="text1"/>
        </w:rPr>
        <w:t xml:space="preserve"> Museen sind und waren – dies insbesondere auch im Rahmen der Nationalstaatenbildung des 19. Jh. –wichtige Orte der ideellen Konzeption der Nation und politische Repräsentationsorte, an denen wirtschaftliche, kulturelle und wissenschaftliche Errungenschaften zur Schau gestellt werden.</w:t>
      </w:r>
      <w:r w:rsidR="79671077" w:rsidRPr="5488E825">
        <w:rPr>
          <w:rStyle w:val="Funotenzeichen"/>
          <w:rFonts w:eastAsia="Times New Roman"/>
          <w:color w:val="000000" w:themeColor="text1"/>
        </w:rPr>
        <w:footnoteReference w:id="24"/>
      </w:r>
    </w:p>
    <w:p w14:paraId="4AE406F8" w14:textId="3B1162B4" w:rsidR="79671077" w:rsidRDefault="79671077" w:rsidP="5488E825">
      <w:pPr>
        <w:rPr>
          <w:rFonts w:eastAsia="Times New Roman"/>
          <w:color w:val="000000" w:themeColor="text1"/>
        </w:rPr>
      </w:pPr>
    </w:p>
    <w:p w14:paraId="2F021316" w14:textId="1852F2BA" w:rsidR="79671077" w:rsidRDefault="2BB0E7D1" w:rsidP="5488E825">
      <w:pPr>
        <w:rPr>
          <w:rFonts w:eastAsia="Times New Roman"/>
          <w:color w:val="000000" w:themeColor="text1"/>
        </w:rPr>
      </w:pPr>
      <w:r w:rsidRPr="5488E825">
        <w:rPr>
          <w:rFonts w:eastAsia="Times New Roman"/>
          <w:color w:val="000000" w:themeColor="text1"/>
        </w:rPr>
        <w:t>Bruno Latour ging noch einen Schritt weiter und sah in den Museen selbst gar «Kalkulationszentren», die die Welt kolonisieren durch ihr Netzwerk an Akteur:innen wie Sammler:innen und Händler:innen, durch ihre Objekte, die als Proben oder Repräsentationen vereinfacht, verglichen und reproduziert werden, sowie durch ihre Ergebnisse, die der Aufrechterhaltung einer Dominanz über die Welt und ihre Bewohner:innen dienen.</w:t>
      </w:r>
      <w:r w:rsidR="79671077" w:rsidRPr="5488E825">
        <w:rPr>
          <w:rStyle w:val="Funotenzeichen"/>
          <w:rFonts w:eastAsia="Times New Roman"/>
          <w:color w:val="000000" w:themeColor="text1"/>
        </w:rPr>
        <w:footnoteReference w:id="25"/>
      </w:r>
      <w:r w:rsidRPr="5488E825">
        <w:rPr>
          <w:rFonts w:eastAsia="Times New Roman"/>
          <w:color w:val="000000" w:themeColor="text1"/>
        </w:rPr>
        <w:t xml:space="preserve"> Museen sind gemäss dieser Lesart keine blossen Akkumulationsorte von im Rahmen kolonialer Strukturen gesammelten Objekten, sondern Triebfedern ebendieser Sammlungskultur. Besonders deutlich wird dies anhand der sich um 1900 verbreitenden «Rettungsethnologie», die der sehr populären Vorstellung folgte, dass aussereuropäische Objekte gerettet werden müssen, weil die Bevölkerung, die diese Dinge herstellt, dem Untergang geweiht sei.</w:t>
      </w:r>
      <w:r w:rsidR="79671077" w:rsidRPr="5488E825">
        <w:rPr>
          <w:rStyle w:val="Funotenzeichen"/>
          <w:rFonts w:eastAsia="Times New Roman"/>
          <w:color w:val="000000" w:themeColor="text1"/>
        </w:rPr>
        <w:footnoteReference w:id="26"/>
      </w:r>
      <w:r w:rsidRPr="5488E825">
        <w:rPr>
          <w:rFonts w:eastAsia="Times New Roman"/>
          <w:color w:val="000000" w:themeColor="text1"/>
        </w:rPr>
        <w:t xml:space="preserve"> Das «Rettungsparadigma» galt auch in den Disziplinen der Medizin, Naturkunde, Geografie oder Archäologie. Sammeln wurde zu einem Massenphänomen und führte im letzten Drittel des 19. Jh. zu einer bisher ungesehenen Anhäufung von aussereuropäischen Museumsobjekten jedweder Natur und damit dem Entzug ebendieser </w:t>
      </w:r>
      <w:r w:rsidRPr="44153223">
        <w:rPr>
          <w:rFonts w:eastAsia="Times New Roman"/>
          <w:i/>
          <w:iCs/>
          <w:color w:val="000000" w:themeColor="text1"/>
        </w:rPr>
        <w:t>Naturalia,</w:t>
      </w:r>
      <w:r w:rsidRPr="5488E825">
        <w:rPr>
          <w:rFonts w:eastAsia="Times New Roman"/>
          <w:color w:val="000000" w:themeColor="text1"/>
        </w:rPr>
        <w:t xml:space="preserve"> </w:t>
      </w:r>
      <w:r w:rsidRPr="44153223">
        <w:rPr>
          <w:rFonts w:eastAsia="Times New Roman"/>
          <w:i/>
          <w:iCs/>
          <w:color w:val="000000" w:themeColor="text1"/>
        </w:rPr>
        <w:t>Ethnografica</w:t>
      </w:r>
      <w:r w:rsidRPr="5488E825">
        <w:rPr>
          <w:rFonts w:eastAsia="Times New Roman"/>
          <w:color w:val="000000" w:themeColor="text1"/>
        </w:rPr>
        <w:t xml:space="preserve"> und </w:t>
      </w:r>
      <w:r w:rsidRPr="44153223">
        <w:rPr>
          <w:rFonts w:eastAsia="Times New Roman"/>
          <w:i/>
          <w:iCs/>
          <w:color w:val="000000" w:themeColor="text1"/>
        </w:rPr>
        <w:t>Zoologica</w:t>
      </w:r>
      <w:r w:rsidRPr="5488E825">
        <w:rPr>
          <w:rFonts w:eastAsia="Times New Roman"/>
          <w:color w:val="000000" w:themeColor="text1"/>
        </w:rPr>
        <w:t xml:space="preserve"> aus ihren ursprünglichen Kontexten.</w:t>
      </w:r>
      <w:r w:rsidR="79671077" w:rsidRPr="5488E825">
        <w:rPr>
          <w:rStyle w:val="Funotenzeichen"/>
          <w:rFonts w:eastAsia="Times New Roman"/>
          <w:color w:val="000000" w:themeColor="text1"/>
        </w:rPr>
        <w:footnoteReference w:id="27"/>
      </w:r>
      <w:r w:rsidRPr="5488E825">
        <w:rPr>
          <w:rFonts w:eastAsia="Times New Roman"/>
          <w:color w:val="000000" w:themeColor="text1"/>
        </w:rPr>
        <w:t xml:space="preserve"> </w:t>
      </w:r>
    </w:p>
    <w:p w14:paraId="7CF4BC64" w14:textId="363138D0" w:rsidR="79671077" w:rsidRDefault="79671077" w:rsidP="5488E825">
      <w:pPr>
        <w:rPr>
          <w:rFonts w:eastAsia="Times New Roman"/>
          <w:color w:val="000000" w:themeColor="text1"/>
        </w:rPr>
      </w:pPr>
    </w:p>
    <w:p w14:paraId="0461B7F2" w14:textId="346EBB11" w:rsidR="79671077" w:rsidRDefault="0FFF6E0A" w:rsidP="5488E825">
      <w:pPr>
        <w:rPr>
          <w:rFonts w:eastAsia="Times New Roman"/>
          <w:color w:val="000000" w:themeColor="text1"/>
          <w:vertAlign w:val="superscript"/>
        </w:rPr>
      </w:pPr>
      <w:r w:rsidRPr="5488E825">
        <w:rPr>
          <w:rFonts w:eastAsia="Times New Roman"/>
          <w:color w:val="000000" w:themeColor="text1"/>
        </w:rPr>
        <w:lastRenderedPageBreak/>
        <w:t>Nicht nur sind viele Museumssammlungen in kolonialen Kontexten gewachsen, sondern auch ein damit verbundenes ideelles Erbe hat sich in hiesige Sammlungen als «Kolonialität» eingeschrieben. Aníbal Quijano prägte den Begriff der «Kolonialität»</w:t>
      </w:r>
      <w:r w:rsidR="79671077" w:rsidRPr="5488E825">
        <w:rPr>
          <w:rStyle w:val="Funotenzeichen"/>
          <w:rFonts w:eastAsia="Times New Roman"/>
          <w:color w:val="000000" w:themeColor="text1"/>
        </w:rPr>
        <w:footnoteReference w:id="28"/>
      </w:r>
      <w:r w:rsidRPr="5488E825">
        <w:rPr>
          <w:rFonts w:eastAsia="Times New Roman"/>
          <w:color w:val="000000" w:themeColor="text1"/>
        </w:rPr>
        <w:t xml:space="preserve">, als den Kolonialismus überdauernde Denk- und Machtmuster desselben. So ist beispielsweise das Konzept einer </w:t>
      </w:r>
      <w:r w:rsidRPr="7C5DA4E1">
        <w:rPr>
          <w:rFonts w:eastAsia="Times New Roman"/>
          <w:i/>
          <w:iCs/>
          <w:color w:val="000000" w:themeColor="text1"/>
        </w:rPr>
        <w:t>weissen</w:t>
      </w:r>
      <w:r w:rsidRPr="5488E825">
        <w:rPr>
          <w:rFonts w:eastAsia="Times New Roman"/>
          <w:color w:val="000000" w:themeColor="text1"/>
        </w:rPr>
        <w:t xml:space="preserve"> Vorherrschaft eine wissensprägende Struktur der Neuzeit und allgegenwärtig in historisch gewachsenen Museumssammlungen. In der Logik der Kolonialität kommt dem Rassismus eine entscheidende Rolle zu, da er Menschen unterteilt in solche, die das Privileg haben zu klassifizieren und solche, die eine solche erdulden müssen.</w:t>
      </w:r>
      <w:r w:rsidR="79671077" w:rsidRPr="5488E825">
        <w:rPr>
          <w:rStyle w:val="Funotenzeichen"/>
          <w:rFonts w:eastAsia="Times New Roman"/>
          <w:color w:val="000000" w:themeColor="text1"/>
        </w:rPr>
        <w:footnoteReference w:id="29"/>
      </w:r>
    </w:p>
    <w:p w14:paraId="1932704D" w14:textId="0FC607C1" w:rsidR="79671077" w:rsidRDefault="79671077" w:rsidP="5488E825">
      <w:pPr>
        <w:rPr>
          <w:rFonts w:eastAsia="Times New Roman"/>
          <w:color w:val="000000" w:themeColor="text1"/>
        </w:rPr>
      </w:pPr>
    </w:p>
    <w:p w14:paraId="4B04A17C" w14:textId="71739713" w:rsidR="79671077" w:rsidRDefault="0FFF6E0A" w:rsidP="5488E825">
      <w:pPr>
        <w:rPr>
          <w:rFonts w:eastAsia="Times New Roman"/>
          <w:color w:val="000000" w:themeColor="text1"/>
        </w:rPr>
      </w:pPr>
      <w:r w:rsidRPr="7C5DA4E1">
        <w:rPr>
          <w:rFonts w:eastAsia="Times New Roman"/>
          <w:b/>
          <w:bCs/>
          <w:color w:val="000000" w:themeColor="text1"/>
        </w:rPr>
        <w:t>Rassismus</w:t>
      </w:r>
    </w:p>
    <w:p w14:paraId="488BFB1E" w14:textId="722E9C68" w:rsidR="79671077" w:rsidRDefault="0FFF6E0A" w:rsidP="5488E825">
      <w:pPr>
        <w:rPr>
          <w:rFonts w:eastAsia="Times New Roman"/>
          <w:color w:val="000000" w:themeColor="text1"/>
          <w:vertAlign w:val="superscript"/>
        </w:rPr>
      </w:pPr>
      <w:r w:rsidRPr="5488E825">
        <w:rPr>
          <w:rFonts w:eastAsia="Times New Roman"/>
          <w:color w:val="000000" w:themeColor="text1"/>
        </w:rPr>
        <w:t>Es gibt keine Menschenrassen. Erkenntnisse in der Molekularbiologie und Genetik haben dies Mitte des 20. Jh. aufgezeigt.</w:t>
      </w:r>
      <w:r w:rsidR="79671077" w:rsidRPr="5488E825">
        <w:rPr>
          <w:rStyle w:val="Funotenzeichen"/>
          <w:rFonts w:eastAsia="Times New Roman"/>
          <w:color w:val="000000" w:themeColor="text1"/>
        </w:rPr>
        <w:footnoteReference w:id="30"/>
      </w:r>
      <w:r w:rsidRPr="5488E825">
        <w:rPr>
          <w:rFonts w:eastAsia="Times New Roman"/>
          <w:color w:val="000000" w:themeColor="text1"/>
        </w:rPr>
        <w:t xml:space="preserve"> Aber ab dem späten 17. Jh. unterteilten europäische Naturwissenschaftler:innen die Menschheit in Rassen, legten vier Grundhautfarben fest, verbanden mit ihnen geistige und moralische Eigenschaften und proklamierten eine vermeintlich natürliche Überlegenheit der «Weissen».</w:t>
      </w:r>
      <w:r w:rsidR="79671077" w:rsidRPr="5488E825">
        <w:rPr>
          <w:rStyle w:val="Funotenzeichen"/>
          <w:rFonts w:eastAsia="Times New Roman"/>
          <w:color w:val="000000" w:themeColor="text1"/>
        </w:rPr>
        <w:footnoteReference w:id="31"/>
      </w:r>
      <w:r w:rsidRPr="5488E825">
        <w:rPr>
          <w:rFonts w:eastAsia="Times New Roman"/>
          <w:color w:val="000000" w:themeColor="text1"/>
        </w:rPr>
        <w:t xml:space="preserve"> Die Denk- und Wissensströmungen der Aufklärung sind mit der Konstruktion von Rassismus eng verknüpft. Die aufklärerischen Gleichheits- und Freiheitsversprechen sollten nicht für alle gelten und auch Philosoph:innen wie Voltaire oder Immanuel Kant verteidigten das Rassendispositiv.</w:t>
      </w:r>
      <w:r w:rsidR="79671077" w:rsidRPr="5488E825">
        <w:rPr>
          <w:rStyle w:val="Funotenzeichen"/>
          <w:rFonts w:eastAsia="Times New Roman"/>
          <w:color w:val="000000" w:themeColor="text1"/>
        </w:rPr>
        <w:footnoteReference w:id="32"/>
      </w:r>
      <w:r w:rsidRPr="5488E825">
        <w:rPr>
          <w:rFonts w:eastAsia="Times New Roman"/>
          <w:color w:val="000000" w:themeColor="text1"/>
        </w:rPr>
        <w:t xml:space="preserve"> Im 18. Jh. trieben die Naturwissenschaften die Vermessung, die vergleichende Beobachtung und die Klassifikation mit dem Erkenntnisziel einer Taxonomie voran, einer systematischen und hierarchischen Einordnung der Welt – </w:t>
      </w:r>
      <w:r w:rsidR="79671077" w:rsidRPr="5488E825">
        <w:rPr>
          <w:rStyle w:val="Funotenzeichen"/>
          <w:rFonts w:eastAsia="Times New Roman"/>
          <w:color w:val="000000" w:themeColor="text1"/>
        </w:rPr>
        <w:footnoteReference w:id="33"/>
      </w:r>
      <w:r w:rsidR="3C1626D8" w:rsidRPr="5488E825">
        <w:rPr>
          <w:rFonts w:eastAsia="Times New Roman"/>
          <w:color w:val="000000" w:themeColor="text1"/>
        </w:rPr>
        <w:t xml:space="preserve"> </w:t>
      </w:r>
      <w:r w:rsidRPr="5488E825">
        <w:rPr>
          <w:rFonts w:eastAsia="Times New Roman"/>
          <w:color w:val="000000" w:themeColor="text1"/>
        </w:rPr>
        <w:t>darunter auch der Menschen – in Kategorien.</w:t>
      </w:r>
      <w:r w:rsidR="79671077" w:rsidRPr="5488E825">
        <w:rPr>
          <w:rStyle w:val="Funotenzeichen"/>
          <w:rFonts w:eastAsia="Times New Roman"/>
          <w:color w:val="000000" w:themeColor="text1"/>
        </w:rPr>
        <w:footnoteReference w:id="34"/>
      </w:r>
    </w:p>
    <w:p w14:paraId="191713D7" w14:textId="0FC4BFE1" w:rsidR="79671077" w:rsidRDefault="2BB0E7D1" w:rsidP="5488E825">
      <w:pPr>
        <w:rPr>
          <w:rFonts w:eastAsia="Times New Roman"/>
          <w:color w:val="000000" w:themeColor="text1"/>
        </w:rPr>
      </w:pPr>
      <w:r w:rsidRPr="5488E825">
        <w:rPr>
          <w:rFonts w:eastAsia="Times New Roman"/>
          <w:color w:val="000000" w:themeColor="text1"/>
        </w:rPr>
        <w:lastRenderedPageBreak/>
        <w:t>Die sich etablierende industrielle Gesellschaft verfestigte schliesslich den Diskurs des europäischen Sonderstatus innerhalb dieser vergleichenden Ordnung der Moderne. Stuart Hall umschrieb diesen auch als die Einteilung der Welt in «the West and the rest»</w:t>
      </w:r>
      <w:r w:rsidR="79671077" w:rsidRPr="5488E825">
        <w:rPr>
          <w:rStyle w:val="Funotenzeichen"/>
          <w:rFonts w:eastAsia="Times New Roman"/>
          <w:color w:val="000000" w:themeColor="text1"/>
        </w:rPr>
        <w:footnoteReference w:id="35"/>
      </w:r>
      <w:r w:rsidRPr="5488E825">
        <w:rPr>
          <w:rFonts w:eastAsia="Times New Roman"/>
          <w:color w:val="000000" w:themeColor="text1"/>
        </w:rPr>
        <w:t>. Die Beherrschung und «Entwicklung» der kolonialen Subjekte wurde unter anderem durch ihre zeitliche Rückständigkeit legitimiert.</w:t>
      </w:r>
      <w:r w:rsidR="79671077" w:rsidRPr="5488E825">
        <w:rPr>
          <w:rStyle w:val="Funotenzeichen"/>
          <w:rFonts w:eastAsia="Times New Roman"/>
          <w:color w:val="000000" w:themeColor="text1"/>
        </w:rPr>
        <w:footnoteReference w:id="36"/>
      </w:r>
      <w:r w:rsidRPr="5488E825">
        <w:rPr>
          <w:rFonts w:eastAsia="Times New Roman"/>
          <w:color w:val="000000" w:themeColor="text1"/>
        </w:rPr>
        <w:t xml:space="preserve"> Die Institutionalisierung von Rassismus in der europäischen Politik (und «Biopolitik»</w:t>
      </w:r>
      <w:r w:rsidR="79671077" w:rsidRPr="5488E825">
        <w:rPr>
          <w:rStyle w:val="Funotenzeichen"/>
          <w:rFonts w:eastAsia="Times New Roman"/>
          <w:color w:val="000000" w:themeColor="text1"/>
        </w:rPr>
        <w:footnoteReference w:id="37"/>
      </w:r>
      <w:r w:rsidRPr="5488E825">
        <w:rPr>
          <w:rFonts w:eastAsia="Times New Roman"/>
          <w:color w:val="000000" w:themeColor="text1"/>
        </w:rPr>
        <w:t>) diente auch der vermeintlichen Legitimation von Entrechtungen, Versklavungen und Völkermorden. Die auf diesen Überzeugungen aufbauende, ab dem letzten Viertel des 18. Jh. von Johann Friedrich Blumenbach begründete physische Anthropologie wurde zur Leitdisziplin der politisierten Rassenforschung des 19. Jh., einer Zeit der Staaten- und Identitätsbildung in Europa, in der viele Nationalmuseen und ethnologischen Sammlungen entstanden.</w:t>
      </w:r>
      <w:r w:rsidR="79671077" w:rsidRPr="5488E825">
        <w:rPr>
          <w:rStyle w:val="Funotenzeichen"/>
          <w:rFonts w:eastAsia="Times New Roman"/>
          <w:color w:val="000000" w:themeColor="text1"/>
        </w:rPr>
        <w:footnoteReference w:id="38"/>
      </w:r>
      <w:r w:rsidRPr="5488E825">
        <w:rPr>
          <w:rFonts w:eastAsia="Times New Roman"/>
          <w:color w:val="000000" w:themeColor="text1"/>
        </w:rPr>
        <w:t xml:space="preserve"> Zur Verbreitung von rassistischem und kolonialem Wissen und Stereotypen in der breiten Bevölkerung trugen und tragen neben pseudowissenschaftlichen Abhandlungen und Darstellungen</w:t>
      </w:r>
      <w:r w:rsidR="79671077" w:rsidRPr="5488E825">
        <w:rPr>
          <w:rStyle w:val="Funotenzeichen"/>
          <w:rFonts w:eastAsia="Times New Roman"/>
          <w:color w:val="000000" w:themeColor="text1"/>
        </w:rPr>
        <w:footnoteReference w:id="39"/>
      </w:r>
      <w:r w:rsidRPr="5488E825">
        <w:rPr>
          <w:rFonts w:eastAsia="Times New Roman"/>
          <w:color w:val="000000" w:themeColor="text1"/>
        </w:rPr>
        <w:t xml:space="preserve"> auch Repräsentationen in den Künsten, der Populärkultur, in Alltagsobjekten</w:t>
      </w:r>
      <w:r w:rsidR="79671077" w:rsidRPr="5488E825">
        <w:rPr>
          <w:rStyle w:val="Funotenzeichen"/>
          <w:rFonts w:eastAsia="Times New Roman"/>
          <w:color w:val="000000" w:themeColor="text1"/>
        </w:rPr>
        <w:footnoteReference w:id="40"/>
      </w:r>
      <w:r w:rsidRPr="5488E825">
        <w:rPr>
          <w:rFonts w:eastAsia="Times New Roman"/>
          <w:color w:val="000000" w:themeColor="text1"/>
        </w:rPr>
        <w:t xml:space="preserve"> sowie die entsprechende «Erziehung» der breiten Bevölkerung bei.</w:t>
      </w:r>
      <w:r w:rsidR="79671077" w:rsidRPr="5488E825">
        <w:rPr>
          <w:rStyle w:val="Funotenzeichen"/>
          <w:rFonts w:eastAsia="Times New Roman"/>
          <w:color w:val="000000" w:themeColor="text1"/>
        </w:rPr>
        <w:footnoteReference w:id="41"/>
      </w:r>
      <w:r w:rsidRPr="5488E825">
        <w:rPr>
          <w:rFonts w:eastAsia="Times New Roman"/>
          <w:color w:val="000000" w:themeColor="text1"/>
        </w:rPr>
        <w:t xml:space="preserve"> Diese erfolgte in Welt- und Kolonialausstellungen,</w:t>
      </w:r>
      <w:r w:rsidR="79671077" w:rsidRPr="5488E825">
        <w:rPr>
          <w:rStyle w:val="Funotenzeichen"/>
          <w:rFonts w:eastAsia="Times New Roman"/>
          <w:color w:val="000000" w:themeColor="text1"/>
        </w:rPr>
        <w:footnoteReference w:id="42"/>
      </w:r>
      <w:r w:rsidRPr="5488E825">
        <w:rPr>
          <w:rFonts w:eastAsia="Times New Roman"/>
          <w:color w:val="000000" w:themeColor="text1"/>
        </w:rPr>
        <w:t xml:space="preserve"> Bildungsinstitutionen wie Schulen,</w:t>
      </w:r>
      <w:r w:rsidR="79671077" w:rsidRPr="5488E825">
        <w:rPr>
          <w:rStyle w:val="Funotenzeichen"/>
          <w:rFonts w:eastAsia="Times New Roman"/>
          <w:color w:val="000000" w:themeColor="text1"/>
        </w:rPr>
        <w:footnoteReference w:id="43"/>
      </w:r>
      <w:r w:rsidRPr="5488E825">
        <w:rPr>
          <w:rFonts w:eastAsia="Times New Roman"/>
          <w:color w:val="000000" w:themeColor="text1"/>
        </w:rPr>
        <w:t xml:space="preserve"> Zoos und Museen</w:t>
      </w:r>
      <w:r w:rsidR="79671077" w:rsidRPr="5488E825">
        <w:rPr>
          <w:rStyle w:val="Funotenzeichen"/>
          <w:rFonts w:eastAsia="Times New Roman"/>
          <w:color w:val="000000" w:themeColor="text1"/>
        </w:rPr>
        <w:footnoteReference w:id="44"/>
      </w:r>
      <w:r w:rsidRPr="5488E825">
        <w:rPr>
          <w:rFonts w:eastAsia="Times New Roman"/>
          <w:color w:val="000000" w:themeColor="text1"/>
        </w:rPr>
        <w:t>.</w:t>
      </w:r>
      <w:r w:rsidR="79671077" w:rsidRPr="5488E825">
        <w:rPr>
          <w:rStyle w:val="Funotenzeichen"/>
          <w:rFonts w:eastAsia="Times New Roman"/>
          <w:color w:val="000000" w:themeColor="text1"/>
        </w:rPr>
        <w:footnoteReference w:id="45"/>
      </w:r>
      <w:r w:rsidRPr="5488E825">
        <w:rPr>
          <w:rFonts w:eastAsia="Times New Roman"/>
          <w:color w:val="000000" w:themeColor="text1"/>
        </w:rPr>
        <w:t xml:space="preserve"> An diesen </w:t>
      </w:r>
      <w:r w:rsidRPr="5488E825">
        <w:rPr>
          <w:rFonts w:eastAsia="Times New Roman"/>
          <w:color w:val="000000" w:themeColor="text1"/>
        </w:rPr>
        <w:lastRenderedPageBreak/>
        <w:t>Orten entfalteten sich mal expliziter, mal impliziter Diskurse um Rasse, Geschlecht</w:t>
      </w:r>
      <w:r w:rsidR="79671077" w:rsidRPr="5488E825">
        <w:rPr>
          <w:rStyle w:val="Funotenzeichen"/>
          <w:rFonts w:eastAsia="Times New Roman"/>
          <w:color w:val="000000" w:themeColor="text1"/>
        </w:rPr>
        <w:footnoteReference w:id="46"/>
      </w:r>
      <w:r w:rsidRPr="5488E825">
        <w:rPr>
          <w:rFonts w:eastAsia="Times New Roman"/>
          <w:color w:val="000000" w:themeColor="text1"/>
        </w:rPr>
        <w:t xml:space="preserve"> und Klasse</w:t>
      </w:r>
      <w:r w:rsidR="79671077" w:rsidRPr="5488E825">
        <w:rPr>
          <w:rStyle w:val="Funotenzeichen"/>
          <w:rFonts w:eastAsia="Times New Roman"/>
          <w:color w:val="000000" w:themeColor="text1"/>
        </w:rPr>
        <w:footnoteReference w:id="47"/>
      </w:r>
      <w:r w:rsidRPr="5488E825">
        <w:rPr>
          <w:rFonts w:eastAsia="Times New Roman"/>
          <w:color w:val="000000" w:themeColor="text1"/>
        </w:rPr>
        <w:t>, wurden Konstruktionen des Fremden und Exotischen sowie rassistische Stereotype zur Schau gestellt und Europa und seine Bewohner:innen in einer angeblich naturgegebenen Ordnung an die Spitze der Zivilisation gesetzt.</w:t>
      </w:r>
    </w:p>
    <w:p w14:paraId="63D2D29E" w14:textId="088E0530" w:rsidR="79671077" w:rsidRDefault="79671077" w:rsidP="5488E825">
      <w:pPr>
        <w:rPr>
          <w:rFonts w:eastAsia="Times New Roman"/>
          <w:color w:val="000000" w:themeColor="text1"/>
        </w:rPr>
      </w:pPr>
    </w:p>
    <w:p w14:paraId="0A104829" w14:textId="6CB06288" w:rsidR="79671077" w:rsidRDefault="0FFF6E0A" w:rsidP="5488E825">
      <w:pPr>
        <w:rPr>
          <w:rFonts w:eastAsia="Times New Roman"/>
          <w:color w:val="000000" w:themeColor="text1"/>
        </w:rPr>
      </w:pPr>
      <w:r w:rsidRPr="7C5DA4E1">
        <w:rPr>
          <w:rFonts w:eastAsia="Times New Roman"/>
          <w:b/>
          <w:bCs/>
          <w:color w:val="000000" w:themeColor="text1"/>
        </w:rPr>
        <w:t>Dekolonialisierung der Museen</w:t>
      </w:r>
    </w:p>
    <w:p w14:paraId="005494E7" w14:textId="117FE093" w:rsidR="79671077" w:rsidRDefault="0FFF6E0A" w:rsidP="5488E825">
      <w:pPr>
        <w:rPr>
          <w:rFonts w:eastAsia="Times New Roman"/>
          <w:color w:val="000000" w:themeColor="text1"/>
        </w:rPr>
      </w:pPr>
      <w:r w:rsidRPr="5488E825">
        <w:rPr>
          <w:rFonts w:eastAsia="Times New Roman"/>
          <w:color w:val="000000" w:themeColor="text1"/>
        </w:rPr>
        <w:t>Die Herausforderung der Museen heute besteht darin, die Geschichte und das epistemologische Fundament einer Sammlung zu vermitteln, das heisst aufzuzeigen wer, unter welchen Voraussetzungen, unter Verwendung welcher Methoden und mit welchen Zielen Wissen produzierte. Dabei besteht die Schwierigkeit darin, überkommene Machtkonstellationen nicht gleichzeitig zu replizieren oder Objekte auf ihre Rolle innerhalb dieser wissenschaftstheoretischen Geschichte zu reduzieren.</w:t>
      </w:r>
      <w:r w:rsidR="79671077" w:rsidRPr="5488E825">
        <w:rPr>
          <w:rStyle w:val="Funotenzeichen"/>
          <w:rFonts w:eastAsia="Times New Roman"/>
          <w:color w:val="000000" w:themeColor="text1"/>
        </w:rPr>
        <w:footnoteReference w:id="48"/>
      </w:r>
      <w:r w:rsidRPr="5488E825">
        <w:rPr>
          <w:rFonts w:eastAsia="Times New Roman"/>
          <w:color w:val="000000" w:themeColor="text1"/>
        </w:rPr>
        <w:t xml:space="preserve"> Fundamental für eine Dekolonialisierung des Museums</w:t>
      </w:r>
      <w:r w:rsidR="79671077" w:rsidRPr="5488E825">
        <w:rPr>
          <w:rStyle w:val="Funotenzeichen"/>
          <w:rFonts w:eastAsia="Times New Roman"/>
          <w:color w:val="000000" w:themeColor="text1"/>
        </w:rPr>
        <w:footnoteReference w:id="49"/>
      </w:r>
      <w:r w:rsidRPr="5488E825">
        <w:rPr>
          <w:rFonts w:eastAsia="Times New Roman"/>
          <w:color w:val="000000" w:themeColor="text1"/>
        </w:rPr>
        <w:t xml:space="preserve"> ist zudem die Sichtbarmachung von Absenzen, wie das Fehlen von Dingen, Wissen</w:t>
      </w:r>
      <w:r w:rsidR="79671077" w:rsidRPr="5488E825">
        <w:rPr>
          <w:rStyle w:val="Funotenzeichen"/>
          <w:rFonts w:eastAsia="Times New Roman"/>
          <w:color w:val="000000" w:themeColor="text1"/>
        </w:rPr>
        <w:footnoteReference w:id="50"/>
      </w:r>
      <w:r w:rsidRPr="5488E825">
        <w:rPr>
          <w:rFonts w:eastAsia="Times New Roman"/>
          <w:color w:val="000000" w:themeColor="text1"/>
        </w:rPr>
        <w:t xml:space="preserve"> und Narrativen benachteiligter häufig auch intersektional</w:t>
      </w:r>
      <w:r w:rsidR="79671077" w:rsidRPr="5488E825">
        <w:rPr>
          <w:rStyle w:val="Funotenzeichen"/>
          <w:rFonts w:eastAsia="Times New Roman"/>
          <w:color w:val="000000" w:themeColor="text1"/>
        </w:rPr>
        <w:footnoteReference w:id="51"/>
      </w:r>
      <w:r w:rsidR="2A4A1B30" w:rsidRPr="5488E825">
        <w:rPr>
          <w:rFonts w:eastAsia="Times New Roman"/>
          <w:color w:val="000000" w:themeColor="text1"/>
        </w:rPr>
        <w:t xml:space="preserve"> </w:t>
      </w:r>
      <w:r w:rsidRPr="5488E825">
        <w:rPr>
          <w:rFonts w:eastAsia="Times New Roman"/>
          <w:color w:val="000000" w:themeColor="text1"/>
        </w:rPr>
        <w:t>diskriminierter Gruppen, die ausserhalb der eurozentrischen Geschichtsschreibung standen und stehen.</w:t>
      </w:r>
      <w:r w:rsidR="79671077" w:rsidRPr="5488E825">
        <w:rPr>
          <w:rStyle w:val="Funotenzeichen"/>
          <w:rFonts w:eastAsia="Times New Roman"/>
          <w:color w:val="000000" w:themeColor="text1"/>
        </w:rPr>
        <w:footnoteReference w:id="52"/>
      </w:r>
      <w:r w:rsidRPr="5488E825">
        <w:rPr>
          <w:rFonts w:eastAsia="Times New Roman"/>
          <w:color w:val="000000" w:themeColor="text1"/>
        </w:rPr>
        <w:t xml:space="preserve"> Kolonialität versteckt sich häufig im Detail. Eine «angewandte Sammlungsgeschichte»</w:t>
      </w:r>
      <w:r w:rsidR="79671077" w:rsidRPr="5488E825">
        <w:rPr>
          <w:rStyle w:val="Funotenzeichen"/>
          <w:rFonts w:eastAsia="Times New Roman"/>
          <w:color w:val="000000" w:themeColor="text1"/>
        </w:rPr>
        <w:footnoteReference w:id="53"/>
      </w:r>
      <w:r w:rsidRPr="5488E825">
        <w:rPr>
          <w:rFonts w:eastAsia="Times New Roman"/>
          <w:color w:val="000000" w:themeColor="text1"/>
        </w:rPr>
        <w:t xml:space="preserve"> untersucht deshalb auch die «kleinen Werkzeuge des Wissens»</w:t>
      </w:r>
      <w:r w:rsidR="79671077" w:rsidRPr="5488E825">
        <w:rPr>
          <w:rStyle w:val="Funotenzeichen"/>
          <w:rFonts w:eastAsia="Times New Roman"/>
          <w:color w:val="000000" w:themeColor="text1"/>
        </w:rPr>
        <w:footnoteReference w:id="54"/>
      </w:r>
      <w:r w:rsidRPr="5488E825">
        <w:rPr>
          <w:rFonts w:eastAsia="Times New Roman"/>
          <w:color w:val="000000" w:themeColor="text1"/>
        </w:rPr>
        <w:t xml:space="preserve"> Modi der Präparation, Zeichnung, Verwahrung, Katalogisierung und Präsentation, die sich in die «Biographien der Objekte»</w:t>
      </w:r>
      <w:r w:rsidR="79671077" w:rsidRPr="5488E825">
        <w:rPr>
          <w:rStyle w:val="Funotenzeichen"/>
          <w:rFonts w:eastAsia="Times New Roman"/>
          <w:color w:val="000000" w:themeColor="text1"/>
        </w:rPr>
        <w:footnoteReference w:id="55"/>
      </w:r>
      <w:r w:rsidRPr="5488E825">
        <w:rPr>
          <w:rFonts w:eastAsia="Times New Roman"/>
          <w:color w:val="000000" w:themeColor="text1"/>
        </w:rPr>
        <w:t xml:space="preserve"> eingeschrieben </w:t>
      </w:r>
      <w:r w:rsidRPr="5488E825">
        <w:rPr>
          <w:rFonts w:eastAsia="Times New Roman"/>
          <w:color w:val="000000" w:themeColor="text1"/>
        </w:rPr>
        <w:lastRenderedPageBreak/>
        <w:t>und sie zu «Wissensgegenständen»</w:t>
      </w:r>
      <w:r w:rsidR="79671077" w:rsidRPr="5488E825">
        <w:rPr>
          <w:rStyle w:val="Funotenzeichen"/>
          <w:rFonts w:eastAsia="Times New Roman"/>
          <w:color w:val="000000" w:themeColor="text1"/>
        </w:rPr>
        <w:footnoteReference w:id="56"/>
      </w:r>
      <w:r w:rsidRPr="5488E825">
        <w:rPr>
          <w:rFonts w:eastAsia="Times New Roman"/>
          <w:color w:val="000000" w:themeColor="text1"/>
        </w:rPr>
        <w:t xml:space="preserve"> oder «Epistemologica»</w:t>
      </w:r>
      <w:r w:rsidR="79671077" w:rsidRPr="5488E825">
        <w:rPr>
          <w:rStyle w:val="Funotenzeichen"/>
          <w:rFonts w:eastAsia="Times New Roman"/>
          <w:color w:val="000000" w:themeColor="text1"/>
        </w:rPr>
        <w:footnoteReference w:id="57"/>
      </w:r>
      <w:r w:rsidRPr="5488E825">
        <w:rPr>
          <w:rFonts w:eastAsia="Times New Roman"/>
          <w:color w:val="000000" w:themeColor="text1"/>
        </w:rPr>
        <w:t xml:space="preserve"> gemacht haben.</w:t>
      </w:r>
      <w:r w:rsidR="79671077" w:rsidRPr="5488E825">
        <w:rPr>
          <w:rStyle w:val="Funotenzeichen"/>
          <w:rFonts w:eastAsia="Times New Roman"/>
          <w:color w:val="000000" w:themeColor="text1"/>
        </w:rPr>
        <w:footnoteReference w:id="58"/>
      </w:r>
      <w:r w:rsidRPr="5488E825">
        <w:rPr>
          <w:rFonts w:eastAsia="Times New Roman"/>
          <w:color w:val="000000" w:themeColor="text1"/>
        </w:rPr>
        <w:t xml:space="preserve"> Die Selbstreflexion, Hinterfragung der eigenen Arbeit und Institution, das «Verlernen»</w:t>
      </w:r>
      <w:r w:rsidR="79671077" w:rsidRPr="5488E825">
        <w:rPr>
          <w:rStyle w:val="Funotenzeichen"/>
          <w:rFonts w:eastAsia="Times New Roman"/>
          <w:color w:val="000000" w:themeColor="text1"/>
        </w:rPr>
        <w:footnoteReference w:id="59"/>
      </w:r>
      <w:r w:rsidRPr="5488E825">
        <w:rPr>
          <w:rFonts w:eastAsia="Times New Roman"/>
          <w:color w:val="000000" w:themeColor="text1"/>
        </w:rPr>
        <w:t xml:space="preserve"> überkommener Grundlagen sind aufwändige, kostspielige und teilweise auch schmerzhafte Prozesse, die deshalb häufig innerhalb von Sonderausstellungen oder künstlerischen Kollaborationen stattfinden. Es ist wünschenswert, dass hierbei erprobte Strategien wie beispielsweise jene der Selbstverortung, Transparenz, Kooperation mit Herkunftsgesellschaften, geteilten </w:t>
      </w:r>
      <w:proofErr w:type="gramStart"/>
      <w:r w:rsidRPr="5488E825">
        <w:rPr>
          <w:rFonts w:eastAsia="Times New Roman"/>
          <w:color w:val="000000" w:themeColor="text1"/>
        </w:rPr>
        <w:t>Kurator:innenschaft</w:t>
      </w:r>
      <w:proofErr w:type="gramEnd"/>
      <w:r w:rsidRPr="5488E825">
        <w:rPr>
          <w:rFonts w:eastAsia="Times New Roman"/>
          <w:color w:val="000000" w:themeColor="text1"/>
        </w:rPr>
        <w:t>, Neuorganisation, Umbenennung und so weiter, wo immer möglich auch in die Bereiche der permanenten Sammlungsausstellungen, digitalen Museumsauftritte und die Vermittlung diffundieren.</w:t>
      </w:r>
    </w:p>
    <w:p w14:paraId="1239BCDE" w14:textId="507991C0" w:rsidR="79671077" w:rsidRDefault="79671077" w:rsidP="5488E825">
      <w:pPr>
        <w:rPr>
          <w:rFonts w:eastAsia="Times New Roman"/>
          <w:color w:val="000000" w:themeColor="text1"/>
        </w:rPr>
      </w:pPr>
    </w:p>
    <w:p w14:paraId="4C2A473F" w14:textId="40DF37CB" w:rsidR="79671077" w:rsidRDefault="0FFF6E0A" w:rsidP="5488E825">
      <w:pPr>
        <w:keepNext/>
        <w:rPr>
          <w:rFonts w:eastAsia="Times New Roman"/>
          <w:color w:val="000000" w:themeColor="text1"/>
        </w:rPr>
      </w:pPr>
      <w:r>
        <w:rPr>
          <w:noProof/>
        </w:rPr>
        <w:drawing>
          <wp:inline distT="0" distB="0" distL="0" distR="0" wp14:anchorId="542029DA" wp14:editId="6865C80E">
            <wp:extent cx="4572000" cy="3048000"/>
            <wp:effectExtent l="0" t="0" r="0" b="0"/>
            <wp:docPr id="537260305" name="Grafik 537260305" descr="P:\03 Andere\2021_Datenbankbereinigungen\Diskriminierungssensible Sprache\Arbeitsgruppe_Diversität in Datenbank, Sammlungs-und Dokumentationspraxis\AG_DIV&amp;DB_Glossar\Projekt_ Handbuch\Abb 1_L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72603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r w:rsidR="007D0073">
        <w:rPr>
          <w:rStyle w:val="Funotenzeichen"/>
          <w:rFonts w:eastAsia="Times New Roman"/>
          <w:color w:val="000000" w:themeColor="text1"/>
        </w:rPr>
        <w:footnoteReference w:id="60"/>
      </w:r>
    </w:p>
    <w:p w14:paraId="66184C98" w14:textId="07A8CE38" w:rsidR="79671077" w:rsidRPr="009251C6" w:rsidRDefault="1EE129F8" w:rsidP="106444BF">
      <w:pPr>
        <w:pStyle w:val="Beschriftung"/>
        <w:rPr>
          <w:rFonts w:eastAsia="Times New Roman"/>
          <w:lang w:val="en-US"/>
        </w:rPr>
      </w:pPr>
      <w:r w:rsidRPr="009251C6">
        <w:rPr>
          <w:rFonts w:eastAsia="Times New Roman"/>
          <w:lang w:val="en-US"/>
        </w:rPr>
        <w:t>Abb</w:t>
      </w:r>
      <w:r w:rsidR="00760EDF" w:rsidRPr="009251C6">
        <w:rPr>
          <w:rFonts w:eastAsia="Times New Roman"/>
          <w:lang w:val="en-US"/>
        </w:rPr>
        <w:t>. 1</w:t>
      </w:r>
      <w:r w:rsidRPr="009251C6">
        <w:rPr>
          <w:rFonts w:eastAsia="Times New Roman"/>
          <w:lang w:val="en-US"/>
        </w:rPr>
        <w:t>: Monilola Olayemi Ilupeju: Wayward Dust, 2020, Performance/Video, Image Credit: SDTB</w:t>
      </w:r>
      <w:r w:rsidR="005B1917">
        <w:rPr>
          <w:rFonts w:eastAsia="Times New Roman"/>
          <w:lang w:val="en-US"/>
        </w:rPr>
        <w:t>/</w:t>
      </w:r>
      <w:r w:rsidRPr="009251C6">
        <w:rPr>
          <w:rFonts w:eastAsia="Times New Roman"/>
          <w:lang w:val="en-US"/>
        </w:rPr>
        <w:t>Hattendorf</w:t>
      </w:r>
    </w:p>
    <w:p w14:paraId="3E428597" w14:textId="13BAC869" w:rsidR="79671077" w:rsidRPr="009251C6" w:rsidRDefault="79671077" w:rsidP="5488E825">
      <w:pPr>
        <w:rPr>
          <w:rFonts w:eastAsia="Times New Roman"/>
          <w:color w:val="000000" w:themeColor="text1"/>
          <w:lang w:val="en-US"/>
        </w:rPr>
      </w:pPr>
    </w:p>
    <w:p w14:paraId="0FC2C906" w14:textId="36CB4926" w:rsidR="00BC6E0B" w:rsidRDefault="0FFF6E0A" w:rsidP="5488E825">
      <w:pPr>
        <w:rPr>
          <w:rFonts w:eastAsia="Times New Roman"/>
          <w:color w:val="000000" w:themeColor="text1"/>
        </w:rPr>
      </w:pPr>
      <w:r w:rsidRPr="5488E825">
        <w:rPr>
          <w:rFonts w:eastAsia="Times New Roman"/>
          <w:color w:val="000000" w:themeColor="text1"/>
        </w:rPr>
        <w:t xml:space="preserve">Ein Beispiel für eine Neugestaltung einer problematischen musealen Inszenierung ist die Performance «Wayward Dust» (2020) der Künstlerin Monilola Olayemi Ilupeju. Sie entstaubte im wörtlichen Sinne ein veraltetes Museumsdispositiv des Deutschen Technikmuseums, bevor dieses abgebaut und entsorgt wurde, da es eine rassistische Sicht auf versklavte Menschen in einem Frachtraum replizierte (Abb. 1). Der von der Künstlerin sichergestellte Staub hatte sich in den letzten Jahrzehnten auf den nackten Schwarzen Körpern der lebensgrossen Ausstellungspuppen angesammelt. Staub im Museum ist ein praktisches Problem, berührt aber </w:t>
      </w:r>
      <w:r w:rsidRPr="5488E825">
        <w:rPr>
          <w:rFonts w:eastAsia="Times New Roman"/>
          <w:color w:val="000000" w:themeColor="text1"/>
        </w:rPr>
        <w:lastRenderedPageBreak/>
        <w:t>auch Fragen von Besitzverhältnissen, Materialität sowie Zeitlichkeit.</w:t>
      </w:r>
      <w:r w:rsidR="79671077" w:rsidRPr="5488E825">
        <w:rPr>
          <w:rStyle w:val="Funotenzeichen"/>
          <w:rFonts w:eastAsia="Times New Roman"/>
          <w:color w:val="000000" w:themeColor="text1"/>
        </w:rPr>
        <w:footnoteReference w:id="61"/>
      </w:r>
      <w:r w:rsidRPr="5488E825">
        <w:rPr>
          <w:rFonts w:eastAsia="Times New Roman"/>
          <w:color w:val="000000" w:themeColor="text1"/>
        </w:rPr>
        <w:t xml:space="preserve"> Er versinnbildlicht die Musealisierung selbst, den Wandel von Objekten zu Erinnerungs- und Bedeutungsträgern innerhalb des Museums, sowie die im Laufe der Zeit stets neu zu hinterfragenden Praktiken der Konstruktion und Vermittlung von Wissen.</w:t>
      </w:r>
      <w:r w:rsidR="00BC6E0B">
        <w:rPr>
          <w:rFonts w:eastAsia="Times New Roman"/>
          <w:color w:val="000000" w:themeColor="text1"/>
        </w:rPr>
        <w:br w:type="page"/>
      </w:r>
    </w:p>
    <w:p w14:paraId="10AD5C24" w14:textId="7F1D6A87" w:rsidR="79671077" w:rsidRDefault="0FFF6E0A" w:rsidP="5488E825">
      <w:pPr>
        <w:rPr>
          <w:rFonts w:eastAsia="Times New Roman"/>
          <w:b/>
          <w:bCs/>
          <w:color w:val="000000" w:themeColor="text1"/>
          <w:lang w:val="en-US"/>
        </w:rPr>
      </w:pPr>
      <w:r w:rsidRPr="0046013F">
        <w:rPr>
          <w:rFonts w:eastAsia="Times New Roman"/>
          <w:b/>
          <w:bCs/>
          <w:color w:val="000000" w:themeColor="text1"/>
          <w:lang w:val="en-GB"/>
        </w:rPr>
        <w:lastRenderedPageBreak/>
        <w:t>Literatur</w:t>
      </w:r>
    </w:p>
    <w:p w14:paraId="268CB7A1" w14:textId="77777777" w:rsidR="0077029D" w:rsidRPr="00A27E77" w:rsidRDefault="0077029D" w:rsidP="5488E825">
      <w:pPr>
        <w:rPr>
          <w:rFonts w:eastAsia="Times New Roman"/>
          <w:color w:val="000000" w:themeColor="text1"/>
          <w:lang w:val="en-US"/>
        </w:rPr>
      </w:pPr>
    </w:p>
    <w:p w14:paraId="63740EE5" w14:textId="0766DB30"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Aníbal Quijano: Coloniality and Modernity/Rationality, in: Cultural Studies 21, 2–3, 2007.</w:t>
      </w:r>
    </w:p>
    <w:p w14:paraId="09819738" w14:textId="13E65D6A"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Azoulay, Ariella Aïsha: Potential history. Unlearning Imperialism, London; New York 2019.</w:t>
      </w:r>
    </w:p>
    <w:p w14:paraId="54EB26DB" w14:textId="336DC015"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Barbujani, Guido: Die Erfindung der Rassen. </w:t>
      </w:r>
      <w:r w:rsidRPr="0046013F">
        <w:rPr>
          <w:rFonts w:eastAsia="Times New Roman"/>
          <w:color w:val="000000" w:themeColor="text1"/>
          <w:lang w:val="en-GB"/>
        </w:rPr>
        <w:t>Wissenschaft gegen Rassismus, Berlin 2021.</w:t>
      </w:r>
    </w:p>
    <w:p w14:paraId="42EFF7F5" w14:textId="37BD6F0A"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Barkan, Elazar: The Retreat of Scientific Racism. Changing Concepts of Race in Britain and the United States between the World Wars, Cambridge 1992.</w:t>
      </w:r>
    </w:p>
    <w:p w14:paraId="02963434" w14:textId="1D529D0D" w:rsidR="79671077" w:rsidRPr="0077029D" w:rsidRDefault="0FFF6E0A" w:rsidP="0077029D">
      <w:pPr>
        <w:spacing w:after="240"/>
        <w:rPr>
          <w:rFonts w:eastAsia="Times New Roman"/>
          <w:color w:val="000000" w:themeColor="text1"/>
        </w:rPr>
      </w:pPr>
      <w:r w:rsidRPr="0046013F">
        <w:rPr>
          <w:rFonts w:eastAsia="Times New Roman"/>
          <w:color w:val="000000" w:themeColor="text1"/>
          <w:lang w:val="en-GB"/>
        </w:rPr>
        <w:t xml:space="preserve">Becker, Peter; Clark, William (Hg.): Little Tools of Knowledge. Historical Essays on Academic and Bureaucratic Practices. </w:t>
      </w:r>
      <w:r w:rsidRPr="7C5DA4E1">
        <w:rPr>
          <w:rFonts w:eastAsia="Times New Roman"/>
          <w:color w:val="000000" w:themeColor="text1"/>
        </w:rPr>
        <w:t xml:space="preserve">Ann Arbor 2001. </w:t>
      </w:r>
    </w:p>
    <w:p w14:paraId="499D400C" w14:textId="14453C5E" w:rsidR="79671077" w:rsidRPr="0077029D" w:rsidRDefault="0FFF6E0A" w:rsidP="0077029D">
      <w:pPr>
        <w:spacing w:after="240"/>
        <w:rPr>
          <w:rFonts w:eastAsia="Times New Roman"/>
          <w:color w:val="000000" w:themeColor="text1"/>
        </w:rPr>
      </w:pPr>
      <w:r w:rsidRPr="7C5DA4E1">
        <w:rPr>
          <w:rFonts w:eastAsia="Times New Roman"/>
          <w:color w:val="000000" w:themeColor="text1"/>
        </w:rPr>
        <w:t>Berner Wandbild: Verein Das Wandbild muss weg: Das Wandbild muss weg!, &lt;</w:t>
      </w:r>
      <w:hyperlink r:id="rId14">
        <w:r w:rsidRPr="7C5DA4E1">
          <w:rPr>
            <w:rStyle w:val="Hyperlink"/>
            <w:rFonts w:eastAsia="Times New Roman"/>
          </w:rPr>
          <w:t>https://daswandbildmussweg.ch/</w:t>
        </w:r>
      </w:hyperlink>
      <w:r w:rsidRPr="7C5DA4E1">
        <w:rPr>
          <w:rFonts w:eastAsia="Times New Roman"/>
          <w:color w:val="000000" w:themeColor="text1"/>
        </w:rPr>
        <w:t xml:space="preserve">&gt;, Stand: 30.05.2024; Bernisches Historisches Museum: </w:t>
      </w:r>
      <w:hyperlink r:id="rId15">
        <w:r w:rsidRPr="7C5DA4E1">
          <w:rPr>
            <w:rStyle w:val="Hyperlink"/>
            <w:rFonts w:eastAsia="Times New Roman"/>
          </w:rPr>
          <w:t>BHM — Widerstände. Vom Umgang mit Rassismus in Bern</w:t>
        </w:r>
      </w:hyperlink>
      <w:r w:rsidRPr="7C5DA4E1">
        <w:rPr>
          <w:rFonts w:eastAsia="Times New Roman"/>
          <w:color w:val="000000" w:themeColor="text1"/>
        </w:rPr>
        <w:t>, &lt;</w:t>
      </w:r>
      <w:hyperlink r:id="rId16">
        <w:r w:rsidRPr="7C5DA4E1">
          <w:rPr>
            <w:rStyle w:val="Hyperlink"/>
            <w:rFonts w:eastAsia="Times New Roman"/>
          </w:rPr>
          <w:t>https://www.bhm.ch/de/ausstellungen/aktuelle-ausstellungen/widerstaende</w:t>
        </w:r>
      </w:hyperlink>
      <w:r w:rsidRPr="7C5DA4E1">
        <w:rPr>
          <w:rFonts w:eastAsia="Times New Roman"/>
          <w:color w:val="000000" w:themeColor="text1"/>
        </w:rPr>
        <w:t>&gt;, Stand: 30.05.2024.</w:t>
      </w:r>
    </w:p>
    <w:p w14:paraId="2A2EE91D" w14:textId="3D0E27AF" w:rsidR="79671077" w:rsidRPr="0077029D" w:rsidRDefault="0FFF6E0A" w:rsidP="0077029D">
      <w:pPr>
        <w:spacing w:after="240"/>
        <w:rPr>
          <w:rFonts w:eastAsia="Times New Roman"/>
          <w:color w:val="000000" w:themeColor="text1"/>
          <w:lang w:val="fr-CH"/>
        </w:rPr>
      </w:pPr>
      <w:r w:rsidRPr="0046013F">
        <w:rPr>
          <w:rFonts w:eastAsia="Times New Roman"/>
          <w:color w:val="000000" w:themeColor="text1"/>
          <w:lang w:val="fr-CH"/>
        </w:rPr>
        <w:t xml:space="preserve">Blanchard, </w:t>
      </w:r>
      <w:proofErr w:type="gramStart"/>
      <w:r w:rsidRPr="0046013F">
        <w:rPr>
          <w:rFonts w:eastAsia="Times New Roman"/>
          <w:color w:val="000000" w:themeColor="text1"/>
          <w:lang w:val="fr-CH"/>
        </w:rPr>
        <w:t>Pascal;</w:t>
      </w:r>
      <w:proofErr w:type="gramEnd"/>
      <w:r w:rsidRPr="0046013F">
        <w:rPr>
          <w:rFonts w:eastAsia="Times New Roman"/>
          <w:color w:val="000000" w:themeColor="text1"/>
          <w:lang w:val="fr-CH"/>
        </w:rPr>
        <w:t xml:space="preserve"> Bancel, Nicolas; Boëtsch, Gilles u.a. (Hg.): Sexe, race et colonies, Paris 2018.</w:t>
      </w:r>
    </w:p>
    <w:p w14:paraId="03B5B169" w14:textId="3DBFFA03" w:rsidR="79671077" w:rsidRPr="0077029D" w:rsidRDefault="0FFF6E0A" w:rsidP="0077029D">
      <w:pPr>
        <w:spacing w:after="240"/>
        <w:rPr>
          <w:rFonts w:eastAsia="Times New Roman"/>
          <w:color w:val="000000" w:themeColor="text1"/>
        </w:rPr>
      </w:pPr>
      <w:r w:rsidRPr="7C5DA4E1">
        <w:rPr>
          <w:rFonts w:eastAsia="Times New Roman"/>
          <w:color w:val="000000" w:themeColor="text1"/>
        </w:rPr>
        <w:t>Bödeker, Hans Erich; Reill, Peter Hanns; Schlumbohm, Jürgen (Hg.): Wissenschaft als kulturelle Praxis 1750–1900, S. 137–161.</w:t>
      </w:r>
    </w:p>
    <w:p w14:paraId="7CFF02D4" w14:textId="5C0AC87C" w:rsidR="79671077" w:rsidRPr="0077029D" w:rsidRDefault="0FFF6E0A" w:rsidP="0077029D">
      <w:pPr>
        <w:spacing w:after="240"/>
        <w:rPr>
          <w:rFonts w:eastAsia="Times New Roman"/>
          <w:color w:val="000000" w:themeColor="text1"/>
        </w:rPr>
      </w:pPr>
      <w:r w:rsidRPr="7C5DA4E1">
        <w:rPr>
          <w:rFonts w:eastAsia="Times New Roman"/>
          <w:color w:val="000000" w:themeColor="text1"/>
        </w:rPr>
        <w:t>Brahm, Felix: Imperialismus und Kolonialismus, in: Sommer; Müller-Wille; Reinhardt 2017, S. 287–294.</w:t>
      </w:r>
    </w:p>
    <w:p w14:paraId="674AED2D" w14:textId="1423C53D" w:rsidR="79671077" w:rsidRPr="0077029D" w:rsidRDefault="0FFF6E0A" w:rsidP="0077029D">
      <w:pPr>
        <w:spacing w:after="240"/>
        <w:rPr>
          <w:rFonts w:eastAsia="Times New Roman"/>
          <w:color w:val="000000" w:themeColor="text1"/>
        </w:rPr>
      </w:pPr>
      <w:r w:rsidRPr="7C5DA4E1">
        <w:rPr>
          <w:rFonts w:eastAsia="Times New Roman"/>
          <w:color w:val="000000" w:themeColor="text1"/>
        </w:rPr>
        <w:t>Brändle Rea: Wildfremd, hautnah. Zürcher Völkerschauen und ihre Schauplätze 1835–1964, Zürich 2013.</w:t>
      </w:r>
    </w:p>
    <w:p w14:paraId="3D9CAB2E" w14:textId="08017303"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Chakrabarty, Dipesh: Provincializing Europe. Postcolonial Thought and Historical Differences, Princeton 2000.</w:t>
      </w:r>
    </w:p>
    <w:p w14:paraId="05DF8894" w14:textId="1FD9E7D5" w:rsidR="79671077" w:rsidRPr="0077029D" w:rsidRDefault="0FFF6E0A" w:rsidP="0077029D">
      <w:pPr>
        <w:spacing w:after="240"/>
        <w:rPr>
          <w:rFonts w:eastAsia="Times New Roman"/>
          <w:color w:val="000000" w:themeColor="text1"/>
        </w:rPr>
      </w:pPr>
      <w:r w:rsidRPr="7C5DA4E1">
        <w:rPr>
          <w:rFonts w:eastAsia="Times New Roman"/>
          <w:color w:val="000000" w:themeColor="text1"/>
        </w:rPr>
        <w:t>Collet, Dominik: Die Welt in der Stube. Begegnungen mit Aussereuropa in Kunstkammern der Frühen Neuzeit, Göttingen 2007.</w:t>
      </w:r>
    </w:p>
    <w:p w14:paraId="1083E52B" w14:textId="6FA1B190"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Das, Subhadra; Lowe, Miranda: Nature Read in Black and White. Decolonial Approaches to Interpreting Natural History Collections, in: Journal of Natural Science Collections 6, 2018.</w:t>
      </w:r>
    </w:p>
    <w:p w14:paraId="7FC658DF" w14:textId="172D0A24" w:rsidR="79671077" w:rsidRPr="0077029D" w:rsidRDefault="0FFF6E0A" w:rsidP="0077029D">
      <w:pPr>
        <w:spacing w:after="240"/>
        <w:rPr>
          <w:rFonts w:eastAsia="Times New Roman"/>
          <w:color w:val="000000" w:themeColor="text1"/>
        </w:rPr>
      </w:pPr>
      <w:r w:rsidRPr="7C5DA4E1">
        <w:rPr>
          <w:rFonts w:eastAsia="Times New Roman"/>
          <w:color w:val="000000" w:themeColor="text1"/>
        </w:rPr>
        <w:t>Daston, Lorraine; Park, Katharine (Hg.): Wunder und die Ordnung der Natur 1150–1750, Berlin 2002.</w:t>
      </w:r>
    </w:p>
    <w:p w14:paraId="27FA183D" w14:textId="07F1D357"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Deliss, Clémentine: The Metabolic Museum, Berlin 2020; Macdonald, Sharon (Hg.): Doing Diversity in Museums and Heritage: A Berlin Ethnography, Bielefeld 2022.</w:t>
      </w:r>
    </w:p>
    <w:p w14:paraId="53F42B42" w14:textId="57821AF5"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lastRenderedPageBreak/>
        <w:t>Drayton, Richard Harry: Nature’s Government. Science, Imperial Britain, and the ‹Improvement› of the World, New Haven 2000; Hoins; Mallinckrodt 2015, S. 10–13.</w:t>
      </w:r>
    </w:p>
    <w:p w14:paraId="6DFDAB8B" w14:textId="77AB723B" w:rsidR="79671077" w:rsidRPr="0077029D" w:rsidRDefault="0FFF6E0A" w:rsidP="0077029D">
      <w:pPr>
        <w:spacing w:after="240"/>
        <w:rPr>
          <w:rFonts w:eastAsia="Times New Roman"/>
          <w:color w:val="000000" w:themeColor="text1"/>
          <w:lang w:val="fr-CH"/>
        </w:rPr>
      </w:pPr>
      <w:r w:rsidRPr="0046013F">
        <w:rPr>
          <w:rFonts w:eastAsia="Times New Roman"/>
          <w:color w:val="000000" w:themeColor="text1"/>
          <w:lang w:val="fr-CH"/>
        </w:rPr>
        <w:t xml:space="preserve">Étienne, </w:t>
      </w:r>
      <w:proofErr w:type="gramStart"/>
      <w:r w:rsidRPr="0046013F">
        <w:rPr>
          <w:rFonts w:eastAsia="Times New Roman"/>
          <w:color w:val="000000" w:themeColor="text1"/>
          <w:lang w:val="fr-CH"/>
        </w:rPr>
        <w:t>Noémie;</w:t>
      </w:r>
      <w:proofErr w:type="gramEnd"/>
      <w:r w:rsidRPr="0046013F">
        <w:rPr>
          <w:rFonts w:eastAsia="Times New Roman"/>
          <w:color w:val="000000" w:themeColor="text1"/>
          <w:lang w:val="fr-CH"/>
        </w:rPr>
        <w:t xml:space="preserve"> Brizon, Claire; Lee, Chonja u. a. (Hg.): Exotic Switzerland. </w:t>
      </w:r>
      <w:r w:rsidRPr="0046013F">
        <w:rPr>
          <w:rFonts w:eastAsia="Times New Roman"/>
          <w:color w:val="000000" w:themeColor="text1"/>
          <w:lang w:val="en-GB"/>
        </w:rPr>
        <w:t xml:space="preserve">Looking Outward in the Age of Enlightenment, Berlin/Zürich 2020; Brizon, Claire: Collections coloniales. </w:t>
      </w:r>
      <w:r w:rsidRPr="0046013F">
        <w:rPr>
          <w:rFonts w:eastAsia="Times New Roman"/>
          <w:color w:val="000000" w:themeColor="text1"/>
          <w:lang w:val="fr-CH"/>
        </w:rPr>
        <w:t>À l’origine des fonds anciens non européens dans les musées suisses, Zürich 2023.</w:t>
      </w:r>
    </w:p>
    <w:p w14:paraId="2866AB90" w14:textId="143348B1" w:rsidR="79671077" w:rsidRPr="0077029D" w:rsidRDefault="0FFF6E0A" w:rsidP="0077029D">
      <w:pPr>
        <w:spacing w:after="240"/>
        <w:rPr>
          <w:rFonts w:eastAsia="Times New Roman"/>
          <w:color w:val="000000" w:themeColor="text1"/>
        </w:rPr>
      </w:pPr>
      <w:r w:rsidRPr="7C5DA4E1">
        <w:rPr>
          <w:rFonts w:eastAsia="Times New Roman"/>
          <w:color w:val="000000" w:themeColor="text1"/>
        </w:rPr>
        <w:t xml:space="preserve">Felfe, Robert; Wagner, Kristen (Hg.): Museum, Bibliothek, Stadtraum. Räumliche Wissensordnungen 1600–1900, Münster, 2010. </w:t>
      </w:r>
    </w:p>
    <w:p w14:paraId="1F70E2BD" w14:textId="3595B047" w:rsidR="79671077" w:rsidRPr="0077029D" w:rsidRDefault="0FFF6E0A" w:rsidP="0077029D">
      <w:pPr>
        <w:spacing w:after="240"/>
        <w:rPr>
          <w:rFonts w:eastAsia="Times New Roman"/>
          <w:color w:val="000000" w:themeColor="text1"/>
        </w:rPr>
      </w:pPr>
      <w:r w:rsidRPr="7C5DA4E1">
        <w:rPr>
          <w:rFonts w:eastAsia="Times New Roman"/>
          <w:color w:val="000000" w:themeColor="text1"/>
        </w:rPr>
        <w:t>Finzsch, Norbert: Wissenschaftlicher Rassismus in den Vereinigten Staaten – 1850 bis 1930, in: Kaupen-Haas, Heidrun; Saller, Christian (Hg.): Wissenschaftlicher Rassismus. Analysen einer Kontinuität in den Human- und Naturwissenschaften, Stuttgart 1999.</w:t>
      </w:r>
    </w:p>
    <w:p w14:paraId="04461BB8" w14:textId="7029394C"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Foucault, Michel (Gordo, Colin Hg.): Power/Knowledge. </w:t>
      </w:r>
      <w:r w:rsidRPr="0046013F">
        <w:rPr>
          <w:rFonts w:eastAsia="Times New Roman"/>
          <w:color w:val="000000" w:themeColor="text1"/>
          <w:lang w:val="en-GB"/>
        </w:rPr>
        <w:t xml:space="preserve">Selected Interviews and Other Writings 1972–1977, New York 1981. </w:t>
      </w:r>
    </w:p>
    <w:p w14:paraId="5845F844" w14:textId="00C28E32" w:rsidR="79671077" w:rsidRPr="0077029D" w:rsidRDefault="0FFF6E0A" w:rsidP="0077029D">
      <w:pPr>
        <w:spacing w:after="240"/>
        <w:rPr>
          <w:rFonts w:eastAsia="Times New Roman"/>
          <w:color w:val="000000" w:themeColor="text1"/>
        </w:rPr>
      </w:pPr>
      <w:r w:rsidRPr="7C5DA4E1">
        <w:rPr>
          <w:rFonts w:eastAsia="Times New Roman"/>
          <w:color w:val="000000" w:themeColor="text1"/>
        </w:rPr>
        <w:t xml:space="preserve">Foucault, Michel: Archäologie des Wissens, Frankfurt a. Main 1981, S. 61–74. </w:t>
      </w:r>
    </w:p>
    <w:p w14:paraId="5348451F" w14:textId="0B7BD6D9" w:rsidR="79671077" w:rsidRPr="0077029D" w:rsidRDefault="0FFF6E0A" w:rsidP="0077029D">
      <w:pPr>
        <w:spacing w:after="240"/>
        <w:rPr>
          <w:rFonts w:eastAsia="Times New Roman"/>
          <w:color w:val="000000" w:themeColor="text1"/>
        </w:rPr>
      </w:pPr>
      <w:r w:rsidRPr="7C5DA4E1">
        <w:rPr>
          <w:rFonts w:eastAsia="Times New Roman"/>
          <w:color w:val="000000" w:themeColor="text1"/>
        </w:rPr>
        <w:t>Foucault, Michel: Der Wille zum Wissen, Frankfurt a. M. 1977.</w:t>
      </w:r>
    </w:p>
    <w:p w14:paraId="4807F0FA" w14:textId="22F23BF8" w:rsidR="79671077" w:rsidRPr="0077029D" w:rsidRDefault="0FFF6E0A" w:rsidP="0077029D">
      <w:pPr>
        <w:spacing w:after="240"/>
        <w:rPr>
          <w:rFonts w:eastAsia="Times New Roman"/>
          <w:color w:val="000000" w:themeColor="text1"/>
        </w:rPr>
      </w:pPr>
      <w:r w:rsidRPr="7C5DA4E1">
        <w:rPr>
          <w:rFonts w:eastAsia="Times New Roman"/>
          <w:color w:val="000000" w:themeColor="text1"/>
        </w:rPr>
        <w:t xml:space="preserve">Fründt, Sarah: Wer spricht? Ethnologische Museen und postkoloniale Herausforderungen, in: Hoins, Katharina; von Mallinckrodt, Felicitas (Hg.): Macht. Wissen. Teilhabe. Sammlungsinstitutionen im 21. Jh., Bielefeld 2015, S. 97–108. </w:t>
      </w:r>
    </w:p>
    <w:p w14:paraId="20D2B50D" w14:textId="09130A28" w:rsidR="79671077" w:rsidRPr="0077029D" w:rsidRDefault="0FFF6E0A" w:rsidP="0077029D">
      <w:pPr>
        <w:spacing w:after="240"/>
        <w:rPr>
          <w:rFonts w:eastAsia="Times New Roman"/>
          <w:color w:val="000000" w:themeColor="text1"/>
        </w:rPr>
      </w:pPr>
      <w:r w:rsidRPr="7C5DA4E1">
        <w:rPr>
          <w:rFonts w:eastAsia="Times New Roman"/>
          <w:color w:val="000000" w:themeColor="text1"/>
        </w:rPr>
        <w:t>Füssel, Marian: Aufklärung, in: Sommer, Marianne; Müller-Wille, Staffan; Reinhardt, Carsten (Hg.): Handbuch Wissenschaftsgeschichte, Stuttgart 2017.</w:t>
      </w:r>
    </w:p>
    <w:p w14:paraId="082C6285" w14:textId="79BD3C80" w:rsidR="79671077" w:rsidRPr="0077029D" w:rsidRDefault="0FFF6E0A" w:rsidP="0077029D">
      <w:pPr>
        <w:spacing w:after="240"/>
        <w:rPr>
          <w:rFonts w:eastAsia="Times New Roman"/>
          <w:color w:val="000000" w:themeColor="text1"/>
        </w:rPr>
      </w:pPr>
      <w:r w:rsidRPr="7C5DA4E1">
        <w:rPr>
          <w:rFonts w:eastAsia="Times New Roman"/>
          <w:color w:val="000000" w:themeColor="text1"/>
        </w:rPr>
        <w:t>Greve, Anna: Koloniales Erbe in Museen. Kritische Weissseinsforschung in der praktischen Museumsarbeit, Bielefeld 2019.</w:t>
      </w:r>
    </w:p>
    <w:p w14:paraId="143EF814" w14:textId="2580F656"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Habermas, Rebekka: Rettungsparadigma und Bewahrungsfetischismus. Oder was die Restitutionsdebatte mit der europäischen Moderne zu tun hat, in: Sandkühler, Thomas; Epple, Angelika; Zimmerer, Jürgen (Hg.): Geschichtskultur durch Restitution? </w:t>
      </w:r>
      <w:r w:rsidRPr="0046013F">
        <w:rPr>
          <w:rFonts w:eastAsia="Times New Roman"/>
          <w:color w:val="000000" w:themeColor="text1"/>
          <w:lang w:val="en-GB"/>
        </w:rPr>
        <w:t>Ein Kunst-Historikerstreit, Wien et al. 2021, S. 79–99.</w:t>
      </w:r>
    </w:p>
    <w:p w14:paraId="78B630C0" w14:textId="29478F66"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Hall, Stuart: The West and the Rest. Discourse and Power, in: Essential Essays, Bd. 2: Identity and Diaspora, Durham 2018, S. 141–184.</w:t>
      </w:r>
    </w:p>
    <w:p w14:paraId="158F7E9E" w14:textId="1583D84A" w:rsidR="79671077" w:rsidRPr="0077029D" w:rsidRDefault="0FFF6E0A" w:rsidP="0077029D">
      <w:pPr>
        <w:spacing w:after="240"/>
        <w:rPr>
          <w:rFonts w:eastAsia="Times New Roman"/>
          <w:color w:val="000000" w:themeColor="text1"/>
        </w:rPr>
      </w:pPr>
      <w:r w:rsidRPr="7C5DA4E1">
        <w:rPr>
          <w:rFonts w:eastAsia="Times New Roman"/>
          <w:color w:val="000000" w:themeColor="text1"/>
        </w:rPr>
        <w:t>Häner, Flavio: Dinge sammeln, Wissen schaffen. Die Geschichte der naturhistorischen Sammlungen in Basel, 1735–1850, Bielefeld 2017.</w:t>
      </w:r>
    </w:p>
    <w:p w14:paraId="74665048" w14:textId="438BB50A"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Haraway, Donna: Teddy Bear Patriarchy. Taxidermy in the Garden of Eden, New York City, 1908–1936, in: Social Text 4(2), 1984, S. 20–64.</w:t>
      </w:r>
    </w:p>
    <w:p w14:paraId="75D254BC" w14:textId="191CBC77"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Hartman, Saidiya: Venus in Two Acts, in: Small Axe 26 (1), 2008.</w:t>
      </w:r>
    </w:p>
    <w:p w14:paraId="1A6CF87C" w14:textId="57BDF783" w:rsidR="79671077" w:rsidRPr="0077029D" w:rsidRDefault="0FFF6E0A" w:rsidP="0077029D">
      <w:pPr>
        <w:spacing w:after="240"/>
        <w:rPr>
          <w:rFonts w:eastAsia="Times New Roman"/>
          <w:color w:val="000000" w:themeColor="text1"/>
        </w:rPr>
      </w:pPr>
      <w:r w:rsidRPr="7C5DA4E1">
        <w:rPr>
          <w:rFonts w:eastAsia="Times New Roman"/>
          <w:color w:val="000000" w:themeColor="text1"/>
        </w:rPr>
        <w:lastRenderedPageBreak/>
        <w:t>Hoins, Katharina; von Mallinckrodt, Felicitas: Macht. Wissen. Teilhabe. Koordinaten zur Einführung, in: Hoins, Katharina; von Mallinckrodt, Felicitas (Hg.): Macht. Wissen. Teilhabe. Sammlungsinstitutionen im 21. Jh., Bielefeld 2015, S. 9–20.</w:t>
      </w:r>
    </w:p>
    <w:p w14:paraId="61EFE2CF" w14:textId="0BD7BE7E" w:rsidR="79671077" w:rsidRPr="0077029D" w:rsidRDefault="0FFF6E0A" w:rsidP="0077029D">
      <w:pPr>
        <w:spacing w:after="240"/>
        <w:rPr>
          <w:rFonts w:eastAsia="Times New Roman"/>
          <w:color w:val="000000" w:themeColor="text1"/>
        </w:rPr>
      </w:pPr>
      <w:r w:rsidRPr="7C5DA4E1">
        <w:rPr>
          <w:rFonts w:eastAsia="Times New Roman"/>
          <w:color w:val="000000" w:themeColor="text1"/>
        </w:rPr>
        <w:t>Honold, Alexander: Der Exot und sein Publikum. Völkerschau in der Kolonialzeit, in: Conrad, Sebastian; Osterhammel, Jürgen (Hg.): Das Kaiserreich transnational. Deutschland in der Welt 1871–1914, Göttingen 2004, S. 357–375.</w:t>
      </w:r>
    </w:p>
    <w:p w14:paraId="414D2776" w14:textId="62C0441C" w:rsidR="79671077" w:rsidRPr="0077029D" w:rsidRDefault="0FFF6E0A" w:rsidP="0077029D">
      <w:pPr>
        <w:spacing w:after="240"/>
        <w:rPr>
          <w:rFonts w:eastAsia="Times New Roman"/>
          <w:color w:val="000000" w:themeColor="text1"/>
        </w:rPr>
      </w:pPr>
      <w:r w:rsidRPr="7C5DA4E1">
        <w:rPr>
          <w:rFonts w:eastAsia="Times New Roman"/>
          <w:color w:val="000000" w:themeColor="text1"/>
        </w:rPr>
        <w:t>Jardine, Nicholas: Sammlung, Wissenschaft, Kulturgeschichte, in: te Heesen; Spary 2001, S. 199–220.</w:t>
      </w:r>
    </w:p>
    <w:p w14:paraId="38459625" w14:textId="4DD7B882" w:rsidR="79671077" w:rsidRPr="0077029D" w:rsidRDefault="0FFF6E0A" w:rsidP="0077029D">
      <w:pPr>
        <w:spacing w:after="240"/>
        <w:rPr>
          <w:rFonts w:eastAsia="Times New Roman"/>
          <w:color w:val="000000" w:themeColor="text1"/>
        </w:rPr>
      </w:pPr>
      <w:r w:rsidRPr="7C5DA4E1">
        <w:rPr>
          <w:rFonts w:eastAsia="Times New Roman"/>
          <w:color w:val="000000" w:themeColor="text1"/>
        </w:rPr>
        <w:t>Kattmann, Ulrich: Warum und mit welcher Wirkung klassifizieren Wissenschaftler Menschen, in: Kaupen-Haas, Heidrun; Saller, Christian (Hg.): Wissenschaftlicher Rassismus. Analysen einer Kontinuität in den Human- und Naturwissenschaften, Stuttgart 1999.</w:t>
      </w:r>
    </w:p>
    <w:p w14:paraId="10DC2FEA" w14:textId="4F350D76" w:rsidR="79671077" w:rsidRPr="0077029D" w:rsidRDefault="0FFF6E0A" w:rsidP="0077029D">
      <w:pPr>
        <w:spacing w:after="240"/>
        <w:rPr>
          <w:rFonts w:eastAsia="Times New Roman"/>
          <w:color w:val="000000" w:themeColor="text1"/>
        </w:rPr>
      </w:pPr>
      <w:r w:rsidRPr="7C5DA4E1">
        <w:rPr>
          <w:rFonts w:eastAsia="Times New Roman"/>
          <w:color w:val="000000" w:themeColor="text1"/>
        </w:rPr>
        <w:t>Klemun, Marianne: Gärten und Sammlungen, in: Sommer, Marianne; Müller-Wille, Staffan; Reinhardt, Carsten (Hg.): Handbuch Wissenschaftsgeschichte, Stuttgart 2017, S. 235–244.</w:t>
      </w:r>
    </w:p>
    <w:p w14:paraId="24B02E15" w14:textId="76A4744A"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Kopytoff, Igor: The Cultural Biography of Things. Commoditization as Process, in: Appadurai, Arjun (Hg.): The Social Life of Things. Commodities in Cultural Perspective, Cambridge 1986, S. 64–92.</w:t>
      </w:r>
    </w:p>
    <w:p w14:paraId="3BFD5096" w14:textId="30AC0218" w:rsidR="79671077" w:rsidRPr="0077029D" w:rsidRDefault="0FFF6E0A" w:rsidP="0077029D">
      <w:pPr>
        <w:spacing w:after="240"/>
        <w:rPr>
          <w:rFonts w:eastAsia="Times New Roman"/>
          <w:color w:val="000000" w:themeColor="text1"/>
        </w:rPr>
      </w:pPr>
      <w:r w:rsidRPr="0046013F">
        <w:rPr>
          <w:rFonts w:eastAsia="Times New Roman"/>
          <w:color w:val="000000" w:themeColor="text1"/>
          <w:lang w:val="en-GB"/>
        </w:rPr>
        <w:t xml:space="preserve">Kopytoff, Igor: The Cultural Biography of Things. Commoditization as Process, in: Appadurai, Arjun (Hg.): The Social Life of Things. </w:t>
      </w:r>
      <w:r w:rsidRPr="7C5DA4E1">
        <w:rPr>
          <w:rFonts w:eastAsia="Times New Roman"/>
          <w:color w:val="000000" w:themeColor="text1"/>
        </w:rPr>
        <w:t>Commodities in Cultural Perspective, Cambridge 1986.</w:t>
      </w:r>
    </w:p>
    <w:p w14:paraId="1517500F" w14:textId="30CECF13" w:rsidR="79671077" w:rsidRPr="0077029D" w:rsidRDefault="0FFF6E0A" w:rsidP="0077029D">
      <w:pPr>
        <w:spacing w:after="240"/>
        <w:rPr>
          <w:rFonts w:eastAsia="Times New Roman"/>
          <w:color w:val="000000" w:themeColor="text1"/>
        </w:rPr>
      </w:pPr>
      <w:r w:rsidRPr="7C5DA4E1">
        <w:rPr>
          <w:rFonts w:eastAsia="Times New Roman"/>
          <w:color w:val="000000" w:themeColor="text1"/>
        </w:rPr>
        <w:t>Kubler, George: Die Form der Zeit. Anmerkungen zur Geschichte der Dinge, Frankfurt a. M. 1962.</w:t>
      </w:r>
    </w:p>
    <w:p w14:paraId="0E2D8E41" w14:textId="16A5C050"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Latour, Bruno: Science in Action. How to Follow Scientists and Engineers Through Society, Cambridge (MS) 1987.</w:t>
      </w:r>
    </w:p>
    <w:p w14:paraId="042727DF" w14:textId="68F95785"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Latour, Bruno: Visualisation and Cognition. Thinking with Hands and Eyes, in: Knowledge and Society 6, 1986, S. 1–40.</w:t>
      </w:r>
    </w:p>
    <w:p w14:paraId="3BC76B27" w14:textId="358E158C" w:rsidR="79671077" w:rsidRPr="0077029D" w:rsidRDefault="0FFF6E0A" w:rsidP="0077029D">
      <w:pPr>
        <w:spacing w:after="240"/>
        <w:rPr>
          <w:rFonts w:eastAsia="Times New Roman"/>
          <w:color w:val="000000" w:themeColor="text1"/>
        </w:rPr>
      </w:pPr>
      <w:r w:rsidRPr="7C5DA4E1">
        <w:rPr>
          <w:rFonts w:eastAsia="Times New Roman"/>
          <w:color w:val="000000" w:themeColor="text1"/>
        </w:rPr>
        <w:t>Laukötter, Anja: Von der «Kultur» zur «Rasse» – vom Objekt zum Körper? Völkerkundemuseen und ihre Wissenschaften zu Beginn des 20. Jh., Bielefeld 2007.</w:t>
      </w:r>
    </w:p>
    <w:p w14:paraId="13D7D704" w14:textId="415AE7B4"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Lee, Chonja: «Eine scheussliche Geschichte» – Entwürfe von Rasse, Geschlecht und animalischer Gewalt in den Vor- und Nachbildern King Kongs, in: Chichester, K. Lee; Gisler, Priska (Hg.): Koloniale Tiere? </w:t>
      </w:r>
      <w:r w:rsidRPr="0046013F">
        <w:rPr>
          <w:rFonts w:eastAsia="Times New Roman"/>
          <w:color w:val="000000" w:themeColor="text1"/>
          <w:lang w:val="en-GB"/>
        </w:rPr>
        <w:t>Tierbilder im Kontext des Kolonialismus, Berlin 2024, S. 91–118.</w:t>
      </w:r>
    </w:p>
    <w:p w14:paraId="405A85C2" w14:textId="738D8836"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Lidchi, Henrietta: The Poetics and Politics of Exhibiting other Cultures, in: Hall, Stuart (Hg.): Representation. Cultural Representations and Signifying Practices, London 1997.</w:t>
      </w:r>
    </w:p>
    <w:p w14:paraId="36E09262" w14:textId="670AA332" w:rsidR="79671077" w:rsidRPr="0077029D" w:rsidRDefault="2BB0E7D1" w:rsidP="0077029D">
      <w:pPr>
        <w:spacing w:after="240"/>
        <w:rPr>
          <w:rFonts w:eastAsia="Times New Roman"/>
          <w:color w:val="000000" w:themeColor="text1"/>
          <w:lang w:val="en-US"/>
        </w:rPr>
      </w:pPr>
      <w:r w:rsidRPr="44153223">
        <w:rPr>
          <w:rFonts w:eastAsia="Times New Roman"/>
          <w:color w:val="000000" w:themeColor="text1"/>
          <w:lang w:val="en-GB"/>
        </w:rPr>
        <w:lastRenderedPageBreak/>
        <w:t>Macdonald, Sharon: Sighting the Dust. Attending to the Museum through its Residues, in: Samuel, Nina; Sattler, Felix (Hg.): Museale Reste, Berlin; Boston 2022 (Bildwelten des Wissens 18), S. 11–23.</w:t>
      </w:r>
    </w:p>
    <w:p w14:paraId="32EF2C87" w14:textId="1D1FD0E3" w:rsidR="79671077" w:rsidRPr="0077029D" w:rsidRDefault="0FFF6E0A" w:rsidP="0077029D">
      <w:pPr>
        <w:spacing w:after="240"/>
        <w:rPr>
          <w:rFonts w:eastAsia="Times New Roman"/>
          <w:color w:val="000000" w:themeColor="text1"/>
        </w:rPr>
      </w:pPr>
      <w:r w:rsidRPr="7C5DA4E1">
        <w:rPr>
          <w:rFonts w:eastAsia="Times New Roman"/>
          <w:color w:val="000000" w:themeColor="text1"/>
        </w:rPr>
        <w:t>Mauksch, Stefanie; Rao, Ursula: Vom Wissen der Objekte. Auf der Suche nach reflexiven Ausstellungskonzepten in der Ethnologie, in: Hoins; von Mallinckrodt 2015, S. 109–125.</w:t>
      </w:r>
    </w:p>
    <w:p w14:paraId="23CE37F3" w14:textId="7B4DA0F5" w:rsidR="79671077" w:rsidRPr="0077029D" w:rsidRDefault="0FFF6E0A" w:rsidP="0077029D">
      <w:pPr>
        <w:spacing w:after="240"/>
        <w:rPr>
          <w:rFonts w:eastAsia="Calibri"/>
          <w:color w:val="000000" w:themeColor="text1"/>
          <w:lang w:val="en-US"/>
        </w:rPr>
      </w:pPr>
      <w:r w:rsidRPr="0046013F">
        <w:rPr>
          <w:rFonts w:eastAsia="Times New Roman"/>
          <w:color w:val="000000" w:themeColor="text1"/>
          <w:lang w:val="en-GB"/>
        </w:rPr>
        <w:t>McClintock, Anne: Imperial Leather. Race, Gender, and Sexuality in the Colonial Contest, New York; London 1995, S. 38–40.</w:t>
      </w:r>
      <w:r w:rsidRPr="0046013F">
        <w:rPr>
          <w:rStyle w:val="Endnotenzeichen"/>
          <w:rFonts w:eastAsia="Calibri"/>
          <w:color w:val="000000" w:themeColor="text1"/>
          <w:lang w:val="en-GB"/>
        </w:rPr>
        <w:t xml:space="preserve"> </w:t>
      </w:r>
    </w:p>
    <w:p w14:paraId="11AF5F03" w14:textId="24408EAD"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Mignolo, Walter D.: Coloniality. The Darker Side of Modernity, in: Breitwieser, Sabine (Hg.): Modernologies. Contemporary Artists Researching Modernity and Modernism. [Ausstellung Museu d’Art Contemporani de Barcelona, 23.09.2009–17.01.2010], Barcelona 2009.</w:t>
      </w:r>
    </w:p>
    <w:p w14:paraId="262EE56B" w14:textId="5BCCEE37"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Mignolo, Walter D.: Racism and Coloniality. The Invention of «Human(ity)» and the Three Pillars of the Colonial Matrix of Power (Racism, Sexism and Nature), in: Taylor, Paul C.; Alcoff, Linda Martín; Anderson, Luvell: The Routledge Companion to Philosophy of Race, New York 2018, S. 461–474.</w:t>
      </w:r>
    </w:p>
    <w:p w14:paraId="5E2C46FD" w14:textId="49DFADDE" w:rsidR="79671077" w:rsidRPr="0077029D" w:rsidRDefault="0FFF6E0A" w:rsidP="0077029D">
      <w:pPr>
        <w:spacing w:after="240"/>
        <w:rPr>
          <w:rFonts w:eastAsia="Times New Roman"/>
          <w:color w:val="000000" w:themeColor="text1"/>
        </w:rPr>
      </w:pPr>
      <w:r w:rsidRPr="0046013F">
        <w:rPr>
          <w:rFonts w:eastAsia="Times New Roman"/>
          <w:color w:val="000000" w:themeColor="text1"/>
          <w:lang w:val="en-GB"/>
        </w:rPr>
        <w:t xml:space="preserve">Montag, Warren: The Universalization of Whiteness. Racism and Enlightenment, in: Hill, Mike (Hg.): Whiteness. </w:t>
      </w:r>
      <w:r w:rsidRPr="7C5DA4E1">
        <w:rPr>
          <w:rFonts w:eastAsia="Times New Roman"/>
          <w:color w:val="000000" w:themeColor="text1"/>
        </w:rPr>
        <w:t>A Critical Reader, New York 1997, S. 281–293.</w:t>
      </w:r>
    </w:p>
    <w:p w14:paraId="57CA8CB1" w14:textId="4455EA1D" w:rsidR="79671077" w:rsidRPr="0077029D" w:rsidRDefault="0FFF6E0A" w:rsidP="0077029D">
      <w:pPr>
        <w:spacing w:after="240"/>
        <w:rPr>
          <w:rFonts w:eastAsia="Times New Roman"/>
          <w:color w:val="000000" w:themeColor="text1"/>
        </w:rPr>
      </w:pPr>
      <w:r w:rsidRPr="7C5DA4E1">
        <w:rPr>
          <w:rFonts w:eastAsia="Times New Roman"/>
          <w:color w:val="000000" w:themeColor="text1"/>
        </w:rPr>
        <w:t>Müller-Wille, Staffan: Botanik und weltweiter Handel. Zur Begründung eines Natürlichen Systems der Pflanzen durch Carl von Linné (1707–1778), Berlin 1999.</w:t>
      </w:r>
    </w:p>
    <w:p w14:paraId="089408C2" w14:textId="5F253ECA" w:rsidR="79671077" w:rsidRPr="0077029D" w:rsidRDefault="0FFF6E0A" w:rsidP="0077029D">
      <w:pPr>
        <w:spacing w:after="240"/>
        <w:rPr>
          <w:rFonts w:eastAsia="Times New Roman"/>
          <w:color w:val="000000" w:themeColor="text1"/>
        </w:rPr>
      </w:pPr>
      <w:r w:rsidRPr="7C5DA4E1">
        <w:rPr>
          <w:rFonts w:eastAsia="Times New Roman"/>
          <w:color w:val="000000" w:themeColor="text1"/>
        </w:rPr>
        <w:t>Müller-Wille, Staffan: Carl von Linnés Herbarschrank. Zur epistemischen Funktion eines Sammlungsmöbels, in: te Heesen; Spary 2001, S. 22–38.</w:t>
      </w:r>
    </w:p>
    <w:p w14:paraId="3586B280" w14:textId="7C836502" w:rsidR="79671077" w:rsidRPr="0077029D" w:rsidRDefault="0FFF6E0A" w:rsidP="0077029D">
      <w:pPr>
        <w:spacing w:after="240"/>
        <w:rPr>
          <w:rFonts w:eastAsia="Times New Roman"/>
          <w:color w:val="000000" w:themeColor="text1"/>
        </w:rPr>
      </w:pPr>
      <w:r w:rsidRPr="7C5DA4E1">
        <w:rPr>
          <w:rFonts w:eastAsia="Times New Roman"/>
          <w:color w:val="000000" w:themeColor="text1"/>
        </w:rPr>
        <w:t>Müller-Wille, Staffan: Der Westen und die Wissenschaftliche Revolution, in: Sommer; Müller-Wille; Reinhardt 2017, S. 142–153.</w:t>
      </w:r>
    </w:p>
    <w:p w14:paraId="6F0E97F5" w14:textId="158B528A" w:rsidR="79671077" w:rsidRPr="0077029D" w:rsidRDefault="2BB0E7D1" w:rsidP="0077029D">
      <w:pPr>
        <w:spacing w:after="240"/>
        <w:rPr>
          <w:rFonts w:eastAsia="Times New Roman"/>
          <w:color w:val="000000" w:themeColor="text1"/>
        </w:rPr>
      </w:pPr>
      <w:r w:rsidRPr="44153223">
        <w:rPr>
          <w:rFonts w:eastAsia="Times New Roman"/>
          <w:color w:val="000000" w:themeColor="text1"/>
        </w:rPr>
        <w:t>Müller-Wille, Staffan: Schwarz, Weiss, Gelb, Rot. Zur Darstellung menschlicher Vielfalt, in: te Heesen; Lutz 2005, S. 161–170.</w:t>
      </w:r>
    </w:p>
    <w:p w14:paraId="64999E98" w14:textId="0B98972D" w:rsidR="79671077" w:rsidRPr="0077029D" w:rsidRDefault="656EB64A" w:rsidP="0077029D">
      <w:pPr>
        <w:spacing w:after="240"/>
        <w:rPr>
          <w:rFonts w:eastAsia="Times New Roman"/>
          <w:color w:val="000000" w:themeColor="text1"/>
        </w:rPr>
      </w:pPr>
      <w:r w:rsidRPr="001145BC">
        <w:rPr>
          <w:rFonts w:eastAsia="Times New Roman"/>
          <w:color w:val="000000" w:themeColor="text1"/>
          <w:lang w:val="en-US"/>
        </w:rPr>
        <w:t>Lugones, María: Toward a Decolonial Feminism, in: Hypatia 25 (4), 2010, S. 742–759</w:t>
      </w:r>
      <w:r w:rsidR="0FFF6E0A" w:rsidRPr="0046013F">
        <w:rPr>
          <w:rFonts w:eastAsia="Times New Roman"/>
          <w:color w:val="000000" w:themeColor="text1"/>
          <w:lang w:val="en-GB"/>
        </w:rPr>
        <w:t xml:space="preserve">Ogilvie, Brian W.: The Science of Describing. </w:t>
      </w:r>
      <w:r w:rsidR="0FFF6E0A" w:rsidRPr="7C5DA4E1">
        <w:rPr>
          <w:rFonts w:eastAsia="Times New Roman"/>
          <w:color w:val="000000" w:themeColor="text1"/>
        </w:rPr>
        <w:t xml:space="preserve">Natural History in Renaissance Europe, Chicago 2006, und Berndt, Frauke; Fulda, Daniel (Hg.): Die Sachen der Aufklärung, Hamburg 2012. </w:t>
      </w:r>
    </w:p>
    <w:p w14:paraId="399CB879" w14:textId="47330F69" w:rsidR="79671077" w:rsidRPr="0077029D" w:rsidRDefault="0FFF6E0A" w:rsidP="0077029D">
      <w:pPr>
        <w:spacing w:after="240"/>
        <w:rPr>
          <w:rFonts w:eastAsia="Times New Roman"/>
          <w:color w:val="000000" w:themeColor="text1"/>
        </w:rPr>
      </w:pPr>
      <w:r w:rsidRPr="7C5DA4E1">
        <w:rPr>
          <w:rFonts w:eastAsia="Times New Roman"/>
          <w:color w:val="000000" w:themeColor="text1"/>
        </w:rPr>
        <w:t>Pomian, Kryzstof: Sammlungen – eine historische Typologie, in: Grote, Andreas: Macrocosmos in Microcosmos. Die Welt in der Stube. Zur Geschichte des Sammelns 1450 bis 1800, Wiesbaden 1994, S. 107–126.</w:t>
      </w:r>
    </w:p>
    <w:p w14:paraId="0940B834" w14:textId="04959D33"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Pomian, Krzysztof: Der Ursprung des Museums. </w:t>
      </w:r>
      <w:r w:rsidRPr="0046013F">
        <w:rPr>
          <w:rFonts w:eastAsia="Times New Roman"/>
          <w:color w:val="000000" w:themeColor="text1"/>
          <w:lang w:val="en-GB"/>
        </w:rPr>
        <w:t>Vom Sammeln, Berlin 1988.</w:t>
      </w:r>
    </w:p>
    <w:p w14:paraId="76A59FE3" w14:textId="276841F1"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Prinz, Sophia: Redesigning the Museum. Epistemic Challenges and Aesthetic Remedies, in: Museum &amp; Society 22(1), 2014, S. 110–128.</w:t>
      </w:r>
    </w:p>
    <w:p w14:paraId="23FF380E" w14:textId="23A3002F" w:rsidR="79671077" w:rsidRPr="0077029D" w:rsidRDefault="0FFF6E0A" w:rsidP="0077029D">
      <w:pPr>
        <w:spacing w:after="240"/>
        <w:rPr>
          <w:rFonts w:eastAsia="Times New Roman"/>
          <w:color w:val="000000" w:themeColor="text1"/>
        </w:rPr>
      </w:pPr>
      <w:r w:rsidRPr="7C5DA4E1">
        <w:rPr>
          <w:rFonts w:eastAsia="Times New Roman"/>
          <w:color w:val="000000" w:themeColor="text1"/>
        </w:rPr>
        <w:lastRenderedPageBreak/>
        <w:t>Purtschert, Patricia: Kolonialität und Geschlecht im 20. Jh. Eine Geschichte der weissen Schweiz, Bielefeld 2019.</w:t>
      </w:r>
    </w:p>
    <w:p w14:paraId="14E011E8" w14:textId="704C8B6C" w:rsidR="79671077" w:rsidRPr="009251C6" w:rsidRDefault="0FFF6E0A" w:rsidP="0077029D">
      <w:pPr>
        <w:spacing w:after="240"/>
        <w:rPr>
          <w:rFonts w:eastAsia="Times New Roman"/>
          <w:color w:val="000000" w:themeColor="text1"/>
        </w:rPr>
      </w:pPr>
      <w:r w:rsidRPr="00532838">
        <w:rPr>
          <w:rFonts w:eastAsia="Times New Roman"/>
          <w:color w:val="000000" w:themeColor="text1"/>
          <w:lang w:val="en-US"/>
        </w:rPr>
        <w:t xml:space="preserve">Purtschert, Patricia; Fischer-Tiné, Harald (Hg.): Colonial Switzerland. Rethinking Colonialism from the Margins, London 2015; Purtschert, Patricia; Lüthi, Barbara; Falk, Francesca (Hg.): Postkoloniale Schweiz. </w:t>
      </w:r>
      <w:r w:rsidRPr="009251C6">
        <w:rPr>
          <w:rFonts w:eastAsia="Times New Roman"/>
          <w:color w:val="000000" w:themeColor="text1"/>
        </w:rPr>
        <w:t>Formen und Folgen eines Kolonialismus ohne Kolonien, Bielefeld 2012.</w:t>
      </w:r>
    </w:p>
    <w:p w14:paraId="69244A7D" w14:textId="015151FF" w:rsidR="79671077" w:rsidRPr="0077029D" w:rsidRDefault="0FFF6E0A" w:rsidP="0077029D">
      <w:pPr>
        <w:spacing w:after="240"/>
        <w:rPr>
          <w:rFonts w:eastAsia="Times New Roman"/>
          <w:color w:val="000000" w:themeColor="text1"/>
        </w:rPr>
      </w:pPr>
      <w:r w:rsidRPr="7C5DA4E1">
        <w:rPr>
          <w:rFonts w:eastAsia="Times New Roman"/>
          <w:color w:val="000000" w:themeColor="text1"/>
        </w:rPr>
        <w:t>Rehberg, Karl-Siegbert: Machtvolles Sammeln und bildendes Zeigen. Das (Kunst-)Museum als Leitinstitution, in: Hoins; von Mallinckrodt, 2015, S. 21–43.</w:t>
      </w:r>
    </w:p>
    <w:p w14:paraId="286C089D" w14:textId="09EE6506" w:rsidR="79671077" w:rsidRPr="0077029D" w:rsidRDefault="0FFF6E0A" w:rsidP="0077029D">
      <w:pPr>
        <w:spacing w:after="240"/>
        <w:rPr>
          <w:rFonts w:eastAsia="Times New Roman"/>
          <w:color w:val="000000" w:themeColor="text1"/>
        </w:rPr>
      </w:pPr>
      <w:r w:rsidRPr="7C5DA4E1">
        <w:rPr>
          <w:rFonts w:eastAsia="Times New Roman"/>
          <w:color w:val="000000" w:themeColor="text1"/>
        </w:rPr>
        <w:t>Rehberg, Karl-Siegbert: Schatzhaus, Wissensverkörperung und ‹Ewigkeitsort›. Eigenwelt des Sammelns aus institutionsanalytischer Perspektive, in: Marx, Barbara; Rehberg, Karl-Siegbert (Hg.): Sammeln als Institution. Von der fürstlichen Wunderkammer zum Mäzenatentum des Staates, München 2006.</w:t>
      </w:r>
    </w:p>
    <w:p w14:paraId="16EFC4DA" w14:textId="741A197E" w:rsidR="79671077" w:rsidRPr="0077029D" w:rsidRDefault="0FFF6E0A" w:rsidP="0077029D">
      <w:pPr>
        <w:spacing w:after="240"/>
        <w:rPr>
          <w:rFonts w:eastAsia="Times New Roman"/>
          <w:color w:val="000000" w:themeColor="text1"/>
        </w:rPr>
      </w:pPr>
      <w:r w:rsidRPr="7C5DA4E1">
        <w:rPr>
          <w:rFonts w:eastAsia="Times New Roman"/>
          <w:color w:val="000000" w:themeColor="text1"/>
        </w:rPr>
        <w:t>Rheinberger, Hans-Jörg: Epistemologica. Präparate, in: te Heesen; Lutz 2005, S. 65–75.</w:t>
      </w:r>
    </w:p>
    <w:p w14:paraId="6C81952D" w14:textId="7C3B1A93" w:rsidR="79671077" w:rsidRPr="003B3825" w:rsidRDefault="0FFF6E0A" w:rsidP="0077029D">
      <w:pPr>
        <w:spacing w:after="240"/>
        <w:rPr>
          <w:rFonts w:eastAsia="Times New Roman"/>
          <w:color w:val="000000" w:themeColor="text1"/>
          <w:lang w:val="it-IT"/>
        </w:rPr>
      </w:pPr>
      <w:r w:rsidRPr="0046013F">
        <w:rPr>
          <w:rFonts w:eastAsia="Times New Roman"/>
          <w:color w:val="000000" w:themeColor="text1"/>
          <w:lang w:val="it-IT"/>
        </w:rPr>
        <w:t>Rosaldo, Renato: Imperialist Nostalgia, in: Representations 26, 1989, S. 107–122.</w:t>
      </w:r>
    </w:p>
    <w:p w14:paraId="33FD7771" w14:textId="7AC799B7" w:rsidR="79671077" w:rsidRPr="0077029D" w:rsidRDefault="0FFF6E0A" w:rsidP="0077029D">
      <w:pPr>
        <w:spacing w:after="240"/>
        <w:rPr>
          <w:rFonts w:eastAsia="Times New Roman"/>
          <w:color w:val="000000" w:themeColor="text1"/>
        </w:rPr>
      </w:pPr>
      <w:r w:rsidRPr="7C5DA4E1">
        <w:rPr>
          <w:rFonts w:eastAsia="Times New Roman"/>
          <w:color w:val="000000" w:themeColor="text1"/>
        </w:rPr>
        <w:t>Rütsche, Claudia: Die Kunstkammer in der Zürcher Wasserkirche, öffentliche Sammeltätigkeit einer gelehrten Bürgerschaft im 17. und 18. Jh. aus museumsgeschichtlicher Sicht, Bern 1997; SNF-PRIMA-Projekt Bibliothèques et musées en Suisse entre XVIIIe et XIXe unter der Leitung von Prof. Dr. Valérie Kobi.</w:t>
      </w:r>
    </w:p>
    <w:p w14:paraId="2176250F" w14:textId="252DA340"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Schiebinger, Londa: Nature’s Body. Gender in the Making of Modern Science, Boston 1993.</w:t>
      </w:r>
    </w:p>
    <w:p w14:paraId="75AC84E2" w14:textId="119F6564"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Schiebinger, Londa: Nature’s Body. Gender in the Making of Modern Science, Boston 1993.</w:t>
      </w:r>
    </w:p>
    <w:p w14:paraId="06CD9EB4" w14:textId="38241442" w:rsidR="79671077" w:rsidRPr="0077029D" w:rsidRDefault="0FFF6E0A" w:rsidP="0077029D">
      <w:pPr>
        <w:spacing w:after="240"/>
        <w:rPr>
          <w:rFonts w:eastAsia="Times New Roman"/>
          <w:color w:val="000000" w:themeColor="text1"/>
          <w:lang w:val="en-US"/>
        </w:rPr>
      </w:pPr>
      <w:r w:rsidRPr="7C5DA4E1">
        <w:rPr>
          <w:rFonts w:eastAsia="Times New Roman"/>
          <w:color w:val="000000" w:themeColor="text1"/>
        </w:rPr>
        <w:t xml:space="preserve">Schwartz, Michael: Sozialistische Eugenik im 20. </w:t>
      </w:r>
      <w:r w:rsidRPr="00F16F15">
        <w:rPr>
          <w:rFonts w:eastAsia="Times New Roman"/>
          <w:color w:val="000000" w:themeColor="text1"/>
          <w:lang w:val="en-US"/>
        </w:rPr>
        <w:t xml:space="preserve">Jh., in: Nate, Richard; Klüsener, Bea: Culture and Biology. </w:t>
      </w:r>
      <w:r w:rsidRPr="0046013F">
        <w:rPr>
          <w:rFonts w:eastAsia="Times New Roman"/>
          <w:color w:val="000000" w:themeColor="text1"/>
          <w:lang w:val="en-GB"/>
        </w:rPr>
        <w:t>Perspectives on the European Modern Age, Würzburg 2011, S. 57–73.</w:t>
      </w:r>
    </w:p>
    <w:p w14:paraId="4D17F145" w14:textId="76CF2F2A" w:rsidR="79671077" w:rsidRPr="0077029D" w:rsidRDefault="0FFF6E0A" w:rsidP="0077029D">
      <w:pPr>
        <w:spacing w:after="240"/>
        <w:rPr>
          <w:rFonts w:eastAsia="Times New Roman"/>
          <w:color w:val="000000" w:themeColor="text1"/>
          <w:lang w:val="en-US"/>
        </w:rPr>
      </w:pPr>
      <w:r w:rsidRPr="0046013F">
        <w:rPr>
          <w:rFonts w:eastAsia="Times New Roman"/>
          <w:color w:val="000000" w:themeColor="text1"/>
          <w:lang w:val="en-GB"/>
        </w:rPr>
        <w:t>Sebastiani, Silvia: Enlightenment, Humanization and Dehumanization, and the Orangutan, in: Kronfeldner, Maria (Hg.): The Routledge Handbook of Dehumanization, Oxon; New York 2021, S. 64–82.</w:t>
      </w:r>
    </w:p>
    <w:p w14:paraId="49058585" w14:textId="5A25C788" w:rsidR="79671077" w:rsidRPr="00532838" w:rsidRDefault="0FFF6E0A" w:rsidP="0077029D">
      <w:pPr>
        <w:spacing w:after="240"/>
        <w:rPr>
          <w:rFonts w:eastAsia="Times New Roman"/>
          <w:color w:val="000000" w:themeColor="text1"/>
        </w:rPr>
      </w:pPr>
      <w:r w:rsidRPr="00C7097E">
        <w:rPr>
          <w:rFonts w:eastAsia="Times New Roman"/>
          <w:color w:val="000000" w:themeColor="text1"/>
          <w:lang w:val="it-CH"/>
        </w:rPr>
        <w:t xml:space="preserve">Siegenthaler, Fiona; Allain Bonilla, Marie-Laure: Introduction. </w:t>
      </w:r>
      <w:r w:rsidRPr="009251C6">
        <w:rPr>
          <w:rFonts w:eastAsia="Times New Roman"/>
          <w:color w:val="000000" w:themeColor="text1"/>
          <w:lang w:val="en-US"/>
        </w:rPr>
        <w:t xml:space="preserve">Decolonial Processes in Swiss Academia and Cultural Institutions. </w:t>
      </w:r>
      <w:r w:rsidRPr="00532838">
        <w:rPr>
          <w:rFonts w:eastAsia="Times New Roman"/>
          <w:color w:val="000000" w:themeColor="text1"/>
        </w:rPr>
        <w:t>Empirical and Theoretical Issues, in: Tsantsa 24, 2019, S. 4–13.</w:t>
      </w:r>
    </w:p>
    <w:p w14:paraId="313D97E5" w14:textId="72E81A4F" w:rsidR="79671077" w:rsidRPr="0077029D" w:rsidRDefault="0FFF6E0A" w:rsidP="0077029D">
      <w:pPr>
        <w:spacing w:after="240"/>
        <w:rPr>
          <w:rFonts w:eastAsia="Times New Roman"/>
          <w:color w:val="000000" w:themeColor="text1"/>
        </w:rPr>
      </w:pPr>
      <w:r w:rsidRPr="7C5DA4E1">
        <w:rPr>
          <w:rFonts w:eastAsia="Times New Roman"/>
          <w:color w:val="000000" w:themeColor="text1"/>
        </w:rPr>
        <w:t>Sommer, Marianne; Müller-Wille, Staffan; Reinhardt, Carsten: Wissenschaftsgeschichte und Wissensgeschichte, in: Sommer, Marianne; Müller-Wille, Staffan; Reinhardt, Carsten (Hg.): Handbuch Wissenschaftsgeschichte, Stuttgart 2017, S. 2–18.</w:t>
      </w:r>
    </w:p>
    <w:p w14:paraId="20931023" w14:textId="4CD0BC01" w:rsidR="79671077" w:rsidRPr="0077029D" w:rsidRDefault="0FFF6E0A" w:rsidP="0077029D">
      <w:pPr>
        <w:spacing w:after="240"/>
        <w:rPr>
          <w:rFonts w:eastAsia="Times New Roman"/>
          <w:color w:val="000000" w:themeColor="text1"/>
        </w:rPr>
      </w:pPr>
      <w:r w:rsidRPr="7C5DA4E1">
        <w:rPr>
          <w:rFonts w:eastAsia="Times New Roman"/>
          <w:color w:val="000000" w:themeColor="text1"/>
        </w:rPr>
        <w:t>Stingelin, Martin (Hg.): Biopolitik und Rassismus, Frankfurt a. M. 2003.</w:t>
      </w:r>
    </w:p>
    <w:p w14:paraId="1191D2B8" w14:textId="01E846A1" w:rsidR="79671077" w:rsidRPr="0077029D" w:rsidRDefault="0FFF6E0A" w:rsidP="0077029D">
      <w:pPr>
        <w:spacing w:after="240"/>
        <w:rPr>
          <w:rFonts w:eastAsia="Times New Roman"/>
          <w:color w:val="000000" w:themeColor="text1"/>
        </w:rPr>
      </w:pPr>
      <w:r w:rsidRPr="7C5DA4E1">
        <w:rPr>
          <w:rFonts w:eastAsia="Times New Roman"/>
          <w:color w:val="000000" w:themeColor="text1"/>
        </w:rPr>
        <w:lastRenderedPageBreak/>
        <w:t>te Heesen, Anke; Lutz, Petra: Einleitung, in: te Heesen, Anke; Lutz, Petra (Hg.): Dingwelten. Das Museum als Erkenntnisort, Köln 2005 (Schriften des Deutschen Hygiene-Museums Dresden 4), S. 11–23.</w:t>
      </w:r>
    </w:p>
    <w:p w14:paraId="2C8C84F7" w14:textId="5890204C" w:rsidR="79671077" w:rsidRPr="0077029D" w:rsidRDefault="0FFF6E0A" w:rsidP="0077029D">
      <w:pPr>
        <w:spacing w:after="240"/>
        <w:rPr>
          <w:rFonts w:eastAsia="Times New Roman"/>
          <w:color w:val="000000" w:themeColor="text1"/>
        </w:rPr>
      </w:pPr>
      <w:r w:rsidRPr="7C5DA4E1">
        <w:rPr>
          <w:rFonts w:eastAsia="Times New Roman"/>
          <w:color w:val="000000" w:themeColor="text1"/>
        </w:rPr>
        <w:t>te Heesen, Anke; Spary, E. C. (Hg.): Sammeln als Wissen. Das Sammeln und seine wissenschaftsgeschichtliche Bedeutung, Göttingen 2001.</w:t>
      </w:r>
    </w:p>
    <w:p w14:paraId="6366A9D1" w14:textId="48B81700" w:rsidR="79671077" w:rsidRPr="0077029D" w:rsidRDefault="0FFF6E0A" w:rsidP="0077029D">
      <w:pPr>
        <w:spacing w:after="240"/>
        <w:rPr>
          <w:rFonts w:eastAsia="Times New Roman"/>
          <w:color w:val="000000" w:themeColor="text1"/>
        </w:rPr>
      </w:pPr>
      <w:r w:rsidRPr="7C5DA4E1">
        <w:rPr>
          <w:rFonts w:eastAsia="Times New Roman"/>
          <w:color w:val="000000" w:themeColor="text1"/>
        </w:rPr>
        <w:t>te Heesen, Anke; Spary, E. C.: Sammeln als Wissen, in: te Heesen; Spary, S. 7–21.</w:t>
      </w:r>
    </w:p>
    <w:p w14:paraId="6C74CE17" w14:textId="5181E82D" w:rsidR="79671077" w:rsidRPr="0077029D" w:rsidRDefault="0FFF6E0A" w:rsidP="0077029D">
      <w:pPr>
        <w:spacing w:after="240"/>
        <w:rPr>
          <w:rFonts w:eastAsia="Times New Roman"/>
          <w:color w:val="000000" w:themeColor="text1"/>
        </w:rPr>
      </w:pPr>
      <w:r w:rsidRPr="7C5DA4E1">
        <w:rPr>
          <w:rFonts w:eastAsia="Times New Roman"/>
          <w:color w:val="000000" w:themeColor="text1"/>
        </w:rPr>
        <w:t>te Heesen; Lutz 2005. Es ging in den Kunst- und Wunderkammern nicht bloss um die Selbstdarstellung der Herrscher:in, sondern um die Repräsentation der Welt. Siehe Hoins/Mallinckrodt 2017.</w:t>
      </w:r>
    </w:p>
    <w:p w14:paraId="5F3DF6B9" w14:textId="1D98DE34" w:rsidR="79671077" w:rsidRPr="0077029D" w:rsidRDefault="0FFF6E0A" w:rsidP="0077029D">
      <w:pPr>
        <w:spacing w:after="240"/>
        <w:rPr>
          <w:rFonts w:eastAsia="Times New Roman"/>
          <w:color w:val="000000" w:themeColor="text1"/>
        </w:rPr>
      </w:pPr>
      <w:r w:rsidRPr="7C5DA4E1">
        <w:rPr>
          <w:rFonts w:eastAsia="Times New Roman"/>
          <w:color w:val="000000" w:themeColor="text1"/>
        </w:rPr>
        <w:t xml:space="preserve">Tesan, Harald: Vom Sammeln, Gesammelte Aspekte einer Kulturtechnik, in: Strobel, Matthias; Dippel, Andrea (Hg.): Die Kunst des Sammelns. Phänomene des Ordnens, Archivierens und Präsentierens, Nürnberg 2011, S. 11–20. </w:t>
      </w:r>
    </w:p>
    <w:p w14:paraId="744B2BD4" w14:textId="498F04E1" w:rsidR="79671077" w:rsidRPr="0077029D" w:rsidRDefault="0FFF6E0A" w:rsidP="0077029D">
      <w:pPr>
        <w:spacing w:after="240"/>
        <w:rPr>
          <w:rFonts w:eastAsia="Times New Roman"/>
          <w:color w:val="000000" w:themeColor="text1"/>
        </w:rPr>
      </w:pPr>
      <w:r w:rsidRPr="7C5DA4E1">
        <w:rPr>
          <w:rFonts w:eastAsia="Times New Roman"/>
          <w:color w:val="000000" w:themeColor="text1"/>
        </w:rPr>
        <w:t>Wernsing, Susanne; Geulen, Christian; Vogel, Klaus (Hg.): Rassismus. Die Erfindung von Menschenrassen [Ausstellung Deutsches Hygiene-Museum, Dresden, 19.05.2018–06.01.2019], Göttingen 2018, S. 68–69.</w:t>
      </w:r>
    </w:p>
    <w:p w14:paraId="7B0156A8" w14:textId="78478580" w:rsidR="79671077" w:rsidRPr="0077029D" w:rsidRDefault="0FFF6E0A" w:rsidP="0077029D">
      <w:pPr>
        <w:spacing w:after="240"/>
        <w:rPr>
          <w:rFonts w:eastAsia="Times New Roman"/>
          <w:color w:val="000000" w:themeColor="text1"/>
        </w:rPr>
      </w:pPr>
      <w:r w:rsidRPr="7C5DA4E1">
        <w:rPr>
          <w:rFonts w:eastAsia="Times New Roman"/>
          <w:color w:val="000000" w:themeColor="text1"/>
        </w:rPr>
        <w:t>Wilde, Denise: Dinge sammeln. Annäherungen an eine Kulturtechnik, Bielefeld 2015.</w:t>
      </w:r>
    </w:p>
    <w:p w14:paraId="2D150240" w14:textId="77777777" w:rsidR="00BC6E0B" w:rsidRDefault="00BC6E0B" w:rsidP="002F565E">
      <w:pPr>
        <w:sectPr w:rsidR="00BC6E0B" w:rsidSect="00C12F1A">
          <w:footnotePr>
            <w:numRestart w:val="eachSect"/>
          </w:footnotePr>
          <w:pgSz w:w="12240" w:h="15840"/>
          <w:pgMar w:top="1440" w:right="1440" w:bottom="1440" w:left="1440" w:header="720" w:footer="720" w:gutter="0"/>
          <w:cols w:space="708"/>
          <w:docGrid w:linePitch="326"/>
        </w:sectPr>
      </w:pPr>
    </w:p>
    <w:p w14:paraId="710E378E" w14:textId="4E5CC484" w:rsidR="007647CD" w:rsidRDefault="7E26D3BD" w:rsidP="00BC6E0B">
      <w:pPr>
        <w:pStyle w:val="berschrift2"/>
        <w:spacing w:before="100" w:after="100"/>
      </w:pPr>
      <w:bookmarkStart w:id="26" w:name="_Toc192169915"/>
      <w:bookmarkStart w:id="27" w:name="_Toc191973824"/>
      <w:bookmarkStart w:id="28" w:name="_Toc2022480165"/>
      <w:bookmarkStart w:id="29" w:name="_Toc201730296"/>
      <w:r>
        <w:lastRenderedPageBreak/>
        <w:t>Sammlungen und Museen als koloniale Wissensspeicher</w:t>
      </w:r>
      <w:bookmarkEnd w:id="26"/>
      <w:bookmarkEnd w:id="27"/>
      <w:bookmarkEnd w:id="28"/>
      <w:bookmarkEnd w:id="29"/>
    </w:p>
    <w:p w14:paraId="00F39377" w14:textId="77777777" w:rsidR="0077029D" w:rsidRPr="00FD45BC" w:rsidRDefault="0077029D" w:rsidP="7C5DA4E1">
      <w:pPr>
        <w:autoSpaceDE w:val="0"/>
        <w:autoSpaceDN w:val="0"/>
        <w:adjustRightInd w:val="0"/>
        <w:contextualSpacing/>
        <w:jc w:val="both"/>
        <w:rPr>
          <w:b/>
          <w:bCs/>
        </w:rPr>
      </w:pPr>
      <w:r w:rsidRPr="7C5DA4E1">
        <w:rPr>
          <w:b/>
          <w:bCs/>
        </w:rPr>
        <w:t>Autorin</w:t>
      </w:r>
    </w:p>
    <w:p w14:paraId="1B6CF3AE" w14:textId="69B6F942" w:rsidR="0077029D" w:rsidRPr="00C91DC5" w:rsidRDefault="0077029D" w:rsidP="0077029D">
      <w:pPr>
        <w:jc w:val="both"/>
      </w:pPr>
      <w:r>
        <w:t>Monique Ligtenberg</w:t>
      </w:r>
      <w:r w:rsidR="00154AEC">
        <w:t xml:space="preserve"> (sie</w:t>
      </w:r>
      <w:r w:rsidR="005B1917">
        <w:t>/</w:t>
      </w:r>
      <w:r w:rsidR="00154AEC">
        <w:t>ihr)</w:t>
      </w:r>
      <w:r>
        <w:t xml:space="preserve"> ist promovierte Historikerin und hat die Ausstellung «Koloniale Spuren – Sammlungen im Kontext» an der ETH Zürich (ko-)kuratiert. Sie doziert und forscht an der ETH Zürich zur kolonialen Provenienz naturhistorischer Sammlungen in der Schweiz. Zudem ist sie Gründungsmitglied des Stadtrundgangs «Zürich Kolonial». </w:t>
      </w:r>
    </w:p>
    <w:p w14:paraId="3DCD1D93" w14:textId="77777777" w:rsidR="0077029D" w:rsidRDefault="0077029D" w:rsidP="7C5DA4E1">
      <w:pPr>
        <w:jc w:val="both"/>
        <w:rPr>
          <w:b/>
          <w:bCs/>
        </w:rPr>
      </w:pPr>
    </w:p>
    <w:p w14:paraId="00F45AB3" w14:textId="77777777" w:rsidR="0077029D" w:rsidRPr="00C91DC5" w:rsidRDefault="0077029D" w:rsidP="7C5DA4E1">
      <w:pPr>
        <w:jc w:val="both"/>
        <w:rPr>
          <w:b/>
          <w:bCs/>
        </w:rPr>
      </w:pPr>
      <w:r w:rsidRPr="7C5DA4E1">
        <w:rPr>
          <w:b/>
          <w:bCs/>
        </w:rPr>
        <w:t>Abstract</w:t>
      </w:r>
    </w:p>
    <w:p w14:paraId="394828FE" w14:textId="35594FC8" w:rsidR="0077029D" w:rsidRPr="00C91DC5" w:rsidRDefault="0077029D" w:rsidP="0077029D">
      <w:pPr>
        <w:jc w:val="both"/>
      </w:pPr>
      <w:r>
        <w:t>Der vorliegende Beitrag zeigt, welche Kriterien eine Sammlung zu einer kolonialen machen. Dabei werden die Begriffe der problematischen</w:t>
      </w:r>
      <w:r w:rsidR="005B1917">
        <w:t>/</w:t>
      </w:r>
      <w:r>
        <w:t>sensiblen sowie primär und sekundär kolonialen Sammlungen und das koloniale Rezeptionsobjekt definiert. Die Definitionen werden jeweils von historischen Beispielen begleitet. Der Beitrag legt dar, wieso die Aufarbeitung der kolonialen Vergangenheit wichtig ist, und präsentiert Strategien zum Umgang mit kolonialen Sammlungen.</w:t>
      </w:r>
    </w:p>
    <w:p w14:paraId="2059794F" w14:textId="77777777" w:rsidR="0077029D" w:rsidRPr="00C91DC5" w:rsidRDefault="0077029D" w:rsidP="0077029D">
      <w:pPr>
        <w:jc w:val="both"/>
      </w:pPr>
      <w:r>
        <w:t>---</w:t>
      </w:r>
    </w:p>
    <w:p w14:paraId="238F9342" w14:textId="77777777" w:rsidR="0077029D" w:rsidRPr="00C91DC5" w:rsidRDefault="0077029D" w:rsidP="0077029D">
      <w:pPr>
        <w:shd w:val="clear" w:color="auto" w:fill="FFFFFF" w:themeFill="background1"/>
        <w:jc w:val="both"/>
      </w:pPr>
    </w:p>
    <w:p w14:paraId="5611105C" w14:textId="77777777" w:rsidR="0077029D" w:rsidRPr="00C91DC5" w:rsidRDefault="0077029D" w:rsidP="0077029D">
      <w:pPr>
        <w:shd w:val="clear" w:color="auto" w:fill="FFFFFF" w:themeFill="background1"/>
        <w:jc w:val="both"/>
      </w:pPr>
      <w:r w:rsidRPr="00C91DC5">
        <w:t>Die Schweiz herrschte zu keinem Zeitpunkt formal über eigene Kolonien und war dennoch in die kolonialen Projekte anderer europäischer Staaten involviert.</w:t>
      </w:r>
      <w:r w:rsidRPr="00C91DC5">
        <w:rPr>
          <w:rStyle w:val="Funotenzeichen"/>
        </w:rPr>
        <w:footnoteReference w:id="62"/>
      </w:r>
      <w:r w:rsidRPr="00C91DC5">
        <w:t xml:space="preserve"> Das schlägt sich bis heute in Schweizer Museen und Sammlungen nieder, die massgeblich vom Kolonialismus profitierten. Hunderttausende Kunstwerke, Alltagsgegenstände oder naturhistorische Präparate aus kolonialen Kontexten werden in Schweizer Sammlungen aufbewahrt. Aufgrund kolonialer Sammlungstätigkeiten liegt heute ein Grossteil des Kulturerbes ehemaliger Kolonien in westlichen Museen und Sammlungen. Dadurch werden bis heute in der Kolonialzeit entstandene Asymmetrien und Denkmuster weitergetragen.</w:t>
      </w:r>
      <w:r w:rsidRPr="00C91DC5">
        <w:rPr>
          <w:rStyle w:val="Funotenzeichen"/>
        </w:rPr>
        <w:footnoteReference w:id="63"/>
      </w:r>
      <w:r w:rsidRPr="00C91DC5">
        <w:t xml:space="preserve"> </w:t>
      </w:r>
    </w:p>
    <w:p w14:paraId="67AD7AE7" w14:textId="77777777" w:rsidR="0077029D" w:rsidRPr="00C91DC5" w:rsidRDefault="0077029D" w:rsidP="0077029D">
      <w:pPr>
        <w:jc w:val="both"/>
      </w:pPr>
    </w:p>
    <w:p w14:paraId="0550D5D3" w14:textId="163B429B" w:rsidR="0077029D" w:rsidRPr="00C91DC5" w:rsidRDefault="0077029D" w:rsidP="0077029D">
      <w:pPr>
        <w:jc w:val="both"/>
      </w:pPr>
      <w:r>
        <w:t>Der vorliegende Beitrag veranschaulicht anhand konkreter historischer Beispiele aus der Schweiz, welche Kriterien eine Sammlung als ‹kolonial› charakterisieren und wann sie zusätzlich als ‹problematisch› und</w:t>
      </w:r>
      <w:r w:rsidR="005B1917">
        <w:t>/</w:t>
      </w:r>
      <w:r>
        <w:t>oder ‹sensibel› gilt. Er präsentiert zudem gegenwärtige Strategien im Umgang mit kolonialen Sammlungen.</w:t>
      </w:r>
    </w:p>
    <w:p w14:paraId="0927B455" w14:textId="77777777" w:rsidR="0077029D" w:rsidRPr="00C91DC5" w:rsidRDefault="0077029D" w:rsidP="0077029D">
      <w:pPr>
        <w:jc w:val="both"/>
      </w:pPr>
    </w:p>
    <w:p w14:paraId="04452D0A" w14:textId="67E0B6F8" w:rsidR="0077029D" w:rsidRPr="00956EF9" w:rsidRDefault="0077029D" w:rsidP="0077029D">
      <w:pPr>
        <w:jc w:val="both"/>
        <w:rPr>
          <w:b/>
          <w:bCs/>
          <w:sz w:val="32"/>
          <w:szCs w:val="32"/>
        </w:rPr>
      </w:pPr>
      <w:r w:rsidRPr="7C5DA4E1">
        <w:rPr>
          <w:b/>
          <w:bCs/>
          <w:sz w:val="32"/>
          <w:szCs w:val="32"/>
        </w:rPr>
        <w:t>Koloniale Sammlungen</w:t>
      </w:r>
    </w:p>
    <w:p w14:paraId="6CDD867D" w14:textId="42FC69C6" w:rsidR="0077029D" w:rsidRPr="00C91DC5" w:rsidRDefault="0077029D" w:rsidP="0077029D">
      <w:pPr>
        <w:jc w:val="both"/>
      </w:pPr>
      <w:r w:rsidRPr="00C91DC5">
        <w:t>Kolonialismus ist ein Herrschaftssystem, das etwa</w:t>
      </w:r>
      <w:r>
        <w:t xml:space="preserve"> zwischen</w:t>
      </w:r>
      <w:r w:rsidRPr="00C91DC5">
        <w:t xml:space="preserve"> 1500 und der Mitte des 20. </w:t>
      </w:r>
      <w:r>
        <w:t>Jh.</w:t>
      </w:r>
      <w:r w:rsidRPr="00C91DC5">
        <w:t xml:space="preserve"> entstand und sich durch ein asymmetrisches Machtverhältnis zwischen einer anpassungsunwilligen Kolonialmacht und einer fremdbestimmten, rechtlich, politisch und </w:t>
      </w:r>
      <w:r w:rsidRPr="00C91DC5">
        <w:lastRenderedPageBreak/>
        <w:t xml:space="preserve">kulturell untergeordneten kolonisierten Bevölkerung auszeichnet. Initial waren es westeuropäische Länder, die Regionen in Asien, Afrika und den Amerikas kolonisierten; ab dem späten 19. </w:t>
      </w:r>
      <w:r>
        <w:t>Jh.</w:t>
      </w:r>
      <w:r w:rsidRPr="00C91DC5">
        <w:t xml:space="preserve"> kamen auch aussereuropäische Mächte, z.B. Japan oder die USA, dazu.</w:t>
      </w:r>
      <w:r w:rsidRPr="00C91DC5">
        <w:rPr>
          <w:rStyle w:val="Funotenzeichen"/>
        </w:rPr>
        <w:footnoteReference w:id="64"/>
      </w:r>
      <w:r w:rsidRPr="00C91DC5">
        <w:t xml:space="preserve"> Integraler Bestandteil kolonialer Herrschaft war, dass sie mit einer rassistischen Ideologie legitimiert wurden, die einen hierarchischen, biologisch und</w:t>
      </w:r>
      <w:r w:rsidR="005B1917">
        <w:t>/</w:t>
      </w:r>
      <w:r w:rsidRPr="00C91DC5">
        <w:t xml:space="preserve">oder kulturellen Unterschied zwischen </w:t>
      </w:r>
      <w:r w:rsidRPr="4C5619B9">
        <w:rPr>
          <w:i/>
          <w:iCs/>
        </w:rPr>
        <w:t>weissen</w:t>
      </w:r>
      <w:r w:rsidRPr="00C91DC5">
        <w:t xml:space="preserve"> Menschen und </w:t>
      </w:r>
      <w:r w:rsidRPr="4C5619B9">
        <w:rPr>
          <w:i/>
          <w:iCs/>
        </w:rPr>
        <w:t>People of Colour</w:t>
      </w:r>
      <w:r w:rsidRPr="00C91DC5">
        <w:t xml:space="preserve"> behauptete.</w:t>
      </w:r>
      <w:r w:rsidRPr="00C91DC5">
        <w:rPr>
          <w:rStyle w:val="Funotenzeichen"/>
        </w:rPr>
        <w:footnoteReference w:id="65"/>
      </w:r>
      <w:r w:rsidRPr="00C91DC5">
        <w:t xml:space="preserve"> Eine Sammlung ist als ‹kolonial› zu qualifizieren, wenn sie im Kontext solcher kolonialer Herrschafts- und kolonialrassistischer Denkstrukturen entstand.</w:t>
      </w:r>
    </w:p>
    <w:p w14:paraId="097D498C" w14:textId="77777777" w:rsidR="0077029D" w:rsidRPr="00C91DC5" w:rsidRDefault="0077029D" w:rsidP="0077029D">
      <w:pPr>
        <w:jc w:val="both"/>
      </w:pPr>
    </w:p>
    <w:p w14:paraId="5FB238CF" w14:textId="0724A998" w:rsidR="0077029D" w:rsidRPr="00956EF9" w:rsidRDefault="0077029D" w:rsidP="0077029D">
      <w:pPr>
        <w:jc w:val="both"/>
        <w:rPr>
          <w:b/>
          <w:bCs/>
          <w:sz w:val="28"/>
          <w:szCs w:val="28"/>
        </w:rPr>
      </w:pPr>
      <w:r w:rsidRPr="7C5DA4E1">
        <w:rPr>
          <w:b/>
          <w:bCs/>
          <w:sz w:val="28"/>
          <w:szCs w:val="28"/>
        </w:rPr>
        <w:t>Primäre koloniale Sammlungen</w:t>
      </w:r>
    </w:p>
    <w:p w14:paraId="533A46C6" w14:textId="77777777" w:rsidR="0077029D" w:rsidRPr="00C91DC5" w:rsidRDefault="0077029D" w:rsidP="0077029D">
      <w:pPr>
        <w:jc w:val="both"/>
      </w:pPr>
      <w:r w:rsidRPr="00C91DC5">
        <w:t xml:space="preserve">‹Primär› bedeutet, dass die Sammlungsobjekte direkt von den Kolonien in die Schweiz gelangten. </w:t>
      </w:r>
    </w:p>
    <w:p w14:paraId="7DB9F125" w14:textId="77777777" w:rsidR="0077029D" w:rsidRPr="00C91DC5" w:rsidRDefault="0077029D" w:rsidP="0077029D">
      <w:pPr>
        <w:jc w:val="both"/>
      </w:pPr>
    </w:p>
    <w:p w14:paraId="616502C3" w14:textId="77777777" w:rsidR="0077029D" w:rsidRPr="00C91DC5" w:rsidRDefault="0077029D" w:rsidP="0077029D">
      <w:pPr>
        <w:jc w:val="both"/>
      </w:pPr>
      <w:r w:rsidRPr="00C91DC5">
        <w:t>Seit der frühen Neuzeit brachten Schweizer Missionarinnen und Missionare, Söldner, Ärzte oder Kaufleute kistenweise Objekte, Präparate und Kulturgegenstände von ihren Kolonialexpeditionen in die Schweiz zurück.</w:t>
      </w:r>
      <w:r w:rsidRPr="00C91DC5">
        <w:rPr>
          <w:rStyle w:val="Funotenzeichen"/>
        </w:rPr>
        <w:footnoteReference w:id="66"/>
      </w:r>
      <w:r w:rsidRPr="00C91DC5">
        <w:t xml:space="preserve"> Solche Privatsammlungen gelangten oft als Schenkungen an Schweizer Museen, Universitäten, Gelehrtengesellschaften und Kunsthäuser. Ein Beispiel dafür ist die Insektensammlung von Heinrich Escher-Zollikofer (1776–1853). Er reiste 1795 als Kaufmann nach Nordamerika, wo er elf Jahre lang mit Kolonialwaren handelte, die von versklavten Menschen angebaut wurden.</w:t>
      </w:r>
      <w:r w:rsidRPr="00C91DC5">
        <w:rPr>
          <w:rStyle w:val="Funotenzeichen"/>
        </w:rPr>
        <w:footnoteReference w:id="67"/>
      </w:r>
      <w:r w:rsidRPr="00C91DC5">
        <w:t xml:space="preserve"> Diese kolonialen Handelstätigkeiten ermöglichten es ihm, in Nord- und Zentralamerika eine grosse Insektensammlung aufzubauen, die er in der Schweiz durch Zukäufe erweiterte. 1858 wurden die rund 60'000 Präparate der ETH Zürich geschenkt.</w:t>
      </w:r>
      <w:r w:rsidRPr="00C91DC5">
        <w:rPr>
          <w:rStyle w:val="Funotenzeichen"/>
        </w:rPr>
        <w:footnoteReference w:id="68"/>
      </w:r>
    </w:p>
    <w:p w14:paraId="7B27E973" w14:textId="77777777" w:rsidR="0077029D" w:rsidRPr="00C91DC5" w:rsidRDefault="0077029D" w:rsidP="0077029D">
      <w:pPr>
        <w:jc w:val="both"/>
      </w:pPr>
    </w:p>
    <w:p w14:paraId="4533CF39" w14:textId="77777777" w:rsidR="0077029D" w:rsidRPr="00C91DC5" w:rsidRDefault="0077029D" w:rsidP="0077029D">
      <w:pPr>
        <w:jc w:val="both"/>
      </w:pPr>
      <w:r w:rsidRPr="00C91DC5">
        <w:t>Spätestens ab dem 19. Jh. bauten Institutionen in der Schweiz systematisch Objektsammlungen aus den europäischen Kolonien auf. Dafür kultivierten sie Kontakte zu Schweizer Konsulaten, Unternehmen, Kaufleuten oder Wissenschaftlern in den Kolonien. Exemplarisch dafür sind die Sammlungen der 1899 gegründeten Geographisch-Ethnographischen Gesellschaft Zürich (GEGZ), aus der 1913 das Völkerkundemuseum Zürich hervorgehen sollte. Die GEGZ pflegte ein enges Netzwerk zu Schweizer Plantagenbesitzern und Kaufleuten in Afrika und Südostasien. Diese sandten ihr regelmässig Alltags-, Kultur- und Kunstobjekte aus den Kolonien zu.</w:t>
      </w:r>
      <w:r w:rsidRPr="00C91DC5">
        <w:rPr>
          <w:vertAlign w:val="superscript"/>
        </w:rPr>
        <w:footnoteReference w:id="69"/>
      </w:r>
    </w:p>
    <w:p w14:paraId="6FA18DA7" w14:textId="77777777" w:rsidR="0077029D" w:rsidRPr="00C91DC5" w:rsidRDefault="0077029D" w:rsidP="0077029D">
      <w:pPr>
        <w:jc w:val="both"/>
      </w:pPr>
    </w:p>
    <w:p w14:paraId="23C4389B" w14:textId="77777777" w:rsidR="0077029D" w:rsidRPr="00582CF6" w:rsidRDefault="0077029D" w:rsidP="0077029D">
      <w:pPr>
        <w:jc w:val="both"/>
      </w:pPr>
      <w:r w:rsidRPr="00C91DC5">
        <w:lastRenderedPageBreak/>
        <w:t xml:space="preserve">In der Schweiz dienten </w:t>
      </w:r>
      <w:r>
        <w:t>k</w:t>
      </w:r>
      <w:r w:rsidRPr="00C91DC5">
        <w:t xml:space="preserve">oloniale Sammlungen vor allem dazu, </w:t>
      </w:r>
      <w:proofErr w:type="gramStart"/>
      <w:r>
        <w:t>Schweizer:innen</w:t>
      </w:r>
      <w:proofErr w:type="gramEnd"/>
      <w:r w:rsidRPr="00C91DC5">
        <w:t xml:space="preserve"> mit ‹fremden› Kulturen sowie der ‹exotischen› Natur, die sie bewohnten, vertraut zu machen. Die Objekte wurden oft als materielle Beweise </w:t>
      </w:r>
      <w:r w:rsidRPr="001D636D">
        <w:t xml:space="preserve">für </w:t>
      </w:r>
      <w:r w:rsidRPr="009A37F1">
        <w:t>die «</w:t>
      </w:r>
      <w:r w:rsidRPr="00582CF6">
        <w:t>zivilisatorische Unterlegenheit</w:t>
      </w:r>
      <w:r w:rsidRPr="009A37F1">
        <w:t>»</w:t>
      </w:r>
      <w:r w:rsidRPr="001D636D">
        <w:t xml:space="preserve"> kolonisierter Menschen präsentiert und legitimierten damit die Kolonialherrschaft mit. Durch Betrachtung </w:t>
      </w:r>
      <w:r w:rsidRPr="009A37F1">
        <w:t xml:space="preserve">‹exotischer› Objekte konnten sich Schweizer Museumsbesuchende zudem vom kolonisierten </w:t>
      </w:r>
      <w:r w:rsidRPr="00582CF6">
        <w:t>‹Anderen</w:t>
      </w:r>
      <w:bookmarkStart w:id="30" w:name="_Hlk179883380"/>
      <w:r w:rsidRPr="00582CF6">
        <w:t>›</w:t>
      </w:r>
      <w:r w:rsidRPr="009A37F1">
        <w:t xml:space="preserve"> </w:t>
      </w:r>
      <w:bookmarkEnd w:id="30"/>
      <w:r w:rsidRPr="009A37F1">
        <w:t xml:space="preserve">abgrenzen (sog. </w:t>
      </w:r>
      <w:r w:rsidRPr="7C5DA4E1">
        <w:rPr>
          <w:i/>
          <w:iCs/>
        </w:rPr>
        <w:t>Othering</w:t>
      </w:r>
      <w:r w:rsidRPr="009A37F1">
        <w:t>) und sich dadurch ihrer Zugehörigkeit zu einer ‹zivilisierten› europäischen Kultur vergewissern (siehe Abschnitt «</w:t>
      </w:r>
      <w:r w:rsidRPr="7C5DA4E1">
        <w:t>Koloniale Rezeptionsobjekte»</w:t>
      </w:r>
      <w:r w:rsidRPr="009A37F1">
        <w:t>).</w:t>
      </w:r>
      <w:r w:rsidRPr="009A37F1">
        <w:rPr>
          <w:rStyle w:val="Funotenzeichen"/>
        </w:rPr>
        <w:footnoteReference w:id="70"/>
      </w:r>
    </w:p>
    <w:p w14:paraId="39BC4C61" w14:textId="77777777" w:rsidR="0077029D" w:rsidRPr="00C91DC5" w:rsidRDefault="0077029D" w:rsidP="0077029D">
      <w:pPr>
        <w:jc w:val="both"/>
      </w:pPr>
    </w:p>
    <w:p w14:paraId="10582312" w14:textId="018D48DC" w:rsidR="0077029D" w:rsidRPr="00956EF9" w:rsidRDefault="0077029D" w:rsidP="0077029D">
      <w:pPr>
        <w:jc w:val="both"/>
        <w:rPr>
          <w:b/>
          <w:bCs/>
        </w:rPr>
      </w:pPr>
      <w:r w:rsidRPr="7C5DA4E1">
        <w:rPr>
          <w:b/>
          <w:bCs/>
          <w:sz w:val="28"/>
          <w:szCs w:val="28"/>
        </w:rPr>
        <w:t>Sekundäre koloniale Sammlungen</w:t>
      </w:r>
    </w:p>
    <w:p w14:paraId="2046325F" w14:textId="77777777" w:rsidR="0077029D" w:rsidRPr="00C91DC5" w:rsidRDefault="0077029D" w:rsidP="0077029D">
      <w:pPr>
        <w:jc w:val="both"/>
      </w:pPr>
      <w:r w:rsidRPr="00C91DC5">
        <w:t>Sekundäre koloniale Sammlungen wurden indirekt über Drittstaaten aus den Kolonien in die Schweiz transportiert oder setzen sich nur teilweise aus Objekten mit kolonialer Herkunft zusammen.</w:t>
      </w:r>
    </w:p>
    <w:p w14:paraId="40072F44" w14:textId="77777777" w:rsidR="0077029D" w:rsidRPr="00C91DC5" w:rsidRDefault="0077029D" w:rsidP="0077029D">
      <w:pPr>
        <w:jc w:val="both"/>
      </w:pPr>
    </w:p>
    <w:p w14:paraId="6EAD2BDA" w14:textId="77777777" w:rsidR="0077029D" w:rsidRPr="00C91DC5" w:rsidRDefault="0077029D" w:rsidP="0077029D">
      <w:pPr>
        <w:jc w:val="both"/>
      </w:pPr>
      <w:r w:rsidRPr="00C91DC5">
        <w:t xml:space="preserve">Einerseits wurden viele sogenannte </w:t>
      </w:r>
      <w:r w:rsidRPr="7C5DA4E1">
        <w:rPr>
          <w:i/>
          <w:iCs/>
        </w:rPr>
        <w:t>Ethnografica</w:t>
      </w:r>
      <w:r w:rsidRPr="00C91DC5">
        <w:t xml:space="preserve">, Antiquitäten, oder Tierpräparate aus kolonialen Kontexten von kommerziellen Sammlern und Handelshäusern erworben. Insbesondere ab dem späten 19. </w:t>
      </w:r>
      <w:r>
        <w:t>Jh.</w:t>
      </w:r>
      <w:r w:rsidRPr="00C91DC5">
        <w:t xml:space="preserve"> gelangten viele Objekte durch den globalen Kunstmarkt in die Schweiz.</w:t>
      </w:r>
      <w:r w:rsidRPr="00C91DC5">
        <w:rPr>
          <w:rStyle w:val="Funotenzeichen"/>
        </w:rPr>
        <w:footnoteReference w:id="71"/>
      </w:r>
      <w:r w:rsidRPr="00C91DC5">
        <w:t xml:space="preserve"> Ein Beispiel dafür sind sogenannte </w:t>
      </w:r>
      <w:r w:rsidRPr="7C5DA4E1">
        <w:rPr>
          <w:i/>
          <w:iCs/>
        </w:rPr>
        <w:t>palepai</w:t>
      </w:r>
      <w:r w:rsidRPr="00C91DC5">
        <w:t>, aufwendig angefertigte Schiffstücher aus Sumatra, die bis heute hohe Preise auf Auktionen erzielen. Während der Kolonialzeit gelangten einige Exemplare über europäische Kunst- und Gewerbehandelshäuser in die Sammlungen von Schweizer Museen.</w:t>
      </w:r>
      <w:r w:rsidRPr="00C91DC5">
        <w:rPr>
          <w:rStyle w:val="Funotenzeichen"/>
        </w:rPr>
        <w:footnoteReference w:id="72"/>
      </w:r>
      <w:r w:rsidRPr="00C91DC5">
        <w:t xml:space="preserve"> Die Erwerbsbedingungen am Herkunftsort der Tücher spielten damals keine Rolle, sind aber aus heutiger Perspektive kritisch zu hinterfragen </w:t>
      </w:r>
      <w:r w:rsidRPr="001D636D">
        <w:t xml:space="preserve">(siehe </w:t>
      </w:r>
      <w:r w:rsidRPr="009A37F1">
        <w:t>Abschnitt «</w:t>
      </w:r>
      <w:r w:rsidRPr="7C5DA4E1">
        <w:t>Problematische Erwerbskontexte»</w:t>
      </w:r>
      <w:r w:rsidRPr="009A37F1">
        <w:t>).</w:t>
      </w:r>
    </w:p>
    <w:p w14:paraId="04783678" w14:textId="77777777" w:rsidR="0077029D" w:rsidRPr="00C91DC5" w:rsidRDefault="0077029D" w:rsidP="0077029D">
      <w:pPr>
        <w:jc w:val="both"/>
      </w:pPr>
    </w:p>
    <w:p w14:paraId="12271DEB" w14:textId="3ADAB31B" w:rsidR="0077029D" w:rsidRDefault="0077029D" w:rsidP="00154AEC">
      <w:pPr>
        <w:jc w:val="both"/>
      </w:pPr>
      <w:r w:rsidRPr="00C91DC5">
        <w:t>Andererseits wurden in vielen in Europa hergestellten Kunstwerken, Werkzeugen oder Instrumenten koloniale Rohstoffe wie Kautschuk oder Palmöl verarbeitet.</w:t>
      </w:r>
      <w:r w:rsidRPr="00C91DC5">
        <w:rPr>
          <w:rStyle w:val="Funotenzeichen"/>
        </w:rPr>
        <w:footnoteReference w:id="73"/>
      </w:r>
      <w:r w:rsidRPr="00C91DC5">
        <w:t xml:space="preserve"> In den Sammlungen der ETH Zürich befinden sich beispielsweise wissenschaftliche Instrumente, die aus Elfenbein hergestellt wurden – ein Material, das lange über koloniale Handelsnetzwerke nach Europa gelangte. Aufgrund der lückenhaften Quellenlage können chemische Analysen helfen, einen möglichen Rückschluss auf die Provenienz solcher Rohstoffe zu ziehen. Inwiefern sie sich aber definitiv bestimmen lässt, ist derzeit unklar.</w:t>
      </w:r>
      <w:r w:rsidRPr="00C91DC5">
        <w:rPr>
          <w:rStyle w:val="Funotenzeichen"/>
        </w:rPr>
        <w:footnoteReference w:id="74"/>
      </w:r>
      <w:r w:rsidRPr="00C91DC5">
        <w:t xml:space="preserve"> </w:t>
      </w:r>
    </w:p>
    <w:p w14:paraId="7315DC3C" w14:textId="77777777" w:rsidR="00154AEC" w:rsidRPr="00C91DC5" w:rsidRDefault="00154AEC" w:rsidP="00154AEC">
      <w:pPr>
        <w:jc w:val="both"/>
      </w:pPr>
    </w:p>
    <w:p w14:paraId="5C649E05" w14:textId="656AC6FC" w:rsidR="0077029D" w:rsidRPr="00C91DC5" w:rsidRDefault="0077029D" w:rsidP="0077029D">
      <w:pPr>
        <w:jc w:val="both"/>
        <w:rPr>
          <w:b/>
          <w:bCs/>
        </w:rPr>
      </w:pPr>
      <w:r w:rsidRPr="7C5DA4E1">
        <w:rPr>
          <w:b/>
          <w:bCs/>
          <w:sz w:val="28"/>
          <w:szCs w:val="28"/>
        </w:rPr>
        <w:t>Koloniale Rezeptionsobjekte</w:t>
      </w:r>
    </w:p>
    <w:p w14:paraId="1B0F0FB2" w14:textId="77777777" w:rsidR="0077029D" w:rsidRPr="00C91DC5" w:rsidRDefault="0077029D" w:rsidP="0077029D">
      <w:pPr>
        <w:jc w:val="both"/>
      </w:pPr>
      <w:r w:rsidRPr="00C91DC5">
        <w:lastRenderedPageBreak/>
        <w:t>Rezeptionsobjekte wurden zwar nicht physisch aus Kolonien entwendet, geben aber das rassistische Weltbild der Kolonialmächte wieder.</w:t>
      </w:r>
      <w:r w:rsidRPr="00C91DC5">
        <w:rPr>
          <w:rStyle w:val="Funotenzeichen"/>
        </w:rPr>
        <w:footnoteReference w:id="75"/>
      </w:r>
      <w:r w:rsidRPr="00C91DC5">
        <w:t xml:space="preserve"> Dazu zählen beispielsweise sexualisierte Darstellungen kolonisierter Frauen auf Fotografien, Gemälden und Werbungen oder Kolonialromane, die ein romantisiertes Bild der Kolonialzeit präsentierten.</w:t>
      </w:r>
      <w:r w:rsidRPr="00C91DC5">
        <w:rPr>
          <w:rStyle w:val="Funotenzeichen"/>
        </w:rPr>
        <w:footnoteReference w:id="76"/>
      </w:r>
      <w:r w:rsidRPr="00C91DC5">
        <w:t xml:space="preserve"> Noch heute tragen Rezeptionsobjekte rassistische Repräsentationen (ehemals) kolonisierter Menschen weiter und sollten daher nicht frei und unkritisch reproduziert werden.</w:t>
      </w:r>
    </w:p>
    <w:p w14:paraId="2BD9DD08" w14:textId="77777777" w:rsidR="0077029D" w:rsidRPr="00C91DC5" w:rsidRDefault="0077029D" w:rsidP="0077029D">
      <w:pPr>
        <w:jc w:val="both"/>
      </w:pPr>
    </w:p>
    <w:p w14:paraId="60014CAD" w14:textId="77777777" w:rsidR="0077029D" w:rsidRPr="00C91DC5" w:rsidRDefault="0077029D" w:rsidP="0077029D">
      <w:pPr>
        <w:jc w:val="both"/>
      </w:pPr>
      <w:r w:rsidRPr="00C91DC5">
        <w:t xml:space="preserve">Ein aktuelles Beispiel ist das ABC-Wandbild, das im Berner Schulhaus Wylergut hing. Dieses vermittelte </w:t>
      </w:r>
      <w:proofErr w:type="gramStart"/>
      <w:r w:rsidRPr="00C91DC5">
        <w:t>Schüler:innen</w:t>
      </w:r>
      <w:proofErr w:type="gramEnd"/>
      <w:r w:rsidRPr="00C91DC5">
        <w:t xml:space="preserve"> das Alphabet anhand kolonialrassistischer Begriffe und Stereotypen. Als Resultat von Interventionen antirassistischer </w:t>
      </w:r>
      <w:proofErr w:type="gramStart"/>
      <w:r w:rsidRPr="00C91DC5">
        <w:t>Aktivist:innen</w:t>
      </w:r>
      <w:proofErr w:type="gramEnd"/>
      <w:r w:rsidRPr="00C91DC5">
        <w:t xml:space="preserve"> hängt das Wandbild nun im Historischen Museum Bern, wo es im Zusammenhang der Schweizer Kolonial- und Rassismusgeschichte gezeigt wird.</w:t>
      </w:r>
      <w:r w:rsidRPr="00C91DC5">
        <w:rPr>
          <w:vertAlign w:val="superscript"/>
        </w:rPr>
        <w:footnoteReference w:id="77"/>
      </w:r>
      <w:r w:rsidRPr="00C91DC5">
        <w:t xml:space="preserve"> </w:t>
      </w:r>
    </w:p>
    <w:p w14:paraId="2CE781B5" w14:textId="77777777" w:rsidR="0077029D" w:rsidRPr="00C91DC5" w:rsidRDefault="0077029D" w:rsidP="0077029D">
      <w:pPr>
        <w:jc w:val="both"/>
      </w:pPr>
    </w:p>
    <w:p w14:paraId="528C37CC" w14:textId="3BFE3E21" w:rsidR="0077029D" w:rsidRPr="00956EF9" w:rsidRDefault="0077029D" w:rsidP="0077029D">
      <w:pPr>
        <w:jc w:val="both"/>
        <w:rPr>
          <w:b/>
          <w:bCs/>
          <w:sz w:val="32"/>
          <w:szCs w:val="32"/>
        </w:rPr>
      </w:pPr>
      <w:r w:rsidRPr="7C5DA4E1">
        <w:rPr>
          <w:b/>
          <w:bCs/>
          <w:sz w:val="32"/>
          <w:szCs w:val="32"/>
        </w:rPr>
        <w:t>Problematische &amp; sensible Sammlungen</w:t>
      </w:r>
    </w:p>
    <w:p w14:paraId="68455CFB" w14:textId="77777777" w:rsidR="0077029D" w:rsidRPr="00C91DC5" w:rsidRDefault="0077029D" w:rsidP="0077029D">
      <w:pPr>
        <w:jc w:val="both"/>
      </w:pPr>
      <w:r w:rsidRPr="00C91DC5">
        <w:t>Nicht jede als ‹kolonial› eingestufte Sammlung ist zwangsläufig ‹problematisch›. Vielmehr dient die Qualifizierung ‹kolonial› als Indikator, dass der Erwerbskontext näher untersucht werden soll, um ‹problematische› und ‹sensible› Sammlungsbestände zu identifizieren.</w:t>
      </w:r>
    </w:p>
    <w:p w14:paraId="480CFB26" w14:textId="77777777" w:rsidR="0077029D" w:rsidRPr="00C91DC5" w:rsidRDefault="0077029D" w:rsidP="0077029D">
      <w:pPr>
        <w:jc w:val="both"/>
      </w:pPr>
    </w:p>
    <w:p w14:paraId="1F996B61" w14:textId="34F13443" w:rsidR="0077029D" w:rsidRPr="00956EF9" w:rsidRDefault="0077029D" w:rsidP="0077029D">
      <w:pPr>
        <w:jc w:val="both"/>
        <w:rPr>
          <w:b/>
          <w:bCs/>
          <w:sz w:val="28"/>
          <w:szCs w:val="28"/>
        </w:rPr>
      </w:pPr>
      <w:r w:rsidRPr="7C5DA4E1">
        <w:rPr>
          <w:b/>
          <w:bCs/>
          <w:sz w:val="28"/>
          <w:szCs w:val="28"/>
        </w:rPr>
        <w:t>Problematische Erwerbskontexte</w:t>
      </w:r>
    </w:p>
    <w:p w14:paraId="5BB93C02" w14:textId="77777777" w:rsidR="0077029D" w:rsidRPr="00C91DC5" w:rsidRDefault="0077029D" w:rsidP="0077029D">
      <w:pPr>
        <w:jc w:val="both"/>
      </w:pPr>
      <w:r w:rsidRPr="00C91DC5">
        <w:t xml:space="preserve">Ein Erwerbskontext ist problematisch, wenn Objekte unter Androhung oder Ausübung von Zwang oder Gewalt angeeignet wurden. Ein prominentes Beispiel </w:t>
      </w:r>
      <w:proofErr w:type="gramStart"/>
      <w:r w:rsidRPr="00C91DC5">
        <w:t>sind</w:t>
      </w:r>
      <w:proofErr w:type="gramEnd"/>
      <w:r w:rsidRPr="00C91DC5">
        <w:t xml:space="preserve"> die Benin-Bronzen, die 1897 im Zuge einer britischen Strafexpedition gewaltsam aus dem Königreich Benin entwendet wurden. Über den internationalen Kunstmarkt gelangten einige Exemplare auch in Schweizer Sammlungen.</w:t>
      </w:r>
      <w:r w:rsidRPr="00C91DC5">
        <w:rPr>
          <w:rStyle w:val="Funotenzeichen"/>
        </w:rPr>
        <w:footnoteReference w:id="78"/>
      </w:r>
      <w:r w:rsidRPr="00C91DC5">
        <w:t xml:space="preserve"> </w:t>
      </w:r>
    </w:p>
    <w:p w14:paraId="6C3FF569" w14:textId="77777777" w:rsidR="0077029D" w:rsidRPr="00C91DC5" w:rsidRDefault="0077029D" w:rsidP="0077029D">
      <w:pPr>
        <w:jc w:val="both"/>
      </w:pPr>
    </w:p>
    <w:p w14:paraId="6CB6B16E" w14:textId="77777777" w:rsidR="0077029D" w:rsidRPr="00C91DC5" w:rsidRDefault="0077029D" w:rsidP="0077029D">
      <w:pPr>
        <w:jc w:val="both"/>
      </w:pPr>
      <w:r w:rsidRPr="00C91DC5">
        <w:t>Auch von tiefen Abhängigkeitsverhältnissen geprägte Erwerbskontexte können als problematisch gelten. Beispiele dafür wäre</w:t>
      </w:r>
      <w:r>
        <w:t>n</w:t>
      </w:r>
      <w:r w:rsidRPr="00C91DC5">
        <w:t xml:space="preserve"> der Verkauf von Objekten aus materieller Not, die mit kolonialer Ausbeutung zusammenhängt, oder Tauschbeziehungen, die auf einem eurozentristischen Transaktionsverständnis basieren.</w:t>
      </w:r>
      <w:r w:rsidRPr="00C91DC5">
        <w:rPr>
          <w:rStyle w:val="Funotenzeichen"/>
        </w:rPr>
        <w:footnoteReference w:id="79"/>
      </w:r>
      <w:r w:rsidRPr="00C91DC5">
        <w:t xml:space="preserve"> </w:t>
      </w:r>
    </w:p>
    <w:p w14:paraId="37C1C591" w14:textId="77777777" w:rsidR="0077029D" w:rsidRPr="00C91DC5" w:rsidRDefault="0077029D" w:rsidP="0077029D">
      <w:pPr>
        <w:jc w:val="both"/>
      </w:pPr>
    </w:p>
    <w:p w14:paraId="1FC52837" w14:textId="77777777" w:rsidR="0077029D" w:rsidRPr="00C91DC5" w:rsidRDefault="0077029D" w:rsidP="0077029D">
      <w:pPr>
        <w:jc w:val="both"/>
      </w:pPr>
      <w:r w:rsidRPr="00C91DC5">
        <w:t xml:space="preserve">Ein wesentlicher Bestandteil </w:t>
      </w:r>
      <w:r>
        <w:t>der Dekolonialisierung von Sammlungen</w:t>
      </w:r>
      <w:r w:rsidRPr="00C91DC5">
        <w:t xml:space="preserve"> besteht darin, nach der Identifizierung ‹problematischer› Sammlungen aktive Restitutionsbemühungen einzuleiten – auch wenn es in der Schweiz noch keine rechtliche Verpflichtung dazu gibt. Unter Restitution versteht man die Rückgabe der Eigentumsrechte an die Herkunftsgesellschaften oder deren Nachkommen.</w:t>
      </w:r>
      <w:r w:rsidRPr="00C91DC5">
        <w:rPr>
          <w:rStyle w:val="Funotenzeichen"/>
        </w:rPr>
        <w:footnoteReference w:id="80"/>
      </w:r>
      <w:r w:rsidRPr="00C91DC5">
        <w:t xml:space="preserve"> So werden im Rahmen der Schweizer Benin-Initiative beispielsweise </w:t>
      </w:r>
      <w:r w:rsidRPr="00C91DC5">
        <w:lastRenderedPageBreak/>
        <w:t xml:space="preserve">Verhandlungen </w:t>
      </w:r>
      <w:proofErr w:type="gramStart"/>
      <w:r w:rsidRPr="00C91DC5">
        <w:t>über den Eigentums</w:t>
      </w:r>
      <w:proofErr w:type="gramEnd"/>
      <w:r w:rsidRPr="00C91DC5">
        <w:t>(rück-)transfer der zuvor erwähnten Benin-Bronzen aufgenommen.</w:t>
      </w:r>
      <w:r w:rsidRPr="00C91DC5">
        <w:rPr>
          <w:rStyle w:val="Funotenzeichen"/>
        </w:rPr>
        <w:footnoteReference w:id="81"/>
      </w:r>
      <w:r w:rsidRPr="00C91DC5">
        <w:t xml:space="preserve"> </w:t>
      </w:r>
    </w:p>
    <w:p w14:paraId="69A485F8" w14:textId="77777777" w:rsidR="0077029D" w:rsidRPr="00C91DC5" w:rsidRDefault="0077029D" w:rsidP="0077029D">
      <w:pPr>
        <w:jc w:val="both"/>
      </w:pPr>
    </w:p>
    <w:p w14:paraId="0CDD5E7B" w14:textId="6CD321A1" w:rsidR="0077029D" w:rsidRPr="00956EF9" w:rsidRDefault="0077029D" w:rsidP="0077029D">
      <w:pPr>
        <w:jc w:val="both"/>
        <w:rPr>
          <w:b/>
          <w:bCs/>
          <w:sz w:val="28"/>
          <w:szCs w:val="28"/>
        </w:rPr>
      </w:pPr>
      <w:r w:rsidRPr="7C5DA4E1">
        <w:rPr>
          <w:b/>
          <w:bCs/>
          <w:sz w:val="28"/>
          <w:szCs w:val="28"/>
        </w:rPr>
        <w:t>Problematische &amp; sensible Objekte</w:t>
      </w:r>
    </w:p>
    <w:p w14:paraId="237E54C0" w14:textId="77777777" w:rsidR="0077029D" w:rsidRPr="00C91DC5" w:rsidRDefault="0077029D" w:rsidP="0077029D">
      <w:pPr>
        <w:jc w:val="both"/>
      </w:pPr>
      <w:r w:rsidRPr="00C91DC5">
        <w:t xml:space="preserve">Objekte in kolonialen Sammlungen können unabhängig vom Erwerbskontext ‹problematisch› sein, wenn ihnen von den Herkunftsgesellschaften eine besondere Bedeutung zugeschrieben wird. Das betrifft etwa Gegenstände, die in der Gegenwart als wichtiger Teil des Kulturerbes angesehen oder zur Ausübung ritueller oder religiöser Handlungen verwendet werden. Als ‹sensibel› bezeichnet man Objekte, die einer besonderen Behandlung oder Aufbewahrung im Herkunftskontext bedürfen. Im Fall ‹sensibler› Objekte ist die Rückgabe an die Herkunftsgesellschaften aus dekolonialer Perspektive </w:t>
      </w:r>
      <w:r>
        <w:t>naheliegend</w:t>
      </w:r>
      <w:r w:rsidRPr="00C91DC5">
        <w:t>.</w:t>
      </w:r>
      <w:r w:rsidRPr="00C91DC5">
        <w:rPr>
          <w:rStyle w:val="Funotenzeichen"/>
        </w:rPr>
        <w:footnoteReference w:id="82"/>
      </w:r>
    </w:p>
    <w:p w14:paraId="408608D7" w14:textId="77777777" w:rsidR="0077029D" w:rsidRPr="00C91DC5" w:rsidRDefault="0077029D" w:rsidP="0077029D">
      <w:pPr>
        <w:jc w:val="both"/>
      </w:pPr>
    </w:p>
    <w:p w14:paraId="710DF7B2" w14:textId="77777777" w:rsidR="0077029D" w:rsidRPr="00C91DC5" w:rsidRDefault="0077029D" w:rsidP="0077029D">
      <w:pPr>
        <w:jc w:val="both"/>
      </w:pPr>
      <w:r w:rsidRPr="00C91DC5">
        <w:t>Ein Beispiel wäre die bolivianische Götterfigur Ekeko, die 1858 vom Glarner Forschungsreisenden Johann Jakob von Tschudi entwendet wurde. Ekeko trägt noch heute eine zentrale spirituelle Bedeutung für die indigenen Aymara in sich und sollte daher in Bolivien aufbewahrt werden. 2014 wurde die Figur nach langen Verhandlungen vom Bernischen Historischen Museum nach Bolivien restituiert.</w:t>
      </w:r>
      <w:r w:rsidRPr="00C91DC5">
        <w:rPr>
          <w:rStyle w:val="Funotenzeichen"/>
        </w:rPr>
        <w:footnoteReference w:id="83"/>
      </w:r>
    </w:p>
    <w:p w14:paraId="3FE44E77" w14:textId="77777777" w:rsidR="0077029D" w:rsidRPr="00C91DC5" w:rsidRDefault="0077029D" w:rsidP="7C5DA4E1">
      <w:pPr>
        <w:jc w:val="both"/>
        <w:rPr>
          <w:i/>
          <w:iCs/>
        </w:rPr>
      </w:pPr>
    </w:p>
    <w:p w14:paraId="34A30D2A" w14:textId="77777777" w:rsidR="0077029D" w:rsidRPr="00C91DC5" w:rsidRDefault="0077029D" w:rsidP="0077029D">
      <w:pPr>
        <w:jc w:val="both"/>
      </w:pPr>
      <w:r w:rsidRPr="00C91DC5">
        <w:t>Koloniale Sammlungsbestände und problematische Erwerbskontexte müssen erforscht und transparent gemacht werden. Dadurch lässt sich zeigen, wie Schweizer Sammlungen von kolonialen Herrschaftsverhältnissen profitierten und eine zentrale Rolle bei der Produktion und Zirkulation von kolonialrassistischen Ideologien und Darstellungen hatten. Ebenso sollte der aktive Austausch mit Herkunftsgesellschaften kolonialer Sammlungen angestossen werden, um ‹problematische› und ‹sensible› Objekte zu identifizieren und gezielt Restitutionsprozesse einzuleiten.</w:t>
      </w:r>
      <w:r w:rsidRPr="00C91DC5">
        <w:rPr>
          <w:rStyle w:val="Funotenzeichen"/>
        </w:rPr>
        <w:footnoteReference w:id="84"/>
      </w:r>
    </w:p>
    <w:p w14:paraId="6E3CC73E" w14:textId="77777777" w:rsidR="0077029D" w:rsidRPr="00C91DC5" w:rsidRDefault="0077029D" w:rsidP="0077029D">
      <w:pPr>
        <w:jc w:val="both"/>
      </w:pPr>
    </w:p>
    <w:p w14:paraId="57936C1D" w14:textId="51D2D340" w:rsidR="00154AEC" w:rsidRDefault="0077029D" w:rsidP="7C5DA4E1">
      <w:pPr>
        <w:jc w:val="both"/>
      </w:pPr>
      <w:r w:rsidRPr="00C91DC5">
        <w:t>Die Auseinandersetzung mit der kolonialen Vergangenheit ist ein wichtiger Schritt, um die gegenwärtige Fortsetzung kolonialer Repräsentations- und Sammlungspraktiken zu überwinden.</w:t>
      </w:r>
    </w:p>
    <w:p w14:paraId="1FFF328A" w14:textId="77777777" w:rsidR="00154AEC" w:rsidRDefault="00154AEC">
      <w:pPr>
        <w:spacing w:after="160"/>
      </w:pPr>
      <w:r>
        <w:br w:type="page"/>
      </w:r>
    </w:p>
    <w:p w14:paraId="2E4487E4" w14:textId="4A5D2DC2" w:rsidR="0077029D" w:rsidRPr="0012650A" w:rsidRDefault="0077029D" w:rsidP="7C5DA4E1">
      <w:pPr>
        <w:jc w:val="both"/>
        <w:rPr>
          <w:b/>
          <w:bCs/>
          <w:lang w:val="it-IT"/>
        </w:rPr>
      </w:pPr>
      <w:r w:rsidRPr="0046013F">
        <w:rPr>
          <w:b/>
          <w:bCs/>
          <w:lang w:val="it-IT"/>
        </w:rPr>
        <w:lastRenderedPageBreak/>
        <w:t>Literatur</w:t>
      </w:r>
    </w:p>
    <w:p w14:paraId="15B159D2" w14:textId="56D7FF97" w:rsidR="0077029D" w:rsidRPr="009251C6" w:rsidRDefault="0077029D" w:rsidP="006B3297">
      <w:pPr>
        <w:spacing w:before="240"/>
        <w:jc w:val="both"/>
        <w:rPr>
          <w:lang w:val="en-US"/>
        </w:rPr>
      </w:pPr>
      <w:r w:rsidRPr="0046013F">
        <w:rPr>
          <w:lang w:val="it-IT"/>
        </w:rPr>
        <w:t xml:space="preserve">Boscani Leoni, Simona; Baumgartner, Sarah; Knittel, Meike: Connecting Territories. </w:t>
      </w:r>
      <w:r w:rsidRPr="009251C6">
        <w:rPr>
          <w:lang w:val="en-US"/>
        </w:rPr>
        <w:t>Exploring People and Nature, 1700-1850, Leiden 2021.</w:t>
      </w:r>
    </w:p>
    <w:p w14:paraId="66B9AECE" w14:textId="36A8F189" w:rsidR="0077029D" w:rsidRDefault="0077029D" w:rsidP="006B3297">
      <w:pPr>
        <w:spacing w:before="240"/>
        <w:jc w:val="both"/>
      </w:pPr>
      <w:r w:rsidRPr="00BA6402">
        <w:t>Brändle, Rea: Wildfremd, ha</w:t>
      </w:r>
      <w:r>
        <w:t>u</w:t>
      </w:r>
      <w:r w:rsidRPr="00BA6402">
        <w:t>tnah. Zürcher Völkerschauen und ihre Schauplätze 1835-1964, Zürich 2013.</w:t>
      </w:r>
    </w:p>
    <w:p w14:paraId="0824E2AD" w14:textId="52010DD8" w:rsidR="0077029D" w:rsidRDefault="0077029D" w:rsidP="006B3297">
      <w:pPr>
        <w:spacing w:before="240"/>
        <w:jc w:val="both"/>
      </w:pPr>
      <w:r>
        <w:t>Brandstetter, Anna-Marie; Hierholzer, Vera: Nicht nur Raubkunst! Sensible Dinge in Museen und universitären Sammlungen, Mainz 2018.</w:t>
      </w:r>
    </w:p>
    <w:p w14:paraId="72A248F5" w14:textId="5D0A2849" w:rsidR="0077029D" w:rsidRDefault="0077029D" w:rsidP="006B3297">
      <w:pPr>
        <w:spacing w:before="240"/>
        <w:jc w:val="both"/>
      </w:pPr>
      <w:r>
        <w:t>Brengard, Marcel; Schubert, Frank; Zürcher, Lukas: Die Beteiligung der Stadt Zürich sowie der Zürcherinnen und Zürcher an Sklaverei und Sklavenhandel vom 17. bis ins 19. Jh. Bericht zu Handen des Präsidialdepartements der Stadt Zürich, Zürich 2020, S. 33–35.</w:t>
      </w:r>
    </w:p>
    <w:p w14:paraId="65AD0854" w14:textId="5DC88CF1" w:rsidR="0077029D" w:rsidRDefault="0077029D" w:rsidP="006B3297">
      <w:pPr>
        <w:spacing w:before="240"/>
        <w:jc w:val="both"/>
      </w:pPr>
      <w:r>
        <w:t>Bruckmann, Ziu; Galli, Andrea; Graf, Nicole; Hintermüller, Julia; Pfyffer, Gaby; Schädler, Linda; Schönbächler, Martina; Spano, Roberta; Sträuli, Sabine; Walt, Roman; Willi, Stephanie (Hg.): Dekolonialisierung der Sammlungen und Archive der ETH Zürich – ein Leitfaden aus der Praxis, Zürich 2024.</w:t>
      </w:r>
    </w:p>
    <w:p w14:paraId="4653C5E0" w14:textId="704B867F" w:rsidR="0077029D" w:rsidRPr="00EF1865" w:rsidRDefault="0077029D" w:rsidP="006B3297">
      <w:pPr>
        <w:spacing w:before="240"/>
        <w:jc w:val="both"/>
      </w:pPr>
      <w:r>
        <w:t>Deutscher Museumsbund (Hg.): Leitfaden. Umgang mit Sammlungsgut aus kolonialen Kontexten, Berlin 2019, S. 33–35.</w:t>
      </w:r>
    </w:p>
    <w:p w14:paraId="6BBCA81F" w14:textId="2CEBDB5E" w:rsidR="0077029D" w:rsidRDefault="0077029D" w:rsidP="006B3297">
      <w:pPr>
        <w:spacing w:before="240"/>
        <w:jc w:val="both"/>
      </w:pPr>
      <w:r w:rsidRPr="0046013F">
        <w:rPr>
          <w:lang w:val="es-ES"/>
        </w:rPr>
        <w:t xml:space="preserve">dos Santos Pinto, Jovita et al. </w:t>
      </w:r>
      <w:r>
        <w:t>(Hg.): Un/doing Race. Rassifizierung in der Schweiz, Zürich 2022.</w:t>
      </w:r>
    </w:p>
    <w:p w14:paraId="44D76F4B" w14:textId="565B5C0A" w:rsidR="0077029D" w:rsidRPr="00EF1865" w:rsidRDefault="0077029D" w:rsidP="006B3297">
      <w:pPr>
        <w:spacing w:before="240"/>
        <w:jc w:val="both"/>
      </w:pPr>
      <w:r>
        <w:t>Fässler, Hans: Reise in Schwarz-Weiss. Schweizer Ortstermine in Sachen Sklaverei, Zürich 2005.</w:t>
      </w:r>
    </w:p>
    <w:p w14:paraId="70034ECB" w14:textId="089DC07E" w:rsidR="0077029D" w:rsidRDefault="0077029D" w:rsidP="006B3297">
      <w:pPr>
        <w:spacing w:before="240"/>
        <w:jc w:val="both"/>
      </w:pPr>
      <w:r w:rsidRPr="0046013F">
        <w:rPr>
          <w:lang w:val="en-GB"/>
        </w:rPr>
        <w:t xml:space="preserve">Guichard, Charlotte; Savoy, Bénédicte: Acquiring Cultures and Trading Value in a Global World, in: Savoy, Bénédicte; Guichard, Charlotte; Howald, Christine (Hg.): Acquiring Cultures. </w:t>
      </w:r>
      <w:r>
        <w:t>Histories of World Art on Western Markets, Berlin 2018.</w:t>
      </w:r>
    </w:p>
    <w:p w14:paraId="7E7AD64D" w14:textId="36A5BC20" w:rsidR="0077029D" w:rsidRDefault="0077029D" w:rsidP="006B3297">
      <w:pPr>
        <w:spacing w:before="240"/>
        <w:jc w:val="both"/>
      </w:pPr>
      <w:r>
        <w:t>Habermas, Rebekka: Restitutionsdebatten, koloniale Aphasie und die Frage, was Europa ausmacht, in: ApUZ – Aus Politik und Zeitgeschichte, 27.09.2019, &lt;</w:t>
      </w:r>
      <w:hyperlink r:id="rId17" w:anchor="footnote-target-14">
        <w:r w:rsidRPr="7C5DA4E1">
          <w:rPr>
            <w:rStyle w:val="Hyperlink"/>
          </w:rPr>
          <w:t>https://www.bpb.de/shop/zeitschriften/apuz/297595/restitutionsdebatten-koloniale-aphasie-und-die-frage-was-europa-ausmacht/#footnote-target-14</w:t>
        </w:r>
      </w:hyperlink>
      <w:r>
        <w:t>&gt;,  Stand: 15.10.2024.</w:t>
      </w:r>
    </w:p>
    <w:p w14:paraId="420EBF78" w14:textId="201BE142" w:rsidR="0077029D" w:rsidRDefault="0077029D" w:rsidP="006B3297">
      <w:pPr>
        <w:spacing w:before="240"/>
        <w:jc w:val="both"/>
      </w:pPr>
      <w:r>
        <w:t>Habermas, Rebekka; Lindner, Ulrike: Rückgabe – und mehr!, in: Zeit online, 15.12.2018, &lt;</w:t>
      </w:r>
      <w:hyperlink r:id="rId18">
        <w:r w:rsidRPr="7C5DA4E1">
          <w:rPr>
            <w:rStyle w:val="Hyperlink"/>
          </w:rPr>
          <w:t>https://www.zeit.de/2018/52/kunst-kolonialzeit-rueckgabe-restitution-geschichtspolitik</w:t>
        </w:r>
      </w:hyperlink>
      <w:r>
        <w:t>&gt;, Stand: 15.10.2024.</w:t>
      </w:r>
    </w:p>
    <w:p w14:paraId="499176FD" w14:textId="095BCF2D" w:rsidR="0077029D" w:rsidRDefault="0077029D" w:rsidP="006B3297">
      <w:pPr>
        <w:spacing w:before="240"/>
        <w:jc w:val="both"/>
      </w:pPr>
      <w:r>
        <w:t>Habermas, Rebekka; Przyrembel, Alexandra (Hg.): Von Käfern, Märkten und Menschen. Kolonialismus und Wissen in der Moderne, Göttingen 2013.</w:t>
      </w:r>
    </w:p>
    <w:p w14:paraId="378F6C89" w14:textId="24EC1FA9" w:rsidR="0077029D" w:rsidRPr="006B3297" w:rsidRDefault="0077029D" w:rsidP="006B3297">
      <w:pPr>
        <w:spacing w:before="240"/>
        <w:jc w:val="both"/>
        <w:rPr>
          <w:lang w:val="en-US"/>
        </w:rPr>
      </w:pPr>
      <w:r w:rsidRPr="002E6C21">
        <w:t>Har</w:t>
      </w:r>
      <w:r w:rsidR="00956EF9" w:rsidRPr="002E6C21">
        <w:t>r</w:t>
      </w:r>
      <w:r w:rsidRPr="002E6C21">
        <w:t xml:space="preserve">ies, Patrick: Butterflies &amp; Barbarians. </w:t>
      </w:r>
      <w:r w:rsidRPr="0046013F">
        <w:rPr>
          <w:lang w:val="en-GB"/>
        </w:rPr>
        <w:t>Swiss Missionaries &amp; Systems of Knowledge in South-East Afri</w:t>
      </w:r>
      <w:r w:rsidR="006B3297">
        <w:rPr>
          <w:lang w:val="en-GB"/>
        </w:rPr>
        <w:t>c</w:t>
      </w:r>
      <w:r w:rsidRPr="0046013F">
        <w:rPr>
          <w:lang w:val="en-GB"/>
        </w:rPr>
        <w:t>a, Oxford 2007.</w:t>
      </w:r>
    </w:p>
    <w:p w14:paraId="7DC66096" w14:textId="6E8ED64D" w:rsidR="0077029D" w:rsidRDefault="0077029D" w:rsidP="006B3297">
      <w:pPr>
        <w:spacing w:before="240"/>
        <w:jc w:val="both"/>
      </w:pPr>
      <w:r>
        <w:lastRenderedPageBreak/>
        <w:t>Ivanov, Paola; Weber-Sinn, Kirstin: Shared Research – Zur Notwendigkeit einer kooperativen Provenienzforschung am Beispiel der Tansania-Projekte am Ethnologischen Museum Berlin, in: Förster, Larissa; Edenheiser, Iris; Fründt, Sara; Hartmann, Heike (Hg.): Provenienzforschung zu ethnografischen Sammlungen der Kolonialzeit. Positionen in der aktuellen Debatte, Berlin 2018.</w:t>
      </w:r>
    </w:p>
    <w:p w14:paraId="105AF554" w14:textId="53801BBA" w:rsidR="0077029D" w:rsidRPr="00EF1865" w:rsidRDefault="0077029D" w:rsidP="006B3297">
      <w:pPr>
        <w:spacing w:before="240"/>
        <w:jc w:val="both"/>
      </w:pPr>
      <w:r>
        <w:t>Kollbrunner, Timo: «Unser Ekeko möchte nach Hause», woz.ch, 17.04.2014, &lt;</w:t>
      </w:r>
      <w:hyperlink r:id="rId19">
        <w:r w:rsidRPr="7C5DA4E1">
          <w:rPr>
            <w:rStyle w:val="Hyperlink"/>
          </w:rPr>
          <w:t>https://www.woz.ch/1416/kulturgueterstreit/unser-ekeko-moechte-nach-hause</w:t>
        </w:r>
      </w:hyperlink>
      <w:r>
        <w:t>&gt;, Stand: 08.05.2024.</w:t>
      </w:r>
    </w:p>
    <w:p w14:paraId="7EF69342" w14:textId="59CA4FDF" w:rsidR="0077029D" w:rsidRDefault="0077029D" w:rsidP="006B3297">
      <w:pPr>
        <w:spacing w:before="240"/>
        <w:jc w:val="both"/>
      </w:pPr>
      <w:r w:rsidRPr="0046013F">
        <w:rPr>
          <w:lang w:val="en-GB"/>
        </w:rPr>
        <w:t xml:space="preserve">Maas, Frederike: Framing the Artwork. </w:t>
      </w:r>
      <w:r>
        <w:t>Alfred Steinmann und seine Sammlung süd-sumatrischer Schiffstücher, in: Materialized Histories Blog, 20.03.2022, &lt;</w:t>
      </w:r>
      <w:hyperlink r:id="rId20">
        <w:r w:rsidRPr="7C5DA4E1">
          <w:rPr>
            <w:rStyle w:val="Hyperlink"/>
          </w:rPr>
          <w:t>https://mhistories.hypotheses.org/6129</w:t>
        </w:r>
      </w:hyperlink>
      <w:r>
        <w:t>&gt;, Stand: 15.10.2024.</w:t>
      </w:r>
    </w:p>
    <w:p w14:paraId="401D8CDE" w14:textId="2C67A812" w:rsidR="0077029D" w:rsidRDefault="0077029D" w:rsidP="006B3297">
      <w:pPr>
        <w:spacing w:before="240"/>
        <w:jc w:val="both"/>
      </w:pPr>
      <w:r>
        <w:t>Museum Rietberg: Benin Initiative Schweiz (BIS), &lt;</w:t>
      </w:r>
      <w:hyperlink r:id="rId21">
        <w:r w:rsidRPr="7C5DA4E1">
          <w:rPr>
            <w:rStyle w:val="Hyperlink"/>
          </w:rPr>
          <w:t>https://rietberg.ch/forschung/benin-initiative-schweiz</w:t>
        </w:r>
      </w:hyperlink>
      <w:r>
        <w:t>&gt;, Stand: 15.10.2024.</w:t>
      </w:r>
    </w:p>
    <w:p w14:paraId="6FC674DD" w14:textId="7CDC380E" w:rsidR="0077029D" w:rsidRDefault="0077029D" w:rsidP="006B3297">
      <w:pPr>
        <w:spacing w:before="240"/>
        <w:jc w:val="both"/>
      </w:pPr>
      <w:r>
        <w:t>Museum Rietberg: Benin Initiative Schweiz (BIS). Neue BAK-Förderung und Beginn der Phase II, 01.06.2023, &lt;</w:t>
      </w:r>
      <w:hyperlink r:id="rId22" w:history="1">
        <w:r w:rsidRPr="001179B0">
          <w:rPr>
            <w:rStyle w:val="Hyperlink"/>
          </w:rPr>
          <w:t>https://rietberg.ch/forschung/benin-initiative-schweiz</w:t>
        </w:r>
      </w:hyperlink>
      <w:r>
        <w:t>&gt;, Stand: 08.05.2024.</w:t>
      </w:r>
    </w:p>
    <w:p w14:paraId="22EC8810" w14:textId="569CA4D5" w:rsidR="0077029D" w:rsidRPr="006B3297" w:rsidRDefault="0077029D" w:rsidP="006B3297">
      <w:pPr>
        <w:spacing w:before="240"/>
        <w:jc w:val="both"/>
        <w:rPr>
          <w:lang w:val="en-US"/>
        </w:rPr>
      </w:pPr>
      <w:r w:rsidRPr="009251C6">
        <w:rPr>
          <w:lang w:val="fr-CH"/>
        </w:rPr>
        <w:t xml:space="preserve">Étienne, </w:t>
      </w:r>
      <w:proofErr w:type="gramStart"/>
      <w:r w:rsidRPr="009251C6">
        <w:rPr>
          <w:lang w:val="fr-CH"/>
        </w:rPr>
        <w:t>Noémie;</w:t>
      </w:r>
      <w:proofErr w:type="gramEnd"/>
      <w:r w:rsidRPr="009251C6">
        <w:rPr>
          <w:lang w:val="fr-CH"/>
        </w:rPr>
        <w:t xml:space="preserve"> Brizon, Claire; Lee, Chonja; Wismer (Hg.): Exotic Switzerland? </w:t>
      </w:r>
      <w:r w:rsidRPr="0046013F">
        <w:rPr>
          <w:lang w:val="en-GB"/>
        </w:rPr>
        <w:t>Looking Outward in the Age of Enlightenment, Zürich 2020.</w:t>
      </w:r>
    </w:p>
    <w:p w14:paraId="33994C56" w14:textId="390363D2" w:rsidR="0077029D" w:rsidRDefault="0077029D" w:rsidP="006B3297">
      <w:pPr>
        <w:spacing w:before="240"/>
        <w:jc w:val="both"/>
      </w:pPr>
      <w:r w:rsidRPr="002E6C21">
        <w:rPr>
          <w:lang w:val="en-US"/>
        </w:rPr>
        <w:t xml:space="preserve">Osterhammel, Jürgen; Jansen, Jan C.: Kolonialismus. </w:t>
      </w:r>
      <w:r>
        <w:t>Geschichte, Formen, Folgen, Frankfurt a. M. 2013.</w:t>
      </w:r>
    </w:p>
    <w:p w14:paraId="2A2CA996" w14:textId="6851E194" w:rsidR="0077029D" w:rsidRDefault="0077029D" w:rsidP="006B3297">
      <w:pPr>
        <w:spacing w:before="240"/>
        <w:jc w:val="both"/>
      </w:pPr>
      <w:r>
        <w:t>Purtschert, Patricia: Kolonialität und Geschlecht im 20. Jh. Eine Geschichte der weissen Schweiz, Bielefeld 2019.</w:t>
      </w:r>
    </w:p>
    <w:p w14:paraId="60B2F544" w14:textId="224BC487" w:rsidR="0077029D" w:rsidRPr="00ED7BEA" w:rsidRDefault="0077029D" w:rsidP="006B3297">
      <w:pPr>
        <w:spacing w:before="240"/>
        <w:jc w:val="both"/>
        <w:rPr>
          <w:lang w:val="fr-CH"/>
        </w:rPr>
      </w:pPr>
      <w:r w:rsidRPr="009251C6">
        <w:rPr>
          <w:lang w:val="en-US"/>
        </w:rPr>
        <w:t xml:space="preserve">Purtschert, Patricia; Fischer-Tiné, Harald (Hg.): Colonial Switzerland. Rethinking Colonialism from the Margins, London 2015; Purtschert, Patricia; Lüthi, Barbara; Falk, Francesca (Hg.): Postkoloniale Schweiz. </w:t>
      </w:r>
      <w:r w:rsidRPr="00F16F15">
        <w:rPr>
          <w:lang w:val="fr-CH"/>
        </w:rPr>
        <w:t>Formen und Folgen eines Kolonialismus ohne Kolonien, Bielefeld 2012.</w:t>
      </w:r>
    </w:p>
    <w:p w14:paraId="386D567B" w14:textId="5D1C79F4" w:rsidR="0077029D" w:rsidRDefault="0077029D" w:rsidP="006B3297">
      <w:pPr>
        <w:spacing w:before="240"/>
        <w:jc w:val="both"/>
      </w:pPr>
      <w:r w:rsidRPr="0046013F">
        <w:rPr>
          <w:lang w:val="fr-CH"/>
        </w:rPr>
        <w:t xml:space="preserve">Sarr, </w:t>
      </w:r>
      <w:proofErr w:type="gramStart"/>
      <w:r w:rsidRPr="0046013F">
        <w:rPr>
          <w:lang w:val="fr-CH"/>
        </w:rPr>
        <w:t>Felwine;</w:t>
      </w:r>
      <w:proofErr w:type="gramEnd"/>
      <w:r w:rsidRPr="0046013F">
        <w:rPr>
          <w:lang w:val="fr-CH"/>
        </w:rPr>
        <w:t xml:space="preserve"> Savoy, Bénédicte: Rapport sur la restitution du patrimoine culturel africain. </w:t>
      </w:r>
      <w:r>
        <w:t>Vers une nouvelle éthique relationelle, Paris 2018.</w:t>
      </w:r>
    </w:p>
    <w:p w14:paraId="4BB82683" w14:textId="0201DA65" w:rsidR="0077029D" w:rsidRDefault="0077029D" w:rsidP="006B3297">
      <w:pPr>
        <w:spacing w:before="240"/>
        <w:jc w:val="both"/>
      </w:pPr>
      <w:r w:rsidRPr="009A37F1">
        <w:t>Sauter, Willi: Die entomologischen Sammlungen an der ETHZ, in: Vierteljahresschrift der Naturforschenden Gesellschaft in Zürich 138 (3), 1993, S. 203–218.</w:t>
      </w:r>
    </w:p>
    <w:p w14:paraId="0CA711EB" w14:textId="24508A49" w:rsidR="0077029D" w:rsidRDefault="0077029D" w:rsidP="006B3297">
      <w:pPr>
        <w:spacing w:before="240"/>
        <w:jc w:val="both"/>
      </w:pPr>
      <w:r>
        <w:t>Schär, Bernhard C.: Rassismus, in: Historisches Lexikon der Schweiz (HLS), 08.04.2024, &lt;</w:t>
      </w:r>
      <w:hyperlink r:id="rId23">
        <w:r w:rsidRPr="7C5DA4E1">
          <w:rPr>
            <w:rStyle w:val="Hyperlink"/>
          </w:rPr>
          <w:t>https://hls-dhs-dss.ch/de/articles/060537/2024-04-08/</w:t>
        </w:r>
      </w:hyperlink>
      <w:r>
        <w:t>&gt;, Stand: 11.10.2024.</w:t>
      </w:r>
    </w:p>
    <w:p w14:paraId="0CF6BDEC" w14:textId="4298CF7E" w:rsidR="0077029D" w:rsidRPr="005F6E87" w:rsidRDefault="0077029D" w:rsidP="006B3297">
      <w:pPr>
        <w:spacing w:before="240"/>
        <w:jc w:val="both"/>
      </w:pPr>
      <w:r>
        <w:t>Schär, Bernhard: Tropenliebe. Schweizer Naturforscher und niederländischer Imperialismus in Südostasien um 1900, Bielefeld 2015.</w:t>
      </w:r>
    </w:p>
    <w:p w14:paraId="7A0F35BF" w14:textId="6E6F0E0A" w:rsidR="0077029D" w:rsidRDefault="0077029D" w:rsidP="006B3297">
      <w:pPr>
        <w:spacing w:before="240"/>
        <w:jc w:val="both"/>
      </w:pPr>
      <w:r>
        <w:t>Verein Das Wandbild muss Weg: Darum geht’s, &lt;</w:t>
      </w:r>
      <w:hyperlink r:id="rId24" w:history="1">
        <w:r w:rsidRPr="001179B0">
          <w:rPr>
            <w:rStyle w:val="Hyperlink"/>
          </w:rPr>
          <w:t>https://www.daswandbildmussweg.ch/darumgehts.html</w:t>
        </w:r>
      </w:hyperlink>
      <w:r>
        <w:t>&gt;, Stand: 15.10.2024.</w:t>
      </w:r>
    </w:p>
    <w:p w14:paraId="41809784" w14:textId="7F3AA89A" w:rsidR="0077029D" w:rsidRPr="00EF1865" w:rsidRDefault="0077029D" w:rsidP="006B3297">
      <w:pPr>
        <w:spacing w:before="240"/>
        <w:jc w:val="both"/>
        <w:rPr>
          <w:lang w:val="fr-CH"/>
        </w:rPr>
      </w:pPr>
      <w:r w:rsidRPr="0046013F">
        <w:rPr>
          <w:lang w:val="fr-CH"/>
        </w:rPr>
        <w:lastRenderedPageBreak/>
        <w:t xml:space="preserve">Veyrassat, </w:t>
      </w:r>
      <w:proofErr w:type="gramStart"/>
      <w:r w:rsidRPr="0046013F">
        <w:rPr>
          <w:lang w:val="fr-CH"/>
        </w:rPr>
        <w:t>Béatrice:</w:t>
      </w:r>
      <w:proofErr w:type="gramEnd"/>
      <w:r w:rsidRPr="0046013F">
        <w:rPr>
          <w:lang w:val="fr-CH"/>
        </w:rPr>
        <w:t xml:space="preserve"> De l’attirance à l’expérience de l’Inde. Un Vaudois à la marge du colonialisme Anglais, Antoine-Louis-Henri Polier (1741-1795), Neuchâtel 2022.</w:t>
      </w:r>
    </w:p>
    <w:p w14:paraId="55D018BC" w14:textId="5F4D08E6" w:rsidR="0077029D" w:rsidRDefault="0077029D" w:rsidP="006B3297">
      <w:pPr>
        <w:spacing w:before="240"/>
        <w:jc w:val="both"/>
      </w:pPr>
      <w:r>
        <w:t>Vo</w:t>
      </w:r>
      <w:r w:rsidR="006B3297">
        <w:t>g</w:t>
      </w:r>
      <w:r>
        <w:t>el, Christian: Sensibel werden. Theoretische Annäherungen an sensible Objekte und Sammlungen, in: Brandstetter, Anna-Marie; Hierholzer, Vera: Nicht nur Raubkunst! Sensible Dinge in Museen und universitären Sammlungen, Mainz 2018, S. 31–44.</w:t>
      </w:r>
    </w:p>
    <w:p w14:paraId="7ABB8D97" w14:textId="2024CEB7" w:rsidR="0077029D" w:rsidRDefault="0077029D" w:rsidP="006B3297">
      <w:pPr>
        <w:spacing w:before="240"/>
        <w:jc w:val="both"/>
      </w:pPr>
      <w:r>
        <w:t>Weber, Cornelia: ‹Sensible› Objekte in Universitätssammlungen. Zum Stand der Diskussion, in: Brandstetter, Anna-Marie; Hierholzer, Vera: Nicht nur Raubkunst! Sensible Dinge in Museen und universitären Sammlungen, Mainz 2018, S. 63–78.</w:t>
      </w:r>
    </w:p>
    <w:p w14:paraId="466F9826" w14:textId="23B6C8DB" w:rsidR="0077029D" w:rsidRDefault="0077029D" w:rsidP="006B3297">
      <w:pPr>
        <w:spacing w:before="240"/>
        <w:jc w:val="both"/>
      </w:pPr>
      <w:r>
        <w:t>Wörrle, Bernhard: Die dunkle Seite der Technik. Koloniale Materialien, Blog des Deutschen Museums, 05.11.2020, &lt;</w:t>
      </w:r>
      <w:hyperlink r:id="rId25">
        <w:r w:rsidRPr="7C5DA4E1">
          <w:rPr>
            <w:rStyle w:val="Hyperlink"/>
          </w:rPr>
          <w:t>https://blog.deutsches-museum.de/2020/11/05/die-dunkle-seite-der-technik-koloniale-materialien</w:t>
        </w:r>
      </w:hyperlink>
      <w:r>
        <w:t>&gt;, Stand: 08.05.2024.</w:t>
      </w:r>
    </w:p>
    <w:p w14:paraId="47E4DEEF" w14:textId="088BDCF6" w:rsidR="0077029D" w:rsidRDefault="0077029D" w:rsidP="006B3297">
      <w:pPr>
        <w:spacing w:before="240"/>
        <w:jc w:val="both"/>
      </w:pPr>
      <w:r>
        <w:t>Zangger, Andreas: Koloniale Schweiz. Ein Stück Globalgeschichte zwischen Europa und Südostasien (1860–1930), Bielefeld 2011.</w:t>
      </w:r>
    </w:p>
    <w:p w14:paraId="3249645F" w14:textId="797200C1" w:rsidR="0077029D" w:rsidRDefault="0077029D" w:rsidP="006B3297">
      <w:pPr>
        <w:spacing w:before="240"/>
        <w:jc w:val="both"/>
      </w:pPr>
      <w:r>
        <w:t>Zangger, Andreas: Koloniale Schweiz. Ein Stück Globalgeschichte zwischen Europa und Südostasien (1860-1930), Bielefeld 2011, S. 348–398.</w:t>
      </w:r>
    </w:p>
    <w:bookmarkEnd w:id="7"/>
    <w:p w14:paraId="38C69433" w14:textId="77777777" w:rsidR="00BC6E0B" w:rsidRDefault="00BC6E0B">
      <w:pPr>
        <w:spacing w:after="160"/>
        <w:sectPr w:rsidR="00BC6E0B" w:rsidSect="00C12F1A">
          <w:footnotePr>
            <w:numRestart w:val="eachSect"/>
          </w:footnotePr>
          <w:pgSz w:w="12240" w:h="15840"/>
          <w:pgMar w:top="1440" w:right="1440" w:bottom="1440" w:left="1440" w:header="720" w:footer="720" w:gutter="0"/>
          <w:cols w:space="708"/>
          <w:docGrid w:linePitch="326"/>
        </w:sectPr>
      </w:pPr>
    </w:p>
    <w:p w14:paraId="7C3F124C" w14:textId="4C0C5280" w:rsidR="00CF5DA6" w:rsidRPr="001D636D" w:rsidRDefault="1A37C3FB" w:rsidP="00154AEC">
      <w:pPr>
        <w:pStyle w:val="berschrift2"/>
        <w:spacing w:before="100" w:after="100"/>
      </w:pPr>
      <w:bookmarkStart w:id="31" w:name="_Toc192169916"/>
      <w:bookmarkStart w:id="32" w:name="_Toc191973825"/>
      <w:bookmarkStart w:id="33" w:name="_Toc423108846"/>
      <w:bookmarkStart w:id="34" w:name="_Toc201730297"/>
      <w:r>
        <w:lastRenderedPageBreak/>
        <w:t>Communities, Sammlungen, und Sorgfalt</w:t>
      </w:r>
      <w:bookmarkEnd w:id="31"/>
      <w:bookmarkEnd w:id="32"/>
      <w:bookmarkEnd w:id="33"/>
      <w:r w:rsidR="00154AEC">
        <w:t xml:space="preserve"> (WIP)</w:t>
      </w:r>
      <w:bookmarkEnd w:id="34"/>
    </w:p>
    <w:p w14:paraId="34CA2387" w14:textId="6DEE2E11" w:rsidR="00CF5DA6" w:rsidRPr="001D636D" w:rsidRDefault="00CF5DA6" w:rsidP="7C5DA4E1">
      <w:pPr>
        <w:autoSpaceDE w:val="0"/>
        <w:autoSpaceDN w:val="0"/>
        <w:adjustRightInd w:val="0"/>
        <w:contextualSpacing/>
        <w:rPr>
          <w:b/>
          <w:bCs/>
        </w:rPr>
      </w:pPr>
      <w:r w:rsidRPr="7C5DA4E1">
        <w:rPr>
          <w:b/>
          <w:bCs/>
        </w:rPr>
        <w:t>Autorin</w:t>
      </w:r>
    </w:p>
    <w:p w14:paraId="656A3B2F" w14:textId="0F50B8CC" w:rsidR="00CF5DA6" w:rsidRPr="001D636D" w:rsidRDefault="00CF5DA6" w:rsidP="00CF5DA6">
      <w:pPr>
        <w:autoSpaceDE w:val="0"/>
        <w:autoSpaceDN w:val="0"/>
        <w:adjustRightInd w:val="0"/>
        <w:contextualSpacing/>
      </w:pPr>
      <w:r>
        <w:t xml:space="preserve">Prof. Dr. Noémie </w:t>
      </w:r>
      <w:r w:rsidR="005B2F8C">
        <w:t>É</w:t>
      </w:r>
      <w:r>
        <w:t xml:space="preserve">tienne </w:t>
      </w:r>
      <w:r w:rsidR="00154AEC">
        <w:t>(sie</w:t>
      </w:r>
      <w:r w:rsidR="005B1917">
        <w:t>/</w:t>
      </w:r>
      <w:r w:rsidR="00154AEC">
        <w:t xml:space="preserve">ihr) </w:t>
      </w:r>
      <w:r>
        <w:t>ist Kunsthistorikerin und Professorin für Cultural Heritage an der Historisch-Kulturwissenschaftlichen Fakultät der Universität Wien. Ihre Forschungsschwerpunkte liegen unter anderem bei den Praktiken rund um die Entstehung und Konservierung von Kunst und kulturellem Erbe mit dem Fokus koloniale Kontexte.</w:t>
      </w:r>
    </w:p>
    <w:p w14:paraId="151216F3" w14:textId="77777777" w:rsidR="00CF5DA6" w:rsidRPr="001D636D" w:rsidRDefault="00CF5DA6" w:rsidP="7C5DA4E1">
      <w:pPr>
        <w:autoSpaceDE w:val="0"/>
        <w:autoSpaceDN w:val="0"/>
        <w:adjustRightInd w:val="0"/>
        <w:contextualSpacing/>
        <w:rPr>
          <w:b/>
          <w:bCs/>
        </w:rPr>
      </w:pPr>
    </w:p>
    <w:p w14:paraId="6E235AC5" w14:textId="57EEB914" w:rsidR="0059578A" w:rsidRPr="001D636D" w:rsidRDefault="0059578A" w:rsidP="7C5DA4E1">
      <w:pPr>
        <w:rPr>
          <w:b/>
          <w:bCs/>
        </w:rPr>
      </w:pPr>
      <w:r w:rsidRPr="7C5DA4E1">
        <w:rPr>
          <w:b/>
          <w:bCs/>
        </w:rPr>
        <w:t>Abstract</w:t>
      </w:r>
    </w:p>
    <w:p w14:paraId="0251D1C8" w14:textId="69C39A9F" w:rsidR="0059578A" w:rsidRPr="001D636D" w:rsidRDefault="0059578A" w:rsidP="005B03B0">
      <w:r w:rsidRPr="001D636D">
        <w:t>Die Dokumentation von Objekten ist nie neutral, sondern spiegelt die vorherrschenden Machtgefüge wider. Diskriminierungskritische Museumsarbeit erfordert eine Erweiterung des Wissens um die Objekte und deren Einbettung in ihren kulturellen Kontext. Die Autorin zeigt anhand zweier Ausstellungen auf, wie das kritische Hinterfragen sowie die Erweiterung des Wissens um die Objektgeschichte die Deutung, Präsentation und Wahrnehmung des kulturellen Erbes beeinflusst und verändert.</w:t>
      </w:r>
    </w:p>
    <w:p w14:paraId="250ACF14" w14:textId="6100BE53" w:rsidR="0059578A" w:rsidRPr="001D636D" w:rsidRDefault="0059578A" w:rsidP="005B03B0"/>
    <w:p w14:paraId="7492724E" w14:textId="39BE61E8" w:rsidR="00CF5DA6" w:rsidRPr="001D636D" w:rsidRDefault="00CF5DA6" w:rsidP="005B03B0">
      <w:r>
        <w:t>---</w:t>
      </w:r>
    </w:p>
    <w:p w14:paraId="366B4A1B" w14:textId="70C22A41" w:rsidR="00543908" w:rsidRPr="001D636D" w:rsidRDefault="00543908" w:rsidP="00543908">
      <w:r w:rsidRPr="001D636D">
        <w:t>Worte spiegeln Vorstellungen. Sie formen Identitäten und kreieren neue Realitäten. Oftmals gibt es mehr als nur einen Begriff um ein etwas zu beschreiben. Während das Beschreiben und Dokumentieren zentral ist für das Verständnis und Arbeiten mit Sammlungen und Datenbanken ist dessen vermeintliche Neutralität in den Fokus aktueller post- und dekolonialer Debatten geraten.</w:t>
      </w:r>
      <w:r w:rsidRPr="001D636D">
        <w:rPr>
          <w:vertAlign w:val="superscript"/>
        </w:rPr>
        <w:footnoteReference w:id="85"/>
      </w:r>
      <w:r w:rsidRPr="001D636D">
        <w:t xml:space="preserve"> So mögen Datenbanken, Depots und Restaurierungslabors unveränderlich wirken, doch </w:t>
      </w:r>
      <w:r w:rsidR="00336CED" w:rsidRPr="001D636D">
        <w:t xml:space="preserve">zeigen </w:t>
      </w:r>
      <w:r w:rsidRPr="001D636D">
        <w:t xml:space="preserve">aktuelle Diskussionen, </w:t>
      </w:r>
      <w:r w:rsidR="00996A13" w:rsidRPr="001D636D">
        <w:t xml:space="preserve">experimentelle </w:t>
      </w:r>
      <w:r w:rsidRPr="001D636D">
        <w:t xml:space="preserve">Praktiken und Community </w:t>
      </w:r>
      <w:r w:rsidR="00996A13" w:rsidRPr="001D636D">
        <w:t xml:space="preserve">basierte </w:t>
      </w:r>
      <w:r w:rsidRPr="001D636D">
        <w:t>Projekte</w:t>
      </w:r>
      <w:r w:rsidR="00996A13" w:rsidRPr="001D636D">
        <w:t xml:space="preserve">, </w:t>
      </w:r>
      <w:r w:rsidRPr="001D636D">
        <w:t xml:space="preserve">dass wer </w:t>
      </w:r>
      <w:r w:rsidR="00996A13" w:rsidRPr="001D636D">
        <w:t>bene</w:t>
      </w:r>
      <w:r w:rsidR="00336CED" w:rsidRPr="001D636D">
        <w:t>n</w:t>
      </w:r>
      <w:r w:rsidR="00996A13" w:rsidRPr="001D636D">
        <w:t>nt</w:t>
      </w:r>
      <w:r w:rsidRPr="001D636D">
        <w:t>, wessen Termini verwendet werden und wessen Sprache priorisiert wird</w:t>
      </w:r>
      <w:r w:rsidR="001903D6" w:rsidRPr="001D636D">
        <w:t>,</w:t>
      </w:r>
      <w:r w:rsidRPr="001D636D">
        <w:t xml:space="preserve"> immer auch eine Reflektion gesellschaftlicher und kultureller Machtstrukturen ist. </w:t>
      </w:r>
    </w:p>
    <w:p w14:paraId="3564908D" w14:textId="77777777" w:rsidR="000B0415" w:rsidRPr="001D636D" w:rsidRDefault="000B0415" w:rsidP="00543908"/>
    <w:p w14:paraId="4D06BDC2" w14:textId="423217AB" w:rsidR="00543908" w:rsidRPr="001D636D" w:rsidRDefault="00543908" w:rsidP="00543908">
      <w:r w:rsidRPr="001D636D">
        <w:t>Sprache ist ein fundamentales Werkzeug zum Vermitteln, Verwenden, Verstehen und Erhalten von Wissen. Jedoch hat sie auch die Fähigkeit zu Irren, Missdeuten, Stereotypisieren, Zerstören und paradoxerweise zu Verschweigen. Wer also spricht und in wessen Namen? Wessen Stimme ist gegenwärtig oder</w:t>
      </w:r>
      <w:r w:rsidR="001903D6" w:rsidRPr="001D636D">
        <w:t xml:space="preserve"> wem</w:t>
      </w:r>
      <w:r w:rsidRPr="001D636D">
        <w:t xml:space="preserve"> wird</w:t>
      </w:r>
      <w:r w:rsidR="009C745F" w:rsidRPr="001D636D">
        <w:t xml:space="preserve"> </w:t>
      </w:r>
      <w:r w:rsidRPr="001D636D">
        <w:t>in Museen, Datenbanken, Ausstellungen und Katalogen</w:t>
      </w:r>
      <w:r w:rsidR="001903D6" w:rsidRPr="001D636D">
        <w:t xml:space="preserve"> Gehör verschafft</w:t>
      </w:r>
      <w:r w:rsidRPr="001D636D">
        <w:t>? Die Bedeutung der Sprache wird unteranderem auch von der samoanischen Sprachwissenschaftlerin Aiono Fanaafi Ma’ia’i</w:t>
      </w:r>
      <w:r w:rsidR="00895A8D" w:rsidRPr="001D636D">
        <w:t xml:space="preserve"> hervorgehoben: «</w:t>
      </w:r>
      <w:r w:rsidRPr="001D636D">
        <w:t>A leai se gagana, ua leai se aganu’u. A leai s</w:t>
      </w:r>
      <w:r w:rsidR="00895A8D" w:rsidRPr="001D636D">
        <w:t>e aganu’u, ona pō lea o le nu’u»</w:t>
      </w:r>
      <w:r w:rsidRPr="001D636D">
        <w:rPr>
          <w:vertAlign w:val="superscript"/>
        </w:rPr>
        <w:footnoteReference w:id="86"/>
      </w:r>
      <w:r w:rsidRPr="001D636D">
        <w:t xml:space="preserve"> (Wo es keine Sprache gibt, gibt es keine Kultur. Ohne Kultur fällt Dunkelheit über das Dorf.) Sprache ist mehr als nur ein Mittel der Kommunikation, sie beinhaltet Namen, Bene</w:t>
      </w:r>
      <w:r w:rsidR="00EF2DD7" w:rsidRPr="001D636D">
        <w:t>n</w:t>
      </w:r>
      <w:r w:rsidRPr="001D636D">
        <w:t xml:space="preserve">nungspraktiken, Gesänge, Erzählungen, Kunst, Symbole und vieles mehr, alles einzigartige Bestandteile und Marker unseres kulturellen Seins. </w:t>
      </w:r>
    </w:p>
    <w:p w14:paraId="16AA8E0D" w14:textId="1FC69788" w:rsidR="00543908" w:rsidRPr="001D636D" w:rsidRDefault="00543908" w:rsidP="00543908">
      <w:r w:rsidRPr="001D636D">
        <w:t>Die neuseeländische Akademikerin Linda Tuhiwai</w:t>
      </w:r>
      <w:r w:rsidR="00DD540A" w:rsidRPr="001D636D">
        <w:t xml:space="preserve"> Smith verdeutlichte Ende der 1</w:t>
      </w:r>
      <w:r w:rsidRPr="001D636D">
        <w:t>990er Jahre</w:t>
      </w:r>
      <w:r w:rsidR="00135191" w:rsidRPr="001D636D">
        <w:t xml:space="preserve">, </w:t>
      </w:r>
      <w:r w:rsidRPr="001D636D">
        <w:t>dass Museen und Universitäten keine neutralen Räume sind.</w:t>
      </w:r>
      <w:r w:rsidRPr="001D636D">
        <w:rPr>
          <w:vertAlign w:val="superscript"/>
        </w:rPr>
        <w:footnoteReference w:id="87"/>
      </w:r>
      <w:r w:rsidRPr="001D636D">
        <w:t xml:space="preserve"> Das </w:t>
      </w:r>
      <w:r w:rsidR="003743B7" w:rsidRPr="001D636D">
        <w:t>Wissen,</w:t>
      </w:r>
      <w:r w:rsidRPr="001D636D">
        <w:t xml:space="preserve"> welches sie produzieren und teilen, manchmal auch stehlen, ist untrennbar mit der umfassenderen Geschichte </w:t>
      </w:r>
      <w:r w:rsidRPr="001D636D">
        <w:lastRenderedPageBreak/>
        <w:t>des Kolonialismus und der Globalisierung verbunden. In ihrer Erstellung und Vermittlung von Information greifen diese Institutionen manchmal auf die Arbeit von marginalisierten Gruppen wie BIPoCs, queere und arme Personen, ohne diese entsprechend zu würdigen oder miteinzubeziehen. So kann es vorkommen</w:t>
      </w:r>
      <w:r w:rsidR="00DD540A" w:rsidRPr="001D636D">
        <w:t>,</w:t>
      </w:r>
      <w:r w:rsidRPr="001D636D">
        <w:t xml:space="preserve"> dass zwar in Ausstellungen und Publikationen</w:t>
      </w:r>
      <w:r w:rsidR="0065104E" w:rsidRPr="001D636D">
        <w:t xml:space="preserve"> über sie</w:t>
      </w:r>
      <w:r w:rsidRPr="001D636D">
        <w:t xml:space="preserve"> gesprochen wird, aber nicht mit ihne</w:t>
      </w:r>
      <w:r w:rsidR="00DD540A" w:rsidRPr="001D636D">
        <w:t>n.</w:t>
      </w:r>
    </w:p>
    <w:p w14:paraId="16B07A84" w14:textId="77777777" w:rsidR="000B0415" w:rsidRPr="001D636D" w:rsidRDefault="000B0415" w:rsidP="00543908"/>
    <w:p w14:paraId="281842A5" w14:textId="5617C541" w:rsidR="00543908" w:rsidRPr="001D636D" w:rsidRDefault="00543908" w:rsidP="00543908">
      <w:r>
        <w:t>Ob absichtlich oder nicht, dieses konkrete Wissen, und seine B</w:t>
      </w:r>
      <w:r w:rsidR="00131462">
        <w:t>l</w:t>
      </w:r>
      <w:r>
        <w:t>i</w:t>
      </w:r>
      <w:r w:rsidR="0065104E">
        <w:t>n</w:t>
      </w:r>
      <w:r>
        <w:t xml:space="preserve">dspots, werden oftmals </w:t>
      </w:r>
      <w:r w:rsidR="41AD2B66">
        <w:t>in anderen Institutionen</w:t>
      </w:r>
      <w:r>
        <w:t xml:space="preserve"> wiederholt: Archive, Bildungsprogram</w:t>
      </w:r>
      <w:r w:rsidR="000B2639">
        <w:t>m</w:t>
      </w:r>
      <w:r>
        <w:t>e, Schulen, Presse, etc. Koloniale Terminologien, Perspektiven und Sprachen werden in Datenbanken wiedergegeben und durch verschiedene Institutionen wie Museen und Universitäten vermittelt. Besagte Institutionen sind nach wie vor tief in</w:t>
      </w:r>
      <w:r w:rsidR="00AE755C">
        <w:t xml:space="preserve"> (der?)</w:t>
      </w:r>
      <w:r>
        <w:t xml:space="preserve"> Kolonialität verwurzelt und wiederholen zu oft koloniale Denk- und Machtstrukturen. Diese Strukturen beziehen sich unter anderem auf das Fremdmachen, Rassifizieren und Kategorisieren, alles Praktiken</w:t>
      </w:r>
      <w:r w:rsidR="00AE755C">
        <w:t xml:space="preserve">, </w:t>
      </w:r>
      <w:r>
        <w:t xml:space="preserve">die sich immer noch in Museen finden lassen. So ist es nicht verwunderlich, dass auch Ausstellungskonzepte und -texte die dominante Ideologie des Westens als Hüter des Wissens und der Geschichte reproduzieren. </w:t>
      </w:r>
    </w:p>
    <w:p w14:paraId="31F000C8" w14:textId="77777777" w:rsidR="000B0415" w:rsidRPr="001D636D" w:rsidRDefault="000B0415" w:rsidP="00543908"/>
    <w:p w14:paraId="45C17714" w14:textId="7BEC45E3" w:rsidR="00543908" w:rsidRPr="001D636D" w:rsidRDefault="00543908" w:rsidP="00543908">
      <w:r>
        <w:t>Diese unausgeglichenen Machtstrukturen sind eingebettet in unsere Kulturinstitutionen und offenbaren sich in den unterschiedlichsten Arten, wie zum Beispiel durch die Falschdarstellung und Marginalisierung unterrepräsentierte</w:t>
      </w:r>
      <w:r w:rsidR="00DD540A">
        <w:t xml:space="preserve">r Gruppen. Zu oft fehlt </w:t>
      </w:r>
      <w:proofErr w:type="gramStart"/>
      <w:r w:rsidR="00DD540A">
        <w:t>Kurator:innen</w:t>
      </w:r>
      <w:proofErr w:type="gramEnd"/>
      <w:r w:rsidR="00DD540A">
        <w:t xml:space="preserve"> und Museolog:</w:t>
      </w:r>
      <w:r>
        <w:t>innen die nötige kulturelle Perspektive</w:t>
      </w:r>
      <w:r w:rsidR="008C2362">
        <w:t>,</w:t>
      </w:r>
      <w:r>
        <w:t xml:space="preserve"> um ihre Sammlungen richtig zu kontextualisieren. Museen erweisen sich immer noch als prädominierend </w:t>
      </w:r>
      <w:r w:rsidR="004202B1" w:rsidRPr="7C5DA4E1">
        <w:rPr>
          <w:i/>
          <w:iCs/>
        </w:rPr>
        <w:t>weisse</w:t>
      </w:r>
      <w:r w:rsidR="004202B1">
        <w:t xml:space="preserve"> </w:t>
      </w:r>
      <w:r>
        <w:t>Institutionen und der Mangel an Diversität ist ein Problem. Trotz des meist wohlwollenden Bestrebens</w:t>
      </w:r>
      <w:r w:rsidR="008C2362">
        <w:t>,</w:t>
      </w:r>
      <w:r w:rsidR="00DF3CE6">
        <w:t xml:space="preserve"> </w:t>
      </w:r>
      <w:r>
        <w:t>mehr inklusive Narrative</w:t>
      </w:r>
      <w:r w:rsidR="008C2362">
        <w:t xml:space="preserve"> </w:t>
      </w:r>
      <w:r>
        <w:t xml:space="preserve">einzubauen, erweist sich die Realität oft schwieriger, sei es wegen </w:t>
      </w:r>
      <w:r w:rsidR="00181FFA">
        <w:t>zeitlicher</w:t>
      </w:r>
      <w:r>
        <w:t>,</w:t>
      </w:r>
      <w:r w:rsidR="00DF3CE6">
        <w:t xml:space="preserve"> personeller</w:t>
      </w:r>
      <w:r>
        <w:t xml:space="preserve"> oder </w:t>
      </w:r>
      <w:r w:rsidR="00181FFA">
        <w:t xml:space="preserve">finanzieller </w:t>
      </w:r>
      <w:r>
        <w:t xml:space="preserve">Hürden. Und obwohl Projekte die Herkunftsgesellschaften </w:t>
      </w:r>
      <w:r w:rsidR="05244A07">
        <w:t>einladen,</w:t>
      </w:r>
      <w:r>
        <w:t xml:space="preserve"> um mit den Sammlungen zu arbeiten immer beliebter werden, sind die Entscheidungsträger vorwiegend Teil einer homogenen Gruppe von </w:t>
      </w:r>
      <w:r w:rsidR="007D30F6" w:rsidRPr="7C5DA4E1">
        <w:rPr>
          <w:i/>
          <w:iCs/>
        </w:rPr>
        <w:t>weissen</w:t>
      </w:r>
      <w:r w:rsidR="007D30F6">
        <w:t xml:space="preserve"> </w:t>
      </w:r>
      <w:r>
        <w:t>/</w:t>
      </w:r>
      <w:r w:rsidR="007D30F6" w:rsidRPr="7C5DA4E1">
        <w:rPr>
          <w:i/>
          <w:iCs/>
        </w:rPr>
        <w:t xml:space="preserve">weiss </w:t>
      </w:r>
      <w:r>
        <w:t>gelesenen, aus der Mittel- bis Oberschicht sta</w:t>
      </w:r>
      <w:r w:rsidR="00DD540A">
        <w:t>mmenden (männlichen) Akademiker:</w:t>
      </w:r>
      <w:r>
        <w:t xml:space="preserve">innen, was wiederum alte koloniale Machtstrukturen reproduziert. </w:t>
      </w:r>
    </w:p>
    <w:p w14:paraId="7053E5FB" w14:textId="77777777" w:rsidR="000B0415" w:rsidRPr="001D636D" w:rsidRDefault="000B0415" w:rsidP="00543908"/>
    <w:p w14:paraId="2A020A84" w14:textId="1193C8A4" w:rsidR="00543908" w:rsidRPr="001D636D" w:rsidRDefault="00543908" w:rsidP="00543908">
      <w:r w:rsidRPr="001D636D">
        <w:t xml:space="preserve">Aber wie können wir mit diesen Mustern brechen? Die fidschianische Archäologin und Kuratorin Tarisi </w:t>
      </w:r>
      <w:r w:rsidR="00F26B3D" w:rsidRPr="001D636D">
        <w:t>V</w:t>
      </w:r>
      <w:r w:rsidRPr="001D636D">
        <w:t>unidilo bezieht sich dabei in ihrer Arbeit auf die drei Cs: Gemeinden (Communities), Zusammenarbeit (Collaboration) und Pflege/Konservierung (Care).</w:t>
      </w:r>
      <w:r w:rsidRPr="001D636D">
        <w:rPr>
          <w:vertAlign w:val="superscript"/>
        </w:rPr>
        <w:footnoteReference w:id="88"/>
      </w:r>
      <w:r w:rsidRPr="001D636D">
        <w:rPr>
          <w:vertAlign w:val="superscript"/>
        </w:rPr>
        <w:t xml:space="preserve"> </w:t>
      </w:r>
      <w:r w:rsidRPr="001D636D">
        <w:t>Der Fokus auf diese Schlüsselelemente kann Museen helfen zu Orten für soziale Gerechtigkeit und Wiedergutmachung zu werden. Ein weitere</w:t>
      </w:r>
      <w:r w:rsidR="00B474DE" w:rsidRPr="001D636D">
        <w:t>r</w:t>
      </w:r>
      <w:r w:rsidRPr="001D636D">
        <w:t xml:space="preserve"> Schritt kann das Konzept der </w:t>
      </w:r>
      <w:r w:rsidR="000B469B" w:rsidRPr="000B469B">
        <w:rPr>
          <w:highlight w:val="yellow"/>
        </w:rPr>
        <w:t xml:space="preserve">«kulturellen Demut» (englisch </w:t>
      </w:r>
      <w:r w:rsidRPr="7C5DA4E1">
        <w:rPr>
          <w:i/>
          <w:iCs/>
          <w:highlight w:val="yellow"/>
        </w:rPr>
        <w:t>Cultural Humility</w:t>
      </w:r>
      <w:r w:rsidR="000B469B" w:rsidRPr="79671077">
        <w:rPr>
          <w:highlight w:val="yellow"/>
        </w:rPr>
        <w:t>)</w:t>
      </w:r>
      <w:r w:rsidRPr="000B469B">
        <w:rPr>
          <w:highlight w:val="yellow"/>
        </w:rPr>
        <w:t xml:space="preserve"> </w:t>
      </w:r>
      <w:r w:rsidRPr="001D636D">
        <w:t>sein.</w:t>
      </w:r>
      <w:r w:rsidRPr="001D636D">
        <w:rPr>
          <w:vertAlign w:val="superscript"/>
        </w:rPr>
        <w:footnoteReference w:id="89"/>
      </w:r>
      <w:r w:rsidRPr="001D636D">
        <w:rPr>
          <w:vertAlign w:val="superscript"/>
        </w:rPr>
        <w:t xml:space="preserve"> </w:t>
      </w:r>
      <w:r w:rsidRPr="001D636D">
        <w:t xml:space="preserve">Hierbei liegt der Schwerpunkt auf </w:t>
      </w:r>
      <w:r w:rsidR="00D1446C" w:rsidRPr="001D636D">
        <w:t>dem Reflektieren und Anerkennen</w:t>
      </w:r>
      <w:r w:rsidR="00DF3CE6" w:rsidRPr="001D636D">
        <w:t xml:space="preserve"> </w:t>
      </w:r>
      <w:r w:rsidRPr="001D636D">
        <w:t>der vor</w:t>
      </w:r>
      <w:r w:rsidR="00547239" w:rsidRPr="001D636D">
        <w:t xml:space="preserve">herrschenden Voreingenommenheit </w:t>
      </w:r>
      <w:r w:rsidRPr="001D636D">
        <w:t xml:space="preserve">in der eigenen Gesellschaft und Institution, welche sich in unseren Arbeiten und Strukturen </w:t>
      </w:r>
      <w:r w:rsidR="29D03884" w:rsidRPr="001D636D">
        <w:t>widerspiegeln</w:t>
      </w:r>
      <w:r w:rsidRPr="001D636D">
        <w:t xml:space="preserve">. Dabei werden Projekte die fortlaufend und flexibel gestaltet sind hervorgehoben. </w:t>
      </w:r>
      <w:r w:rsidR="00D1446C" w:rsidRPr="001D636D">
        <w:t xml:space="preserve">Schliesslich </w:t>
      </w:r>
      <w:r w:rsidRPr="001D636D">
        <w:t xml:space="preserve">sollten Kulturinstitutionen sicherstellen, dass Inklusion hier nicht nur oberflächlich und medienwirksam </w:t>
      </w:r>
      <w:r w:rsidRPr="001D636D">
        <w:lastRenderedPageBreak/>
        <w:t>bleibt. So sollte die Arbeit, welche in temporäre Ausstellungen gesteckt wird, zum Beispiel auch ihren Weg in die Dauerausstellung und Inventarisierungssystem</w:t>
      </w:r>
      <w:r w:rsidR="004742C7" w:rsidRPr="001D636D">
        <w:t>e</w:t>
      </w:r>
      <w:r w:rsidRPr="001D636D">
        <w:t xml:space="preserve"> finden. </w:t>
      </w:r>
    </w:p>
    <w:p w14:paraId="72008FD9" w14:textId="77777777" w:rsidR="000B0415" w:rsidRPr="001D636D" w:rsidRDefault="000B0415" w:rsidP="00543908"/>
    <w:p w14:paraId="2B5A3209" w14:textId="3804C899" w:rsidR="00543908" w:rsidRPr="001D636D" w:rsidRDefault="00543908" w:rsidP="00543908">
      <w:r w:rsidRPr="001D636D">
        <w:t>Trotz der Tatsache das Kolonialisierung nach wie vor eine aktuelle und drastische Realität ist, zeichnen sich Verände</w:t>
      </w:r>
      <w:r w:rsidR="00DD540A" w:rsidRPr="001D636D">
        <w:t xml:space="preserve">rungen ab. Jüngst haben </w:t>
      </w:r>
      <w:proofErr w:type="gramStart"/>
      <w:r w:rsidR="00DD540A" w:rsidRPr="001D636D">
        <w:t>Kurator:</w:t>
      </w:r>
      <w:r w:rsidRPr="001D636D">
        <w:t>innen</w:t>
      </w:r>
      <w:proofErr w:type="gramEnd"/>
      <w:r w:rsidRPr="001D636D">
        <w:t xml:space="preserve"> angefangen die Titel bekannter </w:t>
      </w:r>
      <w:r w:rsidR="00547239" w:rsidRPr="001D636D">
        <w:t xml:space="preserve">Kunstwerke in Frage zu stellen. </w:t>
      </w:r>
      <w:r w:rsidRPr="001D636D">
        <w:t>D</w:t>
      </w:r>
      <w:r w:rsidR="00895A8D" w:rsidRPr="001D636D">
        <w:t>ie Ausstellung «</w:t>
      </w:r>
      <w:r w:rsidRPr="001D636D">
        <w:t>Le Modè</w:t>
      </w:r>
      <w:r w:rsidR="00895A8D" w:rsidRPr="001D636D">
        <w:t>le Noir. De Géricault à Matisse»</w:t>
      </w:r>
      <w:r w:rsidRPr="001D636D">
        <w:t>, welche zuvor im Metropolitan Museum of Art in New York gezeigt wurde, machte 2019 die Inhalte von Museumsschildern und der Namen, die wir auf ihnen finden, oder eben deren Abwesenheit, mit einem speziellen Fokus auf die Schwarzen Models, die gezeigt wurden, zum zentralen Thema.</w:t>
      </w:r>
      <w:r w:rsidRPr="001D636D">
        <w:rPr>
          <w:vertAlign w:val="superscript"/>
        </w:rPr>
        <w:footnoteReference w:id="90"/>
      </w:r>
      <w:r w:rsidRPr="001D636D">
        <w:t xml:space="preserve"> Durch dieses absichtliche Auslassen ihrer Namen wurde den </w:t>
      </w:r>
      <w:r w:rsidR="00C84B13">
        <w:t>Modellen (?)</w:t>
      </w:r>
      <w:r w:rsidR="00C84B13" w:rsidRPr="001D636D">
        <w:t xml:space="preserve"> </w:t>
      </w:r>
      <w:r w:rsidRPr="001D636D">
        <w:t xml:space="preserve">ein </w:t>
      </w:r>
      <w:r w:rsidR="00547239" w:rsidRPr="001D636D">
        <w:t>weiteres</w:t>
      </w:r>
      <w:r w:rsidRPr="001D636D">
        <w:t xml:space="preserve"> Mal ihr Menschsein abgesprochen. So darf man nicht vergessen, dass diese </w:t>
      </w:r>
      <w:r w:rsidR="00C84B13" w:rsidRPr="001D636D">
        <w:t xml:space="preserve">Porträts </w:t>
      </w:r>
      <w:r w:rsidRPr="001D636D">
        <w:t xml:space="preserve">zur Zeit des transatlantischen Sklavenhandels </w:t>
      </w:r>
      <w:r w:rsidR="00C84B13" w:rsidRPr="001D636D">
        <w:t>und der damit einhergehenden</w:t>
      </w:r>
      <w:r w:rsidRPr="001D636D">
        <w:t xml:space="preserve"> Dehumanisierung und die Kommodifizierung afrikanischer Menschen</w:t>
      </w:r>
      <w:r w:rsidR="00C84B13" w:rsidRPr="001D636D">
        <w:t>, entstanden sind</w:t>
      </w:r>
      <w:r w:rsidRPr="001D636D">
        <w:t>. Dank umfangreicher Recherche konnten einige Identitäten wieder aufgedeckt werden. Manche Werke,</w:t>
      </w:r>
      <w:r w:rsidR="00DD540A" w:rsidRPr="001D636D">
        <w:t xml:space="preserve"> wie Marie-Guillemine Benoists «</w:t>
      </w:r>
      <w:r w:rsidRPr="001D636D">
        <w:t xml:space="preserve">Portrait de </w:t>
      </w:r>
      <w:r w:rsidR="00DD540A" w:rsidRPr="001D636D">
        <w:t>Madeleine»</w:t>
      </w:r>
      <w:r w:rsidRPr="001D636D">
        <w:t xml:space="preserve"> (1800</w:t>
      </w:r>
      <w:r w:rsidR="00DD540A" w:rsidRPr="001D636D">
        <w:t>), ursprünglich «</w:t>
      </w:r>
      <w:r w:rsidR="00547239" w:rsidRPr="001D636D">
        <w:t xml:space="preserve">Portrait d’une </w:t>
      </w:r>
      <w:r w:rsidRPr="001D636D">
        <w:t>nègresse</w:t>
      </w:r>
      <w:r w:rsidR="00DD540A" w:rsidRPr="001D636D">
        <w:t>»</w:t>
      </w:r>
      <w:r w:rsidRPr="001D636D">
        <w:t xml:space="preserve"> (</w:t>
      </w:r>
      <w:r w:rsidR="00DD540A" w:rsidRPr="001D636D">
        <w:t>Portr</w:t>
      </w:r>
      <w:r w:rsidR="00C84B13" w:rsidRPr="001D636D">
        <w:t>ä</w:t>
      </w:r>
      <w:r w:rsidR="00DD540A" w:rsidRPr="001D636D">
        <w:t>t</w:t>
      </w:r>
      <w:r w:rsidRPr="001D636D">
        <w:t xml:space="preserve"> einer Schwarzen Frau), wurden für die Ausstellung umbenannt.</w:t>
      </w:r>
    </w:p>
    <w:p w14:paraId="10B220A6" w14:textId="77777777" w:rsidR="000B0415" w:rsidRPr="001D636D" w:rsidRDefault="000B0415" w:rsidP="00543908"/>
    <w:p w14:paraId="3E3E5312" w14:textId="010C1ADC" w:rsidR="00543908" w:rsidRPr="001D636D" w:rsidRDefault="00543908" w:rsidP="00543908">
      <w:r w:rsidRPr="001D636D">
        <w:t xml:space="preserve">Madeleine, die von </w:t>
      </w:r>
      <w:r w:rsidR="00DD540A" w:rsidRPr="001D636D">
        <w:t xml:space="preserve">Geburt an auf der französischen </w:t>
      </w:r>
      <w:r w:rsidRPr="001D636D">
        <w:t xml:space="preserve">Kolonie Guadeloupe versklavt </w:t>
      </w:r>
      <w:r w:rsidR="00C84B13" w:rsidRPr="001D636D">
        <w:t>wurde</w:t>
      </w:r>
      <w:r w:rsidRPr="001D636D">
        <w:t>, erlangte 1794 durch die temporäre Abschaffung der Sklaverei auf den karibischen Kolonien</w:t>
      </w:r>
      <w:r w:rsidR="001375C7" w:rsidRPr="001D636D">
        <w:t xml:space="preserve"> die Freiheit</w:t>
      </w:r>
      <w:r w:rsidRPr="001D636D">
        <w:t xml:space="preserve">. Sie lebte auch zeitweise in Frankreich, wo Sklaverei (theoretisch) verboten war. Auf Grund ihrer Vergangenheit kann man davon ausgehen, dass auch Madeleine nicht der </w:t>
      </w:r>
      <w:proofErr w:type="gramStart"/>
      <w:r w:rsidRPr="001D636D">
        <w:t>von ihr gewählte Name</w:t>
      </w:r>
      <w:proofErr w:type="gramEnd"/>
      <w:r w:rsidRPr="001D636D">
        <w:t xml:space="preserve"> war, sondern sie von einem Sklavenhalter so genannt wur</w:t>
      </w:r>
      <w:r w:rsidR="00DD540A" w:rsidRPr="001D636D">
        <w:t>de. Weshalb die Verwendung von «Madeleine»</w:t>
      </w:r>
      <w:r w:rsidRPr="001D636D">
        <w:t xml:space="preserve"> als Schritt zur vermeintlichen Dekolonisierung bereits zur Zeit der Ausstellung kritisiert wurde. Madeleine, ein Name, der sich auf die Bibel bezieht, hatte wahrscheinlich auch einen afrikanischen oder kreolischen Namen, welcher nicht in den Archiven zu finden ist. Was wiederum die Bildspots der Archive offenlegt (siehe Hartman). </w:t>
      </w:r>
      <w:r w:rsidR="00134B01" w:rsidRPr="001D636D">
        <w:t xml:space="preserve">Ausserdem </w:t>
      </w:r>
      <w:r w:rsidRPr="001D636D">
        <w:t xml:space="preserve">wurden viele der neuen Titel nicht in die Datenbanken übernommen. Dennoch war das Umbenennen der Werke ein Versuch mit der langen Geschichte der Unsichtbarkeit und Entrechtung zu brechen. </w:t>
      </w:r>
    </w:p>
    <w:p w14:paraId="21E1A891" w14:textId="77777777" w:rsidR="000B0415" w:rsidRPr="001D636D" w:rsidRDefault="000B0415" w:rsidP="00543908"/>
    <w:p w14:paraId="78059E2C" w14:textId="68572D12" w:rsidR="00543908" w:rsidRPr="001D636D" w:rsidRDefault="008F7CE7" w:rsidP="00543908">
      <w:r>
        <w:t>Das Überwinden</w:t>
      </w:r>
      <w:r w:rsidR="00543908">
        <w:t xml:space="preserve"> kolonialer Gedanken und Termini in kulturellen Institutionen erfordert ein aktives Bemühen für Teilhabe. Richtige Inklusion kann vielleicht erst dann funktionieren, wenn Datenbanken, T</w:t>
      </w:r>
      <w:r w:rsidR="00547239">
        <w:t xml:space="preserve">exte und Konzepte von indigenen </w:t>
      </w:r>
      <w:r w:rsidR="0012650A">
        <w:t>Epistemologi</w:t>
      </w:r>
      <w:r w:rsidR="00543908">
        <w:t>en</w:t>
      </w:r>
      <w:r w:rsidR="00DD540A">
        <w:t xml:space="preserve"> aus</w:t>
      </w:r>
      <w:r w:rsidR="00543908">
        <w:t>gedacht und übersetzt w</w:t>
      </w:r>
      <w:r w:rsidR="00DD540A">
        <w:t>erden. Während der Ausstellung «Exotic?»</w:t>
      </w:r>
      <w:r w:rsidR="00543908">
        <w:t xml:space="preserve"> (Lausanne, Schweiz, 09.2020 – 02.2021) kuratiert von Noémie </w:t>
      </w:r>
      <w:r w:rsidR="005B2F8C">
        <w:t>É</w:t>
      </w:r>
      <w:r w:rsidR="00543908">
        <w:t>tienne, Chonja Lee und Claire Brizon lud letztere den neukaledonischen Dic</w:t>
      </w:r>
      <w:r w:rsidR="00547239">
        <w:t xml:space="preserve">hter und Künstler Denis Pourawa </w:t>
      </w:r>
      <w:r w:rsidR="00543908">
        <w:t>ein</w:t>
      </w:r>
      <w:r w:rsidR="00C84B13">
        <w:t>,</w:t>
      </w:r>
      <w:r w:rsidR="00543908">
        <w:t xml:space="preserve"> um ein Objekt aus der Sammlung zu betrachten. Besagtes Artefakt stammte aus der Pazifik Region und erreichte Ende des </w:t>
      </w:r>
      <w:r w:rsidR="00E16D86">
        <w:t xml:space="preserve">18. </w:t>
      </w:r>
      <w:r w:rsidR="00141D5C">
        <w:t>Jh.</w:t>
      </w:r>
      <w:r w:rsidR="00DF3CE6">
        <w:t xml:space="preserve"> in</w:t>
      </w:r>
      <w:r w:rsidR="00543908">
        <w:t xml:space="preserve"> E</w:t>
      </w:r>
      <w:r w:rsidR="00DD540A">
        <w:t>uropa. Hier wurde i</w:t>
      </w:r>
      <w:r w:rsidR="00E16D86">
        <w:t>h</w:t>
      </w:r>
      <w:r w:rsidR="00DD540A">
        <w:t>m der Titel «</w:t>
      </w:r>
      <w:r w:rsidR="00543908">
        <w:t>Mon</w:t>
      </w:r>
      <w:r w:rsidR="00DD540A">
        <w:t>stranz Beil»</w:t>
      </w:r>
      <w:r w:rsidR="00543908">
        <w:t xml:space="preserve"> gegeben, welcher sich auch in allen weiteren Museums Präsentation (Inventar, Ausstellungen, etc.)</w:t>
      </w:r>
      <w:r w:rsidR="00547239">
        <w:t xml:space="preserve"> </w:t>
      </w:r>
      <w:r w:rsidR="00543908">
        <w:t xml:space="preserve">finden </w:t>
      </w:r>
      <w:r w:rsidR="00EA5013">
        <w:t>liess</w:t>
      </w:r>
      <w:r w:rsidR="00543908">
        <w:t xml:space="preserve">. Diese Bezeichnung und Zuordnung </w:t>
      </w:r>
      <w:proofErr w:type="gramStart"/>
      <w:r w:rsidR="00543908">
        <w:t>war</w:t>
      </w:r>
      <w:proofErr w:type="gramEnd"/>
      <w:r w:rsidR="00543908">
        <w:t xml:space="preserve"> allerdings eine Erfindung</w:t>
      </w:r>
      <w:r w:rsidR="00C84B13">
        <w:t>,</w:t>
      </w:r>
      <w:r w:rsidR="00543908">
        <w:t xml:space="preserve"> die </w:t>
      </w:r>
      <w:r w:rsidR="00EA5013">
        <w:t>zutiefst</w:t>
      </w:r>
      <w:r w:rsidR="00543908">
        <w:t xml:space="preserve"> in kolonialen Vorstellungen des „Andern/Fremden“ verankert war. Sie deutet auf Gewalt (das Beil) und nicht protestantische rituelle Praktiken (die </w:t>
      </w:r>
      <w:r w:rsidR="00543908">
        <w:lastRenderedPageBreak/>
        <w:t xml:space="preserve">katholische Monstranz) hin. Die Andeutung </w:t>
      </w:r>
      <w:r w:rsidR="00EA5013">
        <w:t xml:space="preserve">von </w:t>
      </w:r>
      <w:r w:rsidR="00543908">
        <w:t>Kannibalismus</w:t>
      </w:r>
      <w:r w:rsidR="00EA5013">
        <w:t xml:space="preserve">, </w:t>
      </w:r>
      <w:r w:rsidR="00543908">
        <w:t>die sich in der Benennung findet</w:t>
      </w:r>
      <w:r w:rsidR="0084199F">
        <w:t xml:space="preserve">, </w:t>
      </w:r>
      <w:r w:rsidR="00543908">
        <w:t xml:space="preserve">ist Fiktion. Bei genauerem Betracht wird klar, dass das Objekt nichts schneiden könnte, erst recht nicht einen menschlichen Körper. Für den protestantischen Besitzer dieses Objekts war der katholische Bezug wahrscheinlich ein Versuch zwei heidnische Glauben zu verbinden: die fernen Indigenen und die gegenwärtigen Katholiken. </w:t>
      </w:r>
    </w:p>
    <w:p w14:paraId="58086E8E" w14:textId="77777777" w:rsidR="000B0415" w:rsidRPr="001D636D" w:rsidRDefault="000B0415" w:rsidP="00543908"/>
    <w:p w14:paraId="0A91E683" w14:textId="6AB82CAD" w:rsidR="00543908" w:rsidRPr="001D636D" w:rsidRDefault="00543908" w:rsidP="00543908">
      <w:r w:rsidRPr="001D636D">
        <w:t xml:space="preserve">Im Gegensatz dazu schlug Denis Pourawa den Namen </w:t>
      </w:r>
      <w:r w:rsidRPr="7C5DA4E1">
        <w:rPr>
          <w:i/>
          <w:iCs/>
        </w:rPr>
        <w:t>Nââkweta</w:t>
      </w:r>
      <w:r w:rsidR="00547239" w:rsidRPr="7C5DA4E1">
        <w:rPr>
          <w:i/>
          <w:iCs/>
        </w:rPr>
        <w:t xml:space="preserve"> </w:t>
      </w:r>
      <w:r w:rsidRPr="001D636D">
        <w:t>vor. Dabei kommt der Begriff aus der Xârâcùù Sprache, eine von achtundzwanzig Sprachen auf Neu Kaledonien. Er definierte das Objekt auch als Symbol des Hauptredners einer Zeremonie um.</w:t>
      </w:r>
      <w:r w:rsidRPr="001D636D">
        <w:rPr>
          <w:vertAlign w:val="superscript"/>
        </w:rPr>
        <w:footnoteReference w:id="91"/>
      </w:r>
      <w:r w:rsidR="00547239" w:rsidRPr="001D636D">
        <w:rPr>
          <w:vertAlign w:val="superscript"/>
        </w:rPr>
        <w:t xml:space="preserve"> </w:t>
      </w:r>
      <w:r w:rsidRPr="001D636D">
        <w:t xml:space="preserve">Dank dieser neuen Bedeutungsebene veränderte sich auch die Präsentation des Objekts. War es ursprünglich stets horizontal dargestellt, wird es nun vertikal gezeigt. In dieser Präsentation erinnert es noch weniger an eine Monstranz. Dieser Austausch veränderte die Art und Weise wie das Objekt benannt, dokumentiert und gezeigt wird (IM). Auch im Humboldt Forum, wo sich ein ähnliches Objekt </w:t>
      </w:r>
      <w:r w:rsidR="00C84B13" w:rsidRPr="001D636D">
        <w:t>be</w:t>
      </w:r>
      <w:r w:rsidRPr="001D636D">
        <w:t xml:space="preserve">findet, wurde diese Darstellungsform übernommen. Dabei sind dies nur zwei Beispiele und in vielen europäischen Sammlungen findet sich immer noch die ausgedachte Objektbeschreibung. </w:t>
      </w:r>
    </w:p>
    <w:p w14:paraId="3C4BBE73" w14:textId="77777777" w:rsidR="000B0415" w:rsidRPr="001D636D" w:rsidRDefault="000B0415" w:rsidP="00543908"/>
    <w:p w14:paraId="1A44F20E" w14:textId="1A7A95BC" w:rsidR="00543908" w:rsidRPr="001D636D" w:rsidRDefault="00547239" w:rsidP="00543908">
      <w:r>
        <w:t xml:space="preserve">Indigene Epistemologien </w:t>
      </w:r>
      <w:r w:rsidR="00543908">
        <w:t>sind direkt mit indigenen Benennungspraktiken verbunden. 2019 er</w:t>
      </w:r>
      <w:r>
        <w:t xml:space="preserve">warb das </w:t>
      </w:r>
      <w:r w:rsidR="003E685D">
        <w:t>Auckland</w:t>
      </w:r>
      <w:r>
        <w:t xml:space="preserve"> Museum Tamaki Paenga Hira eine Tuiha </w:t>
      </w:r>
      <w:r w:rsidR="00543908">
        <w:t>Fafau (eine samoanische Kopfbedeckung) der Künstlerin Tuifa’asisina Korina Seiuli Lee. Die originale Bezeichnung der Kopfbedeckung</w:t>
      </w:r>
      <w:r>
        <w:t xml:space="preserve"> lautet Tuiga Fafau A le Afioga ia </w:t>
      </w:r>
      <w:r w:rsidR="00543908">
        <w:t>T</w:t>
      </w:r>
      <w:r>
        <w:t>aia&amp;</w:t>
      </w:r>
      <w:proofErr w:type="gramStart"/>
      <w:r>
        <w:t>apos;opo</w:t>
      </w:r>
      <w:proofErr w:type="gramEnd"/>
      <w:r>
        <w:t xml:space="preserve"> </w:t>
      </w:r>
      <w:r w:rsidR="00543908">
        <w:t>Lorrina Melanie Seiuli Lee-Pou Tolu, was sich in die Tuiga</w:t>
      </w:r>
      <w:r>
        <w:t xml:space="preserve"> </w:t>
      </w:r>
      <w:r w:rsidR="0080554C">
        <w:t xml:space="preserve">Fafau </w:t>
      </w:r>
      <w:r w:rsidR="00543908">
        <w:t>der anmutigen</w:t>
      </w:r>
      <w:r>
        <w:t xml:space="preserve"> Taia’opo </w:t>
      </w:r>
      <w:r w:rsidR="00543908">
        <w:t>Lorrina Melania Seiuli Lee-Pou Tolu übersetzen lässt. Im Inventar wird allerd</w:t>
      </w:r>
      <w:r>
        <w:t xml:space="preserve">ings als Objekttitel nur „Tuiga </w:t>
      </w:r>
      <w:r w:rsidR="00543908">
        <w:t xml:space="preserve">Fafau“ erwähnt und der Rest auf die Kategorie „andere Bezeichnungen“ relegiert. Benannt nach ihrer Tochter folgt die Künstlerin damit samoanischer </w:t>
      </w:r>
      <w:r>
        <w:t xml:space="preserve">Namenstraditionen. </w:t>
      </w:r>
      <w:proofErr w:type="gramStart"/>
      <w:r>
        <w:t xml:space="preserve">Des </w:t>
      </w:r>
      <w:r w:rsidR="2F7FFD25">
        <w:t>weiteren</w:t>
      </w:r>
      <w:proofErr w:type="gramEnd"/>
      <w:r>
        <w:t xml:space="preserve"> </w:t>
      </w:r>
      <w:r w:rsidR="00543908">
        <w:t>verbindet die Künstlerin in ganz realer Art und Weise ihre Familie mit ihrer Kunst in dem sie Haare ihrer Tochter und verstorbenen Großmutter in die Kopfbed</w:t>
      </w:r>
      <w:r>
        <w:t xml:space="preserve">eckung eingearbeitet hat. Damit bezieht sich die Tuiga Fafau </w:t>
      </w:r>
      <w:r w:rsidR="00543908">
        <w:t xml:space="preserve">auf eine Reihe von indigenen Konzepten wie Aiga (Familie), Gafa (Stammbaum) </w:t>
      </w:r>
      <w:r w:rsidR="00895A8D">
        <w:t>und das samoanische Sprichwort «E so’o le fau i le fau»</w:t>
      </w:r>
      <w:r w:rsidR="00543908">
        <w:t xml:space="preserve"> (Einheit ist Kraft). Die </w:t>
      </w:r>
      <w:r>
        <w:t xml:space="preserve">Lave (die drei Stäbe) der Tuiga </w:t>
      </w:r>
      <w:r w:rsidR="00543908">
        <w:t>Fafau symbolisieren durch ihre aufwärts Bewegungen das Durchdringen des Himmels und schaffen dadurch eine Verbindung zwischen dem himmlischen und irdischen Reich. So ist die verstorbene</w:t>
      </w:r>
      <w:r w:rsidR="00DF3CE6">
        <w:t xml:space="preserve"> </w:t>
      </w:r>
      <w:r w:rsidR="00EE2069">
        <w:t xml:space="preserve">Grossmutter </w:t>
      </w:r>
      <w:r w:rsidR="00543908">
        <w:t>zwar physisch nicht anwesend</w:t>
      </w:r>
      <w:r w:rsidR="00EE2069">
        <w:t xml:space="preserve">, </w:t>
      </w:r>
      <w:r w:rsidR="00543908">
        <w:t xml:space="preserve">doch durch die Tuiga wird eine symbolische Brücke zwischen den drei Frauen geschlagen. Obwohl sich hier also das Museum auf samoanische Epistemologie im Beschreiben und Dokumentieren berief, war das Inventarisierungssystem und die Katalogstandards des Museums zu rigide, um dem Namen und der Bedeutung gerecht zu werden, stattdessen kreierte das System durch das </w:t>
      </w:r>
      <w:r w:rsidR="00690376">
        <w:t>R</w:t>
      </w:r>
      <w:r w:rsidR="00543908">
        <w:t xml:space="preserve">elegieren des </w:t>
      </w:r>
      <w:r w:rsidR="00012B82">
        <w:t xml:space="preserve">Grossteils </w:t>
      </w:r>
      <w:r w:rsidR="00543908">
        <w:t>des Namens a</w:t>
      </w:r>
      <w:r w:rsidR="00895A8D">
        <w:t>uf das Feld «andere Bezeichnungen»</w:t>
      </w:r>
      <w:r w:rsidR="00543908">
        <w:t xml:space="preserve"> eine fiktive Hierarchie. </w:t>
      </w:r>
    </w:p>
    <w:p w14:paraId="6206BAFB" w14:textId="035388DF" w:rsidR="00543908" w:rsidRPr="001D636D" w:rsidRDefault="00543908" w:rsidP="00543908"/>
    <w:p w14:paraId="37401C5B" w14:textId="3AF6882E" w:rsidR="00543908" w:rsidRPr="001D636D" w:rsidRDefault="00543908" w:rsidP="00543908">
      <w:r w:rsidRPr="001D636D">
        <w:t xml:space="preserve">Das Hinzufügen und Verbessern von Wissen und Informationen hat viele Museen dazu </w:t>
      </w:r>
      <w:r w:rsidR="00EA0A40" w:rsidRPr="001D636D">
        <w:t xml:space="preserve">angeleitet </w:t>
      </w:r>
      <w:r w:rsidRPr="001D636D">
        <w:t xml:space="preserve">enger mit Herkunftsgesellschaften zusammenzuarbeiten. Dies hat dazu geführt, dass Museen bei der Benennung und Beschreibung ihrer Sammlungen durch Etiketten, Wandtexte </w:t>
      </w:r>
      <w:r w:rsidRPr="001D636D">
        <w:lastRenderedPageBreak/>
        <w:t>und Datenbanken mehrere Sprache</w:t>
      </w:r>
      <w:r w:rsidR="00547239" w:rsidRPr="001D636D">
        <w:t xml:space="preserve">n verwenden und </w:t>
      </w:r>
      <w:r w:rsidR="1D8E67BA" w:rsidRPr="001D636D">
        <w:t>infolgedessen</w:t>
      </w:r>
      <w:r w:rsidR="00547239" w:rsidRPr="001D636D">
        <w:t xml:space="preserve"> </w:t>
      </w:r>
      <w:r w:rsidRPr="001D636D">
        <w:t>damit die wissenschaftliche Terminologie beeinflussen.</w:t>
      </w:r>
      <w:r w:rsidRPr="001D636D">
        <w:rPr>
          <w:vertAlign w:val="superscript"/>
        </w:rPr>
        <w:footnoteReference w:id="92"/>
      </w:r>
      <w:r w:rsidR="00547239" w:rsidRPr="001D636D">
        <w:rPr>
          <w:vertAlign w:val="superscript"/>
        </w:rPr>
        <w:t xml:space="preserve"> </w:t>
      </w:r>
      <w:r w:rsidRPr="001D636D">
        <w:t xml:space="preserve">Das führt nicht nur zu </w:t>
      </w:r>
      <w:r w:rsidR="00EA0A40" w:rsidRPr="001D636D">
        <w:t xml:space="preserve">einem vergrösserten </w:t>
      </w:r>
      <w:r w:rsidRPr="001D636D">
        <w:t>Zielpublikum, sondern erhöht au</w:t>
      </w:r>
      <w:r w:rsidR="00895A8D" w:rsidRPr="001D636D">
        <w:t xml:space="preserve">ch das </w:t>
      </w:r>
      <w:r w:rsidR="00690376" w:rsidRPr="001D636D">
        <w:t xml:space="preserve">Engagement der </w:t>
      </w:r>
      <w:proofErr w:type="gramStart"/>
      <w:r w:rsidR="00895A8D" w:rsidRPr="001D636D">
        <w:t>Besucher:</w:t>
      </w:r>
      <w:r w:rsidRPr="001D636D">
        <w:t>innen</w:t>
      </w:r>
      <w:proofErr w:type="gramEnd"/>
      <w:r w:rsidRPr="001D636D">
        <w:t xml:space="preserve">. </w:t>
      </w:r>
    </w:p>
    <w:p w14:paraId="318C9B7D" w14:textId="77777777" w:rsidR="00543908" w:rsidRPr="001D636D" w:rsidRDefault="00543908" w:rsidP="00543908">
      <w:r>
        <w:t> </w:t>
      </w:r>
    </w:p>
    <w:p w14:paraId="7A35C85F" w14:textId="11C3B749" w:rsidR="00543908" w:rsidRPr="001D636D" w:rsidRDefault="00543908" w:rsidP="00543908">
      <w:r w:rsidRPr="001D636D">
        <w:t>Die Sprachwissenschaftlerin Jill Kushner Bishop hebt hierbei drei Gründe hervor</w:t>
      </w:r>
      <w:r w:rsidR="00931AFE" w:rsidRPr="001D636D">
        <w:t xml:space="preserve">, </w:t>
      </w:r>
      <w:r w:rsidRPr="001D636D">
        <w:t xml:space="preserve">warum wir </w:t>
      </w:r>
      <w:r w:rsidR="00547239" w:rsidRPr="001D636D">
        <w:t xml:space="preserve">übersetzen: Um den Bedürfnissen </w:t>
      </w:r>
      <w:r w:rsidRPr="001D636D">
        <w:t>der lokalen Bevölkerung gerecht zu werden, um den kulturellen Anreiz der Ausstellung durch das gezielte Miteinbeziehen der Herkunftsgesellschaft</w:t>
      </w:r>
      <w:r w:rsidR="00895A8D" w:rsidRPr="001D636D">
        <w:t xml:space="preserve">en um die die Ausstellung geht </w:t>
      </w:r>
      <w:r w:rsidRPr="001D636D">
        <w:t xml:space="preserve">zu steigern, und um </w:t>
      </w:r>
      <w:r w:rsidR="00895A8D" w:rsidRPr="001D636D">
        <w:t>den Lerneffekt für die Besucher:</w:t>
      </w:r>
      <w:r w:rsidRPr="001D636D">
        <w:t>innen zu erhöhen.</w:t>
      </w:r>
      <w:r w:rsidRPr="001D636D">
        <w:rPr>
          <w:vertAlign w:val="superscript"/>
        </w:rPr>
        <w:footnoteReference w:id="93"/>
      </w:r>
    </w:p>
    <w:p w14:paraId="7C54ED07" w14:textId="1392C996" w:rsidR="00543908" w:rsidRPr="001D636D" w:rsidRDefault="00543908" w:rsidP="00543908">
      <w:r w:rsidRPr="001D636D">
        <w:t>Dabei geht die Frage der Inklusion über die Übersetzung hinaus. Es geht um eine Re-Indigenisierung von Wissen und Konzepten in musealen Räumen. So sollten wir die indigene Perspektive und Sprache als Ausgangspunkt nehmen</w:t>
      </w:r>
      <w:r w:rsidR="00547239" w:rsidRPr="001D636D">
        <w:t xml:space="preserve"> </w:t>
      </w:r>
      <w:proofErr w:type="gramStart"/>
      <w:r w:rsidRPr="001D636D">
        <w:t>anstatt Englische</w:t>
      </w:r>
      <w:proofErr w:type="gramEnd"/>
      <w:r w:rsidRPr="001D636D">
        <w:t xml:space="preserve"> oder Deutsche Texte und Konzepte in indigene Sprachen übersetzten zu lassen. So geht </w:t>
      </w:r>
      <w:r w:rsidR="00C60FBB" w:rsidRPr="001D636D">
        <w:t xml:space="preserve">es </w:t>
      </w:r>
      <w:r w:rsidRPr="001D636D">
        <w:t>bei der Dekolonalisierung des Museums auch darum</w:t>
      </w:r>
      <w:r w:rsidR="00690376" w:rsidRPr="001D636D">
        <w:t>,</w:t>
      </w:r>
      <w:r w:rsidRPr="001D636D">
        <w:t xml:space="preserve"> über den geschriebenen Text hinauszudenken und andere Methoden der Erinnerungs</w:t>
      </w:r>
      <w:r w:rsidR="00547239" w:rsidRPr="001D636D">
        <w:t xml:space="preserve">vermittlung, wie </w:t>
      </w:r>
      <w:r w:rsidR="00547239" w:rsidRPr="7C5DA4E1">
        <w:rPr>
          <w:i/>
          <w:iCs/>
        </w:rPr>
        <w:t>Oral Histories</w:t>
      </w:r>
      <w:r w:rsidR="00547239" w:rsidRPr="001D636D">
        <w:t xml:space="preserve"> </w:t>
      </w:r>
      <w:r w:rsidRPr="001D636D">
        <w:t>einzubinden. Das Erzählen von Geschichten hat eine lange Tradition in der Vermittlung und Übermittlung von Informationen, wie z. B. in den pa</w:t>
      </w:r>
      <w:r w:rsidR="00547239" w:rsidRPr="001D636D">
        <w:t xml:space="preserve">zifischen Moana-Gesellschaften. </w:t>
      </w:r>
      <w:r w:rsidRPr="001D636D">
        <w:t>Diese mündlichen Traditionen sind unverzichtbar für die Aufrechterhaltung der Kultur, weshalb Storytelling so unerlässlich für das Verständnis und Kontextualisieren der kulturellen Schätze in unseren Sammlungen ist.</w:t>
      </w:r>
      <w:r w:rsidRPr="001D636D">
        <w:rPr>
          <w:vertAlign w:val="superscript"/>
        </w:rPr>
        <w:footnoteReference w:id="94"/>
      </w:r>
      <w:r w:rsidRPr="001D636D">
        <w:t>Wir sollten uns von dem eurozentrischen Verständnis von Geschichtsschreibung abwenden und andere Epistemologien nicht nur anerkennen sondern auch als gleichwertig sehen wenn wir die Stränge des Kolonialismus</w:t>
      </w:r>
      <w:r w:rsidR="00636F98" w:rsidRPr="001D636D">
        <w:t xml:space="preserve">, </w:t>
      </w:r>
      <w:r w:rsidRPr="001D636D">
        <w:t>welche noch immer durch unsere Institutionen durchdringen</w:t>
      </w:r>
      <w:r w:rsidR="00636F98" w:rsidRPr="001D636D">
        <w:t xml:space="preserve">, </w:t>
      </w:r>
      <w:r w:rsidRPr="001D636D">
        <w:t xml:space="preserve">entwirren wollen. </w:t>
      </w:r>
    </w:p>
    <w:p w14:paraId="611623F2" w14:textId="2B4C1A41" w:rsidR="00543908" w:rsidRPr="001D636D" w:rsidRDefault="00543908" w:rsidP="00543908">
      <w:pPr>
        <w:rPr>
          <w:rFonts w:eastAsia="Times New Roman"/>
        </w:rPr>
      </w:pPr>
    </w:p>
    <w:p w14:paraId="396C8A97" w14:textId="77777777" w:rsidR="006A4E39" w:rsidRPr="00032951" w:rsidRDefault="00C561B5" w:rsidP="005B03B0">
      <w:pPr>
        <w:rPr>
          <w:lang w:val="fr-CH"/>
        </w:rPr>
      </w:pPr>
      <w:r w:rsidRPr="0046013F">
        <w:rPr>
          <w:rStyle w:val="Fett"/>
          <w:lang w:val="fr-CH"/>
        </w:rPr>
        <w:t>Literatur</w:t>
      </w:r>
    </w:p>
    <w:p w14:paraId="140D877E" w14:textId="77777777" w:rsidR="006A4E39" w:rsidRPr="00032951" w:rsidRDefault="00C561B5" w:rsidP="0012650A">
      <w:pPr>
        <w:ind w:left="360"/>
        <w:rPr>
          <w:lang w:val="fr-CH"/>
        </w:rPr>
      </w:pPr>
      <w:proofErr w:type="gramStart"/>
      <w:r w:rsidRPr="0046013F">
        <w:rPr>
          <w:lang w:val="fr-CH"/>
        </w:rPr>
        <w:t>Collectif:</w:t>
      </w:r>
      <w:proofErr w:type="gramEnd"/>
      <w:r w:rsidRPr="0046013F">
        <w:rPr>
          <w:lang w:val="fr-CH"/>
        </w:rPr>
        <w:t xml:space="preserve"> Le mod le noir. De Géricault à Matisse, [</w:t>
      </w:r>
      <w:proofErr w:type="gramStart"/>
      <w:r w:rsidRPr="0046013F">
        <w:rPr>
          <w:lang w:val="fr-CH"/>
        </w:rPr>
        <w:t>Ausstellung:</w:t>
      </w:r>
      <w:proofErr w:type="gramEnd"/>
      <w:r w:rsidRPr="0046013F">
        <w:rPr>
          <w:lang w:val="fr-CH"/>
        </w:rPr>
        <w:t xml:space="preserve"> Musée d’Orsay, Paris, 26.03. – 21.07.2019], Paris 2019</w:t>
      </w:r>
    </w:p>
    <w:p w14:paraId="1C2AEF94" w14:textId="77777777" w:rsidR="006A4E39" w:rsidRPr="003B3825" w:rsidRDefault="00C561B5" w:rsidP="0012650A">
      <w:pPr>
        <w:ind w:left="360"/>
        <w:rPr>
          <w:lang w:val="it-IT"/>
        </w:rPr>
      </w:pPr>
      <w:r w:rsidRPr="0046013F">
        <w:rPr>
          <w:lang w:val="it-IT"/>
        </w:rPr>
        <w:t>Fanaafi, Aiono-Le Tagaloa: O la ta Gagana, Samoa 1996</w:t>
      </w:r>
    </w:p>
    <w:p w14:paraId="3635B1B2" w14:textId="77777777" w:rsidR="006A4E39" w:rsidRPr="00032951" w:rsidRDefault="00C561B5" w:rsidP="0012650A">
      <w:pPr>
        <w:ind w:left="360"/>
        <w:rPr>
          <w:lang w:val="en-US"/>
        </w:rPr>
      </w:pPr>
      <w:r w:rsidRPr="0046013F">
        <w:rPr>
          <w:lang w:val="en-GB"/>
        </w:rPr>
        <w:t>Hartman, Sadiya: Two Venus in Two Acts, in: Small Axe, Vol. 12 (No.2), 2008, S. 1-14</w:t>
      </w:r>
    </w:p>
    <w:p w14:paraId="44EEC498" w14:textId="4CBB7D1F" w:rsidR="006A4E39" w:rsidRPr="00032951" w:rsidRDefault="00C561B5" w:rsidP="0012650A">
      <w:pPr>
        <w:ind w:left="360"/>
        <w:rPr>
          <w:lang w:val="en-US"/>
        </w:rPr>
      </w:pPr>
      <w:r w:rsidRPr="0046013F">
        <w:rPr>
          <w:lang w:val="en-GB"/>
        </w:rPr>
        <w:t xml:space="preserve">Kushner Bishop, Jill: Engaging Multilingual Audiences through Translation, American Alliance of Museums, 27.07.2022, </w:t>
      </w:r>
      <w:hyperlink r:id="rId26" w:tooltip="https://www.aam-us.org/2022/07/27/engaging-multilingual-audiences-through-translation/" w:history="1">
        <w:r w:rsidRPr="0046013F">
          <w:rPr>
            <w:rStyle w:val="Hyperlink"/>
            <w:lang w:val="en-GB"/>
          </w:rPr>
          <w:t>https://www.aam-us.org/2022/07/27/engaging-multilingual-audiences-through-translation/</w:t>
        </w:r>
      </w:hyperlink>
      <w:r w:rsidRPr="0046013F">
        <w:rPr>
          <w:lang w:val="en-GB"/>
        </w:rPr>
        <w:t xml:space="preserve"> , Stand: 27.05.2024</w:t>
      </w:r>
    </w:p>
    <w:p w14:paraId="16F8C746" w14:textId="77777777" w:rsidR="006A4E39" w:rsidRPr="00032951" w:rsidRDefault="00C561B5" w:rsidP="0012650A">
      <w:pPr>
        <w:ind w:left="360"/>
        <w:rPr>
          <w:lang w:val="en-US"/>
        </w:rPr>
      </w:pPr>
      <w:r w:rsidRPr="0046013F">
        <w:rPr>
          <w:lang w:val="en-GB"/>
        </w:rPr>
        <w:t>Ravelli, Louise J.: Museum Texts: Communication Frameworks, London 2006</w:t>
      </w:r>
    </w:p>
    <w:p w14:paraId="610189EA" w14:textId="77777777" w:rsidR="006A4E39" w:rsidRPr="00032951" w:rsidRDefault="00C561B5" w:rsidP="0012650A">
      <w:pPr>
        <w:ind w:left="360"/>
        <w:rPr>
          <w:lang w:val="en-US"/>
        </w:rPr>
      </w:pPr>
      <w:r w:rsidRPr="0046013F">
        <w:rPr>
          <w:lang w:val="en-GB"/>
        </w:rPr>
        <w:t>Suzuki, Wendy A.; Feliú-Mójer, Mónica; Hasson, Uri u.a.: Dialogues: The Science and Power of Storytelling, in: Journal of Neuroscience, Vol. 38 (No. 44), 2018, S. 9468-9470</w:t>
      </w:r>
    </w:p>
    <w:p w14:paraId="1314CCC6" w14:textId="77777777" w:rsidR="006A4E39" w:rsidRPr="00032951" w:rsidRDefault="00C561B5" w:rsidP="0012650A">
      <w:pPr>
        <w:ind w:left="360"/>
        <w:rPr>
          <w:lang w:val="en-US"/>
        </w:rPr>
      </w:pPr>
      <w:r w:rsidRPr="0046013F">
        <w:rPr>
          <w:lang w:val="en-GB"/>
        </w:rPr>
        <w:t>Turner, Hannah: Cataloguing Culture. Legacies of Colonialism in Museum Documentation</w:t>
      </w:r>
      <w:r w:rsidRPr="0046013F">
        <w:rPr>
          <w:rStyle w:val="Hervorhebung"/>
          <w:lang w:val="en-GB"/>
        </w:rPr>
        <w:t xml:space="preserve">, </w:t>
      </w:r>
      <w:r w:rsidRPr="0046013F">
        <w:rPr>
          <w:lang w:val="en-GB"/>
        </w:rPr>
        <w:t>Chicago 2021</w:t>
      </w:r>
    </w:p>
    <w:p w14:paraId="20007796" w14:textId="6871F579" w:rsidR="006A4E39" w:rsidRPr="00032951" w:rsidRDefault="00C561B5" w:rsidP="0012650A">
      <w:pPr>
        <w:ind w:left="360"/>
        <w:rPr>
          <w:lang w:val="en-US"/>
        </w:rPr>
      </w:pPr>
      <w:r w:rsidRPr="0046013F">
        <w:rPr>
          <w:lang w:val="en-US"/>
        </w:rPr>
        <w:t>Vunidilo, Tarisi: Talanoa From Dr Tarisi Vunidilo, Mela</w:t>
      </w:r>
      <w:r w:rsidR="00895A8D" w:rsidRPr="0046013F">
        <w:rPr>
          <w:lang w:val="en-US"/>
        </w:rPr>
        <w:t xml:space="preserve">nesian Women Today, 08.03.2022, </w:t>
      </w:r>
      <w:hyperlink r:id="rId27">
        <w:r w:rsidRPr="0046013F">
          <w:rPr>
            <w:rStyle w:val="Hyperlink"/>
            <w:lang w:val="en-US"/>
          </w:rPr>
          <w:t>https://www.melanesianwomentoday.org/tarisi</w:t>
        </w:r>
      </w:hyperlink>
      <w:r w:rsidRPr="0046013F">
        <w:rPr>
          <w:lang w:val="en-US"/>
        </w:rPr>
        <w:t xml:space="preserve"> , Stand: 27.05.2024</w:t>
      </w:r>
    </w:p>
    <w:p w14:paraId="6B9844D8" w14:textId="77777777" w:rsidR="00DA6AD8" w:rsidRDefault="00C561B5" w:rsidP="00DA6AD8">
      <w:pPr>
        <w:ind w:left="360"/>
        <w:rPr>
          <w:lang w:val="en-GB"/>
        </w:rPr>
        <w:sectPr w:rsidR="00DA6AD8" w:rsidSect="00C12F1A">
          <w:footnotePr>
            <w:numRestart w:val="eachSect"/>
          </w:footnotePr>
          <w:pgSz w:w="12240" w:h="15840"/>
          <w:pgMar w:top="1440" w:right="1440" w:bottom="1440" w:left="1440" w:header="720" w:footer="720" w:gutter="0"/>
          <w:cols w:space="708"/>
          <w:docGrid w:linePitch="326"/>
        </w:sectPr>
      </w:pPr>
      <w:r w:rsidRPr="0046013F">
        <w:rPr>
          <w:lang w:val="en-US"/>
        </w:rPr>
        <w:lastRenderedPageBreak/>
        <w:t xml:space="preserve">Pourawa, </w:t>
      </w:r>
      <w:proofErr w:type="gramStart"/>
      <w:r w:rsidRPr="0046013F">
        <w:rPr>
          <w:lang w:val="en-US"/>
        </w:rPr>
        <w:t>Denis :</w:t>
      </w:r>
      <w:proofErr w:type="gramEnd"/>
      <w:r w:rsidRPr="0046013F">
        <w:rPr>
          <w:lang w:val="en-US"/>
        </w:rPr>
        <w:t xml:space="preserve"> Nââkwéta: The Art of Relation, in: </w:t>
      </w:r>
      <w:r w:rsidR="005B2F8C" w:rsidRPr="0046013F">
        <w:rPr>
          <w:lang w:val="en-US"/>
        </w:rPr>
        <w:t>É</w:t>
      </w:r>
      <w:r w:rsidRPr="0046013F">
        <w:rPr>
          <w:lang w:val="en-US"/>
        </w:rPr>
        <w:t xml:space="preserve">tienne, Noémie; Brizon, Claire; Lee, Chonja (Hg.): Exotic Switzerland? </w:t>
      </w:r>
      <w:r w:rsidRPr="0046013F">
        <w:rPr>
          <w:lang w:val="en-GB"/>
        </w:rPr>
        <w:t>Looking Outward in the Age of the Enlightenment</w:t>
      </w:r>
      <w:r w:rsidRPr="0046013F">
        <w:rPr>
          <w:rStyle w:val="Hervorhebung"/>
          <w:lang w:val="en-GB"/>
        </w:rPr>
        <w:t xml:space="preserve">, </w:t>
      </w:r>
      <w:r w:rsidRPr="0046013F">
        <w:rPr>
          <w:lang w:val="en-GB"/>
        </w:rPr>
        <w:t xml:space="preserve">Zurich 2020, S. 222-223. </w:t>
      </w:r>
    </w:p>
    <w:p w14:paraId="19BBA988" w14:textId="00B1E2A8" w:rsidR="00FB5040" w:rsidRPr="000467F4" w:rsidRDefault="00FB5040" w:rsidP="0001410A">
      <w:pPr>
        <w:pStyle w:val="berschrift2"/>
        <w:spacing w:before="100" w:after="100"/>
      </w:pPr>
      <w:bookmarkStart w:id="35" w:name="_Toc193792171"/>
      <w:bookmarkStart w:id="36" w:name="_Toc201730298"/>
      <w:r w:rsidRPr="001D636D">
        <w:t>Konstruktionen von</w:t>
      </w:r>
      <w:r>
        <w:t xml:space="preserve"> «</w:t>
      </w:r>
      <w:r w:rsidRPr="00032951">
        <w:t>Weiss-Sein</w:t>
      </w:r>
      <w:r>
        <w:t>»</w:t>
      </w:r>
      <w:r w:rsidRPr="00032951">
        <w:t xml:space="preserve"> (</w:t>
      </w:r>
      <w:r>
        <w:t xml:space="preserve">englisch </w:t>
      </w:r>
      <w:r w:rsidRPr="00614CCA">
        <w:rPr>
          <w:i/>
          <w:iCs/>
        </w:rPr>
        <w:t>Whiteness</w:t>
      </w:r>
      <w:r w:rsidRPr="00032951">
        <w:t xml:space="preserve">) </w:t>
      </w:r>
      <w:r w:rsidRPr="001D636D">
        <w:t xml:space="preserve">und </w:t>
      </w:r>
      <w:r>
        <w:t xml:space="preserve">ihre </w:t>
      </w:r>
      <w:r w:rsidRPr="001D636D">
        <w:t xml:space="preserve">Auswirkungen </w:t>
      </w:r>
      <w:r w:rsidRPr="00032951">
        <w:t>in Museen</w:t>
      </w:r>
      <w:bookmarkEnd w:id="35"/>
      <w:r w:rsidR="000467F4">
        <w:t xml:space="preserve"> - </w:t>
      </w:r>
      <w:r w:rsidRPr="000467F4">
        <w:t>Museen und die Kolonisierung</w:t>
      </w:r>
      <w:bookmarkEnd w:id="36"/>
    </w:p>
    <w:p w14:paraId="4F637755" w14:textId="77777777" w:rsidR="00FB5040" w:rsidRPr="001D636D" w:rsidRDefault="00FB5040" w:rsidP="00FB5040">
      <w:pPr>
        <w:rPr>
          <w:b/>
        </w:rPr>
      </w:pPr>
    </w:p>
    <w:p w14:paraId="35E5E92C" w14:textId="77777777" w:rsidR="00FB5040" w:rsidRPr="00790401" w:rsidRDefault="00FB5040" w:rsidP="00790401">
      <w:pPr>
        <w:rPr>
          <w:b/>
          <w:bCs/>
          <w:sz w:val="28"/>
          <w:szCs w:val="28"/>
        </w:rPr>
      </w:pPr>
      <w:r w:rsidRPr="00790401">
        <w:rPr>
          <w:b/>
          <w:bCs/>
          <w:sz w:val="28"/>
          <w:szCs w:val="28"/>
        </w:rPr>
        <w:t>Autorin</w:t>
      </w:r>
    </w:p>
    <w:p w14:paraId="502F0909" w14:textId="4D7707F9" w:rsidR="00FB5040" w:rsidRPr="001D636D" w:rsidRDefault="00FB5040" w:rsidP="00FB5040">
      <w:r w:rsidRPr="001D636D">
        <w:t>Danielle Audrey Isler</w:t>
      </w:r>
      <w:r w:rsidR="00C07B68">
        <w:t xml:space="preserve"> (sie</w:t>
      </w:r>
      <w:r w:rsidR="005B1917">
        <w:t>/</w:t>
      </w:r>
      <w:r w:rsidR="00C07B68">
        <w:t>ihr)</w:t>
      </w:r>
      <w:r w:rsidRPr="001D636D">
        <w:t xml:space="preserve"> ist Sozialwissenschaftlerin und Doktorandin an der International Graduate School for African Studies der Universität Bayreuth. Sie forscht zu rassifizierten und exkludierenden Räumen und zu Themen wie Rassismus, Inklusion, Teilhabe und Selbstermächtigung.</w:t>
      </w:r>
    </w:p>
    <w:p w14:paraId="377A861F" w14:textId="77777777" w:rsidR="00FB5040" w:rsidRPr="001D636D" w:rsidRDefault="00FB5040" w:rsidP="00FB5040"/>
    <w:p w14:paraId="727823A8" w14:textId="77777777" w:rsidR="00FB5040" w:rsidRPr="00790401" w:rsidRDefault="00FB5040" w:rsidP="00790401">
      <w:pPr>
        <w:rPr>
          <w:b/>
          <w:bCs/>
          <w:sz w:val="28"/>
          <w:szCs w:val="28"/>
        </w:rPr>
      </w:pPr>
      <w:r w:rsidRPr="00790401">
        <w:rPr>
          <w:b/>
          <w:bCs/>
          <w:sz w:val="28"/>
          <w:szCs w:val="28"/>
        </w:rPr>
        <w:t xml:space="preserve">Abstract </w:t>
      </w:r>
    </w:p>
    <w:p w14:paraId="05FCE06B" w14:textId="77777777" w:rsidR="00FB5040" w:rsidRPr="001D636D" w:rsidRDefault="00FB5040" w:rsidP="00FB5040">
      <w:r w:rsidRPr="001D636D">
        <w:t xml:space="preserve">Soziale Räume sind stets reguliert und daher nicht nur inkludierend, sondern auch exkludierend. In ihrem Beitrag überträgt Danielle Isler das </w:t>
      </w:r>
      <w:proofErr w:type="gramStart"/>
      <w:r w:rsidRPr="001D636D">
        <w:t>von ihr mitentwickelte Konzept</w:t>
      </w:r>
      <w:proofErr w:type="gramEnd"/>
      <w:r w:rsidRPr="001D636D">
        <w:t xml:space="preserve"> des </w:t>
      </w:r>
      <w:r w:rsidRPr="007B680F">
        <w:t>«Geweissten Raumes»</w:t>
      </w:r>
      <w:r w:rsidRPr="001D636D">
        <w:t>, als eine spezifische, rassifizierte Art des sozialen Raumes, auf kulturhistorische Museen und Sammlungen. Sie zeigt, dass diese aufgrund ihrer Geschichte, der Entwicklung in Europa und ihrer kolonialen Vergangenheit nicht allen Menschen gleichermassen offenstehen.</w:t>
      </w:r>
    </w:p>
    <w:p w14:paraId="513A0A10" w14:textId="77777777" w:rsidR="00FB5040" w:rsidRPr="001D636D" w:rsidRDefault="00FB5040" w:rsidP="00FB5040"/>
    <w:p w14:paraId="3AA0F38F" w14:textId="77777777" w:rsidR="00FB5040" w:rsidRPr="001D636D" w:rsidRDefault="00FB5040" w:rsidP="00FB5040">
      <w:r w:rsidRPr="001D636D">
        <w:t>---</w:t>
      </w:r>
    </w:p>
    <w:p w14:paraId="4BAC966E" w14:textId="77777777" w:rsidR="00FB5040" w:rsidRPr="001D636D" w:rsidRDefault="00FB5040" w:rsidP="00FB5040"/>
    <w:p w14:paraId="3713DFDD" w14:textId="77777777" w:rsidR="00FB5040" w:rsidRPr="001D636D" w:rsidRDefault="00FB5040" w:rsidP="00FB5040">
      <w:pPr>
        <w:spacing w:line="276" w:lineRule="auto"/>
      </w:pPr>
      <w:r w:rsidRPr="001D636D">
        <w:t>Gemäss dem US-amerikanischen Museologen John E. Simmons existieren Museen im weitesten Sinne spätestens seit der Antike.</w:t>
      </w:r>
      <w:r w:rsidRPr="001D636D">
        <w:rPr>
          <w:rStyle w:val="Funotenzeichen"/>
        </w:rPr>
        <w:footnoteReference w:id="95"/>
      </w:r>
      <w:r w:rsidRPr="001D636D">
        <w:t xml:space="preserve"> </w:t>
      </w:r>
      <w:r>
        <w:t>Viele</w:t>
      </w:r>
      <w:r w:rsidRPr="001D636D">
        <w:t xml:space="preserve"> kulturhistorische Museen im Westen teilen die Eigenschaft, dass sie aus kolonialen Bestrebungen hervorgegangen</w:t>
      </w:r>
      <w:r w:rsidRPr="001D636D">
        <w:rPr>
          <w:rStyle w:val="Funotenzeichen"/>
        </w:rPr>
        <w:footnoteReference w:id="96"/>
      </w:r>
      <w:r w:rsidRPr="001D636D">
        <w:t xml:space="preserve"> sind und vor allem dazu dienten, die</w:t>
      </w:r>
      <w:r>
        <w:t xml:space="preserve"> ‹</w:t>
      </w:r>
      <w:r w:rsidRPr="001D636D">
        <w:t>Beut</w:t>
      </w:r>
      <w:r>
        <w:t>e</w:t>
      </w:r>
      <w:r w:rsidRPr="00EF0A05">
        <w:t>›</w:t>
      </w:r>
      <w:r w:rsidRPr="001D636D">
        <w:t xml:space="preserve"> der Kolonialisierung zu beherbergen</w:t>
      </w:r>
      <w:r w:rsidRPr="001D636D">
        <w:rPr>
          <w:rStyle w:val="Funotenzeichen"/>
        </w:rPr>
        <w:footnoteReference w:id="97"/>
      </w:r>
      <w:r w:rsidRPr="001D636D">
        <w:t xml:space="preserve">. Die Kolonisierung hat Schwarze Körper und im Allgemeinen, </w:t>
      </w:r>
      <w:r>
        <w:t>People of Colour (PoC)</w:t>
      </w:r>
      <w:r>
        <w:rPr>
          <w:rStyle w:val="Funotenzeichen"/>
        </w:rPr>
        <w:footnoteReference w:id="98"/>
      </w:r>
      <w:r w:rsidRPr="001D636D">
        <w:t>-Körper objektiviert und ihnen ihrer Menschlichkeit, Würde und Individualität geraubt. Verschiedene, vor allem westliche museale Institutionen hatten oder haben diese Normen und Praktiken zu einem gewissen Grad übernommen.</w:t>
      </w:r>
      <w:r w:rsidRPr="001D636D">
        <w:rPr>
          <w:rStyle w:val="Funotenzeichen"/>
        </w:rPr>
        <w:footnoteReference w:id="99"/>
      </w:r>
      <w:r w:rsidRPr="001D636D">
        <w:t xml:space="preserve"> Der kamerunische Historiker und Politologe Achille Mbembe bezweifelt, dass sich an der Objektivierung </w:t>
      </w:r>
      <w:r w:rsidRPr="001D636D">
        <w:lastRenderedPageBreak/>
        <w:t xml:space="preserve">Schwarzer Menschen viel geändert hat. Er stellt die provokative und reflexive Frage, ob Schwarze Menschen nicht immer noch im </w:t>
      </w:r>
      <w:r w:rsidRPr="00E602D8">
        <w:t xml:space="preserve">Grunde «person-objects» (deutsch </w:t>
      </w:r>
      <w:r w:rsidRPr="00E602D8">
        <w:rPr>
          <w:i/>
        </w:rPr>
        <w:t>Personenobjekte</w:t>
      </w:r>
      <w:r w:rsidRPr="00E602D8">
        <w:rPr>
          <w:iCs/>
        </w:rPr>
        <w:t>)</w:t>
      </w:r>
      <w:r w:rsidRPr="00E602D8">
        <w:t xml:space="preserve"> </w:t>
      </w:r>
      <w:r w:rsidRPr="001D636D">
        <w:t>sind, insbesondere im Zusammenhang mit musealen Institutionen</w:t>
      </w:r>
      <w:r w:rsidRPr="001D636D">
        <w:rPr>
          <w:rStyle w:val="Funotenzeichen"/>
        </w:rPr>
        <w:footnoteReference w:id="100"/>
      </w:r>
      <w:r w:rsidRPr="001D636D">
        <w:t xml:space="preserve"> Das koloniale Erbe von musealen Institutionen widerspiegelt sich noch heute nicht nur in den Sammlungen und deren Zusammensetzung, sondern auch in ihrer Ausstellungskultur, in Dokumentationspraktiken und deren Sprache, Vermittlungsangeboten, Zielgruppendefinition, um nur ein paar wenige zu nennen.</w:t>
      </w:r>
    </w:p>
    <w:p w14:paraId="107FFC54" w14:textId="38D39CED" w:rsidR="00FB5040" w:rsidRPr="001D636D" w:rsidRDefault="00FB5040" w:rsidP="00FB5040">
      <w:pPr>
        <w:spacing w:line="276" w:lineRule="auto"/>
      </w:pPr>
    </w:p>
    <w:p w14:paraId="18FFCA3B" w14:textId="57EBD1D2" w:rsidR="00FB5040" w:rsidRDefault="00FB5040" w:rsidP="00FB5040">
      <w:pPr>
        <w:spacing w:line="276" w:lineRule="auto"/>
      </w:pPr>
      <w:r w:rsidRPr="001D636D">
        <w:t>Museen und museale Institutionen weltweit befinden sich im Prozess der Dekolonisierung</w:t>
      </w:r>
      <w:r w:rsidRPr="001D636D">
        <w:rPr>
          <w:rStyle w:val="Funotenzeichen"/>
        </w:rPr>
        <w:footnoteReference w:id="101"/>
      </w:r>
      <w:r w:rsidRPr="001D636D">
        <w:t xml:space="preserve"> und es gibt zahlreiche Bestrebungen, Ansätze, Strategien wie auch Diskussionen dazu, wie Museen dekolonial neu gedacht werden können oder sollen. Wie beispielsweise mit Objekten mit einer belasteten Geschichte, oder wie mit den oben genannten Punkten in Bezug auf das koloniale Erbe umgegangen werden sollte,</w:t>
      </w:r>
      <w:r w:rsidRPr="001D636D">
        <w:rPr>
          <w:rStyle w:val="Funotenzeichen"/>
        </w:rPr>
        <w:footnoteReference w:id="102"/>
      </w:r>
      <w:r w:rsidRPr="001D636D">
        <w:t xml:space="preserve"> sind Fragen, welche GLAM-Institutionen gegenwärtig angehen.</w:t>
      </w:r>
    </w:p>
    <w:p w14:paraId="0CDD4547" w14:textId="77777777" w:rsidR="00956EF9" w:rsidRPr="001D636D" w:rsidRDefault="00956EF9" w:rsidP="00FB5040">
      <w:pPr>
        <w:spacing w:line="276" w:lineRule="auto"/>
      </w:pPr>
    </w:p>
    <w:p w14:paraId="27FDF740" w14:textId="77777777" w:rsidR="00FB5040" w:rsidRPr="00EB1C11" w:rsidRDefault="00FB5040" w:rsidP="00EB1C11">
      <w:pPr>
        <w:rPr>
          <w:b/>
          <w:bCs/>
          <w:sz w:val="28"/>
          <w:szCs w:val="28"/>
        </w:rPr>
      </w:pPr>
      <w:r w:rsidRPr="00EB1C11">
        <w:rPr>
          <w:b/>
          <w:bCs/>
          <w:sz w:val="28"/>
          <w:szCs w:val="28"/>
        </w:rPr>
        <w:t>Museen als geweisste Räume</w:t>
      </w:r>
    </w:p>
    <w:p w14:paraId="55032678" w14:textId="77777777" w:rsidR="00FB5040" w:rsidRPr="001D636D" w:rsidRDefault="00FB5040" w:rsidP="00FB5040">
      <w:pPr>
        <w:spacing w:line="276" w:lineRule="auto"/>
      </w:pPr>
      <w:r w:rsidRPr="001D636D">
        <w:t>Gleichzeitig hinterfragen Forschende wie die US-amerikanischen Museologinnen Brandie Macdonald und Kara Vetter, ob Museen überhaupt dekolonisiert werden können, da diese Institutionen aus Kolonialprojekten hervorgegangen sind und die Wurzeln und Ursprünge von Museen in kolonialen Bestrebungen liegen.</w:t>
      </w:r>
      <w:r w:rsidRPr="001D636D">
        <w:rPr>
          <w:rStyle w:val="Funotenzeichen"/>
        </w:rPr>
        <w:footnoteReference w:id="103"/>
      </w:r>
      <w:r w:rsidRPr="001D636D">
        <w:t xml:space="preserve"> Die kanadischen und britischen Sozialwissenschaftlerinnen Kathy Sanford, Darlene Clover, Nancy Taber und Sarah Williamson führen weiter aus, dass trotz der Bemühungen um Inklusion ein Grossteil der Museen weltweit weiterhin männlich, elitär und eurozentrisch geprägt geblieben ist.</w:t>
      </w:r>
      <w:r w:rsidRPr="001D636D">
        <w:rPr>
          <w:rStyle w:val="Funotenzeichen"/>
        </w:rPr>
        <w:footnoteReference w:id="104"/>
      </w:r>
      <w:r w:rsidRPr="001D636D">
        <w:t xml:space="preserve"> Historische Informationen und Diskurse, insbesondere über den Globalen Süden, würden oft – so die Wissenschaftlerinnen – immer noch unzureichend hinterfragt. Auf diese Weise werden männliche, elitäre, eurozentrische Perspektiven in </w:t>
      </w:r>
      <w:r w:rsidRPr="001D636D">
        <w:lastRenderedPageBreak/>
        <w:t>und um Museen herum aufrechterhalten.</w:t>
      </w:r>
      <w:r w:rsidRPr="001D636D">
        <w:rPr>
          <w:rStyle w:val="Funotenzeichen"/>
        </w:rPr>
        <w:footnoteReference w:id="105"/>
      </w:r>
      <w:r w:rsidRPr="001D636D">
        <w:t xml:space="preserve"> Aufgrund ebendieser Historizität</w:t>
      </w:r>
      <w:r>
        <w:rPr>
          <w:rStyle w:val="Funotenzeichen"/>
        </w:rPr>
        <w:footnoteReference w:id="106"/>
      </w:r>
      <w:r w:rsidRPr="001D636D">
        <w:t xml:space="preserve"> und dieses kolonialen Erbes, werden Museen nicht nur mit Kolonialismus oder Eurozentrismus in Verbindung gebracht, sondern </w:t>
      </w:r>
      <w:r w:rsidRPr="008975BD">
        <w:t xml:space="preserve">auch mit «Weiss-Sein» (englisch </w:t>
      </w:r>
      <w:r w:rsidRPr="008975BD">
        <w:rPr>
          <w:rStyle w:val="Hervorhebung"/>
        </w:rPr>
        <w:t>Whiteness</w:t>
      </w:r>
      <w:r w:rsidRPr="008975BD">
        <w:t>)</w:t>
      </w:r>
      <w:r w:rsidRPr="008975BD">
        <w:rPr>
          <w:rStyle w:val="Funotenzeichen"/>
        </w:rPr>
        <w:footnoteReference w:id="107"/>
      </w:r>
      <w:r w:rsidRPr="008975BD">
        <w:t xml:space="preserve"> oder «Weisser Vorherrschaft»</w:t>
      </w:r>
      <w:r w:rsidRPr="008975BD">
        <w:rPr>
          <w:rStyle w:val="Hervorhebung"/>
        </w:rPr>
        <w:t xml:space="preserve"> </w:t>
      </w:r>
      <w:r w:rsidRPr="008975BD">
        <w:t xml:space="preserve">(englisch </w:t>
      </w:r>
      <w:r w:rsidRPr="008975BD">
        <w:rPr>
          <w:rStyle w:val="Hervorhebung"/>
        </w:rPr>
        <w:t>White Supremacy)</w:t>
      </w:r>
      <w:r w:rsidRPr="008975BD">
        <w:t>.</w:t>
      </w:r>
      <w:r w:rsidRPr="008975BD">
        <w:rPr>
          <w:rStyle w:val="Funotenzeichen"/>
        </w:rPr>
        <w:footnoteReference w:id="108"/>
      </w:r>
      <w:r w:rsidRPr="001D636D">
        <w:t xml:space="preserve"> </w:t>
      </w:r>
    </w:p>
    <w:p w14:paraId="74E7A9B9" w14:textId="77777777" w:rsidR="00FB5040" w:rsidRPr="001D636D" w:rsidRDefault="00FB5040" w:rsidP="00FB5040">
      <w:pPr>
        <w:spacing w:line="276" w:lineRule="auto"/>
      </w:pPr>
    </w:p>
    <w:p w14:paraId="76672021" w14:textId="77777777" w:rsidR="00FB5040" w:rsidRPr="00032951" w:rsidRDefault="00FB5040" w:rsidP="00FB5040">
      <w:pPr>
        <w:spacing w:line="276" w:lineRule="auto"/>
      </w:pPr>
      <w:r w:rsidRPr="001D636D">
        <w:t xml:space="preserve">Aber wie </w:t>
      </w:r>
      <w:r w:rsidRPr="003A1F2B">
        <w:t xml:space="preserve">wird </w:t>
      </w:r>
      <w:r>
        <w:t>«</w:t>
      </w:r>
      <w:r w:rsidRPr="007038CE">
        <w:t>Weiss-Sein</w:t>
      </w:r>
      <w:r>
        <w:t>»</w:t>
      </w:r>
      <w:r w:rsidRPr="007038CE">
        <w:t xml:space="preserve"> </w:t>
      </w:r>
      <w:r w:rsidRPr="003A1F2B">
        <w:t>definiert</w:t>
      </w:r>
      <w:r w:rsidRPr="001D636D">
        <w:t xml:space="preserve">? Für </w:t>
      </w:r>
      <w:r w:rsidRPr="00032951">
        <w:t>Weiss-Sein</w:t>
      </w:r>
      <w:r w:rsidRPr="001D636D">
        <w:t xml:space="preserve"> gibt es unterschiedliche Definitionen.</w:t>
      </w:r>
      <w:r w:rsidRPr="001D636D">
        <w:rPr>
          <w:rStyle w:val="Funotenzeichen"/>
        </w:rPr>
        <w:footnoteReference w:id="109"/>
      </w:r>
      <w:r w:rsidRPr="001D636D">
        <w:t xml:space="preserve"> Gemeinsam ist ihnen, dass es sich dabei nicht um etwas Essentielles handelt, das per se existiert, sondern um soziale Konstruktionen, die heterogen, intersektional, fluid, verschachtelt und wandelbar sind. Darüber hinaus gibt es unzählige Formen des </w:t>
      </w:r>
      <w:r w:rsidRPr="00032951">
        <w:t xml:space="preserve">Weiss-Seins. Mit anderen Worten: Weiss-Sein ist nichts, was dem sozialen Raum anhaftet oder innewohnt, sondern etwas, das entstehen, sich verändern, aber auch vergehen oder aufgelöst werden kann. </w:t>
      </w:r>
    </w:p>
    <w:p w14:paraId="6D4890D7" w14:textId="77777777" w:rsidR="00FB5040" w:rsidRPr="00032951" w:rsidRDefault="00FB5040" w:rsidP="00FB5040">
      <w:pPr>
        <w:spacing w:line="276" w:lineRule="auto"/>
      </w:pPr>
    </w:p>
    <w:p w14:paraId="13E975E1" w14:textId="77777777" w:rsidR="00FB5040" w:rsidRPr="001D636D" w:rsidRDefault="00FB5040" w:rsidP="00FB5040">
      <w:pPr>
        <w:spacing w:line="276" w:lineRule="auto"/>
      </w:pPr>
      <w:r w:rsidRPr="00032951">
        <w:t xml:space="preserve">Die britisch-australische Philosophin und Geschlechterforscherin Sara Ahmed schreibt, dass die Kolonisierung die Welt zu einer </w:t>
      </w:r>
      <w:r w:rsidRPr="00032951">
        <w:rPr>
          <w:i/>
          <w:iCs/>
        </w:rPr>
        <w:t>weissen</w:t>
      </w:r>
      <w:r w:rsidRPr="00032951">
        <w:t xml:space="preserve"> Welt gemacht hat, die folglich auch für bestimmte Körper – sprich für bestimmte Menschen – gestaltet ist.</w:t>
      </w:r>
      <w:r w:rsidRPr="00032951">
        <w:rPr>
          <w:rStyle w:val="Funotenzeichen"/>
        </w:rPr>
        <w:t xml:space="preserve"> </w:t>
      </w:r>
      <w:r w:rsidRPr="00032951">
        <w:rPr>
          <w:rStyle w:val="Funotenzeichen"/>
        </w:rPr>
        <w:footnoteReference w:id="110"/>
      </w:r>
      <w:r w:rsidRPr="00032951">
        <w:t xml:space="preserve"> Sie schlägt vor, Weiss-Sein durch die Linse der Phänomenologie zu betrachten und definiert Weiss-Sein als eine fortwährende Orientierung, die nicht zu enden scheint.</w:t>
      </w:r>
      <w:r w:rsidRPr="00032951">
        <w:rPr>
          <w:rStyle w:val="Funotenzeichen"/>
        </w:rPr>
        <w:footnoteReference w:id="111"/>
      </w:r>
      <w:r w:rsidRPr="001D636D">
        <w:t xml:space="preserve"> </w:t>
      </w:r>
    </w:p>
    <w:p w14:paraId="7E5BF042" w14:textId="77777777" w:rsidR="00FB5040" w:rsidRPr="001D636D" w:rsidRDefault="00FB5040" w:rsidP="00FB5040">
      <w:pPr>
        <w:spacing w:line="276" w:lineRule="auto"/>
      </w:pPr>
    </w:p>
    <w:p w14:paraId="281D04AC" w14:textId="77777777" w:rsidR="00FB5040" w:rsidRPr="00032951" w:rsidRDefault="00FB5040" w:rsidP="00FB5040">
      <w:pPr>
        <w:spacing w:line="276" w:lineRule="auto"/>
      </w:pPr>
      <w:r w:rsidRPr="00032951">
        <w:t xml:space="preserve">Weiss-Sein ist die Norm, der Status Quo, und führt folglich dazu, dass alles (Menschen, Kulturen, Religionen, Ideologien, Perspektiven, Normen, Praktiken, Lebensrealitäten, uvm.), </w:t>
      </w:r>
      <w:r>
        <w:lastRenderedPageBreak/>
        <w:t>was tendenziell mit Weiss-Sein</w:t>
      </w:r>
      <w:r w:rsidRPr="00032951">
        <w:t xml:space="preserve"> in Verbindung gebracht wird, in dieser Welt willkommener ist. Im Gegensatz dazu ist alles, was normalerweise nicht mit Weiss-Sei</w:t>
      </w:r>
      <w:r>
        <w:t>n</w:t>
      </w:r>
      <w:r w:rsidRPr="00032951">
        <w:t xml:space="preserve"> assoziiert wird, nicht nur unwillkommener, sondern hat auch tendenziell n</w:t>
      </w:r>
      <w:r>
        <w:t xml:space="preserve">egative Konnotationen, während </w:t>
      </w:r>
      <w:r w:rsidRPr="00032951">
        <w:t>Weiss-Sein po</w:t>
      </w:r>
      <w:r>
        <w:t>sitive Konnotationen geniesst. Weiss-Sein</w:t>
      </w:r>
      <w:r w:rsidRPr="00032951">
        <w:t xml:space="preserve"> als eine Orientierung oder Kompass in dieser Welt lenkt Menschen in eine bestimmte Richtung, nämlich </w:t>
      </w:r>
      <w:r>
        <w:t xml:space="preserve">hin </w:t>
      </w:r>
      <w:r w:rsidRPr="00032951">
        <w:t>zu sich selbst</w:t>
      </w:r>
      <w:r>
        <w:t>, zum Weiss-Sein,</w:t>
      </w:r>
      <w:r w:rsidRPr="00032951">
        <w:t xml:space="preserve"> und beeinflusst, wie sie soziale Räume einnehmen und welche Möglichkeiten sie haben. Folglich sind einige Menschen, zum Beispiel aufgrund ihrer Hautfarbe, Rassifizierung, Ethnizität, Kultur, Religion, oder ihres Aussehens, in dieser Welt strukturell privilegierter, haben mehr Perspektiven als andere und können sich in dieser Welt leichter und sicherer bewegen als andere. </w:t>
      </w:r>
    </w:p>
    <w:p w14:paraId="7C48F526" w14:textId="77777777" w:rsidR="00FB5040" w:rsidRPr="00032951" w:rsidRDefault="00FB5040" w:rsidP="00FB5040">
      <w:pPr>
        <w:spacing w:line="276" w:lineRule="auto"/>
      </w:pPr>
    </w:p>
    <w:p w14:paraId="15F1BBA0" w14:textId="77777777" w:rsidR="00FB5040" w:rsidRPr="001D636D" w:rsidRDefault="00FB5040" w:rsidP="00FB5040">
      <w:pPr>
        <w:spacing w:line="276" w:lineRule="auto"/>
      </w:pPr>
      <w:r w:rsidRPr="00032951">
        <w:t>Da Weiss-Sein keine tatsächliche Eigenschaft ist, sondern konstruiert werden muss, um zu existieren,</w:t>
      </w:r>
      <w:r w:rsidRPr="00032951">
        <w:rPr>
          <w:rStyle w:val="Funotenzeichen"/>
        </w:rPr>
        <w:footnoteReference w:id="112"/>
      </w:r>
      <w:r w:rsidRPr="00032951">
        <w:t xml:space="preserve"> können soziale Räume</w:t>
      </w:r>
      <w:r w:rsidRPr="00032951">
        <w:rPr>
          <w:rStyle w:val="Funotenzeichen"/>
        </w:rPr>
        <w:footnoteReference w:id="113"/>
      </w:r>
      <w:r w:rsidRPr="00032951">
        <w:t>, die mit Formen von Weiss-Sein</w:t>
      </w:r>
      <w:r w:rsidRPr="001D636D">
        <w:t xml:space="preserve"> assoziiert werden, als </w:t>
      </w:r>
      <w:r w:rsidRPr="00F60100">
        <w:t>«</w:t>
      </w:r>
      <w:r w:rsidRPr="00F60100">
        <w:rPr>
          <w:iCs/>
        </w:rPr>
        <w:t>geweisste Räume»</w:t>
      </w:r>
      <w:r w:rsidRPr="00F60100">
        <w:t xml:space="preserve"> bezeichnet werden. Es handelt sich also um Räume, die ‹</w:t>
      </w:r>
      <w:r w:rsidRPr="00F60100">
        <w:rPr>
          <w:iCs/>
        </w:rPr>
        <w:t>weiss gemacht</w:t>
      </w:r>
      <w:r w:rsidRPr="00F60100">
        <w:t>›</w:t>
      </w:r>
      <w:r w:rsidRPr="00032951">
        <w:t xml:space="preserve"> </w:t>
      </w:r>
      <w:r>
        <w:t>werden. Dieser Begriff des «</w:t>
      </w:r>
      <w:r w:rsidRPr="001D636D">
        <w:t>geweissten Raumes</w:t>
      </w:r>
      <w:r>
        <w:t>»</w:t>
      </w:r>
      <w:r w:rsidRPr="001D636D">
        <w:t xml:space="preserve"> (engl</w:t>
      </w:r>
      <w:r>
        <w:t>isch</w:t>
      </w:r>
      <w:r w:rsidRPr="001D636D">
        <w:t xml:space="preserve"> </w:t>
      </w:r>
      <w:r w:rsidRPr="001D636D">
        <w:rPr>
          <w:i/>
          <w:iCs/>
        </w:rPr>
        <w:t>Whitened spaces</w:t>
      </w:r>
      <w:r w:rsidRPr="001D636D">
        <w:t xml:space="preserve">) wurde von der Autorin in Zusammenarbeit mit der deutschen Sozialanthropologin Katharina Schramm entwickelt, um die sozialen Praktiken, Normen und Prozesse sichtbar zu machen, die dazu führen, dass Räume als </w:t>
      </w:r>
      <w:r w:rsidRPr="001D636D">
        <w:rPr>
          <w:i/>
          <w:iCs/>
        </w:rPr>
        <w:t>weiss</w:t>
      </w:r>
      <w:r w:rsidRPr="001D636D">
        <w:t xml:space="preserve"> wahrgenommen oder definiert werden, und aufzuzeigen, wie sich </w:t>
      </w:r>
      <w:r w:rsidRPr="0027352F">
        <w:rPr>
          <w:iCs/>
        </w:rPr>
        <w:t>geweisste Räume</w:t>
      </w:r>
      <w:r w:rsidRPr="001D636D">
        <w:t xml:space="preserve"> auf BIPoC</w:t>
      </w:r>
      <w:r w:rsidRPr="001D636D">
        <w:rPr>
          <w:rStyle w:val="Funotenzeichen"/>
        </w:rPr>
        <w:footnoteReference w:id="114"/>
      </w:r>
      <w:r w:rsidRPr="001D636D">
        <w:t xml:space="preserve"> auswirken. </w:t>
      </w:r>
      <w:r w:rsidRPr="0027352F">
        <w:t>Geweisste Räume</w:t>
      </w:r>
      <w:r w:rsidRPr="008C659E">
        <w:rPr>
          <w:i/>
        </w:rPr>
        <w:t xml:space="preserve"> </w:t>
      </w:r>
      <w:r w:rsidRPr="008C659E">
        <w:t>(re-)konstruier</w:t>
      </w:r>
      <w:r>
        <w:t>en</w:t>
      </w:r>
      <w:r w:rsidRPr="008C659E">
        <w:t xml:space="preserve"> Weiss-Sein als Norm und Orientierung </w:t>
      </w:r>
      <w:r>
        <w:t>und tragen dazu bei, dass</w:t>
      </w:r>
      <w:r w:rsidRPr="008C659E">
        <w:t xml:space="preserve"> Körper, Perspektiven, Ideologien, Normen, Praktiken etc., welche mit Weiss-Sein assoziiert werden, erwünschter sind als solche, die nicht mit Weiss-Sein assoziiert werden. Es handelt sich also um Räume, die so (re-)konstruiert werden, dass sie für </w:t>
      </w:r>
      <w:r w:rsidRPr="0015060A">
        <w:t>gewisse Körper ‹</w:t>
      </w:r>
      <w:r w:rsidRPr="0015060A">
        <w:rPr>
          <w:iCs/>
        </w:rPr>
        <w:t>bereit(er)</w:t>
      </w:r>
      <w:r w:rsidRPr="0015060A">
        <w:t>› sind</w:t>
      </w:r>
      <w:r w:rsidRPr="008C659E">
        <w:t xml:space="preserve"> als für andere, u</w:t>
      </w:r>
      <w:r>
        <w:t>nd in denen Weiss-Sein</w:t>
      </w:r>
      <w:r w:rsidRPr="008C659E">
        <w:t>, beziehungsweise die multiplen Formen davon, tendenziell positiv bewertet werden und alles, was nicht mit Weiss-Sein in Verbindung gebracht wird, tendenziell negativ bewertet wird.</w:t>
      </w:r>
    </w:p>
    <w:p w14:paraId="75B7B686" w14:textId="77777777" w:rsidR="00FB5040" w:rsidRPr="001D636D" w:rsidRDefault="00FB5040" w:rsidP="00FB5040">
      <w:pPr>
        <w:spacing w:line="276" w:lineRule="auto"/>
      </w:pPr>
    </w:p>
    <w:p w14:paraId="23E224DF" w14:textId="77777777" w:rsidR="00FB5040" w:rsidRPr="0027352F" w:rsidRDefault="00FB5040" w:rsidP="00FB5040">
      <w:pPr>
        <w:spacing w:line="276" w:lineRule="auto"/>
      </w:pPr>
      <w:r w:rsidRPr="001D636D">
        <w:t>Generell haben soziale Räume ausschliessende Eigenschaften</w:t>
      </w:r>
      <w:r w:rsidRPr="0027352F">
        <w:t>.</w:t>
      </w:r>
      <w:r w:rsidRPr="0027352F">
        <w:rPr>
          <w:rStyle w:val="Funotenzeichen"/>
        </w:rPr>
        <w:footnoteReference w:id="115"/>
      </w:r>
      <w:r w:rsidRPr="0027352F">
        <w:t xml:space="preserve"> In </w:t>
      </w:r>
      <w:r w:rsidRPr="008B6BA8">
        <w:t>geweissten Räumen</w:t>
      </w:r>
      <w:r w:rsidRPr="0027352F">
        <w:t xml:space="preserve"> – als spezifische soziale Räume – gehören zu den exkludierten Entitäten unter anderem Menschen, Ideologien, Normen, Perspektiven, Praktiken, Handlungen, die in aller Regel nicht mit Formen von</w:t>
      </w:r>
      <w:r>
        <w:t xml:space="preserve"> </w:t>
      </w:r>
      <w:r w:rsidRPr="0027352F">
        <w:t xml:space="preserve">Weiss-Sein assoziiert sind. Folglich schliessen Museen als </w:t>
      </w:r>
      <w:r w:rsidRPr="0027352F">
        <w:rPr>
          <w:iCs/>
        </w:rPr>
        <w:t>geweisste Räume</w:t>
      </w:r>
      <w:r w:rsidRPr="0027352F">
        <w:t xml:space="preserve"> Menschen, Normen, Praktiken usw. aus, die nicht mit Weiss-Sein korrelieren. </w:t>
      </w:r>
    </w:p>
    <w:p w14:paraId="35AD51F5" w14:textId="77777777" w:rsidR="00FB5040" w:rsidRPr="0027352F" w:rsidRDefault="00FB5040" w:rsidP="00FB5040">
      <w:pPr>
        <w:spacing w:line="276" w:lineRule="auto"/>
      </w:pPr>
    </w:p>
    <w:p w14:paraId="552E00C4" w14:textId="77777777" w:rsidR="00FB5040" w:rsidRPr="001D636D" w:rsidRDefault="00FB5040" w:rsidP="00FB5040">
      <w:pPr>
        <w:spacing w:line="276" w:lineRule="auto"/>
      </w:pPr>
      <w:r w:rsidRPr="0027352F">
        <w:t>Dieser Ausschluss kann explizit sein, ist aber oft implizit. Beispiele dafür, wie geweisste Räume Ausschlüsse erzeugen können, sind wirtschaftliche Barrieren wie hohe Mieten oder teure Eintritts</w:t>
      </w:r>
      <w:r>
        <w:t>g</w:t>
      </w:r>
      <w:r w:rsidRPr="001D636D">
        <w:t xml:space="preserve">ebühren, Barrieren für die Zugänglichkeit </w:t>
      </w:r>
      <w:r>
        <w:t>wie</w:t>
      </w:r>
      <w:r w:rsidRPr="001D636D">
        <w:t xml:space="preserve"> schlechter oder kein Nahverkehr, </w:t>
      </w:r>
      <w:r w:rsidRPr="001D636D">
        <w:lastRenderedPageBreak/>
        <w:t>sprachliche Barrieren wie eine elitäre Sprache, fehlende Übersetzung oder die Verwendung von Begriffen, die BIPoC beleidigen</w:t>
      </w:r>
      <w:r>
        <w:t>. Auch</w:t>
      </w:r>
      <w:r w:rsidRPr="001D636D">
        <w:t xml:space="preserve"> Mikroaggressionen und Makroaggressionen</w:t>
      </w:r>
      <w:r>
        <w:t xml:space="preserve"> oder </w:t>
      </w:r>
      <w:r w:rsidRPr="001D636D">
        <w:t xml:space="preserve">Unsichtbarmachungen </w:t>
      </w:r>
      <w:r>
        <w:t xml:space="preserve">beispielsweise </w:t>
      </w:r>
      <w:r w:rsidRPr="001D636D">
        <w:t xml:space="preserve">durch das Negieren der Individualität einer BIPoC zugunsten einer repräsentierenden Rolle für eine gesamte Ethnie, ein Land, Kontinent, oder eine rassifizierte </w:t>
      </w:r>
      <w:r w:rsidRPr="00A20AA9">
        <w:t>Gruppe</w:t>
      </w:r>
      <w:r w:rsidRPr="008B6BA8">
        <w:t xml:space="preserve"> kommen vor. «Racial profiling» (deutsch </w:t>
      </w:r>
      <w:r w:rsidRPr="008B6BA8">
        <w:rPr>
          <w:i/>
        </w:rPr>
        <w:t>rassistische Profilerstellung</w:t>
      </w:r>
      <w:r w:rsidRPr="008B6BA8">
        <w:rPr>
          <w:iCs/>
        </w:rPr>
        <w:t>)</w:t>
      </w:r>
      <w:r w:rsidRPr="008B6BA8">
        <w:t xml:space="preserve"> </w:t>
      </w:r>
      <w:r w:rsidRPr="00A20AA9">
        <w:t>d</w:t>
      </w:r>
      <w:r w:rsidRPr="001D636D">
        <w:t xml:space="preserve">urch Polizei, Sicherheitspersonal oder von anderen Personen oder die Art der (Innen)Dekoration </w:t>
      </w:r>
      <w:r>
        <w:t>wie Darstellungen</w:t>
      </w:r>
      <w:r w:rsidRPr="001D636D">
        <w:t xml:space="preserve"> oder Artefakte von </w:t>
      </w:r>
      <w:proofErr w:type="gramStart"/>
      <w:r w:rsidRPr="001D636D">
        <w:t>Kolonisator:innen</w:t>
      </w:r>
      <w:proofErr w:type="gramEnd"/>
      <w:r w:rsidRPr="001D636D">
        <w:t xml:space="preserve"> </w:t>
      </w:r>
      <w:r>
        <w:t>wirken ausschliessend.</w:t>
      </w:r>
      <w:r w:rsidRPr="001D636D">
        <w:t xml:space="preserve"> </w:t>
      </w:r>
    </w:p>
    <w:p w14:paraId="60E03418" w14:textId="77777777" w:rsidR="00FB5040" w:rsidRPr="001D636D" w:rsidRDefault="00FB5040" w:rsidP="00FB5040">
      <w:pPr>
        <w:spacing w:line="276" w:lineRule="auto"/>
      </w:pPr>
    </w:p>
    <w:p w14:paraId="143B7535" w14:textId="77777777" w:rsidR="00FB5040" w:rsidRDefault="00FB5040" w:rsidP="00FB5040">
      <w:pPr>
        <w:spacing w:line="276" w:lineRule="auto"/>
      </w:pPr>
      <w:r w:rsidRPr="001D636D">
        <w:t xml:space="preserve">Museen können nicht nur </w:t>
      </w:r>
      <w:proofErr w:type="gramStart"/>
      <w:r w:rsidRPr="001D636D">
        <w:t xml:space="preserve">durch die oben genannten </w:t>
      </w:r>
      <w:r w:rsidRPr="009E7C85">
        <w:t>Beispielen</w:t>
      </w:r>
      <w:proofErr w:type="gramEnd"/>
      <w:r w:rsidRPr="009E7C85">
        <w:t xml:space="preserve"> </w:t>
      </w:r>
      <w:r w:rsidRPr="008B6BA8">
        <w:rPr>
          <w:iCs/>
        </w:rPr>
        <w:t>geweisst</w:t>
      </w:r>
      <w:r w:rsidRPr="009E7C85">
        <w:t xml:space="preserve"> werden</w:t>
      </w:r>
      <w:r w:rsidRPr="001D636D">
        <w:t xml:space="preserve">, sondern </w:t>
      </w:r>
      <w:r>
        <w:t xml:space="preserve">tun dies nicht zuletzt </w:t>
      </w:r>
      <w:r w:rsidRPr="001D636D">
        <w:t xml:space="preserve">durch das Definieren einer hauptsächlich </w:t>
      </w:r>
      <w:r w:rsidRPr="001D636D">
        <w:rPr>
          <w:i/>
          <w:iCs/>
        </w:rPr>
        <w:t>weissen</w:t>
      </w:r>
      <w:r w:rsidRPr="001D636D">
        <w:t xml:space="preserve"> Zielgruppe</w:t>
      </w:r>
      <w:r>
        <w:t>.</w:t>
      </w:r>
      <w:r w:rsidRPr="001D636D">
        <w:t xml:space="preserve"> </w:t>
      </w:r>
      <w:r>
        <w:t>An ihr orientiert sich</w:t>
      </w:r>
      <w:r w:rsidRPr="001D636D">
        <w:t xml:space="preserve"> </w:t>
      </w:r>
      <w:r>
        <w:t xml:space="preserve">die </w:t>
      </w:r>
      <w:r w:rsidRPr="001D636D">
        <w:t xml:space="preserve">Ausstellungskultur, </w:t>
      </w:r>
      <w:r>
        <w:t>das</w:t>
      </w:r>
      <w:r w:rsidRPr="001D636D">
        <w:t xml:space="preserve"> Bildungs- und Vermittlungsangebot</w:t>
      </w:r>
      <w:r>
        <w:t>,</w:t>
      </w:r>
      <w:r w:rsidRPr="001D636D">
        <w:t xml:space="preserve"> </w:t>
      </w:r>
      <w:r>
        <w:t xml:space="preserve">die </w:t>
      </w:r>
      <w:r w:rsidRPr="001D636D">
        <w:t xml:space="preserve">Dokumentationspraktik, </w:t>
      </w:r>
      <w:r>
        <w:t>der</w:t>
      </w:r>
      <w:r w:rsidRPr="001D636D">
        <w:t xml:space="preserve"> Umgang mit Sammlungen, </w:t>
      </w:r>
      <w:r>
        <w:t xml:space="preserve">die Inhalte, </w:t>
      </w:r>
      <w:r w:rsidRPr="001D636D">
        <w:t>Sprache</w:t>
      </w:r>
      <w:r>
        <w:t xml:space="preserve"> und Sprachen</w:t>
      </w:r>
      <w:r w:rsidRPr="001D636D">
        <w:t xml:space="preserve">, </w:t>
      </w:r>
      <w:r>
        <w:t>sowie die</w:t>
      </w:r>
      <w:r w:rsidRPr="001D636D">
        <w:t xml:space="preserve"> </w:t>
      </w:r>
      <w:r>
        <w:t>von der Institution</w:t>
      </w:r>
      <w:r w:rsidRPr="001D636D">
        <w:t xml:space="preserve"> gelebte Kultur</w:t>
      </w:r>
      <w:r>
        <w:t>.</w:t>
      </w:r>
    </w:p>
    <w:p w14:paraId="480C28BA" w14:textId="77777777" w:rsidR="00FB5040" w:rsidRPr="001D636D" w:rsidRDefault="00FB5040" w:rsidP="00FB5040">
      <w:pPr>
        <w:spacing w:line="276" w:lineRule="auto"/>
      </w:pPr>
    </w:p>
    <w:p w14:paraId="1583436F" w14:textId="77777777" w:rsidR="00FB5040" w:rsidRPr="00EB1C11" w:rsidRDefault="00FB5040" w:rsidP="00EB1C11">
      <w:pPr>
        <w:rPr>
          <w:b/>
          <w:bCs/>
          <w:sz w:val="28"/>
          <w:szCs w:val="28"/>
        </w:rPr>
      </w:pPr>
      <w:r w:rsidRPr="00EB1C11">
        <w:rPr>
          <w:b/>
          <w:bCs/>
          <w:sz w:val="28"/>
          <w:szCs w:val="28"/>
        </w:rPr>
        <w:t>Auswirkungen von geweissten Räumen und mögliche Ansätze</w:t>
      </w:r>
    </w:p>
    <w:p w14:paraId="67BEC753" w14:textId="77777777" w:rsidR="00FB5040" w:rsidRPr="001D636D" w:rsidRDefault="00FB5040" w:rsidP="00FB5040">
      <w:pPr>
        <w:spacing w:line="276" w:lineRule="auto"/>
      </w:pPr>
      <w:r w:rsidRPr="006E4E67">
        <w:rPr>
          <w:iCs/>
        </w:rPr>
        <w:t>Geweisste</w:t>
      </w:r>
      <w:r w:rsidRPr="006E4E67">
        <w:t xml:space="preserve"> Räume führen durch ihre ausschliessenden Eigenschaften direkt und indirekt auch zu Handlungsanweisungen für BIPoC. Zum Beispiel, dass sich eine BIPoC in einem </w:t>
      </w:r>
      <w:r w:rsidRPr="006E4E67">
        <w:rPr>
          <w:iCs/>
        </w:rPr>
        <w:t>geweissten</w:t>
      </w:r>
      <w:r w:rsidRPr="006E4E67">
        <w:t xml:space="preserve"> Raum</w:t>
      </w:r>
      <w:r w:rsidRPr="001D636D">
        <w:t xml:space="preserve"> in der </w:t>
      </w:r>
      <w:r w:rsidRPr="00C20951">
        <w:t xml:space="preserve">Schweiz so </w:t>
      </w:r>
      <w:r w:rsidRPr="008B6BA8">
        <w:t>‹schweizerisch›</w:t>
      </w:r>
      <w:r w:rsidRPr="00C20951">
        <w:t xml:space="preserve"> wie</w:t>
      </w:r>
      <w:r w:rsidRPr="001D636D">
        <w:t xml:space="preserve"> möglich zu verhalten hat (z.B. pünktlich, nicht zu laut, zurückhaltend), bei rassistischer Sprache schweigen, sich auf eine </w:t>
      </w:r>
      <w:r w:rsidRPr="008B6BA8">
        <w:t>‹westliche›</w:t>
      </w:r>
      <w:r w:rsidRPr="00C20951">
        <w:t xml:space="preserve"> Art</w:t>
      </w:r>
      <w:r w:rsidRPr="001D636D">
        <w:t xml:space="preserve"> kleiden, bestimmte Themen nicht ansprechen, und es akzeptieren sollte, dass sie eine gesamte Kultur oder rassifizierte Gruppe repräsentiert. Die Befolgung dieser impliziten und expliziten Anweisungen kann BIPoC vor (mehr) Mikro- und Makroaggressionen schützen. </w:t>
      </w:r>
    </w:p>
    <w:p w14:paraId="1CF1985E" w14:textId="77777777" w:rsidR="00FB5040" w:rsidRPr="001D636D" w:rsidRDefault="00FB5040" w:rsidP="00FB5040">
      <w:pPr>
        <w:spacing w:line="276" w:lineRule="auto"/>
      </w:pPr>
    </w:p>
    <w:p w14:paraId="7B6F001F" w14:textId="77777777" w:rsidR="00FB5040" w:rsidRPr="001D636D" w:rsidRDefault="00FB5040" w:rsidP="00FB5040">
      <w:pPr>
        <w:spacing w:line="276" w:lineRule="auto"/>
      </w:pPr>
      <w:r w:rsidRPr="001D636D">
        <w:t xml:space="preserve">Diese offensichtlichen und weniger offensichtlichen Formen der Ausgrenzung und Handlungsanweisungen können dazu führen, dass Museen als </w:t>
      </w:r>
      <w:r w:rsidRPr="006E4E67">
        <w:t>geweisste Räume</w:t>
      </w:r>
      <w:r w:rsidRPr="001D636D">
        <w:t xml:space="preserve"> für BIPoC tendenziell keine </w:t>
      </w:r>
      <w:r>
        <w:t>«S</w:t>
      </w:r>
      <w:r w:rsidRPr="008B6BA8">
        <w:t xml:space="preserve">afe </w:t>
      </w:r>
      <w:r>
        <w:t>Sp</w:t>
      </w:r>
      <w:r w:rsidRPr="008B6BA8">
        <w:t>aces</w:t>
      </w:r>
      <w:r>
        <w:rPr>
          <w:i/>
          <w:iCs/>
        </w:rPr>
        <w:t>»</w:t>
      </w:r>
      <w:r w:rsidRPr="001D636D">
        <w:rPr>
          <w:rStyle w:val="Funotenzeichen"/>
          <w:i/>
          <w:iCs/>
        </w:rPr>
        <w:footnoteReference w:id="116"/>
      </w:r>
      <w:r w:rsidRPr="001D636D">
        <w:t xml:space="preserve"> </w:t>
      </w:r>
      <w:r>
        <w:t xml:space="preserve">(deutsch </w:t>
      </w:r>
      <w:r w:rsidRPr="008B6BA8">
        <w:rPr>
          <w:i/>
          <w:iCs/>
        </w:rPr>
        <w:t>sicherer Raum</w:t>
      </w:r>
      <w:r>
        <w:t xml:space="preserve">) </w:t>
      </w:r>
      <w:r w:rsidRPr="001D636D">
        <w:t xml:space="preserve">sind und mit Ausschluss, Unbehagen, Angst, Scham, Trauma oder Retraumatisierung, erzwungener Assimilierung usw. in Verbindung gebracht werden können. Es sind Räume, in denen sie sich nicht wohl fühlen, weil die Räume negative Gefühle hervorrufen. </w:t>
      </w:r>
    </w:p>
    <w:p w14:paraId="6C64AB62" w14:textId="77777777" w:rsidR="00FB5040" w:rsidRPr="001D636D" w:rsidRDefault="00FB5040" w:rsidP="00FB5040">
      <w:pPr>
        <w:spacing w:line="276" w:lineRule="auto"/>
      </w:pPr>
    </w:p>
    <w:p w14:paraId="6D0FADAF" w14:textId="77777777" w:rsidR="00FB5040" w:rsidRPr="001D636D" w:rsidRDefault="00FB5040" w:rsidP="00FB5040">
      <w:pPr>
        <w:spacing w:line="276" w:lineRule="auto"/>
      </w:pPr>
      <w:r w:rsidRPr="001D636D">
        <w:t xml:space="preserve">Daher sollten Museen </w:t>
      </w:r>
      <w:r w:rsidRPr="006E4E67">
        <w:t>als geweisste Räume, um Inklusion, Teilhabe und Gerechtigkeit zu erreichen, stets auch diejenigen Menschen, Ideologien, Perspektiven, Geschichten, Erfahrungen, Lebensrealitäten, Normen und Praktiken etc. mitdenken und auch ins Zentrum stellen, die weit weg sind von Formen von Weiss-Sein.</w:t>
      </w:r>
    </w:p>
    <w:p w14:paraId="0D86FFC0" w14:textId="77777777" w:rsidR="00FB5040" w:rsidRPr="001D636D" w:rsidRDefault="00FB5040" w:rsidP="00FB5040">
      <w:pPr>
        <w:spacing w:line="276" w:lineRule="auto"/>
      </w:pPr>
    </w:p>
    <w:p w14:paraId="0F0E0EE4" w14:textId="77777777" w:rsidR="00FB5040" w:rsidRPr="001D636D" w:rsidRDefault="00FB5040" w:rsidP="00FB5040">
      <w:pPr>
        <w:spacing w:line="276" w:lineRule="auto"/>
      </w:pPr>
      <w:r w:rsidRPr="001D636D">
        <w:t>Der kanadische Archäologe und Museologe Robert R. Janes plädiert dafür, dass es, um als Organisation weiterzukommen, ein Lernen braucht, das hinterfragt und sich mit schwierigen und unbequemen Fragen auseinandersetzt und das Selbstkritik wie auch (Selbst-)Reflexion beinhaltet.</w:t>
      </w:r>
      <w:r w:rsidRPr="001D636D">
        <w:rPr>
          <w:rStyle w:val="Funotenzeichen"/>
        </w:rPr>
        <w:footnoteReference w:id="117"/>
      </w:r>
      <w:r w:rsidRPr="001D636D">
        <w:t xml:space="preserve"> </w:t>
      </w:r>
    </w:p>
    <w:p w14:paraId="295E05C4" w14:textId="77777777" w:rsidR="00FB5040" w:rsidRPr="001D636D" w:rsidRDefault="00FB5040" w:rsidP="00FB5040">
      <w:pPr>
        <w:spacing w:line="276" w:lineRule="auto"/>
      </w:pPr>
    </w:p>
    <w:p w14:paraId="170FE7E1" w14:textId="77777777" w:rsidR="00FB5040" w:rsidRPr="001D636D" w:rsidRDefault="00FB5040" w:rsidP="00FB5040">
      <w:pPr>
        <w:spacing w:line="276" w:lineRule="auto"/>
      </w:pPr>
      <w:r w:rsidRPr="001D636D">
        <w:t xml:space="preserve">Ähnlich argumentiere ich, dass museale Institutionen, die </w:t>
      </w:r>
      <w:r w:rsidRPr="00A0736D">
        <w:t xml:space="preserve">generell </w:t>
      </w:r>
      <w:r w:rsidRPr="008B6BA8">
        <w:t>als geweisst</w:t>
      </w:r>
      <w:r w:rsidRPr="00A0736D">
        <w:t xml:space="preserve"> gelten</w:t>
      </w:r>
      <w:r w:rsidRPr="001D636D">
        <w:t xml:space="preserve">, um im Dekolonisierungsprozess weiterzukommen, bereit sein müssen, Neues dazuzulernen, Dinge zu verlernen, in Frage zu stellen, von Grund auf zu erforschen, sich schwierigen und unbequemen Themen zu stellen, Selbstkritik und Selbstreflexion zu üben, und dies konstant, </w:t>
      </w:r>
      <w:r>
        <w:t>da</w:t>
      </w:r>
      <w:r w:rsidRPr="001D636D">
        <w:t>, wie Sara Ahmed schreibt</w:t>
      </w:r>
      <w:r w:rsidRPr="006E4E67">
        <w:t>, Weiss-Sein</w:t>
      </w:r>
      <w:r w:rsidRPr="001D636D">
        <w:t xml:space="preserve"> eine unvollendete Geschichte zu sein scheint.</w:t>
      </w:r>
      <w:r w:rsidRPr="001D636D">
        <w:rPr>
          <w:rStyle w:val="Funotenzeichen"/>
        </w:rPr>
        <w:t xml:space="preserve"> </w:t>
      </w:r>
      <w:r w:rsidRPr="001D636D">
        <w:rPr>
          <w:rStyle w:val="Funotenzeichen"/>
        </w:rPr>
        <w:footnoteReference w:id="118"/>
      </w:r>
    </w:p>
    <w:p w14:paraId="109EF05F" w14:textId="1275EFE0" w:rsidR="00FB5040" w:rsidRDefault="00FB5040" w:rsidP="00FB5040">
      <w:pPr>
        <w:rPr>
          <w:b/>
          <w:lang w:val="en-US"/>
        </w:rPr>
      </w:pPr>
      <w:r w:rsidRPr="007D0073">
        <w:rPr>
          <w:lang w:val="en-US"/>
        </w:rPr>
        <w:br w:type="page" w:clear="all"/>
      </w:r>
      <w:r w:rsidRPr="00032951">
        <w:rPr>
          <w:b/>
          <w:lang w:val="en-US"/>
        </w:rPr>
        <w:lastRenderedPageBreak/>
        <w:t>Literatur</w:t>
      </w:r>
    </w:p>
    <w:p w14:paraId="51801BE5" w14:textId="77777777" w:rsidR="00956EF9" w:rsidRPr="00032951" w:rsidRDefault="00956EF9" w:rsidP="006B3297">
      <w:pPr>
        <w:spacing w:before="240"/>
        <w:rPr>
          <w:lang w:val="en-US"/>
        </w:rPr>
      </w:pPr>
    </w:p>
    <w:p w14:paraId="3C8E282B" w14:textId="1316EDCF" w:rsidR="00AB29EE" w:rsidRDefault="00FB5040" w:rsidP="006B3297">
      <w:pPr>
        <w:spacing w:before="240" w:line="276" w:lineRule="auto"/>
        <w:rPr>
          <w:lang w:val="en-US"/>
        </w:rPr>
      </w:pPr>
      <w:r w:rsidRPr="00BF7109">
        <w:rPr>
          <w:lang w:val="en-US"/>
        </w:rPr>
        <w:t>Ahmed, Sara: A Phenomenology of Whiteness, in: Feminist Theory 8 (2), 2007, S. 149–168.</w:t>
      </w:r>
    </w:p>
    <w:p w14:paraId="24263607" w14:textId="475904E0" w:rsidR="00AB29EE" w:rsidRPr="00956EF9" w:rsidRDefault="00FB5040" w:rsidP="006B3297">
      <w:pPr>
        <w:pStyle w:val="Funotentext"/>
        <w:spacing w:before="240" w:line="276" w:lineRule="auto"/>
        <w:rPr>
          <w:sz w:val="24"/>
          <w:szCs w:val="24"/>
          <w:lang w:val="en-US"/>
        </w:rPr>
      </w:pPr>
      <w:r w:rsidRPr="00032951">
        <w:rPr>
          <w:sz w:val="24"/>
          <w:szCs w:val="24"/>
          <w:lang w:val="en-US"/>
        </w:rPr>
        <w:t>Anderson, Derek: An Epistemological Conception of Safe Spaces</w:t>
      </w:r>
      <w:r w:rsidR="00DB62EF">
        <w:rPr>
          <w:sz w:val="24"/>
          <w:szCs w:val="24"/>
          <w:lang w:val="en-US"/>
        </w:rPr>
        <w:t>, in:</w:t>
      </w:r>
      <w:r w:rsidRPr="00032951">
        <w:rPr>
          <w:sz w:val="24"/>
          <w:szCs w:val="24"/>
          <w:lang w:val="en-US"/>
        </w:rPr>
        <w:t xml:space="preserve"> Social Epistem</w:t>
      </w:r>
      <w:r>
        <w:rPr>
          <w:sz w:val="24"/>
          <w:szCs w:val="24"/>
          <w:lang w:val="en-US"/>
        </w:rPr>
        <w:t>ology 35 (3), 2021, S. 285–311.</w:t>
      </w:r>
    </w:p>
    <w:p w14:paraId="5B877632" w14:textId="0C0E8BCC" w:rsidR="00AB29EE" w:rsidRDefault="00FB5040" w:rsidP="006B3297">
      <w:pPr>
        <w:spacing w:before="240" w:line="276" w:lineRule="auto"/>
        <w:rPr>
          <w:lang w:val="en-US"/>
        </w:rPr>
      </w:pPr>
      <w:r w:rsidRPr="00BF7109">
        <w:rPr>
          <w:lang w:val="en-US"/>
        </w:rPr>
        <w:t>Barringer, Tim; Flynn, Tom (Hg.): Colonialism and the Object – Empire, Material Culture and the Museum, London 1997.</w:t>
      </w:r>
    </w:p>
    <w:p w14:paraId="5F7C1BB9" w14:textId="5AF93046" w:rsidR="00AB29EE" w:rsidRDefault="00FB5040" w:rsidP="006B3297">
      <w:pPr>
        <w:spacing w:before="240" w:line="276" w:lineRule="auto"/>
        <w:rPr>
          <w:lang w:val="en-US"/>
        </w:rPr>
      </w:pPr>
      <w:r w:rsidRPr="00BF7109">
        <w:rPr>
          <w:lang w:val="en-US"/>
        </w:rPr>
        <w:t>Çankaya, Sinan; Mepschen, Paul: Facing Racism: Discomfort, Innocence and the Liberal peripheralization of race in the Netherlands, in: Social Anthropology 27 (4), 2019, S. 626–640.</w:t>
      </w:r>
    </w:p>
    <w:p w14:paraId="134DEBCB" w14:textId="32CF9021" w:rsidR="002C06C1" w:rsidRDefault="00FB5040" w:rsidP="006B3297">
      <w:pPr>
        <w:spacing w:before="240" w:line="276" w:lineRule="auto"/>
        <w:rPr>
          <w:lang w:val="en-US"/>
        </w:rPr>
      </w:pPr>
      <w:r w:rsidRPr="00BF7109">
        <w:rPr>
          <w:lang w:val="en-US"/>
        </w:rPr>
        <w:t>de Carvalho Dias Leite, Augusto Bruno: A brief history of historicity, in: O que nos faz pensar 30 (50), 2022</w:t>
      </w:r>
      <w:r w:rsidR="00072088">
        <w:rPr>
          <w:lang w:val="en-US"/>
        </w:rPr>
        <w:t xml:space="preserve"> S.</w:t>
      </w:r>
      <w:r w:rsidR="00A64CC4">
        <w:rPr>
          <w:lang w:val="en-US"/>
        </w:rPr>
        <w:t>1</w:t>
      </w:r>
      <w:r w:rsidR="00072088" w:rsidRPr="00BF7109">
        <w:rPr>
          <w:lang w:val="en-US"/>
        </w:rPr>
        <w:t>96–221</w:t>
      </w:r>
      <w:r w:rsidRPr="00BF7109">
        <w:rPr>
          <w:lang w:val="en-US"/>
        </w:rPr>
        <w:t>.</w:t>
      </w:r>
    </w:p>
    <w:p w14:paraId="64F40988" w14:textId="1158B615" w:rsidR="00FB5040" w:rsidRPr="00BF7109" w:rsidRDefault="00FB5040" w:rsidP="006B3297">
      <w:pPr>
        <w:spacing w:before="240" w:line="276" w:lineRule="auto"/>
        <w:rPr>
          <w:lang w:val="en-US"/>
        </w:rPr>
      </w:pPr>
      <w:r w:rsidRPr="00BF7109">
        <w:rPr>
          <w:lang w:val="en-US"/>
        </w:rPr>
        <w:t xml:space="preserve">Dewhurst, Marit; Hendrick; Keonna: Decentering Whiteness and Undoing Racism in Art </w:t>
      </w:r>
    </w:p>
    <w:p w14:paraId="543A4D4F" w14:textId="6F43DEAC" w:rsidR="00AB29EE" w:rsidRDefault="00FB5040" w:rsidP="006B3297">
      <w:pPr>
        <w:spacing w:before="240" w:line="276" w:lineRule="auto"/>
        <w:rPr>
          <w:lang w:val="en-US"/>
        </w:rPr>
      </w:pPr>
      <w:r w:rsidRPr="00BF7109">
        <w:rPr>
          <w:lang w:val="en-US"/>
        </w:rPr>
        <w:t>Museum Education, in: Kraehe, A</w:t>
      </w:r>
      <w:r w:rsidR="00064EC7">
        <w:rPr>
          <w:lang w:val="en-US"/>
        </w:rPr>
        <w:t>melia M</w:t>
      </w:r>
      <w:r w:rsidRPr="00BF7109">
        <w:rPr>
          <w:lang w:val="en-US"/>
        </w:rPr>
        <w:t>.</w:t>
      </w:r>
      <w:r w:rsidR="00BA1AAB">
        <w:rPr>
          <w:lang w:val="en-US"/>
        </w:rPr>
        <w:t>;</w:t>
      </w:r>
      <w:r w:rsidRPr="00BF7109">
        <w:rPr>
          <w:lang w:val="en-US"/>
        </w:rPr>
        <w:t xml:space="preserve"> Gaztambide-Fernández, R</w:t>
      </w:r>
      <w:r w:rsidR="00BA1AAB">
        <w:rPr>
          <w:lang w:val="en-US"/>
        </w:rPr>
        <w:t>uben</w:t>
      </w:r>
      <w:r w:rsidRPr="00BF7109">
        <w:rPr>
          <w:lang w:val="en-US"/>
        </w:rPr>
        <w:t>, Carpenter II, B.</w:t>
      </w:r>
      <w:r w:rsidR="00BA1AAB">
        <w:rPr>
          <w:lang w:val="en-US"/>
        </w:rPr>
        <w:t xml:space="preserve"> Stephen</w:t>
      </w:r>
      <w:r w:rsidRPr="00BF7109">
        <w:rPr>
          <w:lang w:val="en-US"/>
        </w:rPr>
        <w:t xml:space="preserve"> (Hg.): The Palgrave Handbook of Race and the Arts in Education</w:t>
      </w:r>
      <w:r w:rsidR="003A1A43">
        <w:rPr>
          <w:lang w:val="en-US"/>
        </w:rPr>
        <w:t>,</w:t>
      </w:r>
      <w:r w:rsidRPr="00BF7109">
        <w:rPr>
          <w:lang w:val="en-US"/>
        </w:rPr>
        <w:t xml:space="preserve"> Cham 2018, </w:t>
      </w:r>
      <w:r w:rsidR="00A51199">
        <w:rPr>
          <w:lang w:val="en-US"/>
        </w:rPr>
        <w:t xml:space="preserve">S. </w:t>
      </w:r>
      <w:r w:rsidRPr="00BF7109">
        <w:rPr>
          <w:lang w:val="en-US"/>
        </w:rPr>
        <w:t xml:space="preserve">451–467. </w:t>
      </w:r>
    </w:p>
    <w:p w14:paraId="4A512059" w14:textId="13DE7377" w:rsidR="00A51199" w:rsidRDefault="00FB5040" w:rsidP="006B3297">
      <w:pPr>
        <w:spacing w:before="240" w:line="276" w:lineRule="auto"/>
        <w:rPr>
          <w:lang w:val="en-US"/>
        </w:rPr>
      </w:pPr>
      <w:r w:rsidRPr="00BF7109">
        <w:rPr>
          <w:lang w:val="en-US"/>
        </w:rPr>
        <w:t>Domínguez, Silvia; Weffer, Simón E.; Embrick, David G.: White Sanctuaries: White Supremacy, Racism, Space, and Fine Arts in Two Metropolitan Museums, in: American Behavioral Scientist 64 (14), 2020, S. 2028–2043.</w:t>
      </w:r>
    </w:p>
    <w:p w14:paraId="769E476B" w14:textId="746CA956" w:rsidR="00A51199" w:rsidRDefault="00FB5040" w:rsidP="006B3297">
      <w:pPr>
        <w:spacing w:before="240" w:line="276" w:lineRule="auto"/>
        <w:rPr>
          <w:lang w:val="en-US"/>
        </w:rPr>
      </w:pPr>
      <w:r w:rsidRPr="00BF7109">
        <w:rPr>
          <w:lang w:val="en-US"/>
        </w:rPr>
        <w:t>Dyer, Richard: White, London 2017</w:t>
      </w:r>
      <w:r w:rsidR="009D7B48" w:rsidRPr="009D7B48">
        <w:rPr>
          <w:vertAlign w:val="superscript"/>
          <w:lang w:val="en-US"/>
        </w:rPr>
        <w:t>2</w:t>
      </w:r>
      <w:r w:rsidR="009D7B48">
        <w:rPr>
          <w:lang w:val="en-US"/>
        </w:rPr>
        <w:t>.</w:t>
      </w:r>
    </w:p>
    <w:p w14:paraId="3F5682BA" w14:textId="31522ACA" w:rsidR="007E6535" w:rsidRDefault="00FB5040" w:rsidP="006B3297">
      <w:pPr>
        <w:spacing w:before="240" w:line="276" w:lineRule="auto"/>
        <w:rPr>
          <w:lang w:val="en-US"/>
        </w:rPr>
      </w:pPr>
      <w:r w:rsidRPr="00BF7109">
        <w:rPr>
          <w:lang w:val="en-US"/>
        </w:rPr>
        <w:t>Fanon, Frantz: Black Skin, White Masks</w:t>
      </w:r>
      <w:r w:rsidR="007E6535">
        <w:rPr>
          <w:lang w:val="en-US"/>
        </w:rPr>
        <w:t>,</w:t>
      </w:r>
      <w:r w:rsidRPr="00BF7109">
        <w:rPr>
          <w:lang w:val="en-US"/>
        </w:rPr>
        <w:t xml:space="preserve"> New York 1952. </w:t>
      </w:r>
    </w:p>
    <w:p w14:paraId="37EE22E8" w14:textId="12F88044" w:rsidR="00F32545" w:rsidRDefault="00FB5040" w:rsidP="006B3297">
      <w:pPr>
        <w:spacing w:before="240" w:line="276" w:lineRule="auto"/>
        <w:rPr>
          <w:lang w:val="en-US"/>
        </w:rPr>
      </w:pPr>
      <w:r w:rsidRPr="00BF7109">
        <w:rPr>
          <w:lang w:val="en-US"/>
        </w:rPr>
        <w:t>Fernandez-Sacco, Ellen: Check Your Baggage: Resisting Whiteness in Art History, in: Art Journal 60 (4), 2001, S. 58–61.</w:t>
      </w:r>
    </w:p>
    <w:p w14:paraId="20E23198" w14:textId="1EAF7C76" w:rsidR="00F32545" w:rsidRDefault="00FB5040" w:rsidP="006B3297">
      <w:pPr>
        <w:spacing w:before="240" w:line="276" w:lineRule="auto"/>
        <w:rPr>
          <w:lang w:val="en-US"/>
        </w:rPr>
      </w:pPr>
      <w:r w:rsidRPr="00BF7109">
        <w:rPr>
          <w:lang w:val="en-US"/>
        </w:rPr>
        <w:t>Fields, Karen E.; Fields, Barbara J.: Racecraft – The Soul of Inequality in American Life, London, New York 2014, S. 146–147.</w:t>
      </w:r>
    </w:p>
    <w:p w14:paraId="39A5EC1B" w14:textId="24AE6A45" w:rsidR="001A7DB0" w:rsidRDefault="00FB5040" w:rsidP="006B3297">
      <w:pPr>
        <w:spacing w:before="240" w:line="276" w:lineRule="auto"/>
        <w:rPr>
          <w:lang w:val="en-US"/>
        </w:rPr>
      </w:pPr>
      <w:r w:rsidRPr="00BF7109">
        <w:rPr>
          <w:lang w:val="en-US"/>
        </w:rPr>
        <w:t>Fine, Michelle; Weis, Lois; Powell, Linda C.; Wong, L. Mun (Hg.): Off White: Readings on Race, Power, and Society, New York 1997.</w:t>
      </w:r>
    </w:p>
    <w:p w14:paraId="634F6A4F" w14:textId="26356F88" w:rsidR="00FB5040" w:rsidRPr="001D636D" w:rsidRDefault="00FB5040" w:rsidP="006B3297">
      <w:pPr>
        <w:spacing w:before="240" w:line="276" w:lineRule="auto"/>
      </w:pPr>
      <w:r w:rsidRPr="00BF7109">
        <w:rPr>
          <w:lang w:val="en-US"/>
        </w:rPr>
        <w:t xml:space="preserve">Flensner, Karin; Von der Lippe, Marie: «Safe from what and safe for </w:t>
      </w:r>
      <w:proofErr w:type="gramStart"/>
      <w:r w:rsidRPr="00BF7109">
        <w:rPr>
          <w:lang w:val="en-US"/>
        </w:rPr>
        <w:t>whom?</w:t>
      </w:r>
      <w:r w:rsidRPr="00BF7109">
        <w:rPr>
          <w:rStyle w:val="hgkelc"/>
          <w:lang w:val="en-US"/>
        </w:rPr>
        <w:t>»</w:t>
      </w:r>
      <w:proofErr w:type="gramEnd"/>
      <w:r w:rsidRPr="00BF7109">
        <w:rPr>
          <w:lang w:val="en-US"/>
        </w:rPr>
        <w:t xml:space="preserve"> </w:t>
      </w:r>
      <w:r w:rsidRPr="001D636D">
        <w:t>Eine kritische Diskussion der konzeptuellen Metapher des ‹sicheren Raums›</w:t>
      </w:r>
      <w:r w:rsidR="007975EE">
        <w:t>, i</w:t>
      </w:r>
      <w:r w:rsidRPr="001D636D">
        <w:t>n: Intercultural Education 30 (3), 2019, S. 275–288.</w:t>
      </w:r>
    </w:p>
    <w:p w14:paraId="1CEFD696" w14:textId="3B26B377" w:rsidR="00936FAA" w:rsidRDefault="00FB5040" w:rsidP="006B3297">
      <w:pPr>
        <w:spacing w:before="240" w:line="276" w:lineRule="auto"/>
        <w:rPr>
          <w:lang w:val="en-US"/>
        </w:rPr>
      </w:pPr>
      <w:r w:rsidRPr="00BF7109">
        <w:rPr>
          <w:lang w:val="en-US"/>
        </w:rPr>
        <w:lastRenderedPageBreak/>
        <w:t>Frankenberg, Ruth: White Women, Race Matters: The Social Construction of Whiteness. Minnesota 1993.</w:t>
      </w:r>
    </w:p>
    <w:p w14:paraId="24CEA56E" w14:textId="27DC7623" w:rsidR="00936FAA" w:rsidRDefault="00FB5040" w:rsidP="006B3297">
      <w:pPr>
        <w:spacing w:before="240" w:line="276" w:lineRule="auto"/>
        <w:rPr>
          <w:lang w:val="en-US"/>
        </w:rPr>
      </w:pPr>
      <w:r w:rsidRPr="00BF7109">
        <w:rPr>
          <w:lang w:val="en-US"/>
        </w:rPr>
        <w:t xml:space="preserve">Gamberi, Valentina: Decolonising Museums: South-Asian Perspectives, in: Journal of the Royal Asiatic Society 29 (2), 2019, S. 201–218. </w:t>
      </w:r>
    </w:p>
    <w:p w14:paraId="7B219D32" w14:textId="3807F855" w:rsidR="00FB5040" w:rsidRPr="00BF7109" w:rsidRDefault="00FB5040" w:rsidP="006B3297">
      <w:pPr>
        <w:spacing w:before="240" w:line="276" w:lineRule="auto"/>
        <w:rPr>
          <w:lang w:val="en-US"/>
        </w:rPr>
      </w:pPr>
      <w:r w:rsidRPr="00BF7109">
        <w:rPr>
          <w:lang w:val="en-US"/>
        </w:rPr>
        <w:t xml:space="preserve">Garfinkel, Harold: Ethnomethodology's Program, in: Social Psychology Quarterly 59 (1), </w:t>
      </w:r>
    </w:p>
    <w:p w14:paraId="2B26A11D" w14:textId="17BF8B05" w:rsidR="004C1229" w:rsidRDefault="00FB5040" w:rsidP="006B3297">
      <w:pPr>
        <w:spacing w:before="240" w:line="276" w:lineRule="auto"/>
        <w:rPr>
          <w:lang w:val="en-US"/>
        </w:rPr>
      </w:pPr>
      <w:r w:rsidRPr="00BF7109">
        <w:rPr>
          <w:lang w:val="en-US"/>
        </w:rPr>
        <w:t xml:space="preserve">1996, S. 5–21. </w:t>
      </w:r>
    </w:p>
    <w:p w14:paraId="5C4648E6" w14:textId="62897900" w:rsidR="00936FAA" w:rsidRDefault="00FB5040" w:rsidP="006B3297">
      <w:pPr>
        <w:spacing w:before="240" w:line="276" w:lineRule="auto"/>
        <w:rPr>
          <w:lang w:val="en-US"/>
        </w:rPr>
      </w:pPr>
      <w:r w:rsidRPr="00BF7109">
        <w:rPr>
          <w:lang w:val="en-US"/>
        </w:rPr>
        <w:t xml:space="preserve">Garfinkel, Harold: Studies in Ethnomethodology. Cambridge 1967. </w:t>
      </w:r>
    </w:p>
    <w:p w14:paraId="765C3FC9" w14:textId="22975AD2" w:rsidR="00DB3A73" w:rsidRDefault="00FB5040" w:rsidP="006B3297">
      <w:pPr>
        <w:spacing w:before="240" w:line="276" w:lineRule="auto"/>
        <w:rPr>
          <w:lang w:val="en-US"/>
        </w:rPr>
      </w:pPr>
      <w:r w:rsidRPr="00BF7109">
        <w:rPr>
          <w:lang w:val="en-US"/>
        </w:rPr>
        <w:t xml:space="preserve">Gayed, Andrew: Cross-Cultural Museum Bias: Undoing Legacies of Whiteness in Art Histories, in: Asian Diasporic Visual Cultures and the Americas 7 (1–2), 2022, S. 77–101. </w:t>
      </w:r>
    </w:p>
    <w:p w14:paraId="037AD67A" w14:textId="5151069A" w:rsidR="00FB5040" w:rsidRPr="00BF7109" w:rsidRDefault="00FB5040" w:rsidP="006B3297">
      <w:pPr>
        <w:spacing w:before="240" w:line="276" w:lineRule="auto"/>
        <w:rPr>
          <w:lang w:val="en-US"/>
        </w:rPr>
      </w:pPr>
      <w:r w:rsidRPr="00BF7109">
        <w:rPr>
          <w:lang w:val="en-US"/>
        </w:rPr>
        <w:t>Griem, Madeleine; Allen, Douglas</w:t>
      </w:r>
      <w:r w:rsidR="006477BD">
        <w:rPr>
          <w:lang w:val="en-US"/>
        </w:rPr>
        <w:t xml:space="preserve"> L.</w:t>
      </w:r>
      <w:r w:rsidRPr="00BF7109">
        <w:rPr>
          <w:lang w:val="en-US"/>
        </w:rPr>
        <w:t>: Challenging Whiteness and Storytelling in Museums: An Examination of Racial Representation in Kansas City Heritage Institutions, in: Southeastern Geographer 62 (1), 2022, S. 8–24.</w:t>
      </w:r>
    </w:p>
    <w:p w14:paraId="55CF6657" w14:textId="77777777" w:rsidR="00234A2D" w:rsidRDefault="00234A2D" w:rsidP="006B3297">
      <w:pPr>
        <w:spacing w:before="240" w:line="276" w:lineRule="auto"/>
        <w:rPr>
          <w:lang w:val="en-US"/>
        </w:rPr>
      </w:pPr>
    </w:p>
    <w:p w14:paraId="636233D3" w14:textId="5F667940" w:rsidR="00234A2D" w:rsidRDefault="00FB5040" w:rsidP="006B3297">
      <w:pPr>
        <w:spacing w:before="240" w:line="276" w:lineRule="auto"/>
        <w:rPr>
          <w:lang w:val="en-US"/>
        </w:rPr>
      </w:pPr>
      <w:r w:rsidRPr="00BF7109">
        <w:rPr>
          <w:lang w:val="en-US"/>
        </w:rPr>
        <w:t>Hage, Ghassan: White Nation: Fantasies of White Supremacy in a Multicultural Society, New York 2012.</w:t>
      </w:r>
    </w:p>
    <w:p w14:paraId="218F3645" w14:textId="0CDE83AF" w:rsidR="00FB5040" w:rsidRPr="00BF7109" w:rsidRDefault="00FB5040" w:rsidP="006B3297">
      <w:pPr>
        <w:spacing w:before="240" w:line="276" w:lineRule="auto"/>
        <w:rPr>
          <w:lang w:val="en-US"/>
        </w:rPr>
      </w:pPr>
      <w:r w:rsidRPr="00BF7109">
        <w:rPr>
          <w:lang w:val="en-US"/>
        </w:rPr>
        <w:t>Hill, David: Communication as a moral vocation: Safe space and freedom of speech</w:t>
      </w:r>
      <w:r w:rsidR="00234A2D">
        <w:rPr>
          <w:lang w:val="en-US"/>
        </w:rPr>
        <w:t>, i</w:t>
      </w:r>
      <w:r w:rsidRPr="00BF7109">
        <w:rPr>
          <w:lang w:val="en-US"/>
        </w:rPr>
        <w:t xml:space="preserve">n: </w:t>
      </w:r>
    </w:p>
    <w:p w14:paraId="5C14EC2E" w14:textId="3D10F24F" w:rsidR="00234A2D" w:rsidRDefault="00FB5040" w:rsidP="006B3297">
      <w:pPr>
        <w:spacing w:before="240" w:line="276" w:lineRule="auto"/>
        <w:rPr>
          <w:lang w:val="en-US"/>
        </w:rPr>
      </w:pPr>
      <w:r w:rsidRPr="00BF7109">
        <w:rPr>
          <w:lang w:val="en-US"/>
        </w:rPr>
        <w:t>The Sociological Review 68 (1), 2020, S. 3–16.</w:t>
      </w:r>
    </w:p>
    <w:p w14:paraId="349B08D5" w14:textId="572DA37D" w:rsidR="00234A2D" w:rsidRDefault="00FB5040" w:rsidP="006B3297">
      <w:pPr>
        <w:spacing w:before="240" w:line="276" w:lineRule="auto"/>
        <w:rPr>
          <w:lang w:val="en-US"/>
        </w:rPr>
      </w:pPr>
      <w:r w:rsidRPr="00BF7109">
        <w:rPr>
          <w:lang w:val="en-US"/>
        </w:rPr>
        <w:t xml:space="preserve">Huff, Lea: Museum Decolonization: Moving Away from Narratives Told by the Oppressors, University of Washington, School of Marine and Environmental Affairs, 31.05.2022, &lt; </w:t>
      </w:r>
      <w:hyperlink r:id="rId28" w:history="1">
        <w:r w:rsidRPr="00BF7109">
          <w:rPr>
            <w:rStyle w:val="Hyperlink"/>
            <w:lang w:val="en-US"/>
          </w:rPr>
          <w:t>https://smea.uw.edu/currents/museum-decolonization-moving-away-from-narratives-told-by-the-oppressors</w:t>
        </w:r>
      </w:hyperlink>
      <w:r w:rsidRPr="00BF7109">
        <w:rPr>
          <w:lang w:val="en-US"/>
        </w:rPr>
        <w:t xml:space="preserve"> &gt;, Stand: 31.05.2024.</w:t>
      </w:r>
    </w:p>
    <w:p w14:paraId="1389685A" w14:textId="0A5C2D6A" w:rsidR="00D07798" w:rsidRDefault="00FB5040" w:rsidP="006B3297">
      <w:pPr>
        <w:spacing w:before="240" w:line="276" w:lineRule="auto"/>
        <w:rPr>
          <w:lang w:val="en-US"/>
        </w:rPr>
      </w:pPr>
      <w:r w:rsidRPr="00BF7109">
        <w:rPr>
          <w:lang w:val="en-US"/>
        </w:rPr>
        <w:t>Janes, Robert R.: Museums in a Troubled World – Renewal, Irrelevance or Collapse? London 2009.</w:t>
      </w:r>
    </w:p>
    <w:p w14:paraId="0960652E" w14:textId="744F6318" w:rsidR="00157F89" w:rsidRDefault="00FB5040" w:rsidP="006B3297">
      <w:pPr>
        <w:spacing w:before="240" w:line="276" w:lineRule="auto"/>
        <w:rPr>
          <w:lang w:val="en-US"/>
        </w:rPr>
      </w:pPr>
      <w:r w:rsidRPr="00BF7109">
        <w:rPr>
          <w:lang w:val="en-US"/>
        </w:rPr>
        <w:t xml:space="preserve">Karina, Alírio: Against and beyond the Museum, in: Third Text 36 (6), </w:t>
      </w:r>
      <w:r w:rsidR="004E041E">
        <w:rPr>
          <w:lang w:val="en-US"/>
        </w:rPr>
        <w:t>2022,</w:t>
      </w:r>
      <w:r w:rsidR="00734E9E">
        <w:rPr>
          <w:lang w:val="en-US"/>
        </w:rPr>
        <w:t xml:space="preserve"> </w:t>
      </w:r>
      <w:r w:rsidRPr="00BF7109">
        <w:rPr>
          <w:lang w:val="en-US"/>
        </w:rPr>
        <w:t xml:space="preserve">S. 651–662. </w:t>
      </w:r>
    </w:p>
    <w:p w14:paraId="19F0DC4A" w14:textId="1BF283CC" w:rsidR="005C6894" w:rsidRDefault="00FB5040" w:rsidP="006B3297">
      <w:pPr>
        <w:spacing w:before="240" w:line="276" w:lineRule="auto"/>
        <w:rPr>
          <w:lang w:val="en-US"/>
        </w:rPr>
      </w:pPr>
      <w:r w:rsidRPr="00BF7109">
        <w:rPr>
          <w:lang w:val="en-US"/>
        </w:rPr>
        <w:t>Kassim, Sumaya: Museums are Temples of Whiteness, in: Flores, Tatiana; San Martín, Florencia; Villaseñor Black, Charlene (Hg.): The Routledge Companion to Decolonizing Art History, New York 2024, S. 128–138.</w:t>
      </w:r>
    </w:p>
    <w:p w14:paraId="16095CAE" w14:textId="51926097" w:rsidR="00FB5040" w:rsidRPr="00BF7109" w:rsidRDefault="00FB5040" w:rsidP="006B3297">
      <w:pPr>
        <w:spacing w:before="240" w:line="276" w:lineRule="auto"/>
        <w:rPr>
          <w:lang w:val="en-US"/>
        </w:rPr>
      </w:pPr>
      <w:r w:rsidRPr="00BF7109">
        <w:rPr>
          <w:lang w:val="en-US"/>
        </w:rPr>
        <w:t>Kindinger, Evangelia; Schmitt, Mark (Hg.): Intersections of Whiteness</w:t>
      </w:r>
      <w:r w:rsidR="003900C2">
        <w:rPr>
          <w:lang w:val="en-US"/>
        </w:rPr>
        <w:t>,</w:t>
      </w:r>
      <w:r w:rsidRPr="00BF7109">
        <w:rPr>
          <w:lang w:val="en-US"/>
        </w:rPr>
        <w:t xml:space="preserve"> London 2019.</w:t>
      </w:r>
    </w:p>
    <w:p w14:paraId="7841CCD7" w14:textId="5D6CE55E" w:rsidR="003900C2" w:rsidRDefault="00FB5040" w:rsidP="006B3297">
      <w:pPr>
        <w:spacing w:before="240" w:line="276" w:lineRule="auto"/>
        <w:rPr>
          <w:lang w:val="en-US"/>
        </w:rPr>
      </w:pPr>
      <w:r w:rsidRPr="00BF7109">
        <w:rPr>
          <w:lang w:val="en-US"/>
        </w:rPr>
        <w:lastRenderedPageBreak/>
        <w:t xml:space="preserve">Klonk, Charlotte: Myth and Reality of the White Cube, in: Murawska-Muthesius, Katarzyna (Hg.): From Museum Critique to the Critical Museum, Burlington 2015, </w:t>
      </w:r>
      <w:r w:rsidR="0016322B">
        <w:rPr>
          <w:lang w:val="en-US"/>
        </w:rPr>
        <w:t xml:space="preserve">S. </w:t>
      </w:r>
      <w:r w:rsidRPr="00BF7109">
        <w:rPr>
          <w:lang w:val="en-US"/>
        </w:rPr>
        <w:t>67–79.</w:t>
      </w:r>
    </w:p>
    <w:p w14:paraId="665D54AB" w14:textId="7D942B10" w:rsidR="0016322B" w:rsidRDefault="00FB5040" w:rsidP="006B3297">
      <w:pPr>
        <w:spacing w:before="240" w:line="276" w:lineRule="auto"/>
        <w:rPr>
          <w:lang w:val="en-US"/>
        </w:rPr>
      </w:pPr>
      <w:r w:rsidRPr="00BF7109">
        <w:rPr>
          <w:lang w:val="en-US"/>
        </w:rPr>
        <w:t>Kohl, Rhianon; Halter, Jared: Challenging White Supremacy: A Call for Critical Race Theory in Museums, in: Theory and Practice (4), 2021.</w:t>
      </w:r>
    </w:p>
    <w:p w14:paraId="248E6873" w14:textId="4135DC91" w:rsidR="0016322B" w:rsidRDefault="00FB5040" w:rsidP="006B3297">
      <w:pPr>
        <w:spacing w:before="240" w:line="276" w:lineRule="auto"/>
        <w:rPr>
          <w:lang w:val="en-US"/>
        </w:rPr>
      </w:pPr>
      <w:r w:rsidRPr="00BF7109">
        <w:rPr>
          <w:lang w:val="en-US"/>
        </w:rPr>
        <w:t>Lefebvre, Henri: The Production of Space. Malden 2014 [1974].</w:t>
      </w:r>
    </w:p>
    <w:p w14:paraId="5A48A860" w14:textId="306255EB" w:rsidR="009A5599" w:rsidRDefault="00FB5040" w:rsidP="006B3297">
      <w:pPr>
        <w:spacing w:before="240" w:line="276" w:lineRule="auto"/>
        <w:rPr>
          <w:lang w:val="en-US"/>
        </w:rPr>
      </w:pPr>
      <w:r w:rsidRPr="00BF7109">
        <w:rPr>
          <w:lang w:val="en-US"/>
        </w:rPr>
        <w:t>Linstead, Stephen Andrew: Ethnomethodology and Sociology: An Introduction, in: Sociological Review 54 (3), 2006, S. 399–404.</w:t>
      </w:r>
    </w:p>
    <w:p w14:paraId="64BB43EE" w14:textId="71D06540" w:rsidR="00963C25" w:rsidRPr="00956EF9" w:rsidRDefault="00FB5040" w:rsidP="006B3297">
      <w:pPr>
        <w:spacing w:before="240" w:line="276" w:lineRule="auto"/>
        <w:rPr>
          <w:color w:val="000000" w:themeColor="text1"/>
          <w:lang w:val="en-US"/>
        </w:rPr>
      </w:pPr>
      <w:r w:rsidRPr="00BF7109">
        <w:rPr>
          <w:lang w:val="en-US"/>
        </w:rPr>
        <w:t xml:space="preserve">Laukötter, Anja: The ‹Colonial Body› as Object of Knowledge in Ethnological Museums, in: Jobs, Sebastian; Mackenthun, Gesa (Hg.): Embodiments of Cultural Encounters, </w:t>
      </w:r>
      <w:r w:rsidRPr="006B2B05">
        <w:rPr>
          <w:lang w:val="en-US"/>
        </w:rPr>
        <w:t>Münster, New York, München, Berlin 2011</w:t>
      </w:r>
      <w:r w:rsidR="00332388">
        <w:rPr>
          <w:lang w:val="en-US"/>
        </w:rPr>
        <w:t xml:space="preserve"> </w:t>
      </w:r>
      <w:r w:rsidR="00332388" w:rsidRPr="00332388">
        <w:rPr>
          <w:color w:val="000000" w:themeColor="text1"/>
          <w:lang w:val="en-US"/>
        </w:rPr>
        <w:t>(</w:t>
      </w:r>
      <w:r w:rsidR="00332388" w:rsidRPr="00332388">
        <w:rPr>
          <w:rStyle w:val="current-issueseriestitle"/>
          <w:color w:val="000000" w:themeColor="text1"/>
          <w:lang w:val="en-US"/>
        </w:rPr>
        <w:t>Cultural Encounters and the Discourses of Scholarship</w:t>
      </w:r>
      <w:r w:rsidR="00332388">
        <w:rPr>
          <w:rStyle w:val="current-issueseriestitle"/>
          <w:color w:val="000000" w:themeColor="text1"/>
          <w:lang w:val="en-US"/>
        </w:rPr>
        <w:t xml:space="preserve"> Band 3)</w:t>
      </w:r>
      <w:r w:rsidRPr="00332388">
        <w:rPr>
          <w:color w:val="000000" w:themeColor="text1"/>
          <w:lang w:val="en-US"/>
        </w:rPr>
        <w:t xml:space="preserve">, S. 181–200. </w:t>
      </w:r>
    </w:p>
    <w:p w14:paraId="30D1EB43" w14:textId="60B7A4B2" w:rsidR="00C22298" w:rsidRPr="009251C6" w:rsidRDefault="00FB5040" w:rsidP="006B3297">
      <w:pPr>
        <w:spacing w:before="240" w:line="276" w:lineRule="auto"/>
      </w:pPr>
      <w:r w:rsidRPr="001D636D">
        <w:t xml:space="preserve">Long, Kim: Defining your safe space: Was bedeutet ein sicherer Raum für </w:t>
      </w:r>
      <w:proofErr w:type="gramStart"/>
      <w:r w:rsidRPr="001D636D">
        <w:t>Sie?</w:t>
      </w:r>
      <w:r w:rsidR="00FF12E3">
        <w:t>,</w:t>
      </w:r>
      <w:proofErr w:type="gramEnd"/>
      <w:r w:rsidR="00FF12E3">
        <w:t xml:space="preserve"> </w:t>
      </w:r>
      <w:r w:rsidR="00B0236D">
        <w:t>D</w:t>
      </w:r>
      <w:r w:rsidR="00372653">
        <w:t>ó</w:t>
      </w:r>
      <w:r w:rsidR="00B0236D">
        <w:t xml:space="preserve">chas: Psychological Services </w:t>
      </w:r>
      <w:r w:rsidR="00372653">
        <w:t>inc.,</w:t>
      </w:r>
      <w:r w:rsidR="00FF12E3" w:rsidRPr="009251C6">
        <w:t>20.04.2021</w:t>
      </w:r>
      <w:r w:rsidRPr="009251C6">
        <w:t xml:space="preserve">, </w:t>
      </w:r>
      <w:r w:rsidR="00FF12E3" w:rsidRPr="009251C6">
        <w:t>&lt;</w:t>
      </w:r>
      <w:r w:rsidR="00B0236D" w:rsidRPr="00B0236D">
        <w:t xml:space="preserve"> https://www.dochaspsych.com/blog-defining-your-safe-space-what-does-safe-space-mean/ </w:t>
      </w:r>
      <w:r w:rsidR="00FF12E3" w:rsidRPr="009251C6">
        <w:t>&gt;</w:t>
      </w:r>
      <w:r w:rsidR="00E77C28">
        <w:t xml:space="preserve">, Stand: </w:t>
      </w:r>
      <w:r w:rsidR="00FF12E3">
        <w:t>02.08.2024</w:t>
      </w:r>
      <w:r w:rsidRPr="009251C6">
        <w:t>.</w:t>
      </w:r>
    </w:p>
    <w:p w14:paraId="2B1DABCF" w14:textId="192FF884" w:rsidR="00FF12E3" w:rsidRDefault="00FB5040" w:rsidP="006B3297">
      <w:pPr>
        <w:spacing w:before="240" w:line="276" w:lineRule="auto"/>
        <w:rPr>
          <w:lang w:val="en-US"/>
        </w:rPr>
      </w:pPr>
      <w:r w:rsidRPr="00BF7109">
        <w:rPr>
          <w:lang w:val="en-US"/>
        </w:rPr>
        <w:t>Macdonald, Brandie; Vetter, Kara: From the Colonial to the Decolonial: The Complex Intersection of Museum Policy and Practice, in: South African Museums Association Bulletin 43 (1), 2021, S. 27–33.</w:t>
      </w:r>
    </w:p>
    <w:p w14:paraId="4E951D01" w14:textId="5D0F1EEC" w:rsidR="00FF12E3" w:rsidRDefault="00FB5040" w:rsidP="006B3297">
      <w:pPr>
        <w:spacing w:before="240" w:line="276" w:lineRule="auto"/>
        <w:rPr>
          <w:lang w:val="en-US"/>
        </w:rPr>
      </w:pPr>
      <w:r w:rsidRPr="00BF7109">
        <w:rPr>
          <w:lang w:val="en-US"/>
        </w:rPr>
        <w:t>Mbembe, Achille: Brutalism. Durham, 2024.</w:t>
      </w:r>
    </w:p>
    <w:p w14:paraId="010AA911" w14:textId="480CA49F" w:rsidR="0079078B" w:rsidRDefault="00FB5040" w:rsidP="006B3297">
      <w:pPr>
        <w:spacing w:before="240" w:line="276" w:lineRule="auto"/>
        <w:rPr>
          <w:lang w:val="en-US"/>
        </w:rPr>
      </w:pPr>
      <w:r w:rsidRPr="00BF7109">
        <w:rPr>
          <w:lang w:val="en-US"/>
        </w:rPr>
        <w:t xml:space="preserve">Minkov, Marie: Safe(r) Spaces: A Break </w:t>
      </w:r>
      <w:r w:rsidR="001439EB">
        <w:rPr>
          <w:lang w:val="en-US"/>
        </w:rPr>
        <w:t>f</w:t>
      </w:r>
      <w:r w:rsidRPr="00BF7109">
        <w:rPr>
          <w:lang w:val="en-US"/>
        </w:rPr>
        <w:t>rom the World</w:t>
      </w:r>
      <w:r w:rsidR="00F66236">
        <w:rPr>
          <w:lang w:val="en-US"/>
        </w:rPr>
        <w:t xml:space="preserve">, </w:t>
      </w:r>
      <w:r w:rsidR="009B0A1E">
        <w:rPr>
          <w:lang w:val="en-US"/>
        </w:rPr>
        <w:t>Zeitgeister</w:t>
      </w:r>
      <w:r w:rsidR="00F34A10">
        <w:rPr>
          <w:lang w:val="en-US"/>
        </w:rPr>
        <w:t>: The Cultural Magazine of the Goethe Institute,</w:t>
      </w:r>
      <w:r w:rsidR="009B0A1E">
        <w:rPr>
          <w:lang w:val="en-US"/>
        </w:rPr>
        <w:t xml:space="preserve"> </w:t>
      </w:r>
      <w:r w:rsidR="00436CDF">
        <w:rPr>
          <w:lang w:val="en-US"/>
        </w:rPr>
        <w:t>Dezember 202</w:t>
      </w:r>
      <w:r w:rsidR="00F66236">
        <w:rPr>
          <w:lang w:val="en-US"/>
        </w:rPr>
        <w:t>1</w:t>
      </w:r>
      <w:r w:rsidRPr="00BF7109">
        <w:rPr>
          <w:lang w:val="en-US"/>
        </w:rPr>
        <w:t>,</w:t>
      </w:r>
      <w:r w:rsidR="001439EB" w:rsidRPr="001439EB">
        <w:rPr>
          <w:lang w:val="en-US"/>
        </w:rPr>
        <w:t xml:space="preserve"> </w:t>
      </w:r>
      <w:r w:rsidR="001439EB" w:rsidRPr="00BF7109">
        <w:rPr>
          <w:lang w:val="en-US"/>
        </w:rPr>
        <w:t>&lt;</w:t>
      </w:r>
      <w:r w:rsidR="00436CDF" w:rsidRPr="009251C6">
        <w:rPr>
          <w:lang w:val="en-US"/>
        </w:rPr>
        <w:t xml:space="preserve"> https://www.goethe.de/prj/zei/en/art/22554555.html</w:t>
      </w:r>
      <w:r w:rsidR="001439EB" w:rsidRPr="00BF7109">
        <w:rPr>
          <w:lang w:val="en-US"/>
        </w:rPr>
        <w:t>&gt;</w:t>
      </w:r>
      <w:r w:rsidR="001439EB">
        <w:rPr>
          <w:lang w:val="en-US"/>
        </w:rPr>
        <w:t>, Stand: 02.08.2024</w:t>
      </w:r>
      <w:r w:rsidR="00D511EF">
        <w:rPr>
          <w:lang w:val="en-US"/>
        </w:rPr>
        <w:t>.</w:t>
      </w:r>
    </w:p>
    <w:p w14:paraId="785321AD" w14:textId="4DBD3D4D" w:rsidR="0079078B" w:rsidRPr="009251C6" w:rsidRDefault="00FB5040" w:rsidP="006B3297">
      <w:pPr>
        <w:spacing w:before="240" w:line="276" w:lineRule="auto"/>
        <w:rPr>
          <w:lang w:val="en-US"/>
        </w:rPr>
      </w:pPr>
      <w:r w:rsidRPr="00BF7109">
        <w:rPr>
          <w:lang w:val="en-US"/>
        </w:rPr>
        <w:t>Morrison, Toni: Playing in the Dark. Whiteness and the Literary Imagination, Cambridge 1992.</w:t>
      </w:r>
    </w:p>
    <w:p w14:paraId="78725D08" w14:textId="07C5C5BB" w:rsidR="009474F4" w:rsidRPr="00BF7109" w:rsidRDefault="00FB5040" w:rsidP="006B3297">
      <w:pPr>
        <w:spacing w:before="240" w:line="276" w:lineRule="auto"/>
        <w:rPr>
          <w:lang w:val="en-US"/>
        </w:rPr>
      </w:pPr>
      <w:r w:rsidRPr="009251C6">
        <w:rPr>
          <w:highlight w:val="yellow"/>
          <w:lang w:val="en-US"/>
        </w:rPr>
        <w:t>Onwuamaegbu, Natachi: Sichere Räume in der Gesellsc</w:t>
      </w:r>
      <w:r w:rsidR="00C07B68">
        <w:rPr>
          <w:highlight w:val="yellow"/>
          <w:lang w:val="en-US"/>
        </w:rPr>
        <w:t>X</w:t>
      </w:r>
      <w:r w:rsidRPr="009251C6">
        <w:rPr>
          <w:highlight w:val="yellow"/>
          <w:lang w:val="en-US"/>
        </w:rPr>
        <w:t>haft schaffen.</w:t>
      </w:r>
      <w:r w:rsidR="000735B7" w:rsidRPr="009251C6">
        <w:rPr>
          <w:highlight w:val="yellow"/>
          <w:lang w:val="en-US"/>
        </w:rPr>
        <w:t>, The Black and White: The Student News Site of Walt Whitman High School,</w:t>
      </w:r>
      <w:r w:rsidRPr="009251C6">
        <w:rPr>
          <w:highlight w:val="yellow"/>
          <w:lang w:val="en-US"/>
        </w:rPr>
        <w:t xml:space="preserve"> </w:t>
      </w:r>
      <w:r w:rsidR="006A2EBE" w:rsidRPr="009251C6">
        <w:rPr>
          <w:highlight w:val="yellow"/>
          <w:lang w:val="en-US"/>
        </w:rPr>
        <w:t xml:space="preserve">Datum? </w:t>
      </w:r>
      <w:r w:rsidR="006A2EBE" w:rsidRPr="00BF7109">
        <w:rPr>
          <w:lang w:val="en-US"/>
        </w:rPr>
        <w:t>&lt;</w:t>
      </w:r>
      <w:r w:rsidR="006A2EBE" w:rsidRPr="000735B7">
        <w:rPr>
          <w:highlight w:val="yellow"/>
          <w:lang w:val="en-US"/>
        </w:rPr>
        <w:t xml:space="preserve"> </w:t>
      </w:r>
      <w:hyperlink r:id="rId29" w:tooltip="http://www.theblackandwhite.net/" w:history="1">
        <w:r w:rsidR="009474F4" w:rsidRPr="000735B7">
          <w:rPr>
            <w:highlight w:val="yellow"/>
            <w:lang w:val="en-US"/>
          </w:rPr>
          <w:t>www.theblackandwhite.net</w:t>
        </w:r>
      </w:hyperlink>
      <w:r w:rsidR="006A2EBE" w:rsidRPr="00BF7109">
        <w:rPr>
          <w:lang w:val="en-US"/>
        </w:rPr>
        <w:t>&gt;</w:t>
      </w:r>
      <w:r w:rsidR="006A2EBE">
        <w:rPr>
          <w:highlight w:val="yellow"/>
          <w:lang w:val="en-US"/>
        </w:rPr>
        <w:t xml:space="preserve">, Stand: </w:t>
      </w:r>
      <w:r w:rsidRPr="000735B7">
        <w:rPr>
          <w:highlight w:val="yellow"/>
          <w:lang w:val="en-US"/>
        </w:rPr>
        <w:t>02.08.2024</w:t>
      </w:r>
      <w:r w:rsidR="009474F4">
        <w:rPr>
          <w:lang w:val="en-US"/>
        </w:rPr>
        <w:t>.</w:t>
      </w:r>
    </w:p>
    <w:p w14:paraId="6247E35A" w14:textId="7E5350EC" w:rsidR="00A861E6" w:rsidRDefault="00FB5040" w:rsidP="006B3297">
      <w:pPr>
        <w:spacing w:before="240" w:line="276" w:lineRule="auto"/>
        <w:rPr>
          <w:lang w:val="en-US"/>
        </w:rPr>
      </w:pPr>
      <w:r w:rsidRPr="00BF7109">
        <w:rPr>
          <w:lang w:val="en-US"/>
        </w:rPr>
        <w:t>Patrick, Wil Sahar; Rose-Redwood, Reuben; Rose-Redwood, CindyAnn: Dis-Placing White Supremacy – Intersections of Black and Indigenous Struggles in the Removal of the Roosevelt Statue at the American Museum of Natural History, in: Carlson, Bronwyn; Farrelly, Terri (Hg.): The Palgrave Handbook on Rethinking Colonial Commemorations, Cham 2023, S. 437–459.</w:t>
      </w:r>
    </w:p>
    <w:p w14:paraId="3ABE84A1" w14:textId="285BEE2F" w:rsidR="00AA15BF" w:rsidRDefault="00FB5040" w:rsidP="006B3297">
      <w:pPr>
        <w:spacing w:before="240" w:line="276" w:lineRule="auto"/>
        <w:rPr>
          <w:lang w:val="en-US"/>
        </w:rPr>
      </w:pPr>
      <w:r w:rsidRPr="00BF7109">
        <w:rPr>
          <w:lang w:val="en-US"/>
        </w:rPr>
        <w:lastRenderedPageBreak/>
        <w:t>Prianti, Desi Dwi; Suyadnya, I Wayan: Decolonising Museum Practice in a Postcolonial Nation: Museum’s Visual Order as the Work of Representation in Constructing Colonial Memory, in: Open Cultural Studies 6 (1), 2022, S. 228–242.</w:t>
      </w:r>
    </w:p>
    <w:p w14:paraId="39010EEE" w14:textId="7502D38F" w:rsidR="00AA15BF" w:rsidRDefault="00FB5040" w:rsidP="006B3297">
      <w:pPr>
        <w:spacing w:before="240" w:line="276" w:lineRule="auto"/>
        <w:rPr>
          <w:lang w:val="en-US"/>
        </w:rPr>
      </w:pPr>
      <w:r w:rsidRPr="00BF7109">
        <w:rPr>
          <w:lang w:val="en-US"/>
        </w:rPr>
        <w:t>Pujol, Ernesto: Notes on Obsessive Whiteness, in: Art Journal 59 (1), 2000, S. 98–100.</w:t>
      </w:r>
    </w:p>
    <w:p w14:paraId="5304930C" w14:textId="706BD506" w:rsidR="00B42DF7" w:rsidRDefault="00FB5040" w:rsidP="006B3297">
      <w:pPr>
        <w:spacing w:before="240" w:line="276" w:lineRule="auto"/>
        <w:rPr>
          <w:lang w:val="en-US"/>
        </w:rPr>
      </w:pPr>
      <w:r w:rsidRPr="00BF7109">
        <w:rPr>
          <w:lang w:val="en-US"/>
        </w:rPr>
        <w:t>Sanford, Kathy; Clover, Darlene; Taber, Nancy; Williamson, Sarah: Introduction, in: Sanford, Kathy; Clover, Darlene; Taber, Nancy; Williamson (Hg.): Feminist Critique and the Museum: Educating for a Critical Consciousness, Leiden 2020, S. 1–19.</w:t>
      </w:r>
    </w:p>
    <w:p w14:paraId="571DDB3A" w14:textId="1BDD4283" w:rsidR="00B42DF7" w:rsidRDefault="00FB5040" w:rsidP="006B3297">
      <w:pPr>
        <w:spacing w:before="240" w:line="276" w:lineRule="auto"/>
        <w:rPr>
          <w:lang w:val="en-US"/>
        </w:rPr>
      </w:pPr>
      <w:r w:rsidRPr="00BF7109">
        <w:rPr>
          <w:lang w:val="en-US"/>
        </w:rPr>
        <w:t>Simmons, John E. Museums: A History, London 2016.</w:t>
      </w:r>
    </w:p>
    <w:p w14:paraId="7DABA332" w14:textId="280587C7" w:rsidR="00B42DF7" w:rsidRDefault="00FB5040" w:rsidP="006B3297">
      <w:pPr>
        <w:spacing w:before="240" w:line="276" w:lineRule="auto"/>
        <w:rPr>
          <w:lang w:val="en-US"/>
        </w:rPr>
      </w:pPr>
      <w:r w:rsidRPr="00BF7109">
        <w:rPr>
          <w:lang w:val="en-US"/>
        </w:rPr>
        <w:t xml:space="preserve">Sogbesan, Oluwatoyin Zainab: Museums in the Era of Decolonisation: </w:t>
      </w:r>
      <w:r w:rsidR="00B42DF7">
        <w:rPr>
          <w:lang w:val="en-US"/>
        </w:rPr>
        <w:t>T</w:t>
      </w:r>
      <w:r w:rsidRPr="00BF7109">
        <w:rPr>
          <w:lang w:val="en-US"/>
        </w:rPr>
        <w:t xml:space="preserve">he Nigerian Perspective, in: Museologica Brunensia 11 (1), 2022, S. 10–22. </w:t>
      </w:r>
    </w:p>
    <w:p w14:paraId="711B1875" w14:textId="4DA0AD88" w:rsidR="00B42DF7" w:rsidRDefault="00FB5040" w:rsidP="006B3297">
      <w:pPr>
        <w:spacing w:before="240" w:line="276" w:lineRule="auto"/>
        <w:rPr>
          <w:lang w:val="en-US"/>
        </w:rPr>
      </w:pPr>
      <w:r w:rsidRPr="00BF7109">
        <w:rPr>
          <w:lang w:val="en-US"/>
        </w:rPr>
        <w:t>Van Broekhoven, Laura: On Decolonizing the Museum in Practice, in: Journal of Museum Ethnography 32, 2019, S. 1–8.</w:t>
      </w:r>
    </w:p>
    <w:p w14:paraId="5CF53F40" w14:textId="3F1B139E" w:rsidR="00D66723" w:rsidRDefault="00FB5040" w:rsidP="006B3297">
      <w:pPr>
        <w:spacing w:before="240" w:line="276" w:lineRule="auto"/>
        <w:rPr>
          <w:lang w:val="en-US"/>
        </w:rPr>
      </w:pPr>
      <w:r w:rsidRPr="00BF7109">
        <w:rPr>
          <w:lang w:val="en-US"/>
        </w:rPr>
        <w:t>Vawda, Shahid: Museums and the Epistemology of Injustice: From Colonialism to Decoloniality, in: Museum International, 71(1–2), 2019, S. 72–79.</w:t>
      </w:r>
    </w:p>
    <w:p w14:paraId="550BBCA5" w14:textId="13286620" w:rsidR="00D66723" w:rsidRDefault="00FB5040" w:rsidP="006B3297">
      <w:pPr>
        <w:spacing w:before="240" w:line="276" w:lineRule="auto"/>
        <w:rPr>
          <w:lang w:val="en-US"/>
        </w:rPr>
      </w:pPr>
      <w:r w:rsidRPr="00BF7109">
        <w:rPr>
          <w:lang w:val="en-US"/>
        </w:rPr>
        <w:t>Wintle, Claire: Decolonising UK World Art Institutions, 1945–1980, in: On Curating 35, 2017, S. 106–112.</w:t>
      </w:r>
    </w:p>
    <w:p w14:paraId="42B969E5" w14:textId="4CE5470D" w:rsidR="00D66723" w:rsidRDefault="00FB5040" w:rsidP="006B3297">
      <w:pPr>
        <w:spacing w:before="240" w:line="276" w:lineRule="auto"/>
        <w:rPr>
          <w:lang w:val="en-US"/>
        </w:rPr>
      </w:pPr>
      <w:r w:rsidRPr="00BF7109">
        <w:rPr>
          <w:lang w:val="en-US"/>
        </w:rPr>
        <w:t>Withington, Vanessa: Decolonising the Museum? Dilemmas, Possibilities, Alternatives, in: Culture Unbound 13 (2), 2021, S. 245–269.</w:t>
      </w:r>
    </w:p>
    <w:p w14:paraId="4D6DA1CC" w14:textId="77777777" w:rsidR="00DA6AD8" w:rsidRDefault="00FB5040" w:rsidP="006B3297">
      <w:pPr>
        <w:spacing w:before="240" w:line="276" w:lineRule="auto"/>
        <w:rPr>
          <w:lang w:val="en-US"/>
        </w:rPr>
      </w:pPr>
      <w:r w:rsidRPr="00BF7109">
        <w:rPr>
          <w:lang w:val="en-US"/>
        </w:rPr>
        <w:t xml:space="preserve">Yancy, George: Look, a </w:t>
      </w:r>
      <w:proofErr w:type="gramStart"/>
      <w:r w:rsidRPr="00BF7109">
        <w:rPr>
          <w:lang w:val="en-US"/>
        </w:rPr>
        <w:t>White!:</w:t>
      </w:r>
      <w:proofErr w:type="gramEnd"/>
      <w:r w:rsidRPr="00BF7109">
        <w:rPr>
          <w:lang w:val="en-US"/>
        </w:rPr>
        <w:t xml:space="preserve"> Philosophical Essays on Whiteness, Philadelphia 2012.</w:t>
      </w:r>
    </w:p>
    <w:p w14:paraId="78B34A7D" w14:textId="77777777" w:rsidR="00DA6AD8" w:rsidRDefault="00DA6AD8" w:rsidP="0001410A">
      <w:pPr>
        <w:pStyle w:val="berschrift1"/>
        <w:spacing w:before="100" w:after="100"/>
        <w:sectPr w:rsidR="00DA6AD8" w:rsidSect="0001410A">
          <w:footnotePr>
            <w:numStart w:val="25"/>
            <w:numRestart w:val="eachSect"/>
          </w:footnotePr>
          <w:type w:val="continuous"/>
          <w:pgSz w:w="12240" w:h="15840"/>
          <w:pgMar w:top="1440" w:right="1440" w:bottom="1440" w:left="1440" w:header="720" w:footer="720" w:gutter="0"/>
          <w:cols w:space="708"/>
          <w:docGrid w:linePitch="326"/>
        </w:sectPr>
      </w:pPr>
      <w:bookmarkStart w:id="37" w:name="_Toc176937753"/>
      <w:bookmarkStart w:id="38" w:name="_Toc192169917"/>
      <w:bookmarkStart w:id="39" w:name="_Toc191973826"/>
      <w:bookmarkStart w:id="40" w:name="_Toc1143135573"/>
      <w:bookmarkStart w:id="41" w:name="_Toc201730299"/>
    </w:p>
    <w:p w14:paraId="05D2292B" w14:textId="3D9092C8" w:rsidR="006331A1" w:rsidRPr="001D636D" w:rsidRDefault="511FCBA1" w:rsidP="0001410A">
      <w:pPr>
        <w:pStyle w:val="berschrift1"/>
        <w:spacing w:before="100" w:after="100"/>
      </w:pPr>
      <w:r>
        <w:lastRenderedPageBreak/>
        <w:t>Von der Theorie in die Praxis</w:t>
      </w:r>
      <w:bookmarkEnd w:id="37"/>
      <w:bookmarkEnd w:id="38"/>
      <w:bookmarkEnd w:id="39"/>
      <w:bookmarkEnd w:id="40"/>
      <w:bookmarkEnd w:id="41"/>
    </w:p>
    <w:p w14:paraId="6A8216AF" w14:textId="2334B6B5" w:rsidR="006331A1" w:rsidRPr="001D636D" w:rsidRDefault="006331A1" w:rsidP="006331A1">
      <w:pPr>
        <w:rPr>
          <w:rFonts w:cs="Arial"/>
        </w:rPr>
      </w:pPr>
      <w:r w:rsidRPr="5BB7B7DB">
        <w:rPr>
          <w:rFonts w:cs="Arial"/>
        </w:rPr>
        <w:t xml:space="preserve">Der erste Schritt einer rassismus- und diskriminierungskritischen Dokumentation in GLAM-Institutionen ist es, </w:t>
      </w:r>
      <w:r w:rsidRPr="5BB7B7DB">
        <w:rPr>
          <w:rStyle w:val="Fett"/>
          <w:b w:val="0"/>
          <w:bCs w:val="0"/>
        </w:rPr>
        <w:t>Rassismen zu erkennen</w:t>
      </w:r>
      <w:r w:rsidRPr="5BB7B7DB">
        <w:rPr>
          <w:rFonts w:cs="Arial"/>
        </w:rPr>
        <w:t xml:space="preserve">, ihre Entstehung und historische Einordnung zu verstehen und sich ihrer Wirkung in der Vergangenheit und Gegenwart bewusst zu werden. Dies ermöglicht es erst, Rassismen in der Objekt- und Sammlungsdokumentation auszumachen und einen Umgang damit zu entwickeln. </w:t>
      </w:r>
      <w:r w:rsidR="115B459C">
        <w:t>Gedächtnisinstitutionen</w:t>
      </w:r>
      <w:r w:rsidRPr="5BB7B7DB">
        <w:rPr>
          <w:rFonts w:cs="Arial"/>
        </w:rPr>
        <w:t xml:space="preserve"> sind, was ihre Sammlungsbestände und ihre Geschichte </w:t>
      </w:r>
      <w:proofErr w:type="gramStart"/>
      <w:r w:rsidRPr="5BB7B7DB">
        <w:rPr>
          <w:rFonts w:cs="Arial"/>
        </w:rPr>
        <w:t>anbelangt</w:t>
      </w:r>
      <w:proofErr w:type="gramEnd"/>
      <w:r w:rsidR="00D82ACE" w:rsidRPr="5BB7B7DB">
        <w:rPr>
          <w:rFonts w:cs="Arial"/>
        </w:rPr>
        <w:t xml:space="preserve"> </w:t>
      </w:r>
      <w:r w:rsidRPr="5BB7B7DB">
        <w:rPr>
          <w:rFonts w:cs="Arial"/>
        </w:rPr>
        <w:t xml:space="preserve">so vielfältig und einzigartig, dass es unmöglich ist, eine allgemeingültige Lösung für den Umgang mit </w:t>
      </w:r>
      <w:r w:rsidR="008B0071" w:rsidRPr="5BB7B7DB">
        <w:rPr>
          <w:rFonts w:cs="Arial"/>
        </w:rPr>
        <w:t xml:space="preserve">Rassismen </w:t>
      </w:r>
      <w:r w:rsidRPr="5BB7B7DB">
        <w:rPr>
          <w:rFonts w:cs="Arial"/>
        </w:rPr>
        <w:t xml:space="preserve">zu präsentieren. Daher ist dieses Kapitel einerseits </w:t>
      </w:r>
      <w:r w:rsidR="00D74016" w:rsidRPr="5BB7B7DB">
        <w:rPr>
          <w:rFonts w:cs="Arial"/>
        </w:rPr>
        <w:t xml:space="preserve">ein </w:t>
      </w:r>
      <w:r w:rsidRPr="5BB7B7DB">
        <w:rPr>
          <w:rFonts w:cs="Arial"/>
        </w:rPr>
        <w:t xml:space="preserve">Versuch, den Begriff Rassismus einzuordnen, und andererseits, Denkanstösse für die Auseinandersetzung mit dem Thema zu geben. </w:t>
      </w:r>
    </w:p>
    <w:p w14:paraId="1BAD1D08" w14:textId="37971AA9" w:rsidR="006331A1" w:rsidRPr="001D636D" w:rsidRDefault="511FCBA1" w:rsidP="44153223">
      <w:pPr>
        <w:pStyle w:val="berschrift2"/>
        <w:rPr>
          <w:rStyle w:val="Fett"/>
          <w:b/>
          <w:bCs/>
        </w:rPr>
      </w:pPr>
      <w:bookmarkStart w:id="42" w:name="_Toc175228760"/>
      <w:bookmarkStart w:id="43" w:name="_Toc176937754"/>
      <w:bookmarkStart w:id="44" w:name="_Toc192169918"/>
      <w:bookmarkStart w:id="45" w:name="_Toc191973827"/>
      <w:bookmarkStart w:id="46" w:name="_Toc433581790"/>
      <w:bookmarkStart w:id="47" w:name="_Toc201730300"/>
      <w:r w:rsidRPr="106444BF">
        <w:rPr>
          <w:rStyle w:val="Fett"/>
          <w:b/>
          <w:bCs/>
        </w:rPr>
        <w:t>Was ist Rassismus?</w:t>
      </w:r>
      <w:bookmarkEnd w:id="42"/>
      <w:bookmarkEnd w:id="43"/>
      <w:bookmarkEnd w:id="44"/>
      <w:bookmarkEnd w:id="45"/>
      <w:bookmarkEnd w:id="46"/>
      <w:bookmarkEnd w:id="47"/>
    </w:p>
    <w:p w14:paraId="5B3F6D22" w14:textId="0ED04E45" w:rsidR="006331A1" w:rsidRPr="001D636D" w:rsidRDefault="006331A1" w:rsidP="006331A1">
      <w:pPr>
        <w:rPr>
          <w:rFonts w:cs="Arial"/>
        </w:rPr>
      </w:pPr>
      <w:r w:rsidRPr="79671077">
        <w:rPr>
          <w:rStyle w:val="inline-comment-marker"/>
          <w:rFonts w:cs="Arial"/>
        </w:rPr>
        <w:t>Rassismus</w:t>
      </w:r>
      <w:r w:rsidRPr="001D636D">
        <w:rPr>
          <w:rStyle w:val="inline-comment-marker"/>
          <w:rFonts w:cs="Arial"/>
        </w:rPr>
        <w:t xml:space="preserve"> ist eine Ideologie, in der Menschen aufgrund äusserlicher Erscheinungsmerkmale sowie ihrer tatsächlichen oder zugeschriebenen kulturellen oder religiösen Zugehörigkeit kategorisiert, stereotypisiert und hierarchisiert werde</w:t>
      </w:r>
      <w:r w:rsidR="0001410A">
        <w:rPr>
          <w:rStyle w:val="inline-comment-marker"/>
          <w:rFonts w:cs="Arial"/>
        </w:rPr>
        <w:t>n.</w:t>
      </w:r>
      <w:r w:rsidRPr="001D636D">
        <w:rPr>
          <w:rStyle w:val="inline-comment-marker"/>
          <w:rFonts w:cs="Arial"/>
        </w:rPr>
        <w:t xml:space="preserve"> In ras</w:t>
      </w:r>
      <w:r w:rsidR="00A733D2" w:rsidRPr="001D636D">
        <w:rPr>
          <w:rStyle w:val="inline-comment-marker"/>
          <w:rFonts w:cs="Arial"/>
        </w:rPr>
        <w:t>s</w:t>
      </w:r>
      <w:r w:rsidR="001E7182" w:rsidRPr="001D636D">
        <w:rPr>
          <w:rStyle w:val="inline-comment-marker"/>
          <w:rFonts w:cs="Arial"/>
        </w:rPr>
        <w:t>i</w:t>
      </w:r>
      <w:r w:rsidR="00A733D2" w:rsidRPr="001D636D">
        <w:rPr>
          <w:rStyle w:val="inline-comment-marker"/>
          <w:rFonts w:cs="Arial"/>
        </w:rPr>
        <w:t>s</w:t>
      </w:r>
      <w:r w:rsidRPr="001D636D">
        <w:rPr>
          <w:rStyle w:val="inline-comment-marker"/>
          <w:rFonts w:cs="Arial"/>
        </w:rPr>
        <w:t xml:space="preserve">tischen Theorien werden </w:t>
      </w:r>
      <w:r w:rsidRPr="001D636D">
        <w:rPr>
          <w:rFonts w:cs="Arial"/>
        </w:rPr>
        <w:t xml:space="preserve">Menschen nicht als Individuen behandelt, sondern in </w:t>
      </w:r>
      <w:r w:rsidRPr="00677E8D">
        <w:rPr>
          <w:rFonts w:cs="Arial"/>
        </w:rPr>
        <w:t>«Rassen»</w:t>
      </w:r>
      <w:r w:rsidRPr="001D636D">
        <w:rPr>
          <w:rFonts w:cs="Arial"/>
        </w:rPr>
        <w:t xml:space="preserve"> eingeteilt, die in einem hierarchischen Verhältnis zueinanderstehen und denen kollektive und unveränderbare Eigenschaften zugeschrieben werden. Die eigene </w:t>
      </w:r>
      <w:r w:rsidRPr="00677E8D">
        <w:rPr>
          <w:rFonts w:cs="Arial"/>
        </w:rPr>
        <w:t>«Rasse»</w:t>
      </w:r>
      <w:r w:rsidRPr="001D636D">
        <w:rPr>
          <w:rFonts w:cs="Arial"/>
        </w:rPr>
        <w:t xml:space="preserve"> wird als den anderen «Rassen» überlegen empfunden und eine Herrschaft über </w:t>
      </w:r>
      <w:r w:rsidRPr="00591A64">
        <w:rPr>
          <w:rFonts w:cs="Arial"/>
        </w:rPr>
        <w:t xml:space="preserve">die </w:t>
      </w:r>
      <w:r w:rsidR="00677E8D" w:rsidRPr="00591A64">
        <w:t xml:space="preserve">‹Anderen› </w:t>
      </w:r>
      <w:r w:rsidRPr="00591A64">
        <w:rPr>
          <w:rFonts w:cs="Arial"/>
        </w:rPr>
        <w:t>wird dadurch</w:t>
      </w:r>
      <w:r w:rsidRPr="001D636D">
        <w:rPr>
          <w:rFonts w:cs="Arial"/>
        </w:rPr>
        <w:t xml:space="preserve"> legitimiert.</w:t>
      </w:r>
      <w:r w:rsidRPr="001D636D">
        <w:rPr>
          <w:rStyle w:val="Funotenzeichen"/>
          <w:rFonts w:cs="Arial"/>
        </w:rPr>
        <w:footnoteReference w:id="119"/>
      </w:r>
    </w:p>
    <w:p w14:paraId="2B4A9828" w14:textId="18618543" w:rsidR="006331A1" w:rsidRPr="001D636D" w:rsidRDefault="511FCBA1" w:rsidP="00DB033A">
      <w:pPr>
        <w:pStyle w:val="berschrift3"/>
      </w:pPr>
      <w:bookmarkStart w:id="48" w:name="_Toc192169919"/>
      <w:bookmarkStart w:id="49" w:name="_Toc191973828"/>
      <w:bookmarkStart w:id="50" w:name="_Toc1182361524"/>
      <w:bookmarkStart w:id="51" w:name="_Toc201730301"/>
      <w:r>
        <w:t>Rassismus auf der individuellen Ebene</w:t>
      </w:r>
      <w:bookmarkEnd w:id="48"/>
      <w:bookmarkEnd w:id="49"/>
      <w:bookmarkEnd w:id="50"/>
      <w:bookmarkEnd w:id="51"/>
    </w:p>
    <w:p w14:paraId="3043926F" w14:textId="21717276" w:rsidR="006331A1" w:rsidRPr="001D636D" w:rsidRDefault="7793241A">
      <w:pPr>
        <w:rPr>
          <w:rFonts w:cs="Arial"/>
        </w:rPr>
      </w:pPr>
      <w:r w:rsidRPr="44153223">
        <w:rPr>
          <w:rFonts w:cs="Arial"/>
        </w:rPr>
        <w:t>I</w:t>
      </w:r>
      <w:r w:rsidR="39F02266" w:rsidRPr="001D636D">
        <w:rPr>
          <w:rFonts w:cs="Arial"/>
        </w:rPr>
        <w:t>ndividuelle</w:t>
      </w:r>
      <w:r w:rsidR="00F16F15">
        <w:rPr>
          <w:rFonts w:cs="Arial"/>
        </w:rPr>
        <w:t>r</w:t>
      </w:r>
      <w:r w:rsidR="39F02266" w:rsidRPr="001D636D">
        <w:rPr>
          <w:rFonts w:cs="Arial"/>
        </w:rPr>
        <w:t xml:space="preserve"> Rassismus kommt in der alltäglichen Interaktion in Form von rassistischen Einstellungen und Handlungen vor.</w:t>
      </w:r>
      <w:r w:rsidR="39F02266" w:rsidRPr="001D636D">
        <w:t xml:space="preserve"> </w:t>
      </w:r>
      <w:r w:rsidR="39F02266" w:rsidRPr="001D636D">
        <w:rPr>
          <w:rFonts w:cs="Arial"/>
        </w:rPr>
        <w:t>Er speist sich aus erlernten Vorurteilen bestimmten Menschengruppen gegenüber. Individueller Rassismus kann sich offen als gewalttätige oder aggressive Handlungen manifestieren, kann jedoch auch unbewusst und subtil zum Ausdruck gebracht werden.</w:t>
      </w:r>
      <w:r w:rsidR="006331A1" w:rsidRPr="001D636D">
        <w:rPr>
          <w:rStyle w:val="Funotenzeichen"/>
          <w:rFonts w:cs="Arial"/>
        </w:rPr>
        <w:footnoteReference w:id="120"/>
      </w:r>
      <w:r w:rsidR="39F02266" w:rsidRPr="001D636D">
        <w:rPr>
          <w:rFonts w:cs="Arial"/>
        </w:rPr>
        <w:t xml:space="preserve"> Wenn rassistische Überzeugungen von rassifizierten</w:t>
      </w:r>
      <w:r w:rsidR="006331A1" w:rsidRPr="001D636D">
        <w:rPr>
          <w:rStyle w:val="Funotenzeichen"/>
          <w:rFonts w:cs="Arial"/>
        </w:rPr>
        <w:footnoteReference w:id="121"/>
      </w:r>
      <w:r w:rsidR="39F02266" w:rsidRPr="001D636D">
        <w:rPr>
          <w:rFonts w:cs="Arial"/>
        </w:rPr>
        <w:t xml:space="preserve"> Menschen selbst verinnerlicht werden, spricht man von internalisiertem Rassismus.</w:t>
      </w:r>
      <w:r w:rsidR="006331A1" w:rsidRPr="001D636D">
        <w:rPr>
          <w:rStyle w:val="Funotenzeichen"/>
          <w:rFonts w:cs="Arial"/>
        </w:rPr>
        <w:footnoteReference w:id="122"/>
      </w:r>
    </w:p>
    <w:p w14:paraId="2B556EA3" w14:textId="2FB9207C" w:rsidR="006331A1" w:rsidRPr="001D636D" w:rsidRDefault="511FCBA1" w:rsidP="44153223">
      <w:pPr>
        <w:pStyle w:val="berschrift3"/>
        <w:rPr>
          <w:rStyle w:val="Fett"/>
          <w:b/>
          <w:bCs/>
        </w:rPr>
      </w:pPr>
      <w:bookmarkStart w:id="52" w:name="_Toc192169920"/>
      <w:bookmarkStart w:id="53" w:name="_Toc191973829"/>
      <w:bookmarkStart w:id="54" w:name="_Toc166663755"/>
      <w:bookmarkStart w:id="55" w:name="_Toc201730302"/>
      <w:r w:rsidRPr="106444BF">
        <w:rPr>
          <w:rStyle w:val="Fett"/>
          <w:b/>
          <w:bCs/>
        </w:rPr>
        <w:t>Struktu</w:t>
      </w:r>
      <w:bookmarkStart w:id="56" w:name="_GoBack"/>
      <w:bookmarkEnd w:id="56"/>
      <w:r w:rsidRPr="106444BF">
        <w:rPr>
          <w:rStyle w:val="Fett"/>
          <w:b/>
          <w:bCs/>
        </w:rPr>
        <w:t>reller Rassismus</w:t>
      </w:r>
      <w:bookmarkEnd w:id="52"/>
      <w:bookmarkEnd w:id="53"/>
      <w:bookmarkEnd w:id="54"/>
      <w:bookmarkEnd w:id="55"/>
    </w:p>
    <w:p w14:paraId="0782338B" w14:textId="39708ADA" w:rsidR="006331A1" w:rsidRPr="001D636D" w:rsidRDefault="24E2B99F">
      <w:pPr>
        <w:rPr>
          <w:rFonts w:cs="Arial"/>
        </w:rPr>
      </w:pPr>
      <w:r w:rsidRPr="00F16F15">
        <w:rPr>
          <w:rFonts w:cs="Arial"/>
        </w:rPr>
        <w:t>S</w:t>
      </w:r>
      <w:r w:rsidR="39F02266" w:rsidRPr="001D636D">
        <w:rPr>
          <w:rStyle w:val="Fett"/>
          <w:b w:val="0"/>
          <w:bCs w:val="0"/>
        </w:rPr>
        <w:t>trukturelle</w:t>
      </w:r>
      <w:r w:rsidR="6F8C87F5" w:rsidRPr="001D636D">
        <w:rPr>
          <w:rStyle w:val="Fett"/>
          <w:b w:val="0"/>
          <w:bCs w:val="0"/>
        </w:rPr>
        <w:t>r</w:t>
      </w:r>
      <w:r w:rsidR="39F02266" w:rsidRPr="001D636D">
        <w:rPr>
          <w:rStyle w:val="Fett"/>
          <w:b w:val="0"/>
          <w:bCs w:val="0"/>
        </w:rPr>
        <w:t xml:space="preserve"> Rassismus</w:t>
      </w:r>
      <w:r w:rsidR="39F02266" w:rsidRPr="001D636D">
        <w:rPr>
          <w:rFonts w:cs="Arial"/>
        </w:rPr>
        <w:t xml:space="preserve"> ist eine Form von Rassismus, die sich in gesellschaftlichen Strukturen verfestigt und Rassismen dort aufrechterhält. Struktureller Rassismus weist auf die weite </w:t>
      </w:r>
      <w:r w:rsidR="39F02266" w:rsidRPr="001D636D">
        <w:rPr>
          <w:rFonts w:cs="Arial"/>
        </w:rPr>
        <w:lastRenderedPageBreak/>
        <w:t>Verbreitung von Rassismus als tiefsitzendes und oftmals unbewusst wirkendes soziales und gesellschaftliches Phänomen hin. Er beinhaltet weitgehend durch Tradition, Sozialisation und Erziehung geprägte und kollektiv geteilte rassistische Welt- und Menschenbilder.</w:t>
      </w:r>
      <w:r w:rsidR="006331A1" w:rsidRPr="001D636D">
        <w:rPr>
          <w:rStyle w:val="Funotenzeichen"/>
          <w:rFonts w:cs="Arial"/>
        </w:rPr>
        <w:footnoteReference w:id="123"/>
      </w:r>
      <w:r w:rsidR="39F02266" w:rsidRPr="001D636D">
        <w:rPr>
          <w:rFonts w:cs="Arial"/>
        </w:rPr>
        <w:t xml:space="preserve"> Struktureller und individueller Rassismus stützen sich gegenseitig.</w:t>
      </w:r>
    </w:p>
    <w:p w14:paraId="2900042F" w14:textId="77777777" w:rsidR="006331A1" w:rsidRPr="001D636D" w:rsidRDefault="006331A1" w:rsidP="006331A1">
      <w:pPr>
        <w:rPr>
          <w:rFonts w:cs="Arial"/>
        </w:rPr>
      </w:pPr>
    </w:p>
    <w:p w14:paraId="13199320" w14:textId="09A82620" w:rsidR="006331A1" w:rsidRDefault="006331A1" w:rsidP="7C5DA4E1">
      <w:pPr>
        <w:rPr>
          <w:rFonts w:cs="Arial"/>
        </w:rPr>
      </w:pPr>
      <w:r w:rsidRPr="001D636D">
        <w:rPr>
          <w:rFonts w:cs="Arial"/>
        </w:rPr>
        <w:t xml:space="preserve">Wenn struktureller Rassismus in einer Institution oder Organisation und ihrer Kultur verankert ist, spricht man von </w:t>
      </w:r>
      <w:r w:rsidRPr="001D636D">
        <w:t>institutionellem Rassismus</w:t>
      </w:r>
      <w:r w:rsidRPr="001D636D">
        <w:rPr>
          <w:rFonts w:cs="Arial"/>
        </w:rPr>
        <w:t xml:space="preserve">. Als solcher wird er – wie der zugrundeliegende strukturelle Rassismus – als </w:t>
      </w:r>
      <w:r w:rsidR="00E0290E" w:rsidRPr="001D636D">
        <w:t>‹</w:t>
      </w:r>
      <w:r w:rsidRPr="001D636D">
        <w:rPr>
          <w:rFonts w:cs="Arial"/>
        </w:rPr>
        <w:t>normal</w:t>
      </w:r>
      <w:r w:rsidR="00E0290E" w:rsidRPr="001D636D">
        <w:t xml:space="preserve">› </w:t>
      </w:r>
      <w:r w:rsidRPr="001D636D">
        <w:rPr>
          <w:rFonts w:cs="Arial"/>
        </w:rPr>
        <w:t>wahrgenommen und von einer Mehrheit der Menschen nicht hinterfragt. Institutioneller Rassismus schlägt sich in institutionellen Handlungsmustern und Abläufen nieder und führt zur Benachteiligung, Ausgrenzung und Diskriminierung bestimmter Personen und Gruppen und Privilegierung anderer.</w:t>
      </w:r>
      <w:r w:rsidRPr="001D636D">
        <w:rPr>
          <w:rStyle w:val="Funotenzeichen"/>
          <w:rFonts w:cs="Arial"/>
        </w:rPr>
        <w:footnoteReference w:id="124"/>
      </w:r>
    </w:p>
    <w:p w14:paraId="12CB5100" w14:textId="77777777" w:rsidR="002E6C21" w:rsidRPr="001D636D" w:rsidRDefault="002E6C21" w:rsidP="7C5DA4E1">
      <w:pPr>
        <w:rPr>
          <w:rFonts w:cs="Arial"/>
        </w:rPr>
      </w:pPr>
    </w:p>
    <w:tbl>
      <w:tblPr>
        <w:tblStyle w:val="Tabellenraster"/>
        <w:tblpPr w:leftFromText="141" w:rightFromText="141" w:vertAnchor="text" w:horzAnchor="margin" w:tblpXSpec="center" w:tblpY="-22"/>
        <w:tblW w:w="9472" w:type="dxa"/>
        <w:tblLook w:val="04A0" w:firstRow="1" w:lastRow="0" w:firstColumn="1" w:lastColumn="0" w:noHBand="0" w:noVBand="1"/>
      </w:tblPr>
      <w:tblGrid>
        <w:gridCol w:w="9896"/>
      </w:tblGrid>
      <w:tr w:rsidR="006331A1" w:rsidRPr="001D636D" w14:paraId="4D7B019F" w14:textId="77777777" w:rsidTr="27FAAFF4">
        <w:tc>
          <w:tcPr>
            <w:tcW w:w="9472" w:type="dxa"/>
          </w:tcPr>
          <w:p w14:paraId="572DF144" w14:textId="77777777" w:rsidR="006331A1" w:rsidRPr="001D636D" w:rsidRDefault="006331A1" w:rsidP="7C5DA4E1">
            <w:pPr>
              <w:pStyle w:val="StandardWeb"/>
              <w:rPr>
                <w:b/>
                <w:bCs/>
              </w:rPr>
            </w:pPr>
            <w:r w:rsidRPr="79671077">
              <w:rPr>
                <w:b/>
                <w:bCs/>
              </w:rPr>
              <w:t>Weiterführende Literatur:</w:t>
            </w:r>
            <w:r w:rsidRPr="79671077">
              <w:rPr>
                <w:rStyle w:val="Funotenzeichen"/>
                <w:b/>
                <w:bCs/>
              </w:rPr>
              <w:footnoteReference w:id="125"/>
            </w:r>
          </w:p>
          <w:p w14:paraId="188D9D5A" w14:textId="229D8E2B" w:rsidR="006331A1" w:rsidRPr="001D636D" w:rsidRDefault="006331A1" w:rsidP="007A70BB">
            <w:pPr>
              <w:pStyle w:val="StandardWeb"/>
              <w:numPr>
                <w:ilvl w:val="0"/>
                <w:numId w:val="7"/>
              </w:numPr>
            </w:pPr>
            <w:r>
              <w:t>Koller, Christian: Rassismus, Paderborn 2009</w:t>
            </w:r>
            <w:r w:rsidR="00C07B68">
              <w:t>.</w:t>
            </w:r>
          </w:p>
          <w:p w14:paraId="0BDA4730" w14:textId="54FA550C" w:rsidR="006331A1" w:rsidRPr="001D636D" w:rsidRDefault="006331A1" w:rsidP="7C5DA4E1">
            <w:pPr>
              <w:pStyle w:val="StandardWeb"/>
              <w:numPr>
                <w:ilvl w:val="0"/>
                <w:numId w:val="7"/>
              </w:numPr>
            </w:pPr>
            <w:r>
              <w:t>Mugglin, Leonie, Efionayi, Denise, Ruedin, Didier u. a.: Grundlagenstudie zu strukturellem Rassismus in der Schweiz, Neuchâtel, 2022 (SFM Studies #81d)</w:t>
            </w:r>
            <w:r w:rsidR="00C07B68">
              <w:t>.</w:t>
            </w:r>
          </w:p>
          <w:p w14:paraId="4FE9A679" w14:textId="2B50C74B" w:rsidR="006331A1" w:rsidRPr="001D636D" w:rsidRDefault="006331A1" w:rsidP="7C5DA4E1">
            <w:pPr>
              <w:pStyle w:val="StandardWeb"/>
              <w:numPr>
                <w:ilvl w:val="0"/>
                <w:numId w:val="7"/>
              </w:numPr>
            </w:pPr>
            <w:r>
              <w:t>Hund, Wulf D.: Rassimus, Bielefeld 2007</w:t>
            </w:r>
            <w:r w:rsidR="00C07B68">
              <w:t>.</w:t>
            </w:r>
          </w:p>
          <w:p w14:paraId="51A445F9" w14:textId="164D3757" w:rsidR="006331A1" w:rsidRPr="001D636D" w:rsidRDefault="006331A1" w:rsidP="7C5DA4E1">
            <w:pPr>
              <w:pStyle w:val="StandardWeb"/>
              <w:numPr>
                <w:ilvl w:val="0"/>
                <w:numId w:val="7"/>
              </w:numPr>
            </w:pPr>
            <w:r>
              <w:t>El-Mafaalani</w:t>
            </w:r>
            <w:r w:rsidR="29ECC9C8">
              <w:t>, Aladin</w:t>
            </w:r>
            <w:r>
              <w:t>: Wozu Rassismus? Von der Erfindung der Menschenrassen bis zum rassismuskritischen Widerstand, Köln 2021</w:t>
            </w:r>
            <w:r w:rsidR="00C07B68">
              <w:t>.</w:t>
            </w:r>
          </w:p>
          <w:p w14:paraId="261D4F61" w14:textId="3A0CC0CC" w:rsidR="006331A1" w:rsidRPr="00B371F5" w:rsidRDefault="006331A1" w:rsidP="00B371F5">
            <w:pPr>
              <w:pStyle w:val="StandardWeb"/>
              <w:numPr>
                <w:ilvl w:val="0"/>
                <w:numId w:val="7"/>
              </w:numPr>
            </w:pPr>
            <w:r>
              <w:t xml:space="preserve">Siehe hierzu auch die Literaturliste der Fachstelle für Rassismusbekämpfung FRB der Schweizerischen Eidgenossenschaft: </w:t>
            </w:r>
            <w:hyperlink r:id="rId30">
              <w:r w:rsidR="646FB20D" w:rsidRPr="5BB7B7DB">
                <w:rPr>
                  <w:rStyle w:val="Hyperlink"/>
                </w:rPr>
                <w:t>file:///Users/dick/Downloads/Literaturliste%20Rassismus%20und%20Antisemitismus_d.pdf</w:t>
              </w:r>
            </w:hyperlink>
            <w:r w:rsidR="00C07B68">
              <w:rPr>
                <w:rStyle w:val="Hyperlink"/>
              </w:rPr>
              <w:t>.</w:t>
            </w:r>
          </w:p>
        </w:tc>
      </w:tr>
    </w:tbl>
    <w:p w14:paraId="5449ECDE" w14:textId="77777777" w:rsidR="00DB033A" w:rsidRDefault="511FCBA1" w:rsidP="7C5DA4E1">
      <w:pPr>
        <w:pStyle w:val="berschrift2"/>
        <w:rPr>
          <w:rStyle w:val="Fett"/>
          <w:b/>
          <w:bCs/>
        </w:rPr>
      </w:pPr>
      <w:bookmarkStart w:id="57" w:name="_Toc192169921"/>
      <w:bookmarkStart w:id="58" w:name="_Toc191973830"/>
      <w:bookmarkStart w:id="59" w:name="_Toc907919727"/>
      <w:bookmarkStart w:id="60" w:name="_Toc201730303"/>
      <w:r w:rsidRPr="106444BF">
        <w:rPr>
          <w:rStyle w:val="Fett"/>
          <w:b/>
          <w:bCs/>
        </w:rPr>
        <w:t>Wie weiter in der Praxis?</w:t>
      </w:r>
      <w:bookmarkStart w:id="61" w:name="_Toc192169922"/>
      <w:bookmarkStart w:id="62" w:name="_Toc191973831"/>
      <w:bookmarkEnd w:id="57"/>
      <w:bookmarkEnd w:id="58"/>
      <w:bookmarkEnd w:id="59"/>
      <w:bookmarkEnd w:id="60"/>
    </w:p>
    <w:p w14:paraId="4E9ABA6D" w14:textId="2D37E49C" w:rsidR="006331A1" w:rsidRPr="00F16F15" w:rsidRDefault="511FCBA1" w:rsidP="44153223">
      <w:pPr>
        <w:pStyle w:val="berschrift3"/>
        <w:rPr>
          <w:rStyle w:val="Fett"/>
          <w:b/>
          <w:bCs/>
        </w:rPr>
      </w:pPr>
      <w:bookmarkStart w:id="63" w:name="_Toc152235591"/>
      <w:bookmarkStart w:id="64" w:name="_Toc201730304"/>
      <w:r w:rsidRPr="106444BF">
        <w:rPr>
          <w:rStyle w:val="Fett"/>
          <w:b/>
          <w:bCs/>
        </w:rPr>
        <w:t>Verborgene Rassismen in der Datenbank</w:t>
      </w:r>
      <w:bookmarkEnd w:id="61"/>
      <w:bookmarkEnd w:id="62"/>
      <w:bookmarkEnd w:id="63"/>
      <w:bookmarkEnd w:id="64"/>
    </w:p>
    <w:p w14:paraId="20EEC2A4" w14:textId="055E50F0" w:rsidR="006331A1" w:rsidRPr="001D636D" w:rsidRDefault="003B2710" w:rsidP="006331A1">
      <w:pPr>
        <w:rPr>
          <w:rFonts w:cs="Arial"/>
        </w:rPr>
      </w:pPr>
      <w:r>
        <w:t xml:space="preserve">Neben objektimmanenten Rassismen können </w:t>
      </w:r>
      <w:r w:rsidRPr="001D636D">
        <w:t xml:space="preserve">rassistische Welt- und Menschenbilder </w:t>
      </w:r>
      <w:r>
        <w:t xml:space="preserve">in </w:t>
      </w:r>
      <w:r w:rsidR="006331A1" w:rsidRPr="001D636D">
        <w:t xml:space="preserve">der Dokumentation und der Sammlungsdatenbank auf zweierlei Weise </w:t>
      </w:r>
      <w:r w:rsidR="00C136E9" w:rsidRPr="001D636D">
        <w:t>auftreten</w:t>
      </w:r>
      <w:r w:rsidR="006331A1" w:rsidRPr="001D636D">
        <w:t>: erstens in der Form von historischen Spuren vorangegangener Dokumentationspraktiken, zweitens durch aktuelle, häufig unbewusste Vorurteile</w:t>
      </w:r>
      <w:r>
        <w:t>, die sodann Rassismen reproduzieren</w:t>
      </w:r>
      <w:r w:rsidR="006331A1" w:rsidRPr="001D636D">
        <w:t>.</w:t>
      </w:r>
      <w:r w:rsidR="00952EE0" w:rsidRPr="001D636D">
        <w:rPr>
          <w:rStyle w:val="Funotenzeichen"/>
        </w:rPr>
        <w:footnoteReference w:id="126"/>
      </w:r>
      <w:r w:rsidR="00952EE0" w:rsidRPr="001D636D">
        <w:rPr>
          <w:rFonts w:cs="Arial"/>
        </w:rPr>
        <w:t xml:space="preserve"> </w:t>
      </w:r>
      <w:r w:rsidR="006331A1" w:rsidRPr="001D636D">
        <w:rPr>
          <w:rFonts w:cs="Arial"/>
        </w:rPr>
        <w:t xml:space="preserve">Strukturelle Rassismen und damit verbundene Diskriminierungen können so (unbemerkt) in der Sammlung und ihrer Dokumentation schlummern – sei dies in Form von rassistischen Abbildungen, in Form von Schlagwörtern, Beschreibungen oder auch Objekt- oder Bildtiteln. Nicht immer zeigen sich diese Rassismen als explizit problematische Begrifflichkeiten. </w:t>
      </w:r>
    </w:p>
    <w:p w14:paraId="02ADCC4C" w14:textId="54EF9935" w:rsidR="006331A1" w:rsidRPr="001D636D" w:rsidRDefault="006331A1" w:rsidP="006331A1">
      <w:pPr>
        <w:rPr>
          <w:rFonts w:cs="Arial"/>
        </w:rPr>
      </w:pPr>
      <w:r w:rsidRPr="001D636D">
        <w:rPr>
          <w:rFonts w:cs="Arial"/>
        </w:rPr>
        <w:lastRenderedPageBreak/>
        <w:t>Neben explizit rassistischen Begriffen oder Abbildungen gibt es in der Datenbank Rassismen</w:t>
      </w:r>
      <w:r w:rsidR="00346D37" w:rsidRPr="001D636D">
        <w:rPr>
          <w:rFonts w:cs="Arial"/>
        </w:rPr>
        <w:t xml:space="preserve"> und koloniale Narrative oder Deutungen</w:t>
      </w:r>
      <w:r w:rsidRPr="001D636D">
        <w:rPr>
          <w:rFonts w:cs="Arial"/>
        </w:rPr>
        <w:t>, die weniger augenfällig sind. Die Fachstelle für Rassismusbekämpfung der Schweizerischen Eidgenossenschaft</w:t>
      </w:r>
      <w:r w:rsidR="00AB1946" w:rsidRPr="001D636D">
        <w:rPr>
          <w:rFonts w:cs="Arial"/>
        </w:rPr>
        <w:t xml:space="preserve"> (FRB)</w:t>
      </w:r>
      <w:r w:rsidRPr="001D636D">
        <w:rPr>
          <w:rFonts w:cs="Arial"/>
        </w:rPr>
        <w:t xml:space="preserve"> spricht von </w:t>
      </w:r>
      <w:r w:rsidR="01869232" w:rsidRPr="5BB7B7DB">
        <w:rPr>
          <w:rFonts w:ascii="Arial" w:eastAsia="Arial" w:hAnsi="Arial" w:cs="Arial"/>
          <w:sz w:val="22"/>
          <w:szCs w:val="22"/>
        </w:rPr>
        <w:t>«</w:t>
      </w:r>
      <w:r w:rsidRPr="00677E8D">
        <w:rPr>
          <w:rFonts w:cs="Arial"/>
        </w:rPr>
        <w:t>impliziten Wertvorstellungen</w:t>
      </w:r>
      <w:r w:rsidR="4C9F20D1" w:rsidRPr="5BB7B7DB">
        <w:rPr>
          <w:rFonts w:ascii="Arial" w:eastAsia="Arial" w:hAnsi="Arial" w:cs="Arial"/>
          <w:sz w:val="22"/>
          <w:szCs w:val="22"/>
        </w:rPr>
        <w:t>»</w:t>
      </w:r>
      <w:r w:rsidRPr="00677E8D">
        <w:rPr>
          <w:rFonts w:cs="Arial"/>
        </w:rPr>
        <w:t xml:space="preserve"> (</w:t>
      </w:r>
      <w:r w:rsidR="00677E8D" w:rsidRPr="5BB7B7DB">
        <w:rPr>
          <w:rFonts w:cs="Arial"/>
        </w:rPr>
        <w:t>englisch</w:t>
      </w:r>
      <w:r w:rsidR="00677E8D" w:rsidRPr="5BB7B7DB">
        <w:rPr>
          <w:rStyle w:val="Hervorhebung"/>
          <w:rFonts w:cs="Arial"/>
          <w:i w:val="0"/>
          <w:iCs w:val="0"/>
        </w:rPr>
        <w:t xml:space="preserve"> </w:t>
      </w:r>
      <w:r w:rsidRPr="001D636D">
        <w:rPr>
          <w:rStyle w:val="Hervorhebung"/>
          <w:rFonts w:cs="Arial"/>
        </w:rPr>
        <w:t xml:space="preserve">implicit </w:t>
      </w:r>
      <w:r w:rsidRPr="5BB7B7DB">
        <w:rPr>
          <w:rStyle w:val="Hervorhebung"/>
          <w:rFonts w:cs="Arial"/>
        </w:rPr>
        <w:t>bias</w:t>
      </w:r>
      <w:r w:rsidRPr="001D636D">
        <w:rPr>
          <w:rStyle w:val="Funotenzeichen"/>
          <w:rFonts w:cs="Arial"/>
        </w:rPr>
        <w:footnoteReference w:id="127"/>
      </w:r>
      <w:r w:rsidR="2D46624F" w:rsidRPr="5BB7B7DB">
        <w:rPr>
          <w:rFonts w:cs="Arial"/>
        </w:rPr>
        <w:t>)</w:t>
      </w:r>
      <w:r w:rsidRPr="5BB7B7DB">
        <w:rPr>
          <w:rFonts w:cs="Arial"/>
        </w:rPr>
        <w:t xml:space="preserve"> </w:t>
      </w:r>
      <w:r w:rsidR="74A4BA6E" w:rsidRPr="5BB7B7DB">
        <w:rPr>
          <w:rFonts w:cs="Arial"/>
        </w:rPr>
        <w:t>u</w:t>
      </w:r>
      <w:r w:rsidRPr="5BB7B7DB">
        <w:rPr>
          <w:rFonts w:cs="Arial"/>
        </w:rPr>
        <w:t xml:space="preserve">ngeachtet, ob vorsätzlich oder nicht, führt auch der </w:t>
      </w:r>
      <w:r w:rsidRPr="5BB7B7DB">
        <w:t>implizite Rassismus</w:t>
      </w:r>
      <w:r w:rsidRPr="5BB7B7DB">
        <w:rPr>
          <w:rFonts w:cs="Arial"/>
        </w:rPr>
        <w:t xml:space="preserve"> gleichermassen zur Diskriminierung </w:t>
      </w:r>
      <w:r w:rsidRPr="5BB7B7DB">
        <w:rPr>
          <w:rStyle w:val="inline-comment-marker"/>
          <w:rFonts w:cs="Arial"/>
        </w:rPr>
        <w:t>rassifizierter Gruppen</w:t>
      </w:r>
      <w:r w:rsidRPr="5BB7B7DB">
        <w:rPr>
          <w:rFonts w:cs="Arial"/>
        </w:rPr>
        <w:t>.</w:t>
      </w:r>
    </w:p>
    <w:p w14:paraId="6083345B" w14:textId="77777777" w:rsidR="006331A1" w:rsidRPr="001D636D" w:rsidRDefault="006331A1" w:rsidP="006331A1"/>
    <w:p w14:paraId="57A6064A" w14:textId="27CC25A2" w:rsidR="006331A1" w:rsidRPr="001D636D" w:rsidRDefault="006331A1" w:rsidP="006331A1">
      <w:r w:rsidRPr="001D636D">
        <w:t xml:space="preserve">Im Folgenden sind exemplarisch thematisch gebündelte Fragen aufgeführt, die als Denkanstösse dienen können sowie möglicherweise helfen, subtile, implizite und </w:t>
      </w:r>
      <w:r w:rsidR="003B2710">
        <w:t xml:space="preserve">bisher </w:t>
      </w:r>
      <w:r w:rsidR="00321DB2">
        <w:t>unbewusste</w:t>
      </w:r>
      <w:r w:rsidRPr="001D636D">
        <w:t xml:space="preserve"> </w:t>
      </w:r>
      <w:r w:rsidR="00D15642">
        <w:t>Forme</w:t>
      </w:r>
      <w:r w:rsidR="00321DB2">
        <w:t>n</w:t>
      </w:r>
      <w:r w:rsidR="00D15642">
        <w:t xml:space="preserve"> </w:t>
      </w:r>
      <w:r w:rsidRPr="001D636D">
        <w:t>von Rassismus in GLAM-Institutionen au</w:t>
      </w:r>
      <w:r w:rsidR="007300A7" w:rsidRPr="001D636D">
        <w:t>fzudecken und zu thematisieren.</w:t>
      </w:r>
    </w:p>
    <w:p w14:paraId="174C36C7" w14:textId="26293807" w:rsidR="006331A1" w:rsidRPr="001D636D" w:rsidRDefault="511FCBA1" w:rsidP="00DB033A">
      <w:pPr>
        <w:pStyle w:val="berschrift3"/>
      </w:pPr>
      <w:bookmarkStart w:id="65" w:name="_Toc192169923"/>
      <w:bookmarkStart w:id="66" w:name="_Toc191973832"/>
      <w:bookmarkStart w:id="67" w:name="_Toc182457260"/>
      <w:bookmarkStart w:id="68" w:name="_Toc201730305"/>
      <w:r>
        <w:t>Selbstreflexion individuelle Prägung</w:t>
      </w:r>
      <w:bookmarkEnd w:id="65"/>
      <w:bookmarkEnd w:id="66"/>
      <w:bookmarkEnd w:id="67"/>
      <w:bookmarkEnd w:id="68"/>
    </w:p>
    <w:p w14:paraId="22990808" w14:textId="01641424" w:rsidR="006331A1" w:rsidRPr="00552BB5" w:rsidRDefault="006331A1" w:rsidP="006331A1">
      <w:r w:rsidRPr="001D636D">
        <w:t>Rassistische Ansichten werden im Laufe des Lebens erlernt, ohne dass man sich dessen zwingendermassen bewusst ist.</w:t>
      </w:r>
      <w:r w:rsidRPr="001D636D">
        <w:rPr>
          <w:rStyle w:val="Funotenzeichen"/>
          <w:rFonts w:cs="Arial"/>
        </w:rPr>
        <w:footnoteReference w:id="128"/>
      </w:r>
      <w:r w:rsidRPr="001D636D">
        <w:t xml:space="preserve"> In Bezug auf die Arbeit im Museum bedeutet dies, dass wir je nach Hintergrund, Sozialisierung, Erziehung und Bildung Objekte und deren Ikonografien anders interpretieren, lesen, beschreiben und dokumentieren. Die Assoziationen, die ein Objekt oder ein Bild bei uns </w:t>
      </w:r>
      <w:r w:rsidR="00236EC8" w:rsidRPr="001D636D">
        <w:t>hervorrufen</w:t>
      </w:r>
      <w:r w:rsidRPr="001D636D">
        <w:t>, hängen stark von unserem eigenen Hintergrund, unserem Repertoire an Erfahrungen, Wissen, unserem Welt- und Menschenbild, von den bekannten Objekt- und Bildwelten ab. Gleichzeitig treffen wir in der Datenbank rassistische Objekte und Dokumentationen aus vorangehender Praxis an, die wir vielleicht nicht immer dire</w:t>
      </w:r>
      <w:r w:rsidR="00677E8D">
        <w:t>kt als solche dechiffrieren</w:t>
      </w:r>
      <w:r w:rsidR="3AA4F2CE">
        <w:t>.</w:t>
      </w:r>
      <w:r w:rsidRPr="28C93033">
        <w:rPr>
          <w:rStyle w:val="Funotenzeichen"/>
        </w:rPr>
        <w:footnoteReference w:id="129"/>
      </w:r>
      <w:r w:rsidRPr="001D636D">
        <w:t xml:space="preserve"> Eine vertiefte rassimuskritische Selbstreflexion und damit einhergehend eine Perspektivenerweiterung oder ein</w:t>
      </w:r>
      <w:r w:rsidR="00451B57">
        <w:t>en</w:t>
      </w:r>
      <w:r w:rsidRPr="001D636D">
        <w:t xml:space="preserve"> Perspektivenwechsel </w:t>
      </w:r>
      <w:r w:rsidR="00451B57" w:rsidRPr="001D636D">
        <w:t>treib</w:t>
      </w:r>
      <w:r w:rsidR="00451B57">
        <w:t>en</w:t>
      </w:r>
      <w:r w:rsidR="00451B57" w:rsidRPr="001D636D">
        <w:t xml:space="preserve"> </w:t>
      </w:r>
      <w:r w:rsidRPr="001D636D">
        <w:t>eine sensibilisierte Dokumentationspraxis voran.</w:t>
      </w:r>
      <w:r w:rsidR="007300A7" w:rsidRPr="001D636D">
        <w:t xml:space="preserve"> </w:t>
      </w:r>
      <w:r w:rsidR="008951AA">
        <w:br/>
        <w:t>Folgende exemplarische Fragen können Ihnen dabei helfen, einen Reflexionsprozess anzustossen:</w:t>
      </w:r>
    </w:p>
    <w:p w14:paraId="63D5EE4D" w14:textId="2D022DB7" w:rsidR="006331A1" w:rsidRPr="00B371F5" w:rsidRDefault="006331A1" w:rsidP="00B371F5">
      <w:pPr>
        <w:pStyle w:val="Listenabsatz"/>
        <w:numPr>
          <w:ilvl w:val="0"/>
          <w:numId w:val="26"/>
        </w:numPr>
        <w:rPr>
          <w:rFonts w:cs="Arial"/>
        </w:rPr>
      </w:pPr>
      <w:r w:rsidRPr="5BB7B7DB">
        <w:rPr>
          <w:rFonts w:cs="Arial"/>
        </w:rPr>
        <w:t>Mit welchen Stereotypen waren Sie während Ihrer Schulzeit, in der Ausbildung sowie im Privatleben konfrontiert? Und inwiefern haben diese Ihr Handeln und Denken beeinflusst?</w:t>
      </w:r>
    </w:p>
    <w:p w14:paraId="2123E02F" w14:textId="7E534358" w:rsidR="006331A1" w:rsidRPr="00B371F5" w:rsidRDefault="006331A1" w:rsidP="00B371F5">
      <w:pPr>
        <w:pStyle w:val="Listenabsatz"/>
        <w:numPr>
          <w:ilvl w:val="0"/>
          <w:numId w:val="26"/>
        </w:numPr>
        <w:rPr>
          <w:rStyle w:val="inline-comment-marker"/>
          <w:rFonts w:cs="Arial"/>
        </w:rPr>
      </w:pPr>
      <w:r w:rsidRPr="5BB7B7DB">
        <w:rPr>
          <w:rStyle w:val="inline-comment-marker"/>
          <w:rFonts w:cs="Arial"/>
        </w:rPr>
        <w:t>Wie positionieren Sie sich politisch und beeinflusst die eigene politische Positionierung Ihre Dokumentationspraxis?</w:t>
      </w:r>
    </w:p>
    <w:p w14:paraId="785C273D" w14:textId="7E09F1C2" w:rsidR="006331A1" w:rsidRPr="00B371F5" w:rsidRDefault="006331A1" w:rsidP="00B371F5">
      <w:pPr>
        <w:pStyle w:val="Listenabsatz"/>
        <w:numPr>
          <w:ilvl w:val="0"/>
          <w:numId w:val="26"/>
        </w:numPr>
        <w:rPr>
          <w:rStyle w:val="inline-comment-marker"/>
          <w:rFonts w:cs="Arial"/>
        </w:rPr>
      </w:pPr>
      <w:r w:rsidRPr="5BB7B7DB">
        <w:rPr>
          <w:rStyle w:val="inline-comment-marker"/>
          <w:rFonts w:cs="Arial"/>
        </w:rPr>
        <w:t xml:space="preserve">Wo in </w:t>
      </w:r>
      <w:r w:rsidR="131E5E9D" w:rsidRPr="5BB7B7DB">
        <w:rPr>
          <w:rStyle w:val="inline-comment-marker"/>
          <w:rFonts w:cs="Arial"/>
        </w:rPr>
        <w:t>I</w:t>
      </w:r>
      <w:r w:rsidRPr="5BB7B7DB">
        <w:rPr>
          <w:rStyle w:val="inline-comment-marker"/>
          <w:rFonts w:cs="Arial"/>
        </w:rPr>
        <w:t xml:space="preserve">hrem Arbeitsalltag werden Sie persönlich mit Rassismus konfrontiert? </w:t>
      </w:r>
      <w:r w:rsidRPr="5BB7B7DB">
        <w:rPr>
          <w:rFonts w:cs="Arial"/>
        </w:rPr>
        <w:t xml:space="preserve">Wie beeinflusst dies </w:t>
      </w:r>
      <w:r w:rsidR="4AC2A2EA" w:rsidRPr="5BB7B7DB">
        <w:rPr>
          <w:rFonts w:cs="Arial"/>
        </w:rPr>
        <w:t>I</w:t>
      </w:r>
      <w:r w:rsidRPr="5BB7B7DB">
        <w:rPr>
          <w:rFonts w:cs="Arial"/>
        </w:rPr>
        <w:t>hre Arbeit in einer GLAM-Institution?</w:t>
      </w:r>
    </w:p>
    <w:p w14:paraId="446A2C3B" w14:textId="673D6576" w:rsidR="003C32E8" w:rsidRPr="00552BB5" w:rsidRDefault="006331A1" w:rsidP="00552BB5">
      <w:pPr>
        <w:pStyle w:val="Listenabsatz"/>
        <w:numPr>
          <w:ilvl w:val="0"/>
          <w:numId w:val="26"/>
        </w:numPr>
        <w:rPr>
          <w:rFonts w:cs="Arial"/>
        </w:rPr>
      </w:pPr>
      <w:r w:rsidRPr="5BB7B7DB">
        <w:rPr>
          <w:rFonts w:cs="Arial"/>
        </w:rPr>
        <w:t xml:space="preserve">Aus welchen Gründen geniessen Sie (keine) Privilegien? Wie beeinflusst dies </w:t>
      </w:r>
      <w:r w:rsidR="249AAEC6" w:rsidRPr="5BB7B7DB">
        <w:rPr>
          <w:rFonts w:cs="Arial"/>
        </w:rPr>
        <w:t>I</w:t>
      </w:r>
      <w:r w:rsidRPr="5BB7B7DB">
        <w:rPr>
          <w:rFonts w:cs="Arial"/>
        </w:rPr>
        <w:t>hre Ar</w:t>
      </w:r>
      <w:r w:rsidR="007300A7" w:rsidRPr="5BB7B7DB">
        <w:rPr>
          <w:rFonts w:cs="Arial"/>
        </w:rPr>
        <w:t>beit in einer GLAM-Institution?</w:t>
      </w:r>
    </w:p>
    <w:tbl>
      <w:tblPr>
        <w:tblStyle w:val="Tabellenraster"/>
        <w:tblpPr w:leftFromText="141" w:rightFromText="141" w:vertAnchor="text" w:horzAnchor="margin" w:tblpXSpec="center" w:tblpY="-22"/>
        <w:tblW w:w="9420" w:type="dxa"/>
        <w:tblLook w:val="04A0" w:firstRow="1" w:lastRow="0" w:firstColumn="1" w:lastColumn="0" w:noHBand="0" w:noVBand="1"/>
      </w:tblPr>
      <w:tblGrid>
        <w:gridCol w:w="9420"/>
      </w:tblGrid>
      <w:tr w:rsidR="006331A1" w:rsidRPr="001D636D" w14:paraId="28043979" w14:textId="77777777" w:rsidTr="495E1274">
        <w:trPr>
          <w:trHeight w:val="2258"/>
        </w:trPr>
        <w:tc>
          <w:tcPr>
            <w:tcW w:w="9420" w:type="dxa"/>
          </w:tcPr>
          <w:p w14:paraId="21627C67" w14:textId="77777777" w:rsidR="006331A1" w:rsidRPr="001D636D" w:rsidRDefault="006331A1" w:rsidP="00200686">
            <w:pPr>
              <w:rPr>
                <w:rFonts w:cs="Arial"/>
                <w:b/>
                <w:bCs/>
              </w:rPr>
            </w:pPr>
            <w:r w:rsidRPr="7C5DA4E1">
              <w:rPr>
                <w:rFonts w:cs="Arial"/>
                <w:b/>
                <w:bCs/>
              </w:rPr>
              <w:lastRenderedPageBreak/>
              <w:t>Weiterführende Literatur</w:t>
            </w:r>
          </w:p>
          <w:p w14:paraId="5A4B3363" w14:textId="30FECA2C" w:rsidR="006331A1" w:rsidRPr="00B371F5" w:rsidRDefault="410656E4" w:rsidP="00B371F5">
            <w:pPr>
              <w:pStyle w:val="Listenabsatz"/>
              <w:numPr>
                <w:ilvl w:val="0"/>
                <w:numId w:val="25"/>
              </w:numPr>
              <w:rPr>
                <w:rFonts w:cs="Arial"/>
              </w:rPr>
            </w:pPr>
            <w:r w:rsidRPr="21C922DD">
              <w:rPr>
                <w:rFonts w:cs="Arial"/>
              </w:rPr>
              <w:t>Apraku</w:t>
            </w:r>
            <w:r w:rsidR="09206861" w:rsidRPr="21C922DD">
              <w:rPr>
                <w:rFonts w:cs="Arial"/>
              </w:rPr>
              <w:t xml:space="preserve">, </w:t>
            </w:r>
            <w:r w:rsidR="006331A1" w:rsidRPr="5BB7B7DB">
              <w:rPr>
                <w:rFonts w:cs="Arial"/>
              </w:rPr>
              <w:t>Josephine</w:t>
            </w:r>
            <w:r w:rsidR="09206861" w:rsidRPr="21C922DD">
              <w:rPr>
                <w:rFonts w:cs="Arial"/>
              </w:rPr>
              <w:t>:</w:t>
            </w:r>
            <w:r w:rsidRPr="21C922DD">
              <w:rPr>
                <w:rFonts w:cs="Arial"/>
              </w:rPr>
              <w:t xml:space="preserve"> </w:t>
            </w:r>
            <w:r w:rsidR="006331A1" w:rsidRPr="5BB7B7DB">
              <w:rPr>
                <w:rFonts w:cs="Arial"/>
              </w:rPr>
              <w:t>Mein Workbook zu Rassimus. Für eine alltägliche und tiefgehende Auseinandersetzung, Berlin 2023</w:t>
            </w:r>
          </w:p>
          <w:p w14:paraId="11FF511B" w14:textId="6CE5B370" w:rsidR="006331A1" w:rsidRPr="00B371F5" w:rsidRDefault="006331A1" w:rsidP="00B371F5">
            <w:pPr>
              <w:pStyle w:val="Listenabsatz"/>
              <w:numPr>
                <w:ilvl w:val="0"/>
                <w:numId w:val="25"/>
              </w:numPr>
              <w:rPr>
                <w:rFonts w:cs="Arial"/>
                <w:lang w:val="en-US"/>
              </w:rPr>
            </w:pPr>
            <w:r w:rsidRPr="5BB7B7DB">
              <w:rPr>
                <w:rFonts w:cs="Arial"/>
                <w:lang w:val="en-GB"/>
              </w:rPr>
              <w:t>Arnold</w:t>
            </w:r>
            <w:r w:rsidR="481947B9" w:rsidRPr="21C922DD">
              <w:rPr>
                <w:rFonts w:cs="Arial"/>
                <w:lang w:val="en-GB"/>
              </w:rPr>
              <w:t>, Rick</w:t>
            </w:r>
            <w:r w:rsidR="410656E4" w:rsidRPr="21C922DD">
              <w:rPr>
                <w:rFonts w:cs="Arial"/>
                <w:lang w:val="en-GB"/>
              </w:rPr>
              <w:t xml:space="preserve"> </w:t>
            </w:r>
            <w:r w:rsidRPr="5BB7B7DB">
              <w:rPr>
                <w:rFonts w:cs="Arial"/>
                <w:lang w:val="en-GB"/>
              </w:rPr>
              <w:t>u.</w:t>
            </w:r>
            <w:r w:rsidR="7D38D886" w:rsidRPr="21C922DD">
              <w:rPr>
                <w:rFonts w:cs="Arial"/>
                <w:lang w:val="en-GB"/>
              </w:rPr>
              <w:t xml:space="preserve"> a</w:t>
            </w:r>
            <w:r w:rsidR="410656E4" w:rsidRPr="21C922DD">
              <w:rPr>
                <w:rFonts w:cs="Arial"/>
                <w:lang w:val="en-GB"/>
              </w:rPr>
              <w:t>.</w:t>
            </w:r>
            <w:r w:rsidR="473DAB9F" w:rsidRPr="21C922DD">
              <w:rPr>
                <w:rFonts w:cs="Arial"/>
                <w:lang w:val="en-GB"/>
              </w:rPr>
              <w:t>:</w:t>
            </w:r>
            <w:r w:rsidRPr="5BB7B7DB">
              <w:rPr>
                <w:rFonts w:cs="Arial"/>
                <w:lang w:val="en-GB"/>
              </w:rPr>
              <w:t xml:space="preserve"> Educating for a change, Toronto 1991</w:t>
            </w:r>
          </w:p>
          <w:p w14:paraId="0AD7411E" w14:textId="2E559D54" w:rsidR="006331A1" w:rsidRPr="00B371F5" w:rsidRDefault="410656E4" w:rsidP="00B371F5">
            <w:pPr>
              <w:pStyle w:val="Listenabsatz"/>
              <w:numPr>
                <w:ilvl w:val="0"/>
                <w:numId w:val="25"/>
              </w:numPr>
              <w:rPr>
                <w:rFonts w:cs="Arial"/>
              </w:rPr>
            </w:pPr>
            <w:r w:rsidRPr="21C922DD">
              <w:rPr>
                <w:rFonts w:cs="Arial"/>
              </w:rPr>
              <w:t>Kendi,</w:t>
            </w:r>
            <w:r w:rsidR="07971538" w:rsidRPr="21C922DD">
              <w:rPr>
                <w:rFonts w:cs="Arial"/>
              </w:rPr>
              <w:t xml:space="preserve"> </w:t>
            </w:r>
            <w:r w:rsidR="006331A1" w:rsidRPr="5BB7B7DB">
              <w:rPr>
                <w:rFonts w:cs="Arial"/>
              </w:rPr>
              <w:t>Ibram X</w:t>
            </w:r>
            <w:r w:rsidR="07971538" w:rsidRPr="21C922DD">
              <w:rPr>
                <w:rFonts w:cs="Arial"/>
              </w:rPr>
              <w:t>.:</w:t>
            </w:r>
            <w:r w:rsidRPr="21C922DD">
              <w:rPr>
                <w:rFonts w:cs="Arial"/>
              </w:rPr>
              <w:t xml:space="preserve"> </w:t>
            </w:r>
            <w:r w:rsidR="006331A1" w:rsidRPr="5BB7B7DB">
              <w:rPr>
                <w:rFonts w:cs="Arial"/>
              </w:rPr>
              <w:t>Antirassistisch Handeln. Ein Arbeitsbuch, München 2022</w:t>
            </w:r>
          </w:p>
          <w:p w14:paraId="7EE9DA3C" w14:textId="4953567F" w:rsidR="006331A1" w:rsidRPr="00B371F5" w:rsidRDefault="006331A1" w:rsidP="00B371F5">
            <w:pPr>
              <w:pStyle w:val="Listenabsatz"/>
              <w:numPr>
                <w:ilvl w:val="0"/>
                <w:numId w:val="25"/>
              </w:numPr>
              <w:rPr>
                <w:rFonts w:cs="Arial"/>
              </w:rPr>
            </w:pPr>
            <w:r w:rsidRPr="00B371F5">
              <w:rPr>
                <w:rStyle w:val="headline-with-icon-headline"/>
                <w:rFonts w:cs="Arial"/>
              </w:rPr>
              <w:t xml:space="preserve">Amjahid, </w:t>
            </w:r>
            <w:r w:rsidR="0630650C" w:rsidRPr="21C922DD">
              <w:rPr>
                <w:rStyle w:val="headline-with-icon-headline"/>
                <w:rFonts w:cs="Arial"/>
              </w:rPr>
              <w:t>Mohamed:</w:t>
            </w:r>
            <w:r w:rsidR="410656E4" w:rsidRPr="21C922DD">
              <w:rPr>
                <w:rStyle w:val="headline-with-icon-headline"/>
                <w:rFonts w:cs="Arial"/>
              </w:rPr>
              <w:t xml:space="preserve"> </w:t>
            </w:r>
            <w:r w:rsidRPr="00B371F5">
              <w:rPr>
                <w:rStyle w:val="headline-with-icon-headline"/>
                <w:rFonts w:cs="Arial"/>
              </w:rPr>
              <w:t xml:space="preserve">Der weisse Fleck. </w:t>
            </w:r>
            <w:r w:rsidRPr="00B371F5">
              <w:rPr>
                <w:rFonts w:cs="Arial"/>
              </w:rPr>
              <w:t>Eine Anleitung zu antirassistischem Denken, München 2021</w:t>
            </w:r>
          </w:p>
          <w:p w14:paraId="6C6634CB" w14:textId="2ED04E22" w:rsidR="006331A1" w:rsidRPr="00B371F5" w:rsidRDefault="006331A1" w:rsidP="00B371F5">
            <w:pPr>
              <w:pStyle w:val="Listenabsatz"/>
              <w:numPr>
                <w:ilvl w:val="0"/>
                <w:numId w:val="25"/>
              </w:numPr>
              <w:rPr>
                <w:rFonts w:cs="Arial"/>
              </w:rPr>
            </w:pPr>
            <w:r w:rsidRPr="5BB7B7DB">
              <w:rPr>
                <w:rFonts w:cs="Arial"/>
              </w:rPr>
              <w:t xml:space="preserve">Ogette, </w:t>
            </w:r>
            <w:r w:rsidR="2CDA2034" w:rsidRPr="21C922DD">
              <w:rPr>
                <w:rFonts w:cs="Arial"/>
              </w:rPr>
              <w:t>Tupoka:</w:t>
            </w:r>
            <w:r w:rsidR="410656E4" w:rsidRPr="21C922DD">
              <w:rPr>
                <w:rFonts w:cs="Arial"/>
              </w:rPr>
              <w:t xml:space="preserve"> </w:t>
            </w:r>
            <w:r w:rsidRPr="5BB7B7DB">
              <w:rPr>
                <w:rFonts w:cs="Arial"/>
              </w:rPr>
              <w:t>exit RACISM. Rassismuskritisch denken lernen, Münster 20</w:t>
            </w:r>
            <w:r w:rsidR="00A57467" w:rsidRPr="5BB7B7DB">
              <w:rPr>
                <w:rFonts w:cs="Arial"/>
              </w:rPr>
              <w:t>1</w:t>
            </w:r>
            <w:r w:rsidRPr="5BB7B7DB">
              <w:rPr>
                <w:rFonts w:cs="Arial"/>
              </w:rPr>
              <w:t>8</w:t>
            </w:r>
          </w:p>
        </w:tc>
      </w:tr>
    </w:tbl>
    <w:p w14:paraId="6204A5B2" w14:textId="329A2954" w:rsidR="006331A1" w:rsidRPr="001D636D" w:rsidRDefault="511FCBA1" w:rsidP="00DB033A">
      <w:pPr>
        <w:pStyle w:val="berschrift3"/>
      </w:pPr>
      <w:bookmarkStart w:id="69" w:name="_Toc192169924"/>
      <w:bookmarkStart w:id="70" w:name="_Toc191973833"/>
      <w:bookmarkStart w:id="71" w:name="_Toc974980874"/>
      <w:bookmarkStart w:id="72" w:name="_Toc201730306"/>
      <w:r>
        <w:t>Wer dokumentiert was</w:t>
      </w:r>
      <w:r w:rsidR="005B1917">
        <w:t>/</w:t>
      </w:r>
      <w:r>
        <w:t>wen</w:t>
      </w:r>
      <w:r w:rsidR="005B1917">
        <w:t>/</w:t>
      </w:r>
      <w:r>
        <w:t>wessen Geschichte?</w:t>
      </w:r>
      <w:bookmarkEnd w:id="69"/>
      <w:bookmarkEnd w:id="70"/>
      <w:bookmarkEnd w:id="71"/>
      <w:bookmarkEnd w:id="72"/>
    </w:p>
    <w:p w14:paraId="5803DCEF" w14:textId="46A30549" w:rsidR="006331A1" w:rsidRPr="002E6C21" w:rsidRDefault="39F02266" w:rsidP="002E6C21">
      <w:r>
        <w:t xml:space="preserve">Struktureller oder institutioneller Rassismus </w:t>
      </w:r>
      <w:r w:rsidR="411980A8">
        <w:t xml:space="preserve">sowie koloniale Machverhältnisse </w:t>
      </w:r>
      <w:r w:rsidR="1D9AFDD0">
        <w:t xml:space="preserve">können </w:t>
      </w:r>
      <w:r>
        <w:t xml:space="preserve">dazu führen, dass gewisse </w:t>
      </w:r>
      <w:proofErr w:type="gramStart"/>
      <w:r>
        <w:t>Akteur:innen</w:t>
      </w:r>
      <w:proofErr w:type="gramEnd"/>
      <w:r>
        <w:t xml:space="preserve"> in der Sammlungs- oder Museumsgeschichte nicht repräsentiert sind, sei dies als </w:t>
      </w:r>
      <w:r w:rsidRPr="44153223">
        <w:rPr>
          <w:rStyle w:val="inline-comment-marker"/>
        </w:rPr>
        <w:t>Hersteller:innen von Objekten</w:t>
      </w:r>
      <w:r>
        <w:t xml:space="preserve"> oder als nicht berücksichtigte oder respektierte </w:t>
      </w:r>
      <w:r w:rsidRPr="44153223">
        <w:rPr>
          <w:rStyle w:val="inline-comment-marker"/>
        </w:rPr>
        <w:t>Wissensträger:innen</w:t>
      </w:r>
      <w:r>
        <w:t xml:space="preserve"> und Dokumentalist:innen. </w:t>
      </w:r>
      <w:r w:rsidR="1C91BC8B">
        <w:t>Die folgenden Fragen können</w:t>
      </w:r>
      <w:r w:rsidR="38B711A2">
        <w:t xml:space="preserve"> als Denkanstösse für die kritische Überprüfung der Sammlungs- und Museumsgeschichte in Bezug auf </w:t>
      </w:r>
      <w:r w:rsidR="34C8B316">
        <w:t>involvierte Personen dienen.</w:t>
      </w:r>
    </w:p>
    <w:p w14:paraId="273FAD38" w14:textId="0EF2075F" w:rsidR="006331A1" w:rsidRPr="00B371F5" w:rsidRDefault="006331A1" w:rsidP="00B371F5">
      <w:pPr>
        <w:pStyle w:val="Listenabsatz"/>
        <w:numPr>
          <w:ilvl w:val="0"/>
          <w:numId w:val="24"/>
        </w:numPr>
        <w:rPr>
          <w:rFonts w:cs="Arial"/>
        </w:rPr>
      </w:pPr>
      <w:r w:rsidRPr="5BB7B7DB">
        <w:rPr>
          <w:rFonts w:cs="Arial"/>
        </w:rPr>
        <w:t>Welche und wessen Geschichten sind in der Dokumentation und Sammlungsdatenbank erfasst?</w:t>
      </w:r>
    </w:p>
    <w:p w14:paraId="50E50280" w14:textId="651E51B0" w:rsidR="006331A1" w:rsidRPr="00B371F5" w:rsidRDefault="006331A1" w:rsidP="00B371F5">
      <w:pPr>
        <w:pStyle w:val="Listenabsatz"/>
        <w:numPr>
          <w:ilvl w:val="0"/>
          <w:numId w:val="24"/>
        </w:numPr>
        <w:rPr>
          <w:rFonts w:cs="Arial"/>
        </w:rPr>
      </w:pPr>
      <w:r w:rsidRPr="5BB7B7DB">
        <w:rPr>
          <w:rFonts w:cs="Arial"/>
        </w:rPr>
        <w:t xml:space="preserve">Wie wurde in der Vergangenheit und wie wird heute </w:t>
      </w:r>
      <w:r w:rsidR="00B05E99" w:rsidRPr="5BB7B7DB">
        <w:rPr>
          <w:rFonts w:cs="Arial"/>
        </w:rPr>
        <w:t>subalternes</w:t>
      </w:r>
      <w:r w:rsidRPr="5BB7B7DB">
        <w:rPr>
          <w:rFonts w:cs="Arial"/>
        </w:rPr>
        <w:t xml:space="preserve"> Wissen </w:t>
      </w:r>
      <w:r w:rsidR="00A57467" w:rsidRPr="5BB7B7DB">
        <w:rPr>
          <w:rFonts w:cs="Arial"/>
        </w:rPr>
        <w:t xml:space="preserve">oder </w:t>
      </w:r>
      <w:r w:rsidR="00D25EE5" w:rsidRPr="5BB7B7DB">
        <w:rPr>
          <w:rFonts w:cs="Arial"/>
        </w:rPr>
        <w:t xml:space="preserve">zum Beispiel Wissen von rassifizierten </w:t>
      </w:r>
      <w:r w:rsidR="00A57467" w:rsidRPr="5BB7B7DB">
        <w:rPr>
          <w:rFonts w:cs="Arial"/>
        </w:rPr>
        <w:t>Communities</w:t>
      </w:r>
      <w:r w:rsidRPr="5BB7B7DB">
        <w:rPr>
          <w:rFonts w:cs="Arial"/>
        </w:rPr>
        <w:t xml:space="preserve"> zu Objekten dokumentiert?</w:t>
      </w:r>
      <w:r w:rsidR="00FD5CEB" w:rsidRPr="5BB7B7DB">
        <w:rPr>
          <w:rFonts w:cs="Arial"/>
        </w:rPr>
        <w:t xml:space="preserve"> </w:t>
      </w:r>
      <w:r w:rsidR="00D30360" w:rsidRPr="5BB7B7DB">
        <w:rPr>
          <w:rFonts w:cs="Arial"/>
        </w:rPr>
        <w:t xml:space="preserve">An welchen Wissenssystemen orientieren wir uns als </w:t>
      </w:r>
      <w:proofErr w:type="gramStart"/>
      <w:r w:rsidR="00D30360" w:rsidRPr="5BB7B7DB">
        <w:rPr>
          <w:rFonts w:cs="Arial"/>
        </w:rPr>
        <w:t>Dokumentalist:innen</w:t>
      </w:r>
      <w:proofErr w:type="gramEnd"/>
      <w:r w:rsidR="00D30360" w:rsidRPr="5BB7B7DB">
        <w:rPr>
          <w:rFonts w:cs="Arial"/>
        </w:rPr>
        <w:t xml:space="preserve"> (disziplinäres, akademisches, eurozentrisches Wissen)? </w:t>
      </w:r>
    </w:p>
    <w:p w14:paraId="7C9DDB70" w14:textId="7B5383FB" w:rsidR="006331A1" w:rsidRPr="00B371F5" w:rsidRDefault="006331A1" w:rsidP="00B371F5">
      <w:pPr>
        <w:pStyle w:val="Listenabsatz"/>
        <w:numPr>
          <w:ilvl w:val="0"/>
          <w:numId w:val="24"/>
        </w:numPr>
        <w:rPr>
          <w:rFonts w:cs="Arial"/>
        </w:rPr>
      </w:pPr>
      <w:r w:rsidRPr="5BB7B7DB">
        <w:rPr>
          <w:rFonts w:cs="Arial"/>
        </w:rPr>
        <w:t xml:space="preserve">Sind die </w:t>
      </w:r>
      <w:proofErr w:type="gramStart"/>
      <w:r w:rsidRPr="5BB7B7DB">
        <w:rPr>
          <w:rFonts w:cs="Arial"/>
        </w:rPr>
        <w:t>Hersteller:innen</w:t>
      </w:r>
      <w:proofErr w:type="gramEnd"/>
      <w:r w:rsidRPr="5BB7B7DB">
        <w:rPr>
          <w:rFonts w:cs="Arial"/>
        </w:rPr>
        <w:t xml:space="preserve"> der Objekte bekannt und werden diese mit Namen genannt?</w:t>
      </w:r>
    </w:p>
    <w:p w14:paraId="4EF849F4" w14:textId="2D44E079" w:rsidR="006331A1" w:rsidRPr="00B371F5" w:rsidRDefault="006331A1" w:rsidP="00B371F5">
      <w:pPr>
        <w:pStyle w:val="Listenabsatz"/>
        <w:numPr>
          <w:ilvl w:val="0"/>
          <w:numId w:val="24"/>
        </w:numPr>
        <w:rPr>
          <w:rFonts w:cs="Arial"/>
        </w:rPr>
      </w:pPr>
      <w:r w:rsidRPr="5BB7B7DB">
        <w:rPr>
          <w:rFonts w:cs="Arial"/>
        </w:rPr>
        <w:t xml:space="preserve">In welchen Fällen muss bei unbekannten </w:t>
      </w:r>
      <w:proofErr w:type="gramStart"/>
      <w:r w:rsidRPr="5BB7B7DB">
        <w:rPr>
          <w:rFonts w:cs="Arial"/>
        </w:rPr>
        <w:t>Hersteller:innen</w:t>
      </w:r>
      <w:proofErr w:type="gramEnd"/>
      <w:r w:rsidRPr="5BB7B7DB">
        <w:rPr>
          <w:rFonts w:cs="Arial"/>
        </w:rPr>
        <w:t xml:space="preserve"> darauf hingewiesen werden, warum diese nicht genannt werden (können)?</w:t>
      </w:r>
    </w:p>
    <w:p w14:paraId="2639EFA2" w14:textId="7EFE71D8" w:rsidR="006331A1" w:rsidRPr="00B371F5" w:rsidRDefault="000E63B5" w:rsidP="00B371F5">
      <w:pPr>
        <w:pStyle w:val="Listenabsatz"/>
        <w:numPr>
          <w:ilvl w:val="0"/>
          <w:numId w:val="24"/>
        </w:numPr>
        <w:rPr>
          <w:rFonts w:cs="Arial"/>
        </w:rPr>
      </w:pPr>
      <w:r w:rsidRPr="5BB7B7DB">
        <w:rPr>
          <w:rFonts w:cs="Arial"/>
        </w:rPr>
        <w:t>Bei welchen Themen bietet</w:t>
      </w:r>
      <w:r w:rsidR="006331A1" w:rsidRPr="5BB7B7DB">
        <w:rPr>
          <w:rFonts w:cs="Arial"/>
        </w:rPr>
        <w:t xml:space="preserve"> sich eine Zusammenarbeit mit Herkunftsgemeinschaften an?</w:t>
      </w:r>
    </w:p>
    <w:p w14:paraId="0F71373C" w14:textId="7FE042FE" w:rsidR="006331A1" w:rsidRPr="00552BB5" w:rsidRDefault="006331A1" w:rsidP="006331A1">
      <w:pPr>
        <w:pStyle w:val="Listenabsatz"/>
        <w:numPr>
          <w:ilvl w:val="0"/>
          <w:numId w:val="24"/>
        </w:numPr>
        <w:rPr>
          <w:rFonts w:cs="Arial"/>
        </w:rPr>
      </w:pPr>
      <w:r w:rsidRPr="5BB7B7DB">
        <w:rPr>
          <w:rFonts w:cs="Arial"/>
        </w:rPr>
        <w:t>Wie werden neu gewonnene Erkenntnisse (z.B. durch den Austausch mit Herkunftsgemeinschaften) in der Datenbank festgehalten?</w:t>
      </w:r>
    </w:p>
    <w:p w14:paraId="0560A169" w14:textId="77777777" w:rsidR="006331A1" w:rsidRPr="001D636D" w:rsidRDefault="006331A1" w:rsidP="006331A1">
      <w:pPr>
        <w:ind w:left="851" w:hanging="284"/>
        <w:rPr>
          <w:rFonts w:cs="Arial"/>
          <w:b/>
          <w:bCs/>
        </w:rPr>
      </w:pPr>
    </w:p>
    <w:tbl>
      <w:tblPr>
        <w:tblStyle w:val="Tabellenraster"/>
        <w:tblpPr w:leftFromText="141" w:rightFromText="141" w:vertAnchor="text" w:horzAnchor="margin" w:tblpXSpec="center" w:tblpY="-22"/>
        <w:tblW w:w="9472" w:type="dxa"/>
        <w:tblLook w:val="04A0" w:firstRow="1" w:lastRow="0" w:firstColumn="1" w:lastColumn="0" w:noHBand="0" w:noVBand="1"/>
      </w:tblPr>
      <w:tblGrid>
        <w:gridCol w:w="9472"/>
      </w:tblGrid>
      <w:tr w:rsidR="006331A1" w:rsidRPr="007D0073" w14:paraId="4FD9E4AF" w14:textId="77777777" w:rsidTr="70887682">
        <w:tc>
          <w:tcPr>
            <w:tcW w:w="9472" w:type="dxa"/>
          </w:tcPr>
          <w:p w14:paraId="671CFDDA" w14:textId="6EA070AE" w:rsidR="006331A1" w:rsidRPr="001D636D" w:rsidRDefault="00952EE0" w:rsidP="00200686">
            <w:pPr>
              <w:rPr>
                <w:b/>
                <w:bCs/>
              </w:rPr>
            </w:pPr>
            <w:r w:rsidRPr="7C5DA4E1">
              <w:rPr>
                <w:b/>
                <w:bCs/>
              </w:rPr>
              <w:t>Weiterfü</w:t>
            </w:r>
            <w:r w:rsidR="006331A1" w:rsidRPr="7C5DA4E1">
              <w:rPr>
                <w:b/>
                <w:bCs/>
              </w:rPr>
              <w:t>hrende Literatur</w:t>
            </w:r>
          </w:p>
          <w:p w14:paraId="5E4383B0" w14:textId="10EFBCFE" w:rsidR="006331A1" w:rsidRPr="00DE7892" w:rsidRDefault="39F02266" w:rsidP="02A42311">
            <w:pPr>
              <w:pStyle w:val="Listenabsatz"/>
              <w:numPr>
                <w:ilvl w:val="0"/>
                <w:numId w:val="23"/>
              </w:numPr>
              <w:ind w:left="720"/>
              <w:rPr>
                <w:rFonts w:cs="Arial"/>
                <w:lang w:val="it-CH"/>
              </w:rPr>
            </w:pPr>
            <w:r w:rsidRPr="5BB7B7DB">
              <w:rPr>
                <w:lang w:val="it-CH"/>
              </w:rPr>
              <w:t>Turner</w:t>
            </w:r>
            <w:r w:rsidR="5356ED0C" w:rsidRPr="21C922DD">
              <w:rPr>
                <w:lang w:val="it-CH"/>
              </w:rPr>
              <w:t>, Hanna</w:t>
            </w:r>
            <w:r w:rsidRPr="5BB7B7DB">
              <w:rPr>
                <w:lang w:val="it-CH"/>
              </w:rPr>
              <w:t>: Cataloguing Culture. Legacies of Colonialism in Museum Documentation</w:t>
            </w:r>
            <w:r w:rsidR="2A338139" w:rsidRPr="5BB7B7DB">
              <w:rPr>
                <w:lang w:val="it-CH"/>
              </w:rPr>
              <w:t>,</w:t>
            </w:r>
            <w:r w:rsidRPr="5BB7B7DB">
              <w:rPr>
                <w:lang w:val="it-CH"/>
              </w:rPr>
              <w:t xml:space="preserve"> </w:t>
            </w:r>
            <w:r w:rsidRPr="00DE7892">
              <w:rPr>
                <w:lang w:val="it-CH"/>
              </w:rPr>
              <w:t>Vancouver 2021</w:t>
            </w:r>
          </w:p>
          <w:p w14:paraId="5F1FDB91" w14:textId="64FF4BAB" w:rsidR="006331A1" w:rsidRPr="00B371F5" w:rsidRDefault="39F02266" w:rsidP="02A42311">
            <w:pPr>
              <w:pStyle w:val="Listenabsatz"/>
              <w:numPr>
                <w:ilvl w:val="0"/>
                <w:numId w:val="23"/>
              </w:numPr>
              <w:ind w:left="720"/>
              <w:rPr>
                <w:lang w:val="en-US"/>
              </w:rPr>
            </w:pPr>
            <w:r w:rsidRPr="5BB7B7DB">
              <w:rPr>
                <w:lang w:val="en-GB"/>
              </w:rPr>
              <w:t>Modest</w:t>
            </w:r>
            <w:r w:rsidR="465CEAC2" w:rsidRPr="21C922DD">
              <w:rPr>
                <w:lang w:val="en-GB"/>
              </w:rPr>
              <w:t>, Wayne</w:t>
            </w:r>
            <w:r w:rsidR="50763636" w:rsidRPr="21C922DD">
              <w:rPr>
                <w:lang w:val="en-GB"/>
              </w:rPr>
              <w:t>;</w:t>
            </w:r>
            <w:r w:rsidRPr="5BB7B7DB">
              <w:rPr>
                <w:lang w:val="en-GB"/>
              </w:rPr>
              <w:t xml:space="preserve"> Golding</w:t>
            </w:r>
            <w:r w:rsidR="035FC8F4" w:rsidRPr="21C922DD">
              <w:rPr>
                <w:lang w:val="en-GB"/>
              </w:rPr>
              <w:t>, Viv</w:t>
            </w:r>
            <w:r w:rsidR="09EA2002" w:rsidRPr="5BB7B7DB">
              <w:rPr>
                <w:lang w:val="en-GB"/>
              </w:rPr>
              <w:t>: Museums</w:t>
            </w:r>
            <w:r w:rsidRPr="5BB7B7DB">
              <w:rPr>
                <w:lang w:val="en-GB"/>
              </w:rPr>
              <w:t xml:space="preserve"> and Communities. Curators, Collections and Collaboration</w:t>
            </w:r>
            <w:r w:rsidR="65A3408B" w:rsidRPr="5BB7B7DB">
              <w:rPr>
                <w:lang w:val="en-GB"/>
              </w:rPr>
              <w:t>,</w:t>
            </w:r>
            <w:r w:rsidRPr="5BB7B7DB">
              <w:rPr>
                <w:lang w:val="en-GB"/>
              </w:rPr>
              <w:t xml:space="preserve"> London 2013</w:t>
            </w:r>
          </w:p>
          <w:p w14:paraId="64372157" w14:textId="57E74076" w:rsidR="006331A1" w:rsidRPr="00B364E4" w:rsidRDefault="39F02266" w:rsidP="02A42311">
            <w:pPr>
              <w:pStyle w:val="Listenabsatz"/>
              <w:numPr>
                <w:ilvl w:val="0"/>
                <w:numId w:val="23"/>
              </w:numPr>
              <w:ind w:left="720"/>
              <w:rPr>
                <w:lang w:val="en-US"/>
              </w:rPr>
            </w:pPr>
            <w:r w:rsidRPr="5BB7B7DB">
              <w:rPr>
                <w:lang w:val="en-GB"/>
              </w:rPr>
              <w:t>Becker</w:t>
            </w:r>
            <w:r w:rsidR="18A1EA95" w:rsidRPr="21C922DD">
              <w:rPr>
                <w:lang w:val="en-GB"/>
              </w:rPr>
              <w:t xml:space="preserve">, Peter; </w:t>
            </w:r>
            <w:r w:rsidR="01EC8DA4" w:rsidRPr="21C922DD">
              <w:rPr>
                <w:lang w:val="en-GB"/>
              </w:rPr>
              <w:t>Clark</w:t>
            </w:r>
            <w:r w:rsidR="27DC3384" w:rsidRPr="21C922DD">
              <w:rPr>
                <w:lang w:val="en-GB"/>
              </w:rPr>
              <w:t>,</w:t>
            </w:r>
            <w:r w:rsidRPr="5BB7B7DB">
              <w:rPr>
                <w:lang w:val="en-GB"/>
              </w:rPr>
              <w:t xml:space="preserve"> William: Little tools of knowledge.  Historical Essays on Academic and Bureaucratic Practices</w:t>
            </w:r>
            <w:r w:rsidR="27F6A286" w:rsidRPr="5BB7B7DB">
              <w:rPr>
                <w:lang w:val="en-GB"/>
              </w:rPr>
              <w:t>,</w:t>
            </w:r>
            <w:r w:rsidRPr="5BB7B7DB">
              <w:rPr>
                <w:lang w:val="en-GB"/>
              </w:rPr>
              <w:t xml:space="preserve"> </w:t>
            </w:r>
            <w:r w:rsidRPr="00B364E4">
              <w:rPr>
                <w:lang w:val="en-US"/>
              </w:rPr>
              <w:t>Ann Arbor 2012</w:t>
            </w:r>
          </w:p>
          <w:p w14:paraId="3206F460" w14:textId="77777777" w:rsidR="006331A1" w:rsidRPr="00B364E4" w:rsidRDefault="006331A1" w:rsidP="00200686">
            <w:pPr>
              <w:rPr>
                <w:lang w:val="en-US"/>
              </w:rPr>
            </w:pPr>
          </w:p>
        </w:tc>
      </w:tr>
    </w:tbl>
    <w:p w14:paraId="438043C4" w14:textId="28EF0408" w:rsidR="006331A1" w:rsidRPr="001D636D" w:rsidRDefault="002E6C21" w:rsidP="00DB033A">
      <w:pPr>
        <w:pStyle w:val="berschrift3"/>
      </w:pPr>
      <w:bookmarkStart w:id="73" w:name="_Toc192169925"/>
      <w:bookmarkStart w:id="74" w:name="_Toc191973834"/>
      <w:bookmarkStart w:id="75" w:name="_Toc117253591"/>
      <w:bookmarkStart w:id="76" w:name="_Toc201730307"/>
      <w:r>
        <w:lastRenderedPageBreak/>
        <w:t>S</w:t>
      </w:r>
      <w:r w:rsidR="511FCBA1">
        <w:t>elbstverständlichkeit der Verschlagwortung</w:t>
      </w:r>
      <w:bookmarkEnd w:id="73"/>
      <w:bookmarkEnd w:id="74"/>
      <w:bookmarkEnd w:id="75"/>
      <w:bookmarkEnd w:id="76"/>
    </w:p>
    <w:p w14:paraId="45BE8361" w14:textId="33292F8B" w:rsidR="006331A1" w:rsidRPr="00A32FF3" w:rsidRDefault="39F02266" w:rsidP="5BB7B7DB">
      <w:pPr>
        <w:rPr>
          <w:rFonts w:eastAsia="Times New Roman"/>
        </w:rPr>
      </w:pPr>
      <w:r w:rsidRPr="5BB7B7DB">
        <w:rPr>
          <w:rFonts w:eastAsia="Times New Roman"/>
        </w:rPr>
        <w:t xml:space="preserve">Manche Schlagworte werden seit Jahrzehnten für bestimmte Aspekte eines Objekts oder Bildinhalte vergeben, ohne dass sie kritisch hinterfragt werden. Schlagwörter </w:t>
      </w:r>
      <w:r w:rsidR="4516EABC" w:rsidRPr="5BB7B7DB">
        <w:rPr>
          <w:rFonts w:eastAsia="Times New Roman"/>
        </w:rPr>
        <w:t xml:space="preserve">wie </w:t>
      </w:r>
      <w:r w:rsidR="2B8DC1BB" w:rsidRPr="5BB7B7DB">
        <w:rPr>
          <w:rFonts w:eastAsia="Times New Roman"/>
        </w:rPr>
        <w:t>«</w:t>
      </w:r>
      <w:r w:rsidR="4516EABC" w:rsidRPr="5BB7B7DB">
        <w:rPr>
          <w:rFonts w:eastAsia="Times New Roman"/>
          <w:i/>
          <w:iCs/>
        </w:rPr>
        <w:t>weiss</w:t>
      </w:r>
      <w:r w:rsidR="2B8DC1BB" w:rsidRPr="5BB7B7DB">
        <w:rPr>
          <w:rFonts w:eastAsia="Times New Roman"/>
          <w:i/>
          <w:iCs/>
        </w:rPr>
        <w:t>»</w:t>
      </w:r>
      <w:r w:rsidR="3B91921D" w:rsidRPr="5BB7B7DB">
        <w:rPr>
          <w:rFonts w:eastAsia="Times New Roman"/>
        </w:rPr>
        <w:t xml:space="preserve"> oder </w:t>
      </w:r>
      <w:r w:rsidR="2B8DC1BB" w:rsidRPr="5BB7B7DB">
        <w:rPr>
          <w:rFonts w:eastAsia="Times New Roman"/>
        </w:rPr>
        <w:t>«</w:t>
      </w:r>
      <w:r w:rsidR="09FE5D81" w:rsidRPr="5BB7B7DB">
        <w:rPr>
          <w:rFonts w:eastAsia="Times New Roman"/>
        </w:rPr>
        <w:t>europäisch</w:t>
      </w:r>
      <w:r w:rsidR="2B8DC1BB" w:rsidRPr="5BB7B7DB">
        <w:rPr>
          <w:rFonts w:eastAsia="Times New Roman"/>
        </w:rPr>
        <w:t>»</w:t>
      </w:r>
      <w:r w:rsidR="09FE5D81" w:rsidRPr="5BB7B7DB">
        <w:rPr>
          <w:rFonts w:eastAsia="Times New Roman"/>
        </w:rPr>
        <w:t xml:space="preserve"> </w:t>
      </w:r>
      <w:r w:rsidRPr="5BB7B7DB">
        <w:rPr>
          <w:rFonts w:eastAsia="Times New Roman"/>
        </w:rPr>
        <w:t>scheinen von unserem Standpunkt aus irrelevant</w:t>
      </w:r>
      <w:r w:rsidR="2B8DC1BB" w:rsidRPr="5BB7B7DB">
        <w:rPr>
          <w:rFonts w:eastAsia="Times New Roman"/>
        </w:rPr>
        <w:t>, während «Schwarz» oder «asiatisch»</w:t>
      </w:r>
      <w:r w:rsidR="42BDC7DF" w:rsidRPr="5BB7B7DB">
        <w:rPr>
          <w:rFonts w:eastAsia="Times New Roman"/>
        </w:rPr>
        <w:t xml:space="preserve"> selbstverständlich vergeben werden</w:t>
      </w:r>
      <w:r w:rsidRPr="5BB7B7DB">
        <w:rPr>
          <w:rFonts w:eastAsia="Times New Roman"/>
        </w:rPr>
        <w:t>. Bleibt die Dokumentationspraxis unreflektiert, birgt die Verschlagwortung auch blinde Flecken und Diskriminierungspotential.</w:t>
      </w:r>
    </w:p>
    <w:p w14:paraId="285C91EC" w14:textId="78B41168" w:rsidR="00D96A6A" w:rsidRPr="00B371F5" w:rsidRDefault="176E3002" w:rsidP="5BB7B7DB">
      <w:pPr>
        <w:pStyle w:val="Listenabsatz"/>
        <w:numPr>
          <w:ilvl w:val="0"/>
          <w:numId w:val="22"/>
        </w:numPr>
        <w:rPr>
          <w:rFonts w:eastAsia="Times New Roman"/>
        </w:rPr>
      </w:pPr>
      <w:r w:rsidRPr="5BB7B7DB">
        <w:rPr>
          <w:rFonts w:eastAsia="Times New Roman"/>
        </w:rPr>
        <w:t xml:space="preserve">Gibt es Attribute eines Objektes oder Bildinhalte, die je </w:t>
      </w:r>
      <w:r w:rsidR="7574058B" w:rsidRPr="5BB7B7DB">
        <w:rPr>
          <w:rFonts w:eastAsia="Times New Roman"/>
        </w:rPr>
        <w:t>nach abgebildetem geografischem Ort</w:t>
      </w:r>
      <w:r w:rsidRPr="5BB7B7DB">
        <w:rPr>
          <w:rFonts w:eastAsia="Times New Roman"/>
        </w:rPr>
        <w:t xml:space="preserve"> anders beschlagwortet werden (z.B. Architektur: Haus oder Hütte oder Wohnhaus oder Residenz)? </w:t>
      </w:r>
    </w:p>
    <w:p w14:paraId="3900E930" w14:textId="0F865747" w:rsidR="00D96A6A" w:rsidRPr="00B371F5" w:rsidRDefault="176E3002" w:rsidP="5BB7B7DB">
      <w:pPr>
        <w:pStyle w:val="Listenabsatz"/>
        <w:numPr>
          <w:ilvl w:val="0"/>
          <w:numId w:val="22"/>
        </w:numPr>
        <w:rPr>
          <w:rFonts w:eastAsia="Times New Roman"/>
        </w:rPr>
      </w:pPr>
      <w:r w:rsidRPr="5BB7B7DB">
        <w:rPr>
          <w:rFonts w:eastAsia="Times New Roman"/>
        </w:rPr>
        <w:t xml:space="preserve">Welches </w:t>
      </w:r>
      <w:proofErr w:type="gramStart"/>
      <w:r w:rsidRPr="5BB7B7DB">
        <w:rPr>
          <w:rFonts w:eastAsia="Times New Roman"/>
        </w:rPr>
        <w:t>sind</w:t>
      </w:r>
      <w:proofErr w:type="gramEnd"/>
      <w:r w:rsidRPr="5BB7B7DB">
        <w:rPr>
          <w:rFonts w:eastAsia="Times New Roman"/>
        </w:rPr>
        <w:t xml:space="preserve"> (wertende) stereotype Attribute bei rassistischen Repräsentationen</w:t>
      </w:r>
      <w:r w:rsidR="005B1917">
        <w:rPr>
          <w:rFonts w:eastAsia="Times New Roman"/>
        </w:rPr>
        <w:t>/</w:t>
      </w:r>
      <w:r w:rsidRPr="5BB7B7DB">
        <w:rPr>
          <w:rFonts w:eastAsia="Times New Roman"/>
        </w:rPr>
        <w:t xml:space="preserve">Darstellungen, nach denen ich die Datenbank absuchen kann (z.B. primitiv, wild, einfach, Natur)? </w:t>
      </w:r>
    </w:p>
    <w:p w14:paraId="6901AE7F" w14:textId="5B963949" w:rsidR="00D96A6A" w:rsidRPr="00B371F5" w:rsidRDefault="176E3002" w:rsidP="5BB7B7DB">
      <w:pPr>
        <w:pStyle w:val="Listenabsatz"/>
        <w:numPr>
          <w:ilvl w:val="0"/>
          <w:numId w:val="22"/>
        </w:numPr>
        <w:rPr>
          <w:rFonts w:eastAsia="Times New Roman"/>
        </w:rPr>
      </w:pPr>
      <w:r w:rsidRPr="5BB7B7DB">
        <w:rPr>
          <w:rFonts w:eastAsia="Times New Roman"/>
        </w:rPr>
        <w:t xml:space="preserve">Auf welche Menschenbilder greifen solche Verschlagwortungen zurück? </w:t>
      </w:r>
    </w:p>
    <w:p w14:paraId="1D1A8700" w14:textId="51FF44D7" w:rsidR="00D96A6A" w:rsidRPr="00B371F5" w:rsidRDefault="5F009D62" w:rsidP="5BB7B7DB">
      <w:pPr>
        <w:pStyle w:val="Listenabsatz"/>
        <w:numPr>
          <w:ilvl w:val="0"/>
          <w:numId w:val="22"/>
        </w:numPr>
        <w:rPr>
          <w:rFonts w:eastAsia="Times New Roman"/>
        </w:rPr>
      </w:pPr>
      <w:r w:rsidRPr="5BB7B7DB">
        <w:rPr>
          <w:rFonts w:eastAsia="Times New Roman"/>
        </w:rPr>
        <w:t>Beispiel Kleidung: Wie sind Kleidungstücke aus unterschiedlichen Weltregionen verschlagwortet? Gibt es Unterschiede in der Spezifität der Verschlagwortung je nach dargestelltem Ort oder Herkunftsgesellschaft? Wenn dem so ist: Wie ist dies zu erklären und soll dem künftig entgegengewirkt werden? Was wären mögliche erste Schritte?</w:t>
      </w:r>
    </w:p>
    <w:p w14:paraId="5CC39177" w14:textId="33D77438" w:rsidR="006331A1" w:rsidRPr="002E6C21" w:rsidRDefault="176E3002" w:rsidP="5BB7B7DB">
      <w:pPr>
        <w:pStyle w:val="Listenabsatz"/>
        <w:numPr>
          <w:ilvl w:val="0"/>
          <w:numId w:val="22"/>
        </w:numPr>
        <w:rPr>
          <w:rFonts w:eastAsia="Times New Roman"/>
        </w:rPr>
      </w:pPr>
      <w:r w:rsidRPr="5BB7B7DB">
        <w:rPr>
          <w:rFonts w:eastAsia="Times New Roman"/>
        </w:rPr>
        <w:t xml:space="preserve">Werden in ihrer Datenbank Diskriminierungsformen und problematische Konzepte wie </w:t>
      </w:r>
      <w:r w:rsidR="3F06DEF9" w:rsidRPr="5BB7B7DB">
        <w:rPr>
          <w:rFonts w:eastAsia="Times New Roman"/>
        </w:rPr>
        <w:t>«</w:t>
      </w:r>
      <w:r w:rsidRPr="5BB7B7DB">
        <w:rPr>
          <w:rFonts w:eastAsia="Times New Roman"/>
        </w:rPr>
        <w:t>Exotismus</w:t>
      </w:r>
      <w:r w:rsidR="3F06DEF9" w:rsidRPr="5BB7B7DB">
        <w:rPr>
          <w:rFonts w:eastAsia="Times New Roman"/>
        </w:rPr>
        <w:t>»</w:t>
      </w:r>
      <w:r w:rsidRPr="5BB7B7DB">
        <w:rPr>
          <w:rFonts w:eastAsia="Times New Roman"/>
        </w:rPr>
        <w:t xml:space="preserve"> oder </w:t>
      </w:r>
      <w:r w:rsidR="3F06DEF9" w:rsidRPr="5BB7B7DB">
        <w:rPr>
          <w:rFonts w:eastAsia="Times New Roman"/>
        </w:rPr>
        <w:t>«</w:t>
      </w:r>
      <w:r w:rsidRPr="5BB7B7DB">
        <w:rPr>
          <w:rFonts w:eastAsia="Times New Roman"/>
        </w:rPr>
        <w:t>Rassismus</w:t>
      </w:r>
      <w:r w:rsidR="3F06DEF9" w:rsidRPr="5BB7B7DB">
        <w:rPr>
          <w:rFonts w:eastAsia="Times New Roman"/>
        </w:rPr>
        <w:t>»</w:t>
      </w:r>
      <w:r w:rsidRPr="5BB7B7DB">
        <w:rPr>
          <w:rFonts w:eastAsia="Times New Roman"/>
        </w:rPr>
        <w:t xml:space="preserve"> als Schlagworte vergeben? Welche Gründe sprechen dafür</w:t>
      </w:r>
      <w:r w:rsidR="005B1917">
        <w:rPr>
          <w:rFonts w:eastAsia="Times New Roman"/>
        </w:rPr>
        <w:t>/</w:t>
      </w:r>
      <w:r w:rsidRPr="5BB7B7DB">
        <w:rPr>
          <w:rFonts w:eastAsia="Times New Roman"/>
        </w:rPr>
        <w:t>dagegen?</w:t>
      </w:r>
    </w:p>
    <w:p w14:paraId="683C967F" w14:textId="611CEBA2" w:rsidR="006331A1" w:rsidRPr="00BE4D35" w:rsidRDefault="511FCBA1" w:rsidP="5BB7B7DB">
      <w:pPr>
        <w:pStyle w:val="berschrift3"/>
        <w:rPr>
          <w:rFonts w:eastAsia="Times New Roman" w:cs="Times New Roman"/>
          <w:b w:val="0"/>
          <w:bCs w:val="0"/>
        </w:rPr>
      </w:pPr>
      <w:bookmarkStart w:id="77" w:name="_Toc192169926"/>
      <w:bookmarkStart w:id="78" w:name="_Toc191973835"/>
      <w:bookmarkStart w:id="79" w:name="_Toc201730308"/>
      <w:r w:rsidRPr="5BB7B7DB">
        <w:rPr>
          <w:rFonts w:eastAsia="Times New Roman" w:cs="Times New Roman"/>
        </w:rPr>
        <w:t>Denkanstoss: Institutionelle Positionierung</w:t>
      </w:r>
      <w:bookmarkEnd w:id="77"/>
      <w:bookmarkEnd w:id="78"/>
      <w:bookmarkEnd w:id="79"/>
    </w:p>
    <w:p w14:paraId="77666691" w14:textId="3A5CD64F" w:rsidR="006331A1" w:rsidRPr="001D636D" w:rsidRDefault="39F02266" w:rsidP="5BB7B7DB">
      <w:pPr>
        <w:rPr>
          <w:rFonts w:eastAsia="Times New Roman"/>
        </w:rPr>
      </w:pPr>
      <w:r w:rsidRPr="5BB7B7DB">
        <w:rPr>
          <w:rFonts w:eastAsia="Times New Roman"/>
        </w:rPr>
        <w:t>Eine Analyse der eigenen Institution</w:t>
      </w:r>
      <w:r w:rsidR="11689F6F" w:rsidRPr="5BB7B7DB">
        <w:rPr>
          <w:rFonts w:eastAsia="Times New Roman"/>
        </w:rPr>
        <w:t>sgeschichte</w:t>
      </w:r>
      <w:r w:rsidRPr="5BB7B7DB">
        <w:rPr>
          <w:rFonts w:eastAsia="Times New Roman"/>
        </w:rPr>
        <w:t xml:space="preserve"> kann helfen, Rassismen zurückliegender Museumspraktiken zu erkennen und zu dekonstruieren. Dies ermöglicht eine klarere Positionierung. Die folgenden exemplarischen Fragen, können als Einstieg zur Diskussion innerhalb </w:t>
      </w:r>
      <w:r w:rsidR="42053C4B" w:rsidRPr="5BB7B7DB">
        <w:rPr>
          <w:rFonts w:eastAsia="Times New Roman"/>
        </w:rPr>
        <w:t xml:space="preserve">der eigenen </w:t>
      </w:r>
      <w:r w:rsidRPr="5BB7B7DB">
        <w:rPr>
          <w:rFonts w:eastAsia="Times New Roman"/>
        </w:rPr>
        <w:t xml:space="preserve">Institution genutzt werden. </w:t>
      </w:r>
    </w:p>
    <w:p w14:paraId="0FCBE0B2" w14:textId="34436884" w:rsidR="006331A1" w:rsidRPr="00B371F5" w:rsidRDefault="7F9DBE58" w:rsidP="5BB7B7DB">
      <w:pPr>
        <w:pStyle w:val="Listenabsatz"/>
        <w:numPr>
          <w:ilvl w:val="0"/>
          <w:numId w:val="27"/>
        </w:numPr>
        <w:rPr>
          <w:rFonts w:eastAsia="Times New Roman"/>
        </w:rPr>
      </w:pPr>
      <w:r w:rsidRPr="5BB7B7DB">
        <w:rPr>
          <w:rFonts w:eastAsia="Times New Roman"/>
        </w:rPr>
        <w:t>W</w:t>
      </w:r>
      <w:r w:rsidR="006331A1" w:rsidRPr="5BB7B7DB">
        <w:rPr>
          <w:rFonts w:eastAsia="Times New Roman"/>
        </w:rPr>
        <w:t>ann ist die Sammlung entstanden und wie hat sich das Sammlungskonzept im Laufe der Zeit verändert? Wie positioniert sich die Institution heute zu ihrer Geschichte?</w:t>
      </w:r>
    </w:p>
    <w:p w14:paraId="1B77BD12" w14:textId="364BED75" w:rsidR="006331A1" w:rsidRPr="00B371F5" w:rsidRDefault="006331A1" w:rsidP="5BB7B7DB">
      <w:pPr>
        <w:pStyle w:val="Listenabsatz"/>
        <w:numPr>
          <w:ilvl w:val="0"/>
          <w:numId w:val="27"/>
        </w:numPr>
        <w:rPr>
          <w:rFonts w:eastAsia="Times New Roman"/>
        </w:rPr>
      </w:pPr>
      <w:r w:rsidRPr="5BB7B7DB">
        <w:rPr>
          <w:rFonts w:eastAsia="Times New Roman"/>
        </w:rPr>
        <w:t xml:space="preserve">In welchen Bereichen innerhalb der Institution (Archiv, Dokumentation und Sammlung, Kuratorium, Vermittlung, </w:t>
      </w:r>
      <w:r w:rsidR="00F80AF4" w:rsidRPr="5BB7B7DB">
        <w:rPr>
          <w:rFonts w:eastAsia="Times New Roman"/>
        </w:rPr>
        <w:t xml:space="preserve">Administration, </w:t>
      </w:r>
      <w:r w:rsidR="00317E24" w:rsidRPr="5BB7B7DB">
        <w:rPr>
          <w:rFonts w:eastAsia="Times New Roman"/>
        </w:rPr>
        <w:t xml:space="preserve">Aufsicht, Museumcafé, </w:t>
      </w:r>
      <w:r w:rsidR="00F80AF4" w:rsidRPr="5BB7B7DB">
        <w:rPr>
          <w:rFonts w:eastAsia="Times New Roman"/>
        </w:rPr>
        <w:t xml:space="preserve">Kasse </w:t>
      </w:r>
      <w:r w:rsidRPr="5BB7B7DB">
        <w:rPr>
          <w:rFonts w:eastAsia="Times New Roman"/>
        </w:rPr>
        <w:t>etc.) kam es in der Geschichte zu einer (unbewussten) Bevorzugung bestimmter Menschengruppen?</w:t>
      </w:r>
    </w:p>
    <w:p w14:paraId="5B9D1C0D" w14:textId="7A64993D" w:rsidR="006331A1" w:rsidRPr="00B371F5" w:rsidRDefault="006331A1" w:rsidP="5BB7B7DB">
      <w:pPr>
        <w:pStyle w:val="Listenabsatz"/>
        <w:numPr>
          <w:ilvl w:val="0"/>
          <w:numId w:val="27"/>
        </w:numPr>
        <w:rPr>
          <w:rFonts w:eastAsia="Times New Roman"/>
        </w:rPr>
      </w:pPr>
      <w:r w:rsidRPr="5BB7B7DB">
        <w:rPr>
          <w:rFonts w:eastAsia="Times New Roman"/>
        </w:rPr>
        <w:t>Gibt es innerhalb der Institution das Bedürfnis, eine gemeinsame Position in Bezug auf Rassismusbekämpfung und Diskriminierungsschutz zu formulieren?</w:t>
      </w:r>
    </w:p>
    <w:p w14:paraId="354A07A0" w14:textId="3D403A55" w:rsidR="006331A1" w:rsidRPr="00B371F5" w:rsidRDefault="71E324BB" w:rsidP="5BB7B7DB">
      <w:pPr>
        <w:pStyle w:val="Listenabsatz"/>
        <w:numPr>
          <w:ilvl w:val="0"/>
          <w:numId w:val="27"/>
        </w:numPr>
        <w:rPr>
          <w:rFonts w:eastAsia="Times New Roman"/>
        </w:rPr>
      </w:pPr>
      <w:r w:rsidRPr="5BB7B7DB">
        <w:rPr>
          <w:rFonts w:eastAsia="Times New Roman"/>
        </w:rPr>
        <w:t>W</w:t>
      </w:r>
      <w:r w:rsidR="006331A1" w:rsidRPr="5BB7B7DB">
        <w:rPr>
          <w:rFonts w:eastAsia="Times New Roman"/>
        </w:rPr>
        <w:t>o können</w:t>
      </w:r>
      <w:r w:rsidR="007A34DC" w:rsidRPr="5BB7B7DB">
        <w:rPr>
          <w:rFonts w:eastAsia="Times New Roman"/>
        </w:rPr>
        <w:t xml:space="preserve"> </w:t>
      </w:r>
      <w:r w:rsidR="00405A0F" w:rsidRPr="5BB7B7DB">
        <w:rPr>
          <w:rFonts w:eastAsia="Times New Roman"/>
        </w:rPr>
        <w:t xml:space="preserve">Sie </w:t>
      </w:r>
      <w:r w:rsidR="006331A1" w:rsidRPr="5BB7B7DB">
        <w:rPr>
          <w:rFonts w:eastAsia="Times New Roman"/>
        </w:rPr>
        <w:t>als Team ansetzen, um Sammlungen und die damit verbundene Dokumentationsarbeit diskriminierungskritisch und unvoreingenommener zu gestalten?</w:t>
      </w:r>
    </w:p>
    <w:p w14:paraId="741343FD" w14:textId="77777777" w:rsidR="006331A1" w:rsidRPr="001D636D" w:rsidRDefault="006331A1" w:rsidP="5BB7B7DB">
      <w:pPr>
        <w:pStyle w:val="StandardWeb"/>
        <w:spacing w:beforeAutospacing="0" w:afterAutospacing="0"/>
        <w:ind w:left="709"/>
        <w:rPr>
          <w:rFonts w:eastAsia="Times New Roman"/>
        </w:rPr>
      </w:pPr>
    </w:p>
    <w:tbl>
      <w:tblPr>
        <w:tblStyle w:val="Tabellenraster"/>
        <w:tblpPr w:leftFromText="141" w:rightFromText="141" w:vertAnchor="text" w:horzAnchor="margin" w:tblpXSpec="center" w:tblpY="96"/>
        <w:tblW w:w="9472" w:type="dxa"/>
        <w:tblLook w:val="04A0" w:firstRow="1" w:lastRow="0" w:firstColumn="1" w:lastColumn="0" w:noHBand="0" w:noVBand="1"/>
      </w:tblPr>
      <w:tblGrid>
        <w:gridCol w:w="9472"/>
      </w:tblGrid>
      <w:tr w:rsidR="006331A1" w:rsidRPr="001D636D" w14:paraId="284C9770" w14:textId="77777777" w:rsidTr="745A1B68">
        <w:tc>
          <w:tcPr>
            <w:tcW w:w="9472" w:type="dxa"/>
          </w:tcPr>
          <w:p w14:paraId="222429F6" w14:textId="77777777" w:rsidR="006331A1" w:rsidRPr="001D636D" w:rsidRDefault="006331A1" w:rsidP="5BB7B7DB">
            <w:pPr>
              <w:pStyle w:val="StandardWeb"/>
              <w:rPr>
                <w:rFonts w:eastAsia="Times New Roman"/>
                <w:b/>
                <w:bCs/>
              </w:rPr>
            </w:pPr>
            <w:r w:rsidRPr="5BB7B7DB">
              <w:rPr>
                <w:rFonts w:eastAsia="Times New Roman"/>
                <w:b/>
                <w:bCs/>
              </w:rPr>
              <w:t>Beispiele Positionierung der Institution:</w:t>
            </w:r>
          </w:p>
          <w:p w14:paraId="606A8F51" w14:textId="2F3A38F8" w:rsidR="006331A1" w:rsidRPr="001D636D" w:rsidRDefault="006331A1" w:rsidP="5BB7B7DB">
            <w:pPr>
              <w:pStyle w:val="StandardWeb"/>
              <w:spacing w:beforeAutospacing="0" w:afterAutospacing="0"/>
              <w:rPr>
                <w:rStyle w:val="Funotenzeichen"/>
              </w:rPr>
            </w:pPr>
            <w:r w:rsidRPr="5BB7B7DB">
              <w:rPr>
                <w:rFonts w:eastAsia="Times New Roman"/>
              </w:rPr>
              <w:lastRenderedPageBreak/>
              <w:t>Einige Institutionen haben ein Statement veröffentlicht, in dem sie sich klar zu aktuellen Debatten und Ereignissen</w:t>
            </w:r>
            <w:r w:rsidRPr="5BB7B7DB">
              <w:rPr>
                <w:rStyle w:val="inline-comment-marker"/>
                <w:rFonts w:eastAsia="Times New Roman"/>
              </w:rPr>
              <w:t xml:space="preserve"> positionieren</w:t>
            </w:r>
            <w:r w:rsidRPr="5BB7B7DB">
              <w:rPr>
                <w:rFonts w:eastAsia="Times New Roman"/>
              </w:rPr>
              <w:t>.</w:t>
            </w:r>
          </w:p>
          <w:p w14:paraId="7309052B" w14:textId="3D4BE185" w:rsidR="006331A1" w:rsidRPr="00CF0DB6" w:rsidRDefault="7D53AFF9" w:rsidP="5F2F2ED7">
            <w:pPr>
              <w:pStyle w:val="Listenabsatz"/>
              <w:numPr>
                <w:ilvl w:val="0"/>
                <w:numId w:val="8"/>
              </w:numPr>
              <w:spacing w:line="259" w:lineRule="auto"/>
              <w:ind w:left="720"/>
              <w:rPr>
                <w:rFonts w:eastAsia="Times New Roman"/>
                <w:lang w:val="en-GB"/>
              </w:rPr>
            </w:pPr>
            <w:r w:rsidRPr="007246AB">
              <w:rPr>
                <w:rFonts w:eastAsia="Times New Roman"/>
                <w:lang w:val="en-GB"/>
              </w:rPr>
              <w:t xml:space="preserve">Fischer, Hartwig: </w:t>
            </w:r>
            <w:r w:rsidR="75B6C58D" w:rsidRPr="00CF0DB6">
              <w:rPr>
                <w:rFonts w:eastAsia="Times New Roman"/>
                <w:lang w:val="en-GB"/>
              </w:rPr>
              <w:t>A message from Director Hartwig Fischer</w:t>
            </w:r>
            <w:r w:rsidR="75B6C58D" w:rsidRPr="007246AB">
              <w:rPr>
                <w:rFonts w:eastAsia="Times New Roman"/>
                <w:lang w:val="en-GB"/>
              </w:rPr>
              <w:t xml:space="preserve">, </w:t>
            </w:r>
            <w:r w:rsidR="006331A1" w:rsidRPr="00CF0DB6">
              <w:rPr>
                <w:rFonts w:eastAsia="Times New Roman"/>
                <w:lang w:val="en-GB"/>
              </w:rPr>
              <w:t>British Museum London</w:t>
            </w:r>
            <w:r w:rsidR="12FB3159" w:rsidRPr="007246AB">
              <w:rPr>
                <w:rFonts w:eastAsia="Times New Roman"/>
                <w:lang w:val="en-GB"/>
              </w:rPr>
              <w:t>,</w:t>
            </w:r>
            <w:r w:rsidR="3DAC4164" w:rsidRPr="007246AB">
              <w:rPr>
                <w:rFonts w:eastAsia="Times New Roman"/>
                <w:lang w:val="en-GB"/>
              </w:rPr>
              <w:t xml:space="preserve"> 5.6.2020</w:t>
            </w:r>
            <w:r w:rsidR="406CB5B2" w:rsidRPr="007246AB">
              <w:rPr>
                <w:rFonts w:eastAsia="Times New Roman"/>
                <w:lang w:val="en-GB"/>
              </w:rPr>
              <w:t>,</w:t>
            </w:r>
            <w:r w:rsidR="006331A1" w:rsidRPr="00CF0DB6">
              <w:rPr>
                <w:rFonts w:eastAsia="Times New Roman"/>
                <w:lang w:val="en-GB"/>
              </w:rPr>
              <w:t xml:space="preserve"> </w:t>
            </w:r>
            <w:r w:rsidR="0E84D1FA" w:rsidRPr="00CF0DB6">
              <w:rPr>
                <w:rFonts w:eastAsia="Times New Roman"/>
                <w:lang w:val="en-GB"/>
              </w:rPr>
              <w:t>&lt;</w:t>
            </w:r>
            <w:hyperlink r:id="rId31">
              <w:r w:rsidR="006331A1" w:rsidRPr="00CF0DB6">
                <w:rPr>
                  <w:rStyle w:val="Hyperlink"/>
                  <w:rFonts w:eastAsia="Times New Roman"/>
                  <w:lang w:val="en-GB"/>
                </w:rPr>
                <w:t>https://www.britishmuseum.org/blog/message-director-hartwig-fischer</w:t>
              </w:r>
            </w:hyperlink>
            <w:r w:rsidR="72E9745E" w:rsidRPr="00CF0DB6">
              <w:rPr>
                <w:rFonts w:eastAsia="Times New Roman"/>
                <w:lang w:val="en-GB"/>
              </w:rPr>
              <w:t>&gt;, Stand: 25.10.2024</w:t>
            </w:r>
            <w:r w:rsidR="00C07B68">
              <w:rPr>
                <w:rFonts w:eastAsia="Times New Roman"/>
                <w:lang w:val="en-GB"/>
              </w:rPr>
              <w:t>.</w:t>
            </w:r>
          </w:p>
          <w:p w14:paraId="45BF4E13" w14:textId="0540E033" w:rsidR="007300A7" w:rsidRPr="001D636D" w:rsidRDefault="7CF7D33F" w:rsidP="5F2F2ED7">
            <w:pPr>
              <w:pStyle w:val="Listenabsatz"/>
              <w:numPr>
                <w:ilvl w:val="0"/>
                <w:numId w:val="8"/>
              </w:numPr>
              <w:spacing w:line="259" w:lineRule="auto"/>
              <w:ind w:left="720"/>
              <w:rPr>
                <w:rFonts w:eastAsia="Times New Roman"/>
                <w:lang w:val="de-DE"/>
              </w:rPr>
            </w:pPr>
            <w:r>
              <w:t>Völkerkundemuseum der Universität Zürich</w:t>
            </w:r>
            <w:r w:rsidRPr="21C922DD">
              <w:rPr>
                <w:rFonts w:eastAsia="Times New Roman"/>
              </w:rPr>
              <w:t xml:space="preserve">, </w:t>
            </w:r>
            <w:r w:rsidR="5A9E0040" w:rsidRPr="2C391CEB">
              <w:t>Erklärung des ISEK-</w:t>
            </w:r>
            <w:r w:rsidR="006331A1" w:rsidRPr="2C391CEB">
              <w:t xml:space="preserve">Völkerkundemuseum zu </w:t>
            </w:r>
            <w:r w:rsidR="5A9E0040" w:rsidRPr="2C391CEB">
              <w:t>#</w:t>
            </w:r>
            <w:r w:rsidR="006331A1" w:rsidRPr="2C391CEB">
              <w:t>BlackLivesMatter</w:t>
            </w:r>
            <w:r w:rsidR="5A9E0040" w:rsidRPr="318373E5">
              <w:t xml:space="preserve">, </w:t>
            </w:r>
            <w:r w:rsidR="702D9A7E">
              <w:t>26.06.2020,</w:t>
            </w:r>
            <w:r w:rsidR="006331A1" w:rsidRPr="318373E5">
              <w:rPr>
                <w:rFonts w:eastAsia="Times New Roman"/>
              </w:rPr>
              <w:t xml:space="preserve"> </w:t>
            </w:r>
            <w:r w:rsidR="21D1B6A8" w:rsidRPr="318373E5">
              <w:rPr>
                <w:rFonts w:eastAsia="Times New Roman"/>
              </w:rPr>
              <w:t>&lt;</w:t>
            </w:r>
            <w:hyperlink r:id="rId32">
              <w:r w:rsidR="006331A1" w:rsidRPr="318373E5">
                <w:rPr>
                  <w:rStyle w:val="Hyperlink"/>
                  <w:rFonts w:eastAsia="Times New Roman"/>
                </w:rPr>
                <w:t>https://www.musethno.uzh.ch/de/Ueber_uns/aktuell/Erkl%C3%A4rung-des-ISEK-V%C3%B6lkerkundemuseum-zu-BlackLivesMatter-.html</w:t>
              </w:r>
            </w:hyperlink>
            <w:r w:rsidR="415E8F31" w:rsidRPr="318373E5">
              <w:rPr>
                <w:rFonts w:eastAsia="Times New Roman"/>
              </w:rPr>
              <w:t xml:space="preserve">&gt;, </w:t>
            </w:r>
            <w:r w:rsidR="415E8F31" w:rsidRPr="318373E5">
              <w:rPr>
                <w:rFonts w:eastAsia="Times New Roman"/>
                <w:lang w:val="de-DE"/>
              </w:rPr>
              <w:t>Stand: 25.10.2024.</w:t>
            </w:r>
          </w:p>
          <w:p w14:paraId="385810CD" w14:textId="1FA8610E" w:rsidR="007300A7" w:rsidRPr="009B66AD" w:rsidRDefault="7D8D7DCD" w:rsidP="5F2F2ED7">
            <w:pPr>
              <w:pStyle w:val="Listenabsatz"/>
              <w:numPr>
                <w:ilvl w:val="0"/>
                <w:numId w:val="8"/>
              </w:numPr>
              <w:spacing w:line="259" w:lineRule="auto"/>
              <w:ind w:left="720"/>
              <w:rPr>
                <w:rFonts w:eastAsia="Times New Roman"/>
                <w:lang w:val="en-GB"/>
              </w:rPr>
            </w:pPr>
            <w:r w:rsidRPr="21C922DD">
              <w:rPr>
                <w:rFonts w:eastAsia="Times New Roman"/>
                <w:lang w:val="en-GB"/>
              </w:rPr>
              <w:t xml:space="preserve">Victoria and Albert Museum London, </w:t>
            </w:r>
            <w:r w:rsidR="006331A1" w:rsidRPr="1D5CDEF1">
              <w:rPr>
                <w:lang w:val="en-GB"/>
              </w:rPr>
              <w:t>Equality</w:t>
            </w:r>
            <w:r w:rsidR="73A01907" w:rsidRPr="1D5CDEF1">
              <w:rPr>
                <w:lang w:val="en-GB"/>
              </w:rPr>
              <w:t xml:space="preserve">, </w:t>
            </w:r>
            <w:r w:rsidR="006331A1" w:rsidRPr="1D5CDEF1">
              <w:rPr>
                <w:lang w:val="en-GB"/>
              </w:rPr>
              <w:t xml:space="preserve">Diversity </w:t>
            </w:r>
            <w:r w:rsidR="73A01907" w:rsidRPr="1D5CDEF1">
              <w:rPr>
                <w:lang w:val="en-GB"/>
              </w:rPr>
              <w:t>and Inclusion (EDI) at the V&amp;A,</w:t>
            </w:r>
            <w:r w:rsidR="006331A1" w:rsidRPr="1D5CDEF1">
              <w:rPr>
                <w:lang w:val="en-GB"/>
              </w:rPr>
              <w:t xml:space="preserve"> </w:t>
            </w:r>
            <w:r w:rsidR="489D901F" w:rsidRPr="4FB88BEB">
              <w:rPr>
                <w:rFonts w:eastAsia="Times New Roman"/>
                <w:lang w:val="en-GB"/>
              </w:rPr>
              <w:t>&lt;</w:t>
            </w:r>
            <w:hyperlink r:id="rId33">
              <w:r w:rsidR="006331A1" w:rsidRPr="5BB7B7DB">
                <w:rPr>
                  <w:rStyle w:val="Hyperlink"/>
                  <w:rFonts w:eastAsia="Times New Roman"/>
                  <w:lang w:val="en-GB"/>
                </w:rPr>
                <w:t>https://www.vam.ac.uk/info/equality-diversity-and-inclusion-at-the-va/</w:t>
              </w:r>
            </w:hyperlink>
            <w:r w:rsidR="5EC85290" w:rsidRPr="009B66AD">
              <w:rPr>
                <w:rFonts w:eastAsia="Times New Roman"/>
                <w:lang w:val="en-GB"/>
              </w:rPr>
              <w:t>&gt;</w:t>
            </w:r>
            <w:r w:rsidR="3FFA6A98" w:rsidRPr="4A0806E5">
              <w:rPr>
                <w:rFonts w:eastAsia="Times New Roman"/>
                <w:lang w:val="en-GB"/>
              </w:rPr>
              <w:t>,</w:t>
            </w:r>
            <w:r w:rsidR="3FFA6A98" w:rsidRPr="53B988E3">
              <w:rPr>
                <w:rFonts w:eastAsia="Times New Roman"/>
                <w:lang w:val="en-GB"/>
              </w:rPr>
              <w:t xml:space="preserve"> </w:t>
            </w:r>
            <w:r w:rsidR="3FFA6A98" w:rsidRPr="009B66AD">
              <w:rPr>
                <w:rFonts w:eastAsia="Times New Roman"/>
                <w:lang w:val="en-GB"/>
              </w:rPr>
              <w:t>Stand: 25.10.2024.</w:t>
            </w:r>
          </w:p>
          <w:p w14:paraId="6149555E" w14:textId="56471BE1" w:rsidR="006331A1" w:rsidRPr="001D636D" w:rsidRDefault="048FB017" w:rsidP="5F2F2ED7">
            <w:pPr>
              <w:pStyle w:val="Listenabsatz"/>
              <w:numPr>
                <w:ilvl w:val="0"/>
                <w:numId w:val="8"/>
              </w:numPr>
              <w:spacing w:line="259" w:lineRule="auto"/>
              <w:ind w:left="720"/>
              <w:rPr>
                <w:rFonts w:eastAsia="Times New Roman"/>
                <w:lang w:val="de-DE"/>
              </w:rPr>
            </w:pPr>
            <w:r w:rsidRPr="21C922DD">
              <w:rPr>
                <w:rStyle w:val="Hyperlink"/>
                <w:rFonts w:eastAsia="Times New Roman"/>
                <w:color w:val="auto"/>
                <w:u w:val="none"/>
              </w:rPr>
              <w:t xml:space="preserve">Historisches Museum Frankfurt, </w:t>
            </w:r>
            <w:r w:rsidR="52C596E7" w:rsidRPr="068DB3B3">
              <w:rPr>
                <w:rStyle w:val="Hyperlink"/>
                <w:rFonts w:eastAsia="Times New Roman"/>
                <w:color w:val="auto"/>
                <w:u w:val="none"/>
              </w:rPr>
              <w:t xml:space="preserve">Rassismuskritische Arbeit im HMF, </w:t>
            </w:r>
            <w:r w:rsidR="512A8DDF" w:rsidRPr="4A0806E5">
              <w:rPr>
                <w:rStyle w:val="Hyperlink"/>
                <w:rFonts w:eastAsia="Times New Roman"/>
                <w:color w:val="auto"/>
                <w:u w:val="none"/>
              </w:rPr>
              <w:t>&lt;</w:t>
            </w:r>
            <w:hyperlink r:id="rId34">
              <w:r w:rsidR="006331A1" w:rsidRPr="53B988E3">
                <w:rPr>
                  <w:rStyle w:val="Hyperlink"/>
                  <w:rFonts w:eastAsia="Times New Roman"/>
                </w:rPr>
                <w:t>https://historisches-museum-frankfurt.de/rassismuskritische-arbeit</w:t>
              </w:r>
            </w:hyperlink>
            <w:r w:rsidR="7F023B8B" w:rsidRPr="4FB88BEB">
              <w:rPr>
                <w:rFonts w:eastAsia="Times New Roman"/>
              </w:rPr>
              <w:t xml:space="preserve">&gt;, </w:t>
            </w:r>
            <w:r w:rsidR="7F023B8B" w:rsidRPr="4FB88BEB">
              <w:rPr>
                <w:rFonts w:eastAsia="Times New Roman"/>
                <w:lang w:val="de-DE"/>
              </w:rPr>
              <w:t>Stand: 25.10.2024.</w:t>
            </w:r>
          </w:p>
          <w:p w14:paraId="74A371A6" w14:textId="77777777" w:rsidR="00C07B68" w:rsidRDefault="00C07B68" w:rsidP="5BB7B7DB">
            <w:pPr>
              <w:pStyle w:val="StandardWeb"/>
              <w:spacing w:beforeAutospacing="0" w:afterAutospacing="0"/>
              <w:ind w:left="164"/>
              <w:rPr>
                <w:rFonts w:eastAsia="Times New Roman"/>
              </w:rPr>
            </w:pPr>
          </w:p>
          <w:p w14:paraId="587C0159" w14:textId="1AA2DA75" w:rsidR="006331A1" w:rsidRPr="001D636D" w:rsidRDefault="006331A1" w:rsidP="5BB7B7DB">
            <w:pPr>
              <w:pStyle w:val="StandardWeb"/>
              <w:spacing w:beforeAutospacing="0" w:afterAutospacing="0"/>
              <w:ind w:left="164"/>
              <w:rPr>
                <w:rFonts w:eastAsia="Times New Roman"/>
              </w:rPr>
            </w:pPr>
            <w:r w:rsidRPr="5BB7B7DB">
              <w:rPr>
                <w:rFonts w:eastAsia="Times New Roman"/>
              </w:rPr>
              <w:t>Im Internet findet sich ausserdem eine Vielzahl von Angeboten für Sensibilisierungs- und Antirassismusworkshops für Arbeitsteams.</w:t>
            </w:r>
          </w:p>
        </w:tc>
      </w:tr>
    </w:tbl>
    <w:p w14:paraId="304610AB" w14:textId="77777777" w:rsidR="0001410A" w:rsidRDefault="0001410A" w:rsidP="5BB7B7DB">
      <w:pPr>
        <w:spacing w:after="160"/>
        <w:rPr>
          <w:rFonts w:eastAsia="Times New Roman"/>
        </w:rPr>
        <w:sectPr w:rsidR="0001410A" w:rsidSect="00DA6AD8">
          <w:footnotePr>
            <w:numStart w:val="11"/>
            <w:numRestart w:val="eachSect"/>
          </w:footnotePr>
          <w:pgSz w:w="12240" w:h="15840"/>
          <w:pgMar w:top="1440" w:right="1440" w:bottom="1440" w:left="1440" w:header="720" w:footer="720" w:gutter="0"/>
          <w:cols w:space="708"/>
          <w:docGrid w:linePitch="326"/>
        </w:sectPr>
      </w:pPr>
    </w:p>
    <w:p w14:paraId="07E73103" w14:textId="75968A55" w:rsidR="00591A64" w:rsidRDefault="20B2A299" w:rsidP="0001410A">
      <w:pPr>
        <w:pStyle w:val="berschrift1"/>
        <w:spacing w:before="100" w:after="100"/>
      </w:pPr>
      <w:bookmarkStart w:id="80" w:name="_Toc1800581916"/>
      <w:bookmarkStart w:id="81" w:name="_Toc201730309"/>
      <w:r>
        <w:lastRenderedPageBreak/>
        <w:t>Interne Verwendung von Daten und Aufbereitung zur Veröffentlichun</w:t>
      </w:r>
      <w:bookmarkStart w:id="82" w:name="_Toc175228774"/>
      <w:bookmarkStart w:id="83" w:name="_Toc176937768"/>
      <w:bookmarkStart w:id="84" w:name="_Toc192169927"/>
      <w:bookmarkStart w:id="85" w:name="_Toc191973836"/>
      <w:bookmarkEnd w:id="80"/>
      <w:r w:rsidR="2CFA8163">
        <w:t>g</w:t>
      </w:r>
      <w:bookmarkEnd w:id="81"/>
    </w:p>
    <w:p w14:paraId="47F53FBD" w14:textId="68507FDB" w:rsidR="4D0A75CB" w:rsidRDefault="4D0A75CB" w:rsidP="479F10C1">
      <w:pPr>
        <w:spacing w:before="240" w:after="240"/>
      </w:pPr>
      <w:r w:rsidRPr="479F10C1">
        <w:rPr>
          <w:rFonts w:eastAsia="Times New Roman"/>
        </w:rPr>
        <w:t>Informationen, die als Metadaten</w:t>
      </w:r>
      <w:r w:rsidRPr="479F10C1">
        <w:rPr>
          <w:rStyle w:val="Funotenzeichen"/>
          <w:rFonts w:eastAsia="Times New Roman"/>
        </w:rPr>
        <w:footnoteReference w:id="130"/>
      </w:r>
      <w:r w:rsidRPr="479F10C1">
        <w:rPr>
          <w:rFonts w:eastAsia="Times New Roman"/>
        </w:rPr>
        <w:t xml:space="preserve"> in eine interne Datenbank eingegeben werden, werden zu unterschiedlichen Zwecken wiederverwendet. So zum Beispiel in Ausstellungsprojekten in Legenden, in Datenblättern für externe </w:t>
      </w:r>
      <w:proofErr w:type="gramStart"/>
      <w:r w:rsidRPr="479F10C1">
        <w:rPr>
          <w:rFonts w:eastAsia="Times New Roman"/>
        </w:rPr>
        <w:t>Leihnehmer:innen</w:t>
      </w:r>
      <w:proofErr w:type="gramEnd"/>
      <w:r w:rsidRPr="479F10C1">
        <w:rPr>
          <w:rFonts w:eastAsia="Times New Roman"/>
        </w:rPr>
        <w:t xml:space="preserve"> oder für die Präsentation der Objekte in den Online-Sammlungen. Gerade die Präsentation von Objekten in Online-Sammlungen wird heute zunehmend kritisch beleuchtet.</w:t>
      </w:r>
      <w:r w:rsidRPr="479F10C1">
        <w:rPr>
          <w:rStyle w:val="Funotenzeichen"/>
          <w:rFonts w:eastAsia="Times New Roman"/>
        </w:rPr>
        <w:footnoteReference w:id="131"/>
      </w:r>
      <w:r w:rsidR="2297B387" w:rsidRPr="479F10C1">
        <w:rPr>
          <w:rFonts w:eastAsia="Times New Roman"/>
        </w:rPr>
        <w:t xml:space="preserve"> </w:t>
      </w:r>
      <w:r w:rsidRPr="479F10C1">
        <w:rPr>
          <w:rFonts w:eastAsia="Times New Roman"/>
        </w:rPr>
        <w:t>Meistens wird in der internen Datenbank darüber entschieden, wie und ob gewisse Inhalte für Externe reguliert, zum Beispiel durch Inhaltswarnungen oder - hinweisen, oder frei zugänglich sind. Folglich hat die interne Überarbeitung in der Datenbank meist direkte Auswirkungen auf die online Präsentation oder die Datenbank wird als Kontrollinstrument genutzt, welche Inhalte und Objekte online einem breiten Publikum zur Verfügung stehen und welche nicht.</w:t>
      </w:r>
    </w:p>
    <w:p w14:paraId="1A75908A" w14:textId="00311EDC" w:rsidR="4D0A75CB" w:rsidRDefault="4D0A75CB" w:rsidP="479F10C1">
      <w:pPr>
        <w:spacing w:before="240" w:after="240"/>
      </w:pPr>
    </w:p>
    <w:p w14:paraId="62702169" w14:textId="52E4A318" w:rsidR="4D0A75CB" w:rsidRDefault="4D0A75CB" w:rsidP="479F10C1">
      <w:pPr>
        <w:spacing w:before="240" w:after="240"/>
        <w:rPr>
          <w:rFonts w:eastAsia="Times New Roman"/>
        </w:rPr>
      </w:pPr>
      <w:r w:rsidRPr="479F10C1">
        <w:rPr>
          <w:rFonts w:eastAsia="Times New Roman"/>
        </w:rPr>
        <w:t>Um darüber zu entscheiden zu können, welche Inhalte für eine Überarbeitung zur Frage stehen, muss ein Bewusstsein darüber geschaffen werden, in welchen Felder Rassismen reproduziert werden. Danach muss der Entscheid fallen, ob und wie diese nach aussen getragen werden. Die folgenden Kapitel geben dazu einen Überblick.</w:t>
      </w:r>
    </w:p>
    <w:p w14:paraId="03A23063" w14:textId="77777777" w:rsidR="00591A64" w:rsidRDefault="20B2A299" w:rsidP="00591A64">
      <w:pPr>
        <w:pStyle w:val="berschrift2"/>
      </w:pPr>
      <w:bookmarkStart w:id="86" w:name="_Toc1494041699"/>
      <w:bookmarkStart w:id="87" w:name="_Toc201730310"/>
      <w:bookmarkEnd w:id="82"/>
      <w:bookmarkEnd w:id="83"/>
      <w:bookmarkEnd w:id="84"/>
      <w:bookmarkEnd w:id="85"/>
      <w:r>
        <w:t>Sammlungsdatenbanken</w:t>
      </w:r>
      <w:bookmarkEnd w:id="86"/>
      <w:bookmarkEnd w:id="87"/>
    </w:p>
    <w:p w14:paraId="0026ED02" w14:textId="14935BD7" w:rsidR="00591A64" w:rsidRPr="00F32046" w:rsidRDefault="00591A64" w:rsidP="00591A64">
      <w:pPr>
        <w:rPr>
          <w:color w:val="000000" w:themeColor="text1"/>
        </w:rPr>
      </w:pPr>
      <w:r w:rsidRPr="7C5DA4E1">
        <w:rPr>
          <w:color w:val="000000" w:themeColor="text1"/>
        </w:rPr>
        <w:t>Sammlungs- und (Objekt-)Management-Datenbanken enthalten umfangreiche Informationen zu Sammlungsobjekten, die darin detailliert dokumentiert sind. Viele Datensätze wurden oftmals vor längerer Zeit erstellt – teilweise in grossangelegten Digitalisierungs- und Erschliessungsprojekten –, sodass sie den aktuellen Erschliessungsstandards nicht mehr genügen und überprüft und überarbeitet werden müssen. Die Einträge enthalten nicht nur möglichst objektive Beschreibungen von physischen Gegenständen, sondern in der Dokumentation schlagen sich auch zeitgebundene Sichtweisen, Narrative und Ideologien nieder. Die darin eingebundenen Wertvorstellungen sind teilweise überholt und der wissenschaftliche Diskurs hat sich möglicherweise verändert. Oft hat die Sammlungsarbeit und Forschung zu neuen Erkenntnissen geführt, die in älteren Datensätzen nicht berücksichtigt sind. Bei der Beschäftigung mit und dem Anspruch einer Dekolonialisierung von Datenbanken wird offensichtlich, dass gewisse Datenbankfelder stärker zur Reproduktion von Rassismen und Diskriminierungen beitragen können als andere.</w:t>
      </w:r>
    </w:p>
    <w:p w14:paraId="705F0B30" w14:textId="77777777" w:rsidR="00591A64" w:rsidRDefault="00591A64" w:rsidP="00591A64">
      <w:pPr>
        <w:rPr>
          <w:color w:val="000000" w:themeColor="text1"/>
        </w:rPr>
      </w:pPr>
    </w:p>
    <w:p w14:paraId="093D29C0" w14:textId="4AC1FEFC" w:rsidR="00591A64" w:rsidRDefault="00591A64" w:rsidP="00591A64">
      <w:pPr>
        <w:rPr>
          <w:color w:val="000000" w:themeColor="text1"/>
        </w:rPr>
      </w:pPr>
      <w:r w:rsidRPr="7C5DA4E1">
        <w:rPr>
          <w:color w:val="000000" w:themeColor="text1"/>
        </w:rPr>
        <w:lastRenderedPageBreak/>
        <w:t>In der Dokumentationspraxis ist es wichtig, ein Bewusstsein zu haben, welche Felder in der Datenbank für rassistische und eurozentrische Narrative</w:t>
      </w:r>
      <w:r w:rsidR="5518E52E" w:rsidRPr="7C5DA4E1">
        <w:rPr>
          <w:color w:val="000000" w:themeColor="text1"/>
        </w:rPr>
        <w:t xml:space="preserve"> anfällig sein können</w:t>
      </w:r>
      <w:r w:rsidRPr="7C5DA4E1">
        <w:rPr>
          <w:color w:val="000000" w:themeColor="text1"/>
        </w:rPr>
        <w:t>. Ein besonderes Augenmerk ist auf die im Folgenden genannt</w:t>
      </w:r>
      <w:r w:rsidR="00930BD1">
        <w:rPr>
          <w:color w:val="000000" w:themeColor="text1"/>
        </w:rPr>
        <w:t>en</w:t>
      </w:r>
      <w:r w:rsidRPr="7C5DA4E1">
        <w:rPr>
          <w:color w:val="000000" w:themeColor="text1"/>
        </w:rPr>
        <w:t xml:space="preserve"> Datenfelder zu richten, um bestehende Rassismen in der Datenbank besser zu erkennen und problematische Inhalte zu identifizieren.</w:t>
      </w:r>
    </w:p>
    <w:p w14:paraId="0A776F9D" w14:textId="77777777" w:rsidR="00591A64" w:rsidRDefault="00591A64" w:rsidP="00591A64">
      <w:pPr>
        <w:rPr>
          <w:color w:val="000000" w:themeColor="text1"/>
        </w:rPr>
      </w:pPr>
      <w:r w:rsidRPr="7C5DA4E1">
        <w:rPr>
          <w:color w:val="000000" w:themeColor="text1"/>
        </w:rPr>
        <w:t>Da auch Bezeichnungen für verschiedene Datenbankfelder in den Institutionen unterschiedliche Inhalte beschreiben, hat die AG ein Arbeitsglossar für die verschiedenen Datenbankfelder erarbeitet. Dies soll definitorischen Unklarheiten entgegenwirken.</w:t>
      </w:r>
    </w:p>
    <w:tbl>
      <w:tblPr>
        <w:tblStyle w:val="Tabellenraster"/>
        <w:tblW w:w="0" w:type="auto"/>
        <w:tblLayout w:type="fixed"/>
        <w:tblLook w:val="06A0" w:firstRow="1" w:lastRow="0" w:firstColumn="1" w:lastColumn="0" w:noHBand="1" w:noVBand="1"/>
      </w:tblPr>
      <w:tblGrid>
        <w:gridCol w:w="4551"/>
        <w:gridCol w:w="4633"/>
      </w:tblGrid>
      <w:tr w:rsidR="479F10C1" w14:paraId="0AE16389"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C5A79E" w14:textId="435C6E6D" w:rsidR="479F10C1" w:rsidRDefault="479F10C1" w:rsidP="479F10C1">
            <w:pPr>
              <w:spacing w:before="240" w:after="240"/>
              <w:rPr>
                <w:rFonts w:eastAsia="Times New Roman"/>
                <w:b/>
                <w:bCs/>
              </w:rPr>
            </w:pPr>
            <w:r w:rsidRPr="479F10C1">
              <w:rPr>
                <w:b/>
                <w:bCs/>
              </w:rPr>
              <w:t>Bezeichnung für das Datenbankfeld</w:t>
            </w:r>
            <w:r w:rsidRPr="479F10C1">
              <w:rPr>
                <w:rStyle w:val="Funotenzeichen"/>
                <w:rFonts w:eastAsia="Times New Roman"/>
                <w:b/>
                <w:bCs/>
              </w:rPr>
              <w:footnoteReference w:id="132"/>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5F0773" w14:textId="67B6CECC" w:rsidR="479F10C1" w:rsidRDefault="479F10C1" w:rsidP="479F10C1">
            <w:pPr>
              <w:spacing w:before="240" w:after="240"/>
            </w:pPr>
            <w:r w:rsidRPr="479F10C1">
              <w:rPr>
                <w:b/>
                <w:bCs/>
              </w:rPr>
              <w:t>Inhalt</w:t>
            </w:r>
            <w:r w:rsidR="005B1917">
              <w:rPr>
                <w:b/>
                <w:bCs/>
              </w:rPr>
              <w:t>/</w:t>
            </w:r>
            <w:r w:rsidRPr="479F10C1">
              <w:rPr>
                <w:b/>
                <w:bCs/>
              </w:rPr>
              <w:t>Definition</w:t>
            </w:r>
            <w:r>
              <w:t xml:space="preserve"> </w:t>
            </w:r>
          </w:p>
        </w:tc>
      </w:tr>
      <w:tr w:rsidR="479F10C1" w14:paraId="0D42A6BF"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E5BDF5" w14:textId="4D48A46F" w:rsidR="479F10C1" w:rsidRDefault="479F10C1" w:rsidP="479F10C1">
            <w:pPr>
              <w:spacing w:before="240" w:after="240"/>
            </w:pPr>
            <w:r>
              <w:t>Inventarnummer, Signatur</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D2BC76" w14:textId="2F8AED2A" w:rsidR="479F10C1" w:rsidRDefault="479F10C1" w:rsidP="479F10C1">
            <w:pPr>
              <w:spacing w:before="240" w:after="240"/>
            </w:pPr>
            <w:r>
              <w:t>Datenbankfeld in dem die eindeutige Kennzeichnung, die einem Objekt zugewiesen ist, vermerkt wird und der Identifikation, Dokumentation und Verwaltung der Sammlung dient.</w:t>
            </w:r>
          </w:p>
        </w:tc>
      </w:tr>
      <w:tr w:rsidR="479F10C1" w14:paraId="7DFC34F4"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4AB798" w14:textId="56942355" w:rsidR="479F10C1" w:rsidRDefault="479F10C1" w:rsidP="479F10C1">
            <w:pPr>
              <w:spacing w:before="240" w:after="240"/>
            </w:pPr>
            <w:r>
              <w:t>Person(en), Körperschaft(en), Herstellung, Hersteller</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E48459" w14:textId="6DE49A47" w:rsidR="479F10C1" w:rsidRDefault="277C1101" w:rsidP="479F10C1">
            <w:pPr>
              <w:spacing w:before="240" w:after="240"/>
            </w:pPr>
            <w:r>
              <w:t xml:space="preserve">Datenbankfeld, das die Informationen über die Person(en), Werkstatt(en) oder Institution(en), die das Sammlungsobjekt geschaffen oder produziert haben, </w:t>
            </w:r>
            <w:r w:rsidR="351FA40A">
              <w:t xml:space="preserve">oder weitere Personen wie z.B. ehemalige </w:t>
            </w:r>
            <w:proofErr w:type="gramStart"/>
            <w:r w:rsidR="351FA40A">
              <w:t>Nutzer:innen</w:t>
            </w:r>
            <w:proofErr w:type="gramEnd"/>
            <w:r w:rsidR="351FA40A">
              <w:t xml:space="preserve"> mit denen das Objekt in Verbindung stand.</w:t>
            </w:r>
          </w:p>
        </w:tc>
      </w:tr>
      <w:tr w:rsidR="479F10C1" w14:paraId="19CF01D3"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9FC45E" w14:textId="00458197" w:rsidR="479F10C1" w:rsidRDefault="479F10C1" w:rsidP="479F10C1">
            <w:pPr>
              <w:spacing w:before="240" w:after="240"/>
            </w:pPr>
            <w:r>
              <w:t>Titel (inkl. mehrere Auswahlfelder wie z.B. Nebentitel, beschreibender Titel, alternativer Titel, Originaltitel usw.) oder Bezeichnung (deskriptiver Titel)</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9B6B85" w14:textId="080898CF" w:rsidR="479F10C1" w:rsidRDefault="479F10C1" w:rsidP="479F10C1">
            <w:pPr>
              <w:spacing w:before="240" w:after="240"/>
            </w:pPr>
            <w:r>
              <w:t>(Meistens mehrere) Datenbankfeld(er) das</w:t>
            </w:r>
            <w:r w:rsidR="005B1917">
              <w:t>/</w:t>
            </w:r>
            <w:r>
              <w:t xml:space="preserve">die Benennung eines Sammlungsobjekts festhält. Hier eingetragen sind entweder der originale Titel, den </w:t>
            </w:r>
            <w:proofErr w:type="gramStart"/>
            <w:r>
              <w:t>der:die</w:t>
            </w:r>
            <w:proofErr w:type="gramEnd"/>
            <w:r>
              <w:t xml:space="preserve"> Künstler:in oder der:die Hersteller:in, ein Auktionshaus usw. vergeben haben, oder eine nachträgliche Zuschreibung durch die Institution.</w:t>
            </w:r>
          </w:p>
        </w:tc>
      </w:tr>
      <w:tr w:rsidR="479F10C1" w14:paraId="344F70A1"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F5B024" w14:textId="1E1D43FF" w:rsidR="479F10C1" w:rsidRDefault="479F10C1" w:rsidP="479F10C1">
            <w:pPr>
              <w:spacing w:before="240" w:after="240"/>
            </w:pPr>
            <w:r>
              <w:t>Beschreibung</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DB066" w14:textId="01C1F64E" w:rsidR="479F10C1" w:rsidRDefault="277C1101" w:rsidP="479F10C1">
            <w:pPr>
              <w:spacing w:before="240" w:after="240"/>
            </w:pPr>
            <w:r w:rsidRPr="44153223">
              <w:rPr>
                <w:color w:val="000000" w:themeColor="text1"/>
              </w:rPr>
              <w:t xml:space="preserve">Datenbankfeld </w:t>
            </w:r>
            <w:r>
              <w:t>(oft Freitexteingabe)</w:t>
            </w:r>
            <w:r w:rsidR="00DF361B">
              <w:t xml:space="preserve"> </w:t>
            </w:r>
            <w:proofErr w:type="gramStart"/>
            <w:r w:rsidRPr="44153223">
              <w:rPr>
                <w:color w:val="000000" w:themeColor="text1"/>
              </w:rPr>
              <w:t>das</w:t>
            </w:r>
            <w:proofErr w:type="gramEnd"/>
            <w:r w:rsidRPr="44153223">
              <w:rPr>
                <w:color w:val="000000" w:themeColor="text1"/>
              </w:rPr>
              <w:t xml:space="preserve"> eine Beschreibung des Objekts nach seinem Gebrauch, technischen, ästhetischen Merkmalen, seines Inhalts zulässt od</w:t>
            </w:r>
            <w:r>
              <w:t xml:space="preserve">er es ermöglicht, ein Objekt in einen grösseren historischen Kontext einzuordnen, </w:t>
            </w:r>
            <w:r w:rsidRPr="44153223">
              <w:rPr>
                <w:i/>
                <w:iCs/>
                <w:color w:val="000000" w:themeColor="text1"/>
              </w:rPr>
              <w:t>interne Bemerkungen</w:t>
            </w:r>
            <w:r>
              <w:t xml:space="preserve"> zu vermerken.</w:t>
            </w:r>
          </w:p>
        </w:tc>
      </w:tr>
      <w:tr w:rsidR="479F10C1" w14:paraId="3F9E7A24"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8211E" w14:textId="4386568D" w:rsidR="479F10C1" w:rsidRDefault="479F10C1" w:rsidP="479F10C1">
            <w:pPr>
              <w:spacing w:before="240" w:after="240"/>
            </w:pPr>
            <w:r>
              <w:lastRenderedPageBreak/>
              <w:t>Beschriftung, Inschriften, Signaturen</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9AC75E" w14:textId="1720C2DA" w:rsidR="479F10C1" w:rsidRDefault="479F10C1" w:rsidP="479F10C1">
            <w:pPr>
              <w:spacing w:before="240" w:after="240"/>
            </w:pPr>
            <w:r>
              <w:t xml:space="preserve">Datenbankfeld </w:t>
            </w:r>
            <w:proofErr w:type="gramStart"/>
            <w:r>
              <w:t>in dem objektimmanente text- und zeichenbasierte Inhalte</w:t>
            </w:r>
            <w:proofErr w:type="gramEnd"/>
            <w:r>
              <w:t xml:space="preserve"> erfasst werden.</w:t>
            </w:r>
          </w:p>
        </w:tc>
      </w:tr>
      <w:tr w:rsidR="479F10C1" w14:paraId="6DF612CC"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18C108" w14:textId="79FCBA95" w:rsidR="479F10C1" w:rsidRDefault="479F10C1" w:rsidP="479F10C1">
            <w:pPr>
              <w:spacing w:before="240" w:after="240"/>
            </w:pPr>
            <w:r>
              <w:t>Klassifikation, Gattung, Objektart, Objekttyp</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05FFD" w14:textId="73A79D0D" w:rsidR="479F10C1" w:rsidRDefault="479F10C1" w:rsidP="479F10C1">
            <w:pPr>
              <w:spacing w:before="240" w:after="240"/>
            </w:pPr>
            <w:r>
              <w:t>Datenbankfeld, das eine Einordnung und Kategorisierung des Objekts in eine Gruppe von Objekten ermöglicht. (Oft mit einer hinterlegten Auswahl in einem Thesaurus)</w:t>
            </w:r>
          </w:p>
        </w:tc>
      </w:tr>
      <w:tr w:rsidR="479F10C1" w14:paraId="62A15261" w14:textId="77777777" w:rsidTr="44153223">
        <w:trPr>
          <w:trHeight w:val="300"/>
        </w:trPr>
        <w:tc>
          <w:tcPr>
            <w:tcW w:w="45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4806A3" w14:textId="60F8DFD9" w:rsidR="479F10C1" w:rsidRDefault="479F10C1" w:rsidP="479F10C1">
            <w:pPr>
              <w:spacing w:before="240" w:after="240"/>
            </w:pPr>
            <w:r>
              <w:t>Bereich, Bestand, Sammlung</w:t>
            </w:r>
          </w:p>
        </w:tc>
        <w:tc>
          <w:tcPr>
            <w:tcW w:w="4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82BC4" w14:textId="73734098" w:rsidR="479F10C1" w:rsidRDefault="479F10C1" w:rsidP="479F10C1">
            <w:pPr>
              <w:spacing w:before="240" w:after="240"/>
            </w:pPr>
            <w:r>
              <w:t>Datenbankfeld, das eine Einordnung und Kategorisierung des Objekts in die Sammlung der Institution ermöglicht.</w:t>
            </w:r>
          </w:p>
        </w:tc>
      </w:tr>
    </w:tbl>
    <w:p w14:paraId="43006DB5" w14:textId="77777777" w:rsidR="00591A64" w:rsidRDefault="20B2A299" w:rsidP="7C5DA4E1">
      <w:pPr>
        <w:pStyle w:val="berschrift3"/>
      </w:pPr>
      <w:bookmarkStart w:id="88" w:name="_Toc1856748567"/>
      <w:bookmarkStart w:id="89" w:name="_Toc201730311"/>
      <w:r>
        <w:t>Beschreibung</w:t>
      </w:r>
      <w:bookmarkEnd w:id="88"/>
      <w:bookmarkEnd w:id="89"/>
    </w:p>
    <w:p w14:paraId="027D9691" w14:textId="3820285D" w:rsidR="00591A64" w:rsidRPr="00F32046" w:rsidRDefault="618B29B9" w:rsidP="00591A64">
      <w:pPr>
        <w:rPr>
          <w:color w:val="000000" w:themeColor="text1"/>
        </w:rPr>
      </w:pPr>
      <w:r w:rsidRPr="479F10C1">
        <w:rPr>
          <w:color w:val="000000" w:themeColor="text1"/>
        </w:rPr>
        <w:t>Die Objektb</w:t>
      </w:r>
      <w:r w:rsidR="4D70E34B" w:rsidRPr="479F10C1">
        <w:rPr>
          <w:color w:val="000000" w:themeColor="text1"/>
        </w:rPr>
        <w:t xml:space="preserve">eschreibung </w:t>
      </w:r>
      <w:r w:rsidR="00591A64" w:rsidRPr="7C5DA4E1">
        <w:rPr>
          <w:color w:val="000000" w:themeColor="text1"/>
        </w:rPr>
        <w:t xml:space="preserve">beschreibt den Gebrauch, technische oder ästhetische Merkmale oder den Inhalt eines Objekts. Objektbeschreibungen werden oft gestützt auf subjektive Einschätzungen von </w:t>
      </w:r>
      <w:proofErr w:type="gramStart"/>
      <w:r w:rsidR="00591A64" w:rsidRPr="7C5DA4E1">
        <w:rPr>
          <w:color w:val="000000" w:themeColor="text1"/>
        </w:rPr>
        <w:t>Kurator:innen</w:t>
      </w:r>
      <w:proofErr w:type="gramEnd"/>
      <w:r w:rsidR="00591A64" w:rsidRPr="7C5DA4E1">
        <w:rPr>
          <w:color w:val="000000" w:themeColor="text1"/>
        </w:rPr>
        <w:t xml:space="preserve"> verfasst. Sind rassistische Sprache oder koloniale Narrative Teil der </w:t>
      </w:r>
      <w:r w:rsidR="00792666" w:rsidRPr="7C5DA4E1">
        <w:rPr>
          <w:color w:val="000000" w:themeColor="text1"/>
        </w:rPr>
        <w:t>Objektbe</w:t>
      </w:r>
      <w:r w:rsidR="00792666">
        <w:rPr>
          <w:color w:val="000000" w:themeColor="text1"/>
        </w:rPr>
        <w:t>schreib</w:t>
      </w:r>
      <w:r w:rsidR="00792666" w:rsidRPr="7C5DA4E1">
        <w:rPr>
          <w:color w:val="000000" w:themeColor="text1"/>
        </w:rPr>
        <w:t>ung</w:t>
      </w:r>
      <w:r w:rsidR="00591A64" w:rsidRPr="7C5DA4E1">
        <w:rPr>
          <w:color w:val="000000" w:themeColor="text1"/>
        </w:rPr>
        <w:t>, hat dies meistens einen der folgenden Ursprünge:</w:t>
      </w:r>
    </w:p>
    <w:p w14:paraId="2705FC0A" w14:textId="77777777" w:rsidR="00591A64" w:rsidRPr="00F32046" w:rsidRDefault="00591A64" w:rsidP="007A70BB">
      <w:pPr>
        <w:pStyle w:val="Listenabsatz"/>
        <w:numPr>
          <w:ilvl w:val="0"/>
          <w:numId w:val="17"/>
        </w:numPr>
        <w:rPr>
          <w:color w:val="000000" w:themeColor="text1"/>
        </w:rPr>
      </w:pPr>
      <w:r w:rsidRPr="7C5DA4E1">
        <w:rPr>
          <w:color w:val="000000" w:themeColor="text1"/>
        </w:rPr>
        <w:t>Die Beschreibung übernimmt objektimmanente Inschriften mit rassistischer oder kolonialer Sprache.</w:t>
      </w:r>
    </w:p>
    <w:p w14:paraId="3AB3913B" w14:textId="3920B919" w:rsidR="00591A64" w:rsidRPr="00F32046" w:rsidRDefault="00591A64" w:rsidP="007A70BB">
      <w:pPr>
        <w:pStyle w:val="Listenabsatz"/>
        <w:numPr>
          <w:ilvl w:val="0"/>
          <w:numId w:val="17"/>
        </w:numPr>
        <w:rPr>
          <w:color w:val="000000" w:themeColor="text1"/>
        </w:rPr>
      </w:pPr>
      <w:r w:rsidRPr="7C5DA4E1">
        <w:rPr>
          <w:color w:val="000000" w:themeColor="text1"/>
        </w:rPr>
        <w:t>Die Beschreibung stammt aus einer Quelle (Nachweisakte, Inventarbuch, Auktionskatalog usw.) oder ist an diese angelehnt.</w:t>
      </w:r>
    </w:p>
    <w:p w14:paraId="12F6442F" w14:textId="7F54546F" w:rsidR="1DF6C219" w:rsidRDefault="1DF6C219" w:rsidP="479F10C1">
      <w:pPr>
        <w:pStyle w:val="Listenabsatz"/>
        <w:numPr>
          <w:ilvl w:val="0"/>
          <w:numId w:val="17"/>
        </w:numPr>
        <w:rPr>
          <w:color w:val="000000" w:themeColor="text1"/>
        </w:rPr>
      </w:pPr>
      <w:r w:rsidRPr="479F10C1">
        <w:rPr>
          <w:color w:val="000000" w:themeColor="text1"/>
        </w:rPr>
        <w:t xml:space="preserve">Die Beschreibung beinhaltet fälschlicherweise den Objekttitel (die Informationen wurden also nicht in die dafür bestimmten Felder übernommen) mit kolonialer oder rassistischer Sprache, die durch eine belegbare </w:t>
      </w:r>
      <w:proofErr w:type="gramStart"/>
      <w:r w:rsidRPr="479F10C1">
        <w:rPr>
          <w:color w:val="000000" w:themeColor="text1"/>
        </w:rPr>
        <w:t>Autoren:innenschaft</w:t>
      </w:r>
      <w:proofErr w:type="gramEnd"/>
      <w:r w:rsidRPr="479F10C1">
        <w:rPr>
          <w:color w:val="000000" w:themeColor="text1"/>
        </w:rPr>
        <w:t xml:space="preserve"> (Künstler:in, Hersteller:in usw.) vergeben wurde.</w:t>
      </w:r>
    </w:p>
    <w:p w14:paraId="709333A5" w14:textId="623B41FA" w:rsidR="00591A64" w:rsidRPr="00F32046" w:rsidRDefault="00591A64" w:rsidP="007A70BB">
      <w:pPr>
        <w:pStyle w:val="Listenabsatz"/>
        <w:numPr>
          <w:ilvl w:val="0"/>
          <w:numId w:val="17"/>
        </w:numPr>
        <w:rPr>
          <w:color w:val="000000" w:themeColor="text1"/>
        </w:rPr>
      </w:pPr>
      <w:r w:rsidRPr="7C5DA4E1">
        <w:rPr>
          <w:color w:val="000000" w:themeColor="text1"/>
        </w:rPr>
        <w:t xml:space="preserve">Bei vielen Objekten kann der Ursprung der Beschreibung nicht zurückverfolgt werden. Sie wurden durch eine nichtbelegbare </w:t>
      </w:r>
      <w:proofErr w:type="gramStart"/>
      <w:r w:rsidRPr="7C5DA4E1">
        <w:rPr>
          <w:color w:val="000000" w:themeColor="text1"/>
        </w:rPr>
        <w:t>Autoren:innenschaft</w:t>
      </w:r>
      <w:proofErr w:type="gramEnd"/>
      <w:r w:rsidRPr="7C5DA4E1">
        <w:rPr>
          <w:color w:val="000000" w:themeColor="text1"/>
        </w:rPr>
        <w:t xml:space="preserve"> (meistens ehemalige Angestellte der Institution) vergeben.</w:t>
      </w:r>
    </w:p>
    <w:p w14:paraId="5A312232" w14:textId="77777777" w:rsidR="00591A64" w:rsidRPr="00F32046" w:rsidRDefault="20B2A299">
      <w:pPr>
        <w:pStyle w:val="berschrift3"/>
      </w:pPr>
      <w:bookmarkStart w:id="90" w:name="_Toc624203505"/>
      <w:bookmarkStart w:id="91" w:name="_Toc201730312"/>
      <w:r>
        <w:t>Bezeichnung, Titel</w:t>
      </w:r>
      <w:bookmarkEnd w:id="90"/>
      <w:bookmarkEnd w:id="91"/>
    </w:p>
    <w:p w14:paraId="29F9CFAD" w14:textId="48029AB0" w:rsidR="00591A64" w:rsidRPr="00F32046" w:rsidRDefault="20B2A299" w:rsidP="00591A64">
      <w:pPr>
        <w:rPr>
          <w:color w:val="000000" w:themeColor="text1"/>
        </w:rPr>
      </w:pPr>
      <w:r w:rsidRPr="44153223">
        <w:rPr>
          <w:color w:val="000000" w:themeColor="text1"/>
        </w:rPr>
        <w:t xml:space="preserve">Als Bezeichnung oder Titel gilt in der Regel eine Bezeichnung des Objekts, die von einer eindeutigen </w:t>
      </w:r>
      <w:proofErr w:type="gramStart"/>
      <w:r w:rsidRPr="44153223">
        <w:rPr>
          <w:color w:val="000000" w:themeColor="text1"/>
        </w:rPr>
        <w:t>Autor:innenschaft</w:t>
      </w:r>
      <w:proofErr w:type="gramEnd"/>
      <w:r w:rsidRPr="44153223">
        <w:rPr>
          <w:color w:val="000000" w:themeColor="text1"/>
        </w:rPr>
        <w:t xml:space="preserve"> oder Quelle (Inventarbuch, Nachweisakte, Karteikarteneintrag, </w:t>
      </w:r>
      <w:r w:rsidRPr="00DF361B">
        <w:rPr>
          <w:color w:val="000000" w:themeColor="text1"/>
        </w:rPr>
        <w:t xml:space="preserve">Kaufvertrag, Werkverzeichnis o.ä.) stammt. Rassistische Begriffe oder Zuschreibungen </w:t>
      </w:r>
      <w:r w:rsidR="15C3F2D4" w:rsidRPr="00DF361B">
        <w:rPr>
          <w:color w:val="000000" w:themeColor="text1"/>
        </w:rPr>
        <w:t xml:space="preserve">finden </w:t>
      </w:r>
      <w:r w:rsidRPr="00DF361B">
        <w:rPr>
          <w:color w:val="000000" w:themeColor="text1"/>
        </w:rPr>
        <w:t xml:space="preserve">durch die von den </w:t>
      </w:r>
      <w:proofErr w:type="gramStart"/>
      <w:r w:rsidRPr="00DF361B">
        <w:rPr>
          <w:color w:val="000000" w:themeColor="text1"/>
        </w:rPr>
        <w:t>Künstler:innen</w:t>
      </w:r>
      <w:proofErr w:type="gramEnd"/>
      <w:r w:rsidRPr="00DF361B">
        <w:rPr>
          <w:color w:val="000000" w:themeColor="text1"/>
        </w:rPr>
        <w:t xml:space="preserve">, Auktionshäusern, Käufer:innen oder Hersteller:innen </w:t>
      </w:r>
      <w:r w:rsidR="00DF361B" w:rsidRPr="00DF361B">
        <w:rPr>
          <w:color w:val="000000" w:themeColor="text1"/>
        </w:rPr>
        <w:t xml:space="preserve">oder durch Mitarbeiter:innen einer Institution </w:t>
      </w:r>
      <w:r w:rsidRPr="00DF361B">
        <w:rPr>
          <w:color w:val="000000" w:themeColor="text1"/>
        </w:rPr>
        <w:t>vergebenen Titel der Objekte Eingang</w:t>
      </w:r>
      <w:r w:rsidR="48028FF1" w:rsidRPr="00DF361B">
        <w:rPr>
          <w:color w:val="000000" w:themeColor="text1"/>
        </w:rPr>
        <w:t xml:space="preserve"> in die Metadaten</w:t>
      </w:r>
      <w:r w:rsidRPr="00DF361B">
        <w:rPr>
          <w:color w:val="000000" w:themeColor="text1"/>
        </w:rPr>
        <w:t>.</w:t>
      </w:r>
      <w:r w:rsidRPr="44153223">
        <w:rPr>
          <w:color w:val="000000" w:themeColor="text1"/>
        </w:rPr>
        <w:t xml:space="preserve"> In Bezeichnungen und Titeln, die aus diesen Quellen oder Herkünften entspringen, können diese Begriffe in Datenbanken reproduziert werden. </w:t>
      </w:r>
    </w:p>
    <w:p w14:paraId="6FA0EED2" w14:textId="77777777" w:rsidR="00591A64" w:rsidRDefault="20B2A299" w:rsidP="00591A64">
      <w:pPr>
        <w:pStyle w:val="berschrift3"/>
        <w:rPr>
          <w:color w:val="000000" w:themeColor="text1"/>
        </w:rPr>
      </w:pPr>
      <w:bookmarkStart w:id="92" w:name="_Toc193544419"/>
      <w:bookmarkStart w:id="93" w:name="_Toc201730313"/>
      <w:r>
        <w:lastRenderedPageBreak/>
        <w:t>Schlagwörter, Keywords</w:t>
      </w:r>
      <w:bookmarkEnd w:id="92"/>
      <w:bookmarkEnd w:id="93"/>
    </w:p>
    <w:p w14:paraId="0BF6D95D" w14:textId="77777777" w:rsidR="00591A64" w:rsidRPr="00F32046" w:rsidRDefault="00591A64" w:rsidP="00591A64">
      <w:pPr>
        <w:rPr>
          <w:color w:val="000000" w:themeColor="text1"/>
        </w:rPr>
      </w:pPr>
      <w:r w:rsidRPr="7C5DA4E1">
        <w:rPr>
          <w:color w:val="000000" w:themeColor="text1"/>
        </w:rPr>
        <w:t xml:space="preserve">Schlagwörter ordnen Objekte in Bezug auf ihren Inhalt oder ihren Nutzen kategorisch ein. Schlagwörter an sich können rassistisch sein. Bei manchen Datensätzen fehlt in der Verschlagwortung jegliche kritische Auseinandersetzung mit der Bildaussage oder dem Gebrauch des Objekts. Zugewiesene Schlagwörter können die Realität verzerren, simplifizieren oder eurozentrische Perspektiven reproduzieren. Schlagwörter stehen somit oft in Verbindung mit: </w:t>
      </w:r>
    </w:p>
    <w:p w14:paraId="17FD8DFE" w14:textId="77777777" w:rsidR="00591A64" w:rsidRPr="00F32046" w:rsidRDefault="00591A64" w:rsidP="007A70BB">
      <w:pPr>
        <w:pStyle w:val="Listenabsatz"/>
        <w:numPr>
          <w:ilvl w:val="0"/>
          <w:numId w:val="20"/>
        </w:numPr>
        <w:rPr>
          <w:color w:val="000000" w:themeColor="text1"/>
        </w:rPr>
      </w:pPr>
      <w:r w:rsidRPr="7C5DA4E1">
        <w:rPr>
          <w:color w:val="000000" w:themeColor="text1"/>
        </w:rPr>
        <w:t>Stereotypen, die rassistische und diskriminierende Sprache und Rezeptionspraktiken reproduzieren.</w:t>
      </w:r>
    </w:p>
    <w:p w14:paraId="753D0E81" w14:textId="77777777" w:rsidR="00591A64" w:rsidRPr="00F32046" w:rsidRDefault="00591A64" w:rsidP="007A70BB">
      <w:pPr>
        <w:pStyle w:val="Listenabsatz"/>
        <w:numPr>
          <w:ilvl w:val="0"/>
          <w:numId w:val="20"/>
        </w:numPr>
        <w:rPr>
          <w:color w:val="000000" w:themeColor="text1"/>
        </w:rPr>
      </w:pPr>
      <w:r w:rsidRPr="7C5DA4E1">
        <w:rPr>
          <w:color w:val="000000" w:themeColor="text1"/>
        </w:rPr>
        <w:t xml:space="preserve">der Benennung spezifischer Bildtraditionen, die einer europäisch-rassialisierenden Perspektive entspringen. </w:t>
      </w:r>
    </w:p>
    <w:p w14:paraId="426264C6" w14:textId="77777777" w:rsidR="00591A64" w:rsidRDefault="00591A64" w:rsidP="007A70BB">
      <w:pPr>
        <w:pStyle w:val="Listenabsatz"/>
        <w:numPr>
          <w:ilvl w:val="0"/>
          <w:numId w:val="20"/>
        </w:numPr>
        <w:rPr>
          <w:color w:val="000000" w:themeColor="text1"/>
        </w:rPr>
      </w:pPr>
      <w:r w:rsidRPr="7C5DA4E1">
        <w:rPr>
          <w:color w:val="000000" w:themeColor="text1"/>
        </w:rPr>
        <w:t>Verallgemeinerungen und Fremdzuschreibungen in den Begriffen für ethnische Gruppen, geografische Zonen oder historische Ereignisse.</w:t>
      </w:r>
    </w:p>
    <w:p w14:paraId="53C0C7C9" w14:textId="04A681AA" w:rsidR="00591A64" w:rsidRDefault="00591A64" w:rsidP="007A70BB">
      <w:pPr>
        <w:pStyle w:val="Listenabsatz"/>
        <w:numPr>
          <w:ilvl w:val="0"/>
          <w:numId w:val="20"/>
        </w:numPr>
        <w:rPr>
          <w:color w:val="000000" w:themeColor="text1"/>
        </w:rPr>
      </w:pPr>
      <w:r w:rsidRPr="7C5DA4E1">
        <w:rPr>
          <w:color w:val="000000" w:themeColor="text1"/>
        </w:rPr>
        <w:t>einer Unterkomplexität, die Objekte oft falsch oder unzulänglich kontextualisiert. Sie vermitteln durch ihre begriffliche</w:t>
      </w:r>
      <w:r w:rsidR="005B1917">
        <w:rPr>
          <w:color w:val="000000" w:themeColor="text1"/>
        </w:rPr>
        <w:t>/</w:t>
      </w:r>
      <w:r w:rsidRPr="7C5DA4E1">
        <w:rPr>
          <w:color w:val="000000" w:themeColor="text1"/>
        </w:rPr>
        <w:t>definitorische Unschärfe Rassismen und europäische Imaginationen des historisch ‹Anderen›.</w:t>
      </w:r>
    </w:p>
    <w:p w14:paraId="25BD4B47" w14:textId="74F3B8F7" w:rsidR="00591A64" w:rsidRPr="00F32046" w:rsidRDefault="00591A64" w:rsidP="00591A64">
      <w:pPr>
        <w:rPr>
          <w:color w:val="000000" w:themeColor="text1"/>
        </w:rPr>
      </w:pPr>
      <w:r w:rsidRPr="7C5DA4E1">
        <w:rPr>
          <w:color w:val="000000" w:themeColor="text1"/>
        </w:rPr>
        <w:t>Schlagwörter wie «Indianer/in», «Zigeuner/in», «Türken</w:t>
      </w:r>
      <w:r w:rsidR="005B1917">
        <w:rPr>
          <w:color w:val="000000" w:themeColor="text1"/>
        </w:rPr>
        <w:t>/</w:t>
      </w:r>
      <w:r w:rsidRPr="7C5DA4E1">
        <w:rPr>
          <w:color w:val="000000" w:themeColor="text1"/>
        </w:rPr>
        <w:t>Sarazenen», «Schwarze» und «Orientale» reproduzieren beispielsweise rassistische und diskriminierende Stereotypen.</w:t>
      </w:r>
    </w:p>
    <w:p w14:paraId="69FDB3CA" w14:textId="77777777" w:rsidR="00591A64" w:rsidRPr="00F32046" w:rsidRDefault="20B2A299" w:rsidP="00591A64">
      <w:pPr>
        <w:pStyle w:val="berschrift3"/>
      </w:pPr>
      <w:bookmarkStart w:id="94" w:name="_Toc175228778"/>
      <w:bookmarkStart w:id="95" w:name="_Toc176937772"/>
      <w:bookmarkStart w:id="96" w:name="_Toc192169932"/>
      <w:bookmarkStart w:id="97" w:name="_Toc191973841"/>
      <w:bookmarkStart w:id="98" w:name="_Toc194580862"/>
      <w:bookmarkStart w:id="99" w:name="_Toc1161095648"/>
      <w:bookmarkStart w:id="100" w:name="_Toc201730314"/>
      <w:r>
        <w:t>Inschriften, Beschriftung, Signaturen</w:t>
      </w:r>
      <w:bookmarkEnd w:id="94"/>
      <w:bookmarkEnd w:id="95"/>
      <w:bookmarkEnd w:id="96"/>
      <w:bookmarkEnd w:id="97"/>
      <w:bookmarkEnd w:id="98"/>
      <w:bookmarkEnd w:id="99"/>
      <w:bookmarkEnd w:id="100"/>
    </w:p>
    <w:p w14:paraId="55921A95" w14:textId="08CD2B42" w:rsidR="00591A64" w:rsidRPr="00F32046" w:rsidRDefault="00591A64" w:rsidP="479F10C1">
      <w:pPr>
        <w:spacing w:line="257" w:lineRule="auto"/>
        <w:rPr>
          <w:rFonts w:eastAsia="Times New Roman"/>
          <w:color w:val="000000" w:themeColor="text1"/>
        </w:rPr>
      </w:pPr>
      <w:r w:rsidRPr="0D92D7EB">
        <w:rPr>
          <w:color w:val="000000" w:themeColor="text1"/>
        </w:rPr>
        <w:t>Manche Datensätze weisen rassistische oder diskriminierende Sprache auf, weil objektimmanente Inschriften übernommen wurden. So zum Beispiel bei Plakaten und Reklamen mit Werbeinschriften, Schallplatten mit Albentiteln, Büchern oder sonstigen Druckgraphiken</w:t>
      </w:r>
      <w:r w:rsidRPr="0D92D7EB">
        <w:rPr>
          <w:rStyle w:val="Funotenzeichen"/>
          <w:color w:val="000000" w:themeColor="text1"/>
        </w:rPr>
        <w:footnoteReference w:id="133"/>
      </w:r>
      <w:r w:rsidR="618B29B9" w:rsidRPr="0D92D7EB">
        <w:rPr>
          <w:color w:val="000000" w:themeColor="text1"/>
        </w:rPr>
        <w:t>.</w:t>
      </w:r>
      <w:r w:rsidR="4EC61201" w:rsidRPr="479F10C1">
        <w:rPr>
          <w:rFonts w:eastAsia="Times New Roman"/>
          <w:color w:val="000000" w:themeColor="text1"/>
        </w:rPr>
        <w:t xml:space="preserve"> Weiter kann diese Reproduktion auch dann eintreten, </w:t>
      </w:r>
      <w:r w:rsidR="4EC61201" w:rsidRPr="479F10C1">
        <w:rPr>
          <w:rFonts w:eastAsia="Times New Roman"/>
        </w:rPr>
        <w:t xml:space="preserve">wenn </w:t>
      </w:r>
      <w:proofErr w:type="gramStart"/>
      <w:r w:rsidR="4EC61201" w:rsidRPr="479F10C1">
        <w:rPr>
          <w:rFonts w:eastAsia="Times New Roman"/>
        </w:rPr>
        <w:t>der:die</w:t>
      </w:r>
      <w:proofErr w:type="gramEnd"/>
      <w:r w:rsidR="4EC61201" w:rsidRPr="479F10C1">
        <w:rPr>
          <w:rFonts w:eastAsia="Times New Roman"/>
        </w:rPr>
        <w:t xml:space="preserve"> Künstler:in den Titel auf die Gemälderückseite geschrieben hat und dieser (z.B. zusammen mit der ggf. ebenfalls dort festgehaltenen Signatur) in diesem Feld wörtlich wiedergegeben wird</w:t>
      </w:r>
      <w:r w:rsidR="00413C0A">
        <w:rPr>
          <w:rFonts w:eastAsia="Times New Roman"/>
        </w:rPr>
        <w:t>.</w:t>
      </w:r>
      <w:r w:rsidR="4EC61201" w:rsidRPr="479F10C1">
        <w:rPr>
          <w:rFonts w:eastAsia="Times New Roman"/>
          <w:color w:val="000000" w:themeColor="text1"/>
        </w:rPr>
        <w:t xml:space="preserve"> </w:t>
      </w:r>
    </w:p>
    <w:p w14:paraId="74BA72F8" w14:textId="77777777" w:rsidR="00591A64" w:rsidRPr="00F32046" w:rsidRDefault="20B2A299" w:rsidP="00591A64">
      <w:pPr>
        <w:pStyle w:val="berschrift3"/>
      </w:pPr>
      <w:bookmarkStart w:id="101" w:name="_Toc586909943"/>
      <w:bookmarkStart w:id="102" w:name="_Toc201730315"/>
      <w:r>
        <w:t>Klassifikation, Gattung, Objektart, Objekttyp</w:t>
      </w:r>
      <w:bookmarkEnd w:id="101"/>
      <w:bookmarkEnd w:id="102"/>
    </w:p>
    <w:p w14:paraId="2FD982D7" w14:textId="74433A03" w:rsidR="00591A64" w:rsidRPr="00F32046" w:rsidRDefault="00591A64" w:rsidP="00591A64">
      <w:pPr>
        <w:rPr>
          <w:color w:val="000000" w:themeColor="text1"/>
        </w:rPr>
      </w:pPr>
      <w:r w:rsidRPr="7C5DA4E1">
        <w:rPr>
          <w:color w:val="000000" w:themeColor="text1"/>
        </w:rPr>
        <w:t>Die Beurteilung von Klassifikationen, Objektarten und Gattungen von europäischen kultur- und kunsthistorischen Objekten gestaltet sich wie bei anderen</w:t>
      </w:r>
      <w:r w:rsidR="57FC8647" w:rsidRPr="479F10C1">
        <w:rPr>
          <w:color w:val="000000" w:themeColor="text1"/>
        </w:rPr>
        <w:t xml:space="preserve"> Sammlungen</w:t>
      </w:r>
      <w:r w:rsidRPr="7C5DA4E1">
        <w:rPr>
          <w:color w:val="000000" w:themeColor="text1"/>
        </w:rPr>
        <w:t xml:space="preserve"> immer im Spannungsfeld von Macht und Wissen. </w:t>
      </w:r>
      <w:r w:rsidR="51E89C83" w:rsidRPr="479F10C1">
        <w:rPr>
          <w:rFonts w:eastAsia="Times New Roman"/>
          <w:color w:val="000000" w:themeColor="text1"/>
        </w:rPr>
        <w:t>Die Klassifikation, Gattung, Objektart usw.</w:t>
      </w:r>
      <w:r w:rsidRPr="479F10C1">
        <w:rPr>
          <w:rFonts w:eastAsia="Times New Roman"/>
        </w:rPr>
        <w:t xml:space="preserve"> </w:t>
      </w:r>
      <w:r w:rsidRPr="7C5DA4E1">
        <w:rPr>
          <w:color w:val="000000" w:themeColor="text1"/>
        </w:rPr>
        <w:t>beurteilen wo und wie die Objekte in den Sammlungen katalogisiert und untereinander hierarchisiert werden und legen eine Deutung</w:t>
      </w:r>
      <w:r w:rsidR="005B1917">
        <w:rPr>
          <w:color w:val="000000" w:themeColor="text1"/>
        </w:rPr>
        <w:t>/</w:t>
      </w:r>
      <w:r w:rsidRPr="7C5DA4E1">
        <w:rPr>
          <w:color w:val="000000" w:themeColor="text1"/>
        </w:rPr>
        <w:t>Interpretation der Objekte in einem gewissen (kulturellen, geografischen, kunsthistorischen, historischen, politischen) Kontext fest. Das heisst</w:t>
      </w:r>
      <w:r w:rsidR="001D786F" w:rsidRPr="7C5DA4E1">
        <w:rPr>
          <w:color w:val="000000" w:themeColor="text1"/>
        </w:rPr>
        <w:t xml:space="preserve">, </w:t>
      </w:r>
      <w:r w:rsidRPr="7C5DA4E1">
        <w:rPr>
          <w:color w:val="000000" w:themeColor="text1"/>
        </w:rPr>
        <w:t>dass Klassifikationen in kultur- und kunsthistorischen Sammlungen auch Rassismen reproduzieren können, da die Begrifflichkeiten aus heutiger Sicht problematisch sind oder das Objekt aus einer simplifizierten Perspektive einordnen, die eine ‹andere› Lesart des Objekts fast verunmöglicht.</w:t>
      </w:r>
    </w:p>
    <w:p w14:paraId="467D3790" w14:textId="77777777" w:rsidR="00591A64" w:rsidRDefault="20B2A299">
      <w:pPr>
        <w:pStyle w:val="berschrift3"/>
      </w:pPr>
      <w:bookmarkStart w:id="103" w:name="_Toc1723407418"/>
      <w:bookmarkStart w:id="104" w:name="_Toc201730316"/>
      <w:r>
        <w:t>Provenienz</w:t>
      </w:r>
      <w:bookmarkEnd w:id="103"/>
      <w:bookmarkEnd w:id="104"/>
    </w:p>
    <w:p w14:paraId="4CC977C3" w14:textId="77EC4002" w:rsidR="00591A64" w:rsidRPr="00F32046" w:rsidRDefault="00591A64" w:rsidP="00591A64">
      <w:pPr>
        <w:rPr>
          <w:color w:val="000000" w:themeColor="text1"/>
        </w:rPr>
      </w:pPr>
      <w:r w:rsidRPr="7C5DA4E1">
        <w:rPr>
          <w:color w:val="000000" w:themeColor="text1"/>
        </w:rPr>
        <w:t xml:space="preserve">In manchen Datensätzen werden weder rassistische Bildtraditionen noch Sprache reproduziert. Ein Objekt kann durch seine Herkunft oder Herstellung in koloniale Kontexte verstrickt sein, die </w:t>
      </w:r>
      <w:r w:rsidRPr="7C5DA4E1">
        <w:rPr>
          <w:color w:val="000000" w:themeColor="text1"/>
        </w:rPr>
        <w:lastRenderedPageBreak/>
        <w:t xml:space="preserve">durch Offenlegung der Provenienz in den Datensätzen verdeutlicht werden können. Die Provenienzen von Objekten werden in diesem Handbuch nicht explizit besprochen, da sich der </w:t>
      </w:r>
      <w:r w:rsidRPr="7C5DA4E1">
        <w:rPr>
          <w:rStyle w:val="Hervorhebung"/>
          <w:color w:val="000000" w:themeColor="text1"/>
        </w:rPr>
        <w:t>«Schweizerischer Arbeitskreis Provenienzforschung</w:t>
      </w:r>
      <w:r w:rsidR="618B29B9" w:rsidRPr="7C5DA4E1">
        <w:rPr>
          <w:rStyle w:val="Hervorhebung"/>
          <w:color w:val="000000" w:themeColor="text1"/>
        </w:rPr>
        <w:t>»</w:t>
      </w:r>
      <w:r w:rsidR="00372D55" w:rsidRPr="00693205">
        <w:rPr>
          <w:rStyle w:val="Funotenzeichen"/>
          <w:iCs/>
          <w:color w:val="000000" w:themeColor="text1"/>
        </w:rPr>
        <w:footnoteReference w:id="134"/>
      </w:r>
      <w:r w:rsidRPr="00693205">
        <w:rPr>
          <w:color w:val="000000" w:themeColor="text1"/>
        </w:rPr>
        <w:t xml:space="preserve"> </w:t>
      </w:r>
      <w:r w:rsidRPr="7C5DA4E1">
        <w:rPr>
          <w:color w:val="000000" w:themeColor="text1"/>
        </w:rPr>
        <w:t>als spezialisierte Arbeitsgruppe der Rekonstruktion und Erforschung kolonialer Herkunftsgeschichten widmet.</w:t>
      </w:r>
    </w:p>
    <w:p w14:paraId="6804559F" w14:textId="77777777" w:rsidR="00591A64" w:rsidRDefault="00591A64" w:rsidP="00591A64">
      <w:pPr>
        <w:rPr>
          <w:color w:val="000000" w:themeColor="text1"/>
        </w:rPr>
      </w:pPr>
    </w:p>
    <w:p w14:paraId="0955902E" w14:textId="3A8694E1" w:rsidR="00591A64" w:rsidRPr="00F32046" w:rsidRDefault="2B82B58D" w:rsidP="00591A64">
      <w:pPr>
        <w:pStyle w:val="berschrift2"/>
      </w:pPr>
      <w:bookmarkStart w:id="106" w:name="_Toc176937781"/>
      <w:bookmarkStart w:id="107" w:name="_Toc192169935"/>
      <w:bookmarkStart w:id="108" w:name="_Toc194580865"/>
      <w:bookmarkStart w:id="109" w:name="_Toc168406371"/>
      <w:bookmarkStart w:id="110" w:name="_Toc175228787"/>
      <w:bookmarkStart w:id="111" w:name="_Toc201730317"/>
      <w:r>
        <w:t>Metadaten</w:t>
      </w:r>
      <w:r w:rsidR="05FFE802">
        <w:t xml:space="preserve"> </w:t>
      </w:r>
      <w:r w:rsidR="1B63CA0A">
        <w:t>in Online-Sammlungen: 5 Ansätze</w:t>
      </w:r>
      <w:bookmarkEnd w:id="106"/>
      <w:bookmarkEnd w:id="107"/>
      <w:bookmarkEnd w:id="108"/>
      <w:bookmarkEnd w:id="109"/>
      <w:bookmarkEnd w:id="111"/>
    </w:p>
    <w:p w14:paraId="3288D8E7" w14:textId="4BC1E0EB" w:rsidR="00591A64" w:rsidRDefault="06B1AE1F" w:rsidP="00591A64">
      <w:pPr>
        <w:pStyle w:val="StandardWeb"/>
        <w:rPr>
          <w:b/>
          <w:bCs/>
          <w:color w:val="000000" w:themeColor="text1"/>
        </w:rPr>
      </w:pPr>
      <w:r w:rsidRPr="44153223">
        <w:rPr>
          <w:color w:val="000000" w:themeColor="text1"/>
        </w:rPr>
        <w:t>Heute dienen Datenbanken längst nicht mehr nur als interne</w:t>
      </w:r>
      <w:r w:rsidR="3823BBCE" w:rsidRPr="44153223">
        <w:rPr>
          <w:color w:val="000000" w:themeColor="text1"/>
        </w:rPr>
        <w:t>s</w:t>
      </w:r>
      <w:r w:rsidRPr="44153223">
        <w:rPr>
          <w:color w:val="000000" w:themeColor="text1"/>
        </w:rPr>
        <w:t xml:space="preserve"> Archivierungs-, Dokumentations- und </w:t>
      </w:r>
      <w:r w:rsidR="6D5F435F" w:rsidRPr="00693205">
        <w:t>Sammlungsmanagement</w:t>
      </w:r>
      <w:r w:rsidRPr="00693205">
        <w:t>.</w:t>
      </w:r>
      <w:r w:rsidRPr="00693205">
        <w:rPr>
          <w:rFonts w:asciiTheme="minorHAnsi" w:hAnsiTheme="minorHAnsi" w:cstheme="minorBidi"/>
          <w:color w:val="000000" w:themeColor="text1"/>
        </w:rPr>
        <w:t xml:space="preserve"> </w:t>
      </w:r>
      <w:r w:rsidRPr="44153223">
        <w:rPr>
          <w:color w:val="000000" w:themeColor="text1"/>
        </w:rPr>
        <w:t xml:space="preserve">Die enthaltenen Daten bilden die Grundlage für die online Präsentation von Sammlungen. Mit der Veröffentlichung der Sammlungsdokumentation öffnen sich weitere Dimensionen in Bezug auf Rassismussensibilität. Die Institutionen beschäftigen sich zunehmend damit, welche </w:t>
      </w:r>
      <w:r w:rsidR="52644073" w:rsidRPr="44153223">
        <w:rPr>
          <w:color w:val="000000" w:themeColor="text1"/>
        </w:rPr>
        <w:t>Metadaten</w:t>
      </w:r>
      <w:r w:rsidRPr="44153223">
        <w:rPr>
          <w:color w:val="000000" w:themeColor="text1"/>
        </w:rPr>
        <w:t xml:space="preserve"> sie in welcher Art einer breiten Öffentlichkeit online zur Verfügung stellen. Somit hängt die rassismuskritische Überarbeitung von Datensätzen in der internen Datenbank oft auch von Entscheidungen zur online Präsentation ab. </w:t>
      </w:r>
    </w:p>
    <w:p w14:paraId="46F5E57E" w14:textId="5CF1A78B" w:rsidR="00591A64" w:rsidRPr="00F32046" w:rsidRDefault="06B1AE1F" w:rsidP="00591A64">
      <w:pPr>
        <w:pStyle w:val="StandardWeb"/>
        <w:rPr>
          <w:color w:val="000000" w:themeColor="text1"/>
        </w:rPr>
      </w:pPr>
      <w:r w:rsidRPr="44153223">
        <w:rPr>
          <w:color w:val="000000" w:themeColor="text1"/>
        </w:rPr>
        <w:t>Die digitale Präsentation von Objekten mit historischen Titeln, die rassistische, diskriminierende oder anderweitig problematische Begriffe enthalten, stellt Gedächtnisinstitutionen vor besondere Herausforderungen. Für diese</w:t>
      </w:r>
      <w:r w:rsidR="3933D90E" w:rsidRPr="44153223">
        <w:rPr>
          <w:color w:val="000000" w:themeColor="text1"/>
        </w:rPr>
        <w:t>s</w:t>
      </w:r>
      <w:r w:rsidRPr="44153223">
        <w:rPr>
          <w:color w:val="000000" w:themeColor="text1"/>
        </w:rPr>
        <w:t xml:space="preserve"> </w:t>
      </w:r>
      <w:r w:rsidR="50A565A1" w:rsidRPr="44153223">
        <w:rPr>
          <w:color w:val="000000" w:themeColor="text1"/>
        </w:rPr>
        <w:t xml:space="preserve">Kapitel </w:t>
      </w:r>
      <w:r w:rsidRPr="44153223">
        <w:rPr>
          <w:color w:val="000000" w:themeColor="text1"/>
        </w:rPr>
        <w:t>wurden verschiedene Online-Sammlungen weltweit analysiert, um bestehende Umsetzungsstrategien zu identifizieren.</w:t>
      </w:r>
      <w:r w:rsidR="686E87ED" w:rsidRPr="44153223">
        <w:rPr>
          <w:rStyle w:val="Funotenzeichen"/>
          <w:color w:val="000000" w:themeColor="text1"/>
        </w:rPr>
        <w:footnoteReference w:id="135"/>
      </w:r>
      <w:r w:rsidRPr="44153223">
        <w:rPr>
          <w:color w:val="000000" w:themeColor="text1"/>
        </w:rPr>
        <w:t xml:space="preserve"> Dabei zeigte sich, dass viele </w:t>
      </w:r>
      <w:r w:rsidRPr="44153223">
        <w:rPr>
          <w:rFonts w:eastAsia="Times New Roman"/>
          <w:color w:val="000000" w:themeColor="text1"/>
        </w:rPr>
        <w:t xml:space="preserve">Sammlungen </w:t>
      </w:r>
      <w:r w:rsidRPr="44153223">
        <w:rPr>
          <w:color w:val="000000" w:themeColor="text1"/>
        </w:rPr>
        <w:t>dieses Thema bislang nicht aktiv bearbeitet haben.</w:t>
      </w:r>
    </w:p>
    <w:p w14:paraId="6271E8DD" w14:textId="10970E16" w:rsidR="00591A64" w:rsidRPr="00F32046" w:rsidRDefault="686E87ED" w:rsidP="00591A64">
      <w:pPr>
        <w:pStyle w:val="StandardWeb"/>
        <w:rPr>
          <w:color w:val="000000" w:themeColor="text1"/>
        </w:rPr>
      </w:pPr>
      <w:r w:rsidRPr="49BC7287">
        <w:rPr>
          <w:color w:val="000000" w:themeColor="text1"/>
        </w:rPr>
        <w:t xml:space="preserve">Die folgende Übersicht stellt </w:t>
      </w:r>
      <w:r w:rsidR="2C6FCDEA" w:rsidRPr="49BC7287">
        <w:rPr>
          <w:color w:val="000000" w:themeColor="text1"/>
        </w:rPr>
        <w:t xml:space="preserve">aus den oben eruierten Umsetzungsstrategien </w:t>
      </w:r>
      <w:r w:rsidRPr="49BC7287">
        <w:rPr>
          <w:color w:val="000000" w:themeColor="text1"/>
        </w:rPr>
        <w:t xml:space="preserve">fünf verschiedene Ansätze </w:t>
      </w:r>
      <w:r w:rsidR="2A86A2D5" w:rsidRPr="49BC7287">
        <w:rPr>
          <w:color w:val="000000" w:themeColor="text1"/>
        </w:rPr>
        <w:t>vor</w:t>
      </w:r>
      <w:r w:rsidRPr="49BC7287">
        <w:rPr>
          <w:color w:val="000000" w:themeColor="text1"/>
        </w:rPr>
        <w:t>, als Orientierung, um für die eigene Institution einen geeigneten Weg im Umgang mit der online Veröffentlichung der</w:t>
      </w:r>
      <w:r w:rsidR="6FD00E8E" w:rsidRPr="49BC7287">
        <w:rPr>
          <w:color w:val="000000" w:themeColor="text1"/>
        </w:rPr>
        <w:t xml:space="preserve"> eigenen</w:t>
      </w:r>
      <w:r w:rsidRPr="49BC7287">
        <w:rPr>
          <w:color w:val="000000" w:themeColor="text1"/>
        </w:rPr>
        <w:t xml:space="preserve"> Sammlung zu finden. Die vorgeschlagenen Methoden sind nicht abschliessend, sondern sollen als Impulse dienen, die an die jeweiligen institutionellen Rahmenbedingungen anzupassen sind. </w:t>
      </w:r>
    </w:p>
    <w:p w14:paraId="46FF5B2C" w14:textId="77777777" w:rsidR="00591A64" w:rsidRPr="00F32046" w:rsidRDefault="00591A64" w:rsidP="007A70BB">
      <w:pPr>
        <w:pStyle w:val="StandardWeb"/>
        <w:numPr>
          <w:ilvl w:val="0"/>
          <w:numId w:val="19"/>
        </w:numPr>
        <w:rPr>
          <w:color w:val="000000" w:themeColor="text1"/>
        </w:rPr>
      </w:pPr>
      <w:r w:rsidRPr="7C5DA4E1">
        <w:rPr>
          <w:color w:val="000000" w:themeColor="text1"/>
        </w:rPr>
        <w:t>Titel als diskriminierend markieren</w:t>
      </w:r>
    </w:p>
    <w:p w14:paraId="4D598E9C" w14:textId="1D0C526A" w:rsidR="00591A64" w:rsidRPr="00F32046" w:rsidRDefault="00591A64" w:rsidP="007A70BB">
      <w:pPr>
        <w:pStyle w:val="StandardWeb"/>
        <w:numPr>
          <w:ilvl w:val="0"/>
          <w:numId w:val="19"/>
        </w:numPr>
        <w:rPr>
          <w:color w:val="000000" w:themeColor="text1"/>
        </w:rPr>
      </w:pPr>
      <w:r w:rsidRPr="7C5DA4E1">
        <w:rPr>
          <w:color w:val="000000" w:themeColor="text1"/>
        </w:rPr>
        <w:t>Sensible Titel</w:t>
      </w:r>
      <w:r w:rsidR="005B1917">
        <w:rPr>
          <w:color w:val="000000" w:themeColor="text1"/>
        </w:rPr>
        <w:t>/</w:t>
      </w:r>
      <w:r w:rsidRPr="7C5DA4E1">
        <w:rPr>
          <w:color w:val="000000" w:themeColor="text1"/>
        </w:rPr>
        <w:t>Abbildung ausblenden</w:t>
      </w:r>
    </w:p>
    <w:p w14:paraId="7FC0D886" w14:textId="77777777" w:rsidR="00591A64" w:rsidRPr="00F32046" w:rsidRDefault="00591A64" w:rsidP="007A70BB">
      <w:pPr>
        <w:pStyle w:val="StandardWeb"/>
        <w:numPr>
          <w:ilvl w:val="0"/>
          <w:numId w:val="19"/>
        </w:numPr>
        <w:rPr>
          <w:color w:val="000000" w:themeColor="text1"/>
        </w:rPr>
      </w:pPr>
      <w:r w:rsidRPr="7C5DA4E1">
        <w:rPr>
          <w:color w:val="000000" w:themeColor="text1"/>
        </w:rPr>
        <w:t>Titel neu formulieren</w:t>
      </w:r>
    </w:p>
    <w:p w14:paraId="243F956D" w14:textId="77777777" w:rsidR="00591A64" w:rsidRPr="00F32046" w:rsidRDefault="00591A64" w:rsidP="007A70BB">
      <w:pPr>
        <w:pStyle w:val="StandardWeb"/>
        <w:numPr>
          <w:ilvl w:val="0"/>
          <w:numId w:val="19"/>
        </w:numPr>
        <w:rPr>
          <w:color w:val="000000" w:themeColor="text1"/>
        </w:rPr>
      </w:pPr>
      <w:r w:rsidRPr="7C5DA4E1">
        <w:rPr>
          <w:color w:val="000000" w:themeColor="text1"/>
        </w:rPr>
        <w:t>Individuelle Inhaltswarnungen</w:t>
      </w:r>
    </w:p>
    <w:p w14:paraId="36543D1B" w14:textId="77777777" w:rsidR="00591A64" w:rsidRPr="00832630" w:rsidRDefault="00591A64" w:rsidP="007A70BB">
      <w:pPr>
        <w:pStyle w:val="StandardWeb"/>
        <w:numPr>
          <w:ilvl w:val="0"/>
          <w:numId w:val="19"/>
        </w:numPr>
        <w:rPr>
          <w:color w:val="000000" w:themeColor="text1"/>
        </w:rPr>
      </w:pPr>
      <w:r w:rsidRPr="7C5DA4E1">
        <w:rPr>
          <w:color w:val="000000" w:themeColor="text1"/>
        </w:rPr>
        <w:lastRenderedPageBreak/>
        <w:t>Allgemeine Inhaltswarnungen für die gesamte Sammlung</w:t>
      </w:r>
    </w:p>
    <w:p w14:paraId="79549735" w14:textId="3C655778" w:rsidR="00591A64" w:rsidRPr="00F32046" w:rsidRDefault="686E87ED" w:rsidP="49BC7287">
      <w:pPr>
        <w:pStyle w:val="StandardWeb"/>
        <w:rPr>
          <w:color w:val="000000" w:themeColor="text1"/>
        </w:rPr>
      </w:pPr>
      <w:r w:rsidRPr="49BC7287">
        <w:rPr>
          <w:color w:val="000000" w:themeColor="text1"/>
        </w:rPr>
        <w:t>Hinweis: Diese</w:t>
      </w:r>
      <w:r w:rsidR="49A67177" w:rsidRPr="49BC7287">
        <w:rPr>
          <w:color w:val="000000" w:themeColor="text1"/>
        </w:rPr>
        <w:t xml:space="preserve">s </w:t>
      </w:r>
      <w:r w:rsidR="7F845D66" w:rsidRPr="49BC7287">
        <w:rPr>
          <w:color w:val="000000" w:themeColor="text1"/>
        </w:rPr>
        <w:t>Kapitel</w:t>
      </w:r>
      <w:r w:rsidR="1D2CA7C9" w:rsidRPr="49BC7287">
        <w:rPr>
          <w:color w:val="000000" w:themeColor="text1"/>
        </w:rPr>
        <w:t xml:space="preserve"> </w:t>
      </w:r>
      <w:r w:rsidRPr="49BC7287">
        <w:rPr>
          <w:color w:val="000000" w:themeColor="text1"/>
        </w:rPr>
        <w:t>enthält weiterführende Links zu Objekten in Online-Sammlungen, deren Titel möglicherweise diskriminierende Begriffe enthalten.</w:t>
      </w:r>
      <w:r w:rsidR="410736CE" w:rsidRPr="49BC7287">
        <w:rPr>
          <w:color w:val="000000" w:themeColor="text1"/>
        </w:rPr>
        <w:t xml:space="preserve"> Zudem wird in den Wireframes, die zur Veranschaulichung dienen, ein</w:t>
      </w:r>
      <w:r w:rsidR="46677438" w:rsidRPr="49BC7287">
        <w:rPr>
          <w:color w:val="000000" w:themeColor="text1"/>
        </w:rPr>
        <w:t xml:space="preserve"> solches Beispiel verwendet.</w:t>
      </w:r>
    </w:p>
    <w:p w14:paraId="48AE2F2F" w14:textId="5D318B87" w:rsidR="00591A64" w:rsidRDefault="6E6A5D11" w:rsidP="106444BF">
      <w:pPr>
        <w:pStyle w:val="StandardWeb"/>
        <w:rPr>
          <w:color w:val="000000" w:themeColor="text1"/>
        </w:rPr>
      </w:pPr>
      <w:r w:rsidRPr="106444BF">
        <w:t xml:space="preserve">Hinweis zur technischen Umsetzung in den To-Dos: Eine Online-Sammlung besteht technisch aus zwei Teilen: dem sogenannten </w:t>
      </w:r>
      <w:r w:rsidRPr="007513C4">
        <w:rPr>
          <w:bCs/>
        </w:rPr>
        <w:t>Backend</w:t>
      </w:r>
      <w:r w:rsidRPr="106444BF">
        <w:t xml:space="preserve"> (wo die Daten aus der internen Samm</w:t>
      </w:r>
      <w:r w:rsidR="6F86B8FC" w:rsidRPr="106444BF">
        <w:t xml:space="preserve">lungsdatenbank </w:t>
      </w:r>
      <w:r w:rsidR="13A0E203" w:rsidRPr="106444BF">
        <w:t xml:space="preserve">wie MuseumPlus, </w:t>
      </w:r>
      <w:r w:rsidR="246D7B74" w:rsidRPr="106444BF">
        <w:t>TMS, Axiell, FileMaker</w:t>
      </w:r>
      <w:r w:rsidR="1C39C8A0" w:rsidRPr="106444BF">
        <w:t xml:space="preserve">, </w:t>
      </w:r>
      <w:r w:rsidR="22B47756" w:rsidRPr="106444BF">
        <w:t xml:space="preserve">etc </w:t>
      </w:r>
      <w:r w:rsidR="6F86B8FC" w:rsidRPr="106444BF">
        <w:t xml:space="preserve">importiert </w:t>
      </w:r>
      <w:r w:rsidRPr="106444BF">
        <w:t xml:space="preserve">werden) und dem </w:t>
      </w:r>
      <w:r w:rsidRPr="106444BF">
        <w:rPr>
          <w:b/>
          <w:bCs/>
        </w:rPr>
        <w:t>Frontend</w:t>
      </w:r>
      <w:r w:rsidRPr="106444BF">
        <w:t xml:space="preserve"> (was Nutzer:innen im Browser sehen und bedienen können).</w:t>
      </w:r>
      <w:r w:rsidR="6671F996" w:rsidRPr="106444BF">
        <w:t xml:space="preserve"> </w:t>
      </w:r>
      <w:r w:rsidRPr="106444BF">
        <w:t xml:space="preserve">Wenn in den folgenden To-do-Listen von </w:t>
      </w:r>
      <w:r w:rsidR="64DCBE49" w:rsidRPr="106444BF">
        <w:t>«</w:t>
      </w:r>
      <w:r w:rsidRPr="106444BF">
        <w:t>Anpassungen im Frontend</w:t>
      </w:r>
      <w:r w:rsidR="708AF37E" w:rsidRPr="106444BF">
        <w:t xml:space="preserve"> der Online-Sammlung</w:t>
      </w:r>
      <w:r w:rsidR="6E117038" w:rsidRPr="106444BF">
        <w:t>»</w:t>
      </w:r>
      <w:r w:rsidRPr="106444BF">
        <w:t xml:space="preserve"> die Rede ist, bedeutet das z. B.:</w:t>
      </w:r>
    </w:p>
    <w:p w14:paraId="76A6BAC4" w14:textId="7A4E5EF4" w:rsidR="6E6A5D11" w:rsidRDefault="6E6A5D11" w:rsidP="106444BF">
      <w:pPr>
        <w:pStyle w:val="Listenabsatz"/>
        <w:numPr>
          <w:ilvl w:val="0"/>
          <w:numId w:val="4"/>
        </w:numPr>
        <w:spacing w:before="240" w:after="240"/>
      </w:pPr>
      <w:r w:rsidRPr="106444BF">
        <w:t>Texte oder Warnhinweise auf der Webseite sichtbar machen</w:t>
      </w:r>
    </w:p>
    <w:p w14:paraId="287A49C5" w14:textId="4393FF2F" w:rsidR="6E6A5D11" w:rsidRDefault="6E6A5D11" w:rsidP="106444BF">
      <w:pPr>
        <w:pStyle w:val="Listenabsatz"/>
        <w:numPr>
          <w:ilvl w:val="0"/>
          <w:numId w:val="4"/>
        </w:numPr>
        <w:spacing w:before="240" w:after="240"/>
      </w:pPr>
      <w:r w:rsidRPr="106444BF">
        <w:t>Gestaltung oder Sichtbarkeit von Bildern oder Titeln ändern</w:t>
      </w:r>
    </w:p>
    <w:p w14:paraId="1BCE81C8" w14:textId="09C0D691" w:rsidR="6E6A5D11" w:rsidRDefault="6E6A5D11" w:rsidP="106444BF">
      <w:pPr>
        <w:pStyle w:val="Listenabsatz"/>
        <w:numPr>
          <w:ilvl w:val="0"/>
          <w:numId w:val="4"/>
        </w:numPr>
        <w:spacing w:before="240" w:after="240"/>
      </w:pPr>
      <w:r w:rsidRPr="106444BF">
        <w:t>Neue Buttons, Symbole oder Glossar-Verlinkungen einbauen</w:t>
      </w:r>
    </w:p>
    <w:p w14:paraId="44F014CB" w14:textId="30A3BEF9" w:rsidR="6E6A5D11" w:rsidRDefault="6E6A5D11" w:rsidP="106444BF">
      <w:pPr>
        <w:spacing w:before="240" w:after="240"/>
      </w:pPr>
      <w:r w:rsidRPr="106444BF">
        <w:t>Diese Änderungen erfordern in der Regel eine Zusammenarbeit mit Web-</w:t>
      </w:r>
      <w:proofErr w:type="gramStart"/>
      <w:r w:rsidRPr="106444BF">
        <w:t>Entwickler:innen</w:t>
      </w:r>
      <w:proofErr w:type="gramEnd"/>
      <w:r w:rsidRPr="106444BF">
        <w:t xml:space="preserve"> oder einer Agentur, die die Online-Sammlung technisch betreut.</w:t>
      </w:r>
    </w:p>
    <w:p w14:paraId="4FD26DE7" w14:textId="66F93873" w:rsidR="2D890DAF" w:rsidRDefault="2D890DAF" w:rsidP="106444BF">
      <w:pPr>
        <w:pStyle w:val="StandardWeb"/>
        <w:spacing w:before="240" w:beforeAutospacing="0" w:after="240" w:afterAutospacing="0"/>
        <w:rPr>
          <w:color w:val="000000" w:themeColor="text1"/>
        </w:rPr>
      </w:pPr>
      <w:r w:rsidRPr="106444BF">
        <w:rPr>
          <w:color w:val="000000" w:themeColor="text1"/>
        </w:rPr>
        <w:t>Die Online-Sammlungen der hier angeführten Beispiele wurden zuletzt am 17. März 2025 überprüft.</w:t>
      </w:r>
    </w:p>
    <w:p w14:paraId="4E03AD05" w14:textId="77777777" w:rsidR="00591A64" w:rsidRPr="00F32046" w:rsidRDefault="20B2A299" w:rsidP="00591A64">
      <w:pPr>
        <w:pStyle w:val="berschrift3"/>
        <w:rPr>
          <w:rFonts w:eastAsia="Times New Roman"/>
        </w:rPr>
      </w:pPr>
      <w:bookmarkStart w:id="112" w:name="_Toc194580866"/>
      <w:bookmarkStart w:id="113" w:name="_Toc519385390"/>
      <w:bookmarkStart w:id="114" w:name="_Toc201730318"/>
      <w:r>
        <w:t>(1) Titel als diskriminierend markieren</w:t>
      </w:r>
      <w:bookmarkEnd w:id="112"/>
      <w:bookmarkEnd w:id="113"/>
      <w:bookmarkEnd w:id="114"/>
    </w:p>
    <w:p w14:paraId="7E117978" w14:textId="77777777" w:rsidR="00591A64" w:rsidRPr="00F32046" w:rsidRDefault="00591A64" w:rsidP="00591A64">
      <w:pPr>
        <w:pStyle w:val="StandardWeb"/>
        <w:rPr>
          <w:color w:val="000000" w:themeColor="text1"/>
        </w:rPr>
      </w:pPr>
      <w:r w:rsidRPr="7C5DA4E1">
        <w:rPr>
          <w:color w:val="000000" w:themeColor="text1"/>
        </w:rPr>
        <w:t>Ein Asterisk (</w:t>
      </w:r>
      <w:r w:rsidRPr="7C5DA4E1">
        <w:rPr>
          <w:rStyle w:val="Hervorhebung"/>
          <w:color w:val="000000" w:themeColor="text1"/>
        </w:rPr>
        <w:t xml:space="preserve">) oder ein Schlüsselbegriff wird dem ursprünglichen Titel hinzugefügt, z. B.: </w:t>
      </w:r>
      <w:proofErr w:type="gramStart"/>
      <w:r w:rsidRPr="7C5DA4E1">
        <w:rPr>
          <w:rStyle w:val="Hervorhebung"/>
          <w:color w:val="000000" w:themeColor="text1"/>
        </w:rPr>
        <w:t>«[</w:t>
      </w:r>
      <w:proofErr w:type="gramEnd"/>
      <w:r w:rsidRPr="7C5DA4E1">
        <w:rPr>
          <w:rStyle w:val="Hervorhebung"/>
          <w:color w:val="000000" w:themeColor="text1"/>
        </w:rPr>
        <w:t>Problematischer Titel]</w:t>
      </w:r>
      <w:r w:rsidRPr="7C5DA4E1">
        <w:rPr>
          <w:color w:val="000000" w:themeColor="text1"/>
        </w:rPr>
        <w:t xml:space="preserve">*». Ergänzend </w:t>
      </w:r>
      <w:proofErr w:type="gramStart"/>
      <w:r w:rsidRPr="7C5DA4E1">
        <w:rPr>
          <w:color w:val="000000" w:themeColor="text1"/>
        </w:rPr>
        <w:t>kann</w:t>
      </w:r>
      <w:proofErr w:type="gramEnd"/>
      <w:r w:rsidRPr="7C5DA4E1">
        <w:rPr>
          <w:color w:val="000000" w:themeColor="text1"/>
        </w:rPr>
        <w:t xml:space="preserve"> eine Stellungnahme oder ein Verweis auf ein Glossar erfolgen.</w:t>
      </w:r>
    </w:p>
    <w:p w14:paraId="7F6DFCEE" w14:textId="0C9FF7CF" w:rsidR="00591A64" w:rsidRPr="00F32046" w:rsidRDefault="686E87ED" w:rsidP="00591A64">
      <w:pPr>
        <w:pStyle w:val="StandardWeb"/>
        <w:rPr>
          <w:color w:val="000000" w:themeColor="text1"/>
        </w:rPr>
      </w:pPr>
      <w:r w:rsidRPr="49BC7287">
        <w:rPr>
          <w:rStyle w:val="Fett"/>
          <w:color w:val="000000" w:themeColor="text1"/>
        </w:rPr>
        <w:t>Beispiele</w:t>
      </w:r>
      <w:r w:rsidRPr="49BC7287">
        <w:rPr>
          <w:color w:val="000000" w:themeColor="text1"/>
        </w:rPr>
        <w:t xml:space="preserve">: </w:t>
      </w:r>
      <w:hyperlink r:id="rId35">
        <w:r w:rsidRPr="49BC7287">
          <w:rPr>
            <w:rStyle w:val="Hyperlink"/>
            <w:color w:val="000000" w:themeColor="text1"/>
          </w:rPr>
          <w:t>Salzburg Museum</w:t>
        </w:r>
      </w:hyperlink>
      <w:r w:rsidRPr="49BC7287">
        <w:rPr>
          <w:color w:val="000000" w:themeColor="text1"/>
        </w:rPr>
        <w:t xml:space="preserve"> mit </w:t>
      </w:r>
      <w:hyperlink r:id="rId36">
        <w:r w:rsidRPr="49BC7287">
          <w:rPr>
            <w:rStyle w:val="Hyperlink"/>
            <w:color w:val="000000" w:themeColor="text1"/>
          </w:rPr>
          <w:t xml:space="preserve">Glossar </w:t>
        </w:r>
      </w:hyperlink>
      <w:r w:rsidRPr="49BC7287">
        <w:rPr>
          <w:color w:val="000000" w:themeColor="text1"/>
        </w:rPr>
        <w:t xml:space="preserve">| </w:t>
      </w:r>
      <w:hyperlink r:id="rId37" w:anchor="kue::02510201">
        <w:r w:rsidRPr="49BC7287">
          <w:rPr>
            <w:rStyle w:val="Hyperlink"/>
            <w:color w:val="000000" w:themeColor="text1"/>
          </w:rPr>
          <w:t>Museum Ludwig</w:t>
        </w:r>
      </w:hyperlink>
    </w:p>
    <w:p w14:paraId="398D3EE8" w14:textId="77777777" w:rsidR="00591A64" w:rsidRPr="00F32046" w:rsidRDefault="00591A64" w:rsidP="00591A64">
      <w:pPr>
        <w:pStyle w:val="StandardWeb"/>
        <w:rPr>
          <w:color w:val="000000" w:themeColor="text1"/>
        </w:rPr>
      </w:pPr>
      <w:r w:rsidRPr="7C5DA4E1">
        <w:rPr>
          <w:rStyle w:val="Fett"/>
          <w:color w:val="000000" w:themeColor="text1"/>
        </w:rPr>
        <w:t>Vor- und Nachteile</w:t>
      </w:r>
      <w:r w:rsidRPr="7C5DA4E1">
        <w:rPr>
          <w:color w:val="000000" w:themeColor="text1"/>
        </w:rPr>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2"/>
        <w:gridCol w:w="5242"/>
      </w:tblGrid>
      <w:tr w:rsidR="00591A64" w:rsidRPr="00F32046" w14:paraId="10AA52BF" w14:textId="77777777" w:rsidTr="106444B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B31B47"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Erkennbar als problematischer Begriff</w:t>
            </w:r>
          </w:p>
          <w:p w14:paraId="442A5A32"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Bewahrt den historischen Titel für Transparenz und wissenschaftliche Nachvollziehbarkeit</w:t>
            </w:r>
          </w:p>
          <w:p w14:paraId="27D2FD1E"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Relativ einfach umsetzbar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5EAB34" w14:textId="6AEDC706" w:rsidR="00591A64" w:rsidRPr="00F32046" w:rsidRDefault="2F1606A4" w:rsidP="106444BF">
            <w:pPr>
              <w:spacing w:before="240" w:after="240" w:line="257" w:lineRule="auto"/>
              <w:jc w:val="center"/>
              <w:rPr>
                <w:rFonts w:eastAsia="Times New Roman"/>
                <w:color w:val="000000" w:themeColor="text1"/>
                <w:lang w:val="de-DE"/>
              </w:rPr>
            </w:pPr>
            <w:r w:rsidRPr="106444BF">
              <w:rPr>
                <w:rFonts w:eastAsia="Times New Roman"/>
                <w:color w:val="000000" w:themeColor="text1"/>
                <w:sz w:val="22"/>
                <w:szCs w:val="22"/>
              </w:rPr>
              <w:t xml:space="preserve">- </w:t>
            </w:r>
            <w:r w:rsidRPr="106444BF">
              <w:rPr>
                <w:rFonts w:eastAsia="Times New Roman"/>
                <w:color w:val="000000" w:themeColor="text1"/>
              </w:rPr>
              <w:t>Problematische Begriffe bleiben sichtbar, was verletzend wirken kann</w:t>
            </w:r>
          </w:p>
          <w:p w14:paraId="180942B5" w14:textId="61C37FA2" w:rsidR="00591A64" w:rsidRPr="00F32046" w:rsidRDefault="2F1606A4" w:rsidP="106444BF">
            <w:pPr>
              <w:jc w:val="center"/>
              <w:rPr>
                <w:rFonts w:eastAsia="Times New Roman"/>
                <w:color w:val="000000" w:themeColor="text1"/>
                <w:sz w:val="22"/>
                <w:szCs w:val="22"/>
                <w:lang w:val="de-DE"/>
              </w:rPr>
            </w:pPr>
            <w:r w:rsidRPr="106444BF">
              <w:rPr>
                <w:rFonts w:eastAsia="Times New Roman"/>
                <w:color w:val="000000" w:themeColor="text1"/>
                <w:sz w:val="22"/>
                <w:szCs w:val="22"/>
              </w:rPr>
              <w:t xml:space="preserve">- Je nach Umsetzung fehlt eine begleitende Erklärung: der Titel ist markiert, aber den </w:t>
            </w:r>
            <w:proofErr w:type="gramStart"/>
            <w:r w:rsidRPr="106444BF">
              <w:rPr>
                <w:rFonts w:eastAsia="Times New Roman"/>
                <w:color w:val="000000" w:themeColor="text1"/>
                <w:sz w:val="22"/>
                <w:szCs w:val="22"/>
              </w:rPr>
              <w:t>Nutzer:innen</w:t>
            </w:r>
            <w:proofErr w:type="gramEnd"/>
            <w:r w:rsidRPr="106444BF">
              <w:rPr>
                <w:rFonts w:eastAsia="Times New Roman"/>
                <w:color w:val="000000" w:themeColor="text1"/>
                <w:sz w:val="22"/>
                <w:szCs w:val="22"/>
              </w:rPr>
              <w:t xml:space="preserve"> möglicherweise unklar, weswegen.</w:t>
            </w:r>
          </w:p>
          <w:p w14:paraId="4D59FF77" w14:textId="5459BF4D" w:rsidR="00591A64" w:rsidRPr="00F32046" w:rsidRDefault="00591A64" w:rsidP="7C5DA4E1">
            <w:pPr>
              <w:pStyle w:val="StandardWeb"/>
              <w:jc w:val="center"/>
              <w:rPr>
                <w:color w:val="000000" w:themeColor="text1"/>
                <w:sz w:val="22"/>
                <w:szCs w:val="22"/>
              </w:rPr>
            </w:pPr>
          </w:p>
        </w:tc>
      </w:tr>
    </w:tbl>
    <w:p w14:paraId="71352D0B" w14:textId="77777777" w:rsidR="00591A64" w:rsidRPr="00F32046" w:rsidRDefault="00591A64" w:rsidP="00591A64">
      <w:pPr>
        <w:pStyle w:val="StandardWeb"/>
        <w:rPr>
          <w:color w:val="000000" w:themeColor="text1"/>
        </w:rPr>
      </w:pPr>
      <w:r w:rsidRPr="7C5DA4E1">
        <w:rPr>
          <w:rStyle w:val="Fett"/>
          <w:color w:val="000000" w:themeColor="text1"/>
        </w:rPr>
        <w:t>To-do</w:t>
      </w:r>
      <w:r w:rsidRPr="7C5DA4E1">
        <w:rPr>
          <w:color w:val="000000" w:themeColor="text1"/>
        </w:rPr>
        <w:t>:</w:t>
      </w:r>
    </w:p>
    <w:p w14:paraId="200E0006" w14:textId="77777777" w:rsidR="00591A64" w:rsidRPr="00F32046" w:rsidRDefault="00591A64" w:rsidP="7C5DA4E1">
      <w:pPr>
        <w:numPr>
          <w:ilvl w:val="0"/>
          <w:numId w:val="12"/>
        </w:numPr>
        <w:shd w:val="clear" w:color="auto" w:fill="EAE6FF"/>
        <w:spacing w:before="100" w:beforeAutospacing="1" w:after="100" w:afterAutospacing="1"/>
        <w:rPr>
          <w:rFonts w:eastAsia="Times New Roman"/>
          <w:color w:val="000000" w:themeColor="text1"/>
        </w:rPr>
      </w:pPr>
      <w:r w:rsidRPr="7C5DA4E1">
        <w:rPr>
          <w:color w:val="000000" w:themeColor="text1"/>
        </w:rPr>
        <w:lastRenderedPageBreak/>
        <w:t>Anpassung der Datenbank-Einträge mit Markierung oder Verweis</w:t>
      </w:r>
    </w:p>
    <w:p w14:paraId="5423B7ED" w14:textId="77777777" w:rsidR="00591A64" w:rsidRPr="00F32046" w:rsidRDefault="00591A64" w:rsidP="7C5DA4E1">
      <w:pPr>
        <w:numPr>
          <w:ilvl w:val="0"/>
          <w:numId w:val="12"/>
        </w:numPr>
        <w:shd w:val="clear" w:color="auto" w:fill="EAE6FF"/>
        <w:spacing w:before="100" w:beforeAutospacing="1" w:after="100" w:afterAutospacing="1"/>
        <w:rPr>
          <w:rStyle w:val="placeholder-inline-tasks"/>
          <w:color w:val="000000" w:themeColor="text1"/>
        </w:rPr>
      </w:pPr>
      <w:r w:rsidRPr="7C5DA4E1">
        <w:rPr>
          <w:rStyle w:val="placeholder-inline-tasks"/>
          <w:rFonts w:eastAsia="Times New Roman"/>
          <w:color w:val="000000" w:themeColor="text1"/>
        </w:rPr>
        <w:t>Allenfalls Glossar aufsetzen/Hyperlinks zum Glossar implementieren.</w:t>
      </w:r>
    </w:p>
    <w:p w14:paraId="7953DF74" w14:textId="77777777" w:rsidR="00591A64" w:rsidRPr="00F32046" w:rsidRDefault="00591A64" w:rsidP="7C5DA4E1">
      <w:pPr>
        <w:numPr>
          <w:ilvl w:val="0"/>
          <w:numId w:val="12"/>
        </w:numPr>
        <w:shd w:val="clear" w:color="auto" w:fill="EAE6FF"/>
        <w:spacing w:before="100" w:beforeAutospacing="1" w:after="100" w:afterAutospacing="1"/>
        <w:rPr>
          <w:rFonts w:eastAsia="Times New Roman"/>
          <w:color w:val="000000" w:themeColor="text1"/>
        </w:rPr>
      </w:pPr>
      <w:r w:rsidRPr="7C5DA4E1">
        <w:rPr>
          <w:color w:val="000000" w:themeColor="text1"/>
        </w:rPr>
        <w:t>Anpassungen im Frontend der Online-Sammlung</w:t>
      </w:r>
    </w:p>
    <w:p w14:paraId="23E77D90" w14:textId="568C250E" w:rsidR="1B0A63E9" w:rsidRDefault="1B0A63E9">
      <w:r>
        <w:rPr>
          <w:noProof/>
        </w:rPr>
        <w:drawing>
          <wp:inline distT="0" distB="0" distL="0" distR="0" wp14:anchorId="6C3B8405" wp14:editId="42B11396">
            <wp:extent cx="5400000" cy="3617308"/>
            <wp:effectExtent l="0" t="0" r="0" b="2540"/>
            <wp:docPr id="311352859" name="Grafik 3113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p>
    <w:p w14:paraId="04D10DE1" w14:textId="77777777" w:rsidR="00591A64" w:rsidRPr="00F32046" w:rsidRDefault="00591A64" w:rsidP="00591A64">
      <w:pPr>
        <w:rPr>
          <w:rFonts w:eastAsia="Times New Roman"/>
          <w:color w:val="000000" w:themeColor="text1"/>
        </w:rPr>
      </w:pPr>
      <w:r w:rsidRPr="00F32046">
        <w:rPr>
          <w:rFonts w:eastAsia="Times New Roman"/>
          <w:noProof/>
          <w:color w:val="000000" w:themeColor="text1"/>
        </w:rPr>
        <mc:AlternateContent>
          <mc:Choice Requires="wps">
            <w:drawing>
              <wp:inline distT="0" distB="0" distL="0" distR="0" wp14:anchorId="2905BE84" wp14:editId="5C6AA132">
                <wp:extent cx="0" cy="19050"/>
                <wp:effectExtent l="0" t="0" r="0" b="0"/>
                <wp:docPr id="13" name="_x0000_i1029"/>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3061A403" id="_x0000_i1029"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" fillcolor="#a0a0a0" stroked="f">
                <w10:anchorlock/>
              </v:rect>
            </w:pict>
          </mc:Fallback>
        </mc:AlternateContent>
      </w:r>
    </w:p>
    <w:p w14:paraId="630E19CC" w14:textId="77777777" w:rsidR="00591A64" w:rsidRPr="00F32046" w:rsidRDefault="20B2A299" w:rsidP="00591A64">
      <w:pPr>
        <w:pStyle w:val="berschrift3"/>
      </w:pPr>
      <w:bookmarkStart w:id="115" w:name="_Toc194580867"/>
      <w:bookmarkStart w:id="116" w:name="_Toc40294907"/>
      <w:bookmarkStart w:id="117" w:name="_Toc201730319"/>
      <w:r>
        <w:t>(2) Sensible Begriffe/Abbildungen ausblenden</w:t>
      </w:r>
      <w:bookmarkEnd w:id="115"/>
      <w:bookmarkEnd w:id="116"/>
      <w:bookmarkEnd w:id="117"/>
    </w:p>
    <w:p w14:paraId="2F0095A1" w14:textId="1D982E06" w:rsidR="00591A64" w:rsidRPr="00F32046" w:rsidRDefault="686E87ED" w:rsidP="00591A64">
      <w:pPr>
        <w:pStyle w:val="StandardWeb"/>
        <w:rPr>
          <w:color w:val="000000" w:themeColor="text1"/>
        </w:rPr>
      </w:pPr>
      <w:r w:rsidRPr="49BC7287">
        <w:rPr>
          <w:color w:val="000000" w:themeColor="text1"/>
        </w:rPr>
        <w:t>Anstelle problematischer Begriffe wird ein Platzhalter (z. B. «***») eingefügt oder Abbildungen werden unscharf dargestellt</w:t>
      </w:r>
      <w:r w:rsidR="0F2F339E" w:rsidRPr="49BC7287">
        <w:rPr>
          <w:color w:val="000000" w:themeColor="text1"/>
        </w:rPr>
        <w:t xml:space="preserve"> oder weggelassen</w:t>
      </w:r>
      <w:r w:rsidRPr="49BC7287">
        <w:rPr>
          <w:color w:val="000000" w:themeColor="text1"/>
        </w:rPr>
        <w:t>.</w:t>
      </w:r>
    </w:p>
    <w:p w14:paraId="44791841" w14:textId="3D93E254" w:rsidR="00591A64" w:rsidRPr="00F32046" w:rsidRDefault="686E87ED" w:rsidP="00591A64">
      <w:pPr>
        <w:pStyle w:val="StandardWeb"/>
        <w:rPr>
          <w:color w:val="000000" w:themeColor="text1"/>
        </w:rPr>
      </w:pPr>
      <w:r w:rsidRPr="49BC7287">
        <w:rPr>
          <w:rStyle w:val="Fett"/>
          <w:color w:val="000000" w:themeColor="text1"/>
        </w:rPr>
        <w:t>Beispiele</w:t>
      </w:r>
      <w:r w:rsidRPr="49BC7287">
        <w:rPr>
          <w:color w:val="000000" w:themeColor="text1"/>
        </w:rPr>
        <w:t>:</w:t>
      </w:r>
      <w:r w:rsidR="72DC0FD4" w:rsidRPr="49BC7287">
        <w:rPr>
          <w:color w:val="000000" w:themeColor="text1"/>
        </w:rPr>
        <w:t xml:space="preserve"> </w:t>
      </w:r>
      <w:hyperlink r:id="rId39" w:history="1">
        <w:r w:rsidRPr="49BC7287">
          <w:rPr>
            <w:rStyle w:val="Hyperlink"/>
            <w:color w:val="000000" w:themeColor="text1"/>
          </w:rPr>
          <w:t>Staatliche Kunstsammlungen Dresden</w:t>
        </w:r>
      </w:hyperlink>
      <w:r w:rsidR="4341F682" w:rsidRPr="49BC7287">
        <w:rPr>
          <w:color w:val="000000" w:themeColor="text1"/>
        </w:rPr>
        <w:t xml:space="preserve"> | </w:t>
      </w:r>
      <w:hyperlink w:history="1">
        <w:hyperlink r:id="rId40" w:history="1">
          <w:r w:rsidR="4341F682" w:rsidRPr="49BC7287">
            <w:rPr>
              <w:rStyle w:val="Hyperlink"/>
            </w:rPr>
            <w:t>Museum Fünf Kontinente</w:t>
          </w:r>
          <w:r w:rsidR="006553FE">
            <w:rPr>
              <w:rStyle w:val="Hyperlink"/>
            </w:rPr>
            <w:t>, München</w:t>
          </w:r>
        </w:hyperlink>
      </w:hyperlink>
      <w:r w:rsidR="4341F682" w:rsidRPr="49BC7287">
        <w:rPr>
          <w:color w:val="000000" w:themeColor="text1"/>
        </w:rPr>
        <w:t xml:space="preserve"> | </w:t>
      </w:r>
      <w:hyperlink r:id="rId41" w:anchor="main-search-text=neger&amp;main-search-mode=and&amp;detail-asset=be498af0-4061-4f3e-9e87-f09b02a822ef" w:history="1">
        <w:r w:rsidR="4341F682" w:rsidRPr="49BC7287">
          <w:rPr>
            <w:rStyle w:val="Hyperlink"/>
          </w:rPr>
          <w:t>ETH Bibliothek</w:t>
        </w:r>
        <w:r w:rsidR="006553FE">
          <w:rPr>
            <w:rStyle w:val="Hyperlink"/>
          </w:rPr>
          <w:t>, Zürich</w:t>
        </w:r>
      </w:hyperlink>
    </w:p>
    <w:p w14:paraId="74A45C7D" w14:textId="77777777" w:rsidR="00591A64" w:rsidRPr="00F32046" w:rsidRDefault="00591A64" w:rsidP="00591A64">
      <w:pPr>
        <w:pStyle w:val="StandardWeb"/>
        <w:rPr>
          <w:color w:val="000000" w:themeColor="text1"/>
        </w:rPr>
      </w:pPr>
      <w:r w:rsidRPr="7C5DA4E1">
        <w:rPr>
          <w:rStyle w:val="Fett"/>
          <w:color w:val="000000" w:themeColor="text1"/>
        </w:rPr>
        <w:t>Vor- und Nachteile</w:t>
      </w:r>
      <w:r w:rsidRPr="7C5DA4E1">
        <w:rPr>
          <w:color w:val="000000" w:themeColor="text1"/>
        </w:rPr>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84"/>
        <w:gridCol w:w="5760"/>
      </w:tblGrid>
      <w:tr w:rsidR="00591A64" w:rsidRPr="00F32046" w14:paraId="6FCBA573" w14:textId="77777777" w:rsidTr="7C5DA4E1">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7D104F"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Verhindert unmittelbare Konfrontation mit verletzenden Begriffen</w:t>
            </w:r>
          </w:p>
          <w:p w14:paraId="38E78BEE"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Technisch oft einfach umsetzbar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EFEC26"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Ohne begleitende Erklärung bleibt unklar, was und warum zensiert wurde</w:t>
            </w:r>
          </w:p>
          <w:p w14:paraId="00433A9C"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xml:space="preserve">- </w:t>
            </w:r>
            <w:r w:rsidRPr="7C5DA4E1">
              <w:rPr>
                <w:color w:val="000000" w:themeColor="text1"/>
              </w:rPr>
              <w:t>Verdeckt problematische Inhalte, ohne sie aufzuarbeiten</w:t>
            </w:r>
          </w:p>
          <w:p w14:paraId="2E2C2D1E" w14:textId="77777777" w:rsidR="00591A64" w:rsidRPr="00F32046" w:rsidRDefault="00591A64" w:rsidP="7C5DA4E1">
            <w:pPr>
              <w:pStyle w:val="StandardWeb"/>
              <w:jc w:val="center"/>
              <w:rPr>
                <w:color w:val="000000" w:themeColor="text1"/>
                <w:sz w:val="22"/>
                <w:szCs w:val="22"/>
              </w:rPr>
            </w:pPr>
            <w:r w:rsidRPr="7C5DA4E1">
              <w:rPr>
                <w:color w:val="000000" w:themeColor="text1"/>
                <w:sz w:val="22"/>
                <w:szCs w:val="22"/>
              </w:rPr>
              <w:t>- Mit einer fehlenden Abbildung entfällt die Auseinandersetzung damit und Sensibilisierung auf andere solche Darstellungen.</w:t>
            </w:r>
          </w:p>
        </w:tc>
      </w:tr>
    </w:tbl>
    <w:p w14:paraId="729714ED" w14:textId="77777777" w:rsidR="00591A64" w:rsidRPr="00F32046" w:rsidRDefault="00591A64" w:rsidP="00591A64">
      <w:pPr>
        <w:pStyle w:val="StandardWeb"/>
        <w:rPr>
          <w:color w:val="000000" w:themeColor="text1"/>
        </w:rPr>
      </w:pPr>
      <w:r w:rsidRPr="7C5DA4E1">
        <w:rPr>
          <w:rStyle w:val="Fett"/>
          <w:color w:val="000000" w:themeColor="text1"/>
        </w:rPr>
        <w:lastRenderedPageBreak/>
        <w:t>To-do</w:t>
      </w:r>
      <w:r w:rsidRPr="7C5DA4E1">
        <w:rPr>
          <w:color w:val="000000" w:themeColor="text1"/>
        </w:rPr>
        <w:t>:</w:t>
      </w:r>
    </w:p>
    <w:p w14:paraId="290AB485" w14:textId="77777777" w:rsidR="00591A64" w:rsidRPr="00F32046" w:rsidRDefault="686E87ED" w:rsidP="49BC7287">
      <w:pPr>
        <w:numPr>
          <w:ilvl w:val="0"/>
          <w:numId w:val="12"/>
        </w:numPr>
        <w:shd w:val="clear" w:color="auto" w:fill="EAE6FF"/>
        <w:spacing w:before="100" w:beforeAutospacing="1" w:after="100" w:afterAutospacing="1"/>
        <w:rPr>
          <w:rFonts w:eastAsia="Times New Roman"/>
          <w:color w:val="000000" w:themeColor="text1"/>
        </w:rPr>
      </w:pPr>
      <w:r w:rsidRPr="49BC7287">
        <w:rPr>
          <w:color w:val="000000" w:themeColor="text1"/>
        </w:rPr>
        <w:t>Anpassungen im Frontend der Online-Sammlung</w:t>
      </w:r>
    </w:p>
    <w:p w14:paraId="1ABC25DD" w14:textId="77777777" w:rsidR="00591A64" w:rsidRPr="00F32046" w:rsidRDefault="00591A64" w:rsidP="7C5DA4E1">
      <w:pPr>
        <w:numPr>
          <w:ilvl w:val="0"/>
          <w:numId w:val="12"/>
        </w:numPr>
        <w:shd w:val="clear" w:color="auto" w:fill="EAE6FF"/>
        <w:spacing w:before="100" w:beforeAutospacing="1" w:after="100" w:afterAutospacing="1"/>
        <w:rPr>
          <w:rFonts w:eastAsia="Times New Roman"/>
          <w:color w:val="000000" w:themeColor="text1"/>
        </w:rPr>
      </w:pPr>
      <w:r w:rsidRPr="7C5DA4E1">
        <w:rPr>
          <w:color w:val="000000" w:themeColor="text1"/>
        </w:rPr>
        <w:t>Definition von Kriterien für Platzhalter</w:t>
      </w:r>
    </w:p>
    <w:p w14:paraId="4AEA0177" w14:textId="011098DA" w:rsidR="00591A64" w:rsidRPr="00F32046" w:rsidRDefault="00591A64" w:rsidP="00591A64">
      <w:r w:rsidRPr="00F32046">
        <w:rPr>
          <w:rFonts w:eastAsia="Times New Roman"/>
          <w:noProof/>
          <w:color w:val="000000" w:themeColor="text1"/>
        </w:rPr>
        <mc:AlternateContent>
          <mc:Choice Requires="wps">
            <w:drawing>
              <wp:inline distT="0" distB="0" distL="0" distR="0" wp14:anchorId="7697D877" wp14:editId="3A5849E9">
                <wp:extent cx="0" cy="19050"/>
                <wp:effectExtent l="0" t="0" r="0" b="0"/>
                <wp:docPr id="16" name="_x0000_i1030"/>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021C1016" id="_x0000_i1030"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" fillcolor="#a0a0a0" stroked="f">
                <w10:anchorlock/>
              </v:rect>
            </w:pict>
          </mc:Fallback>
        </mc:AlternateContent>
      </w:r>
      <w:r w:rsidR="48B164FC">
        <w:rPr>
          <w:noProof/>
        </w:rPr>
        <w:drawing>
          <wp:inline distT="0" distB="0" distL="0" distR="0" wp14:anchorId="31A005BD" wp14:editId="1A0356DF">
            <wp:extent cx="5400000" cy="3617308"/>
            <wp:effectExtent l="0" t="0" r="0" b="2540"/>
            <wp:docPr id="1645042075" name="Grafik 164504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r w:rsidR="48B164FC">
        <w:rPr>
          <w:noProof/>
        </w:rPr>
        <w:drawing>
          <wp:inline distT="0" distB="0" distL="0" distR="0" wp14:anchorId="7CE17216" wp14:editId="1FC6C318">
            <wp:extent cx="5400000" cy="3617308"/>
            <wp:effectExtent l="0" t="0" r="0" b="2540"/>
            <wp:docPr id="945061239" name="Grafik 94506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p>
    <w:p w14:paraId="0E47075A" w14:textId="77777777" w:rsidR="00591A64" w:rsidRPr="00F32046" w:rsidRDefault="20B2A299" w:rsidP="00591A64">
      <w:pPr>
        <w:pStyle w:val="berschrift3"/>
      </w:pPr>
      <w:bookmarkStart w:id="118" w:name="_Toc194580868"/>
      <w:bookmarkStart w:id="119" w:name="_Toc332095873"/>
      <w:bookmarkStart w:id="120" w:name="_Toc201730320"/>
      <w:r>
        <w:lastRenderedPageBreak/>
        <w:t>(3) Titel neu formulieren</w:t>
      </w:r>
      <w:bookmarkEnd w:id="118"/>
      <w:bookmarkEnd w:id="119"/>
      <w:bookmarkEnd w:id="120"/>
    </w:p>
    <w:p w14:paraId="55F1C85B" w14:textId="77777777" w:rsidR="00591A64" w:rsidRPr="00F32046" w:rsidRDefault="00591A64" w:rsidP="00591A64">
      <w:pPr>
        <w:rPr>
          <w:color w:val="000000" w:themeColor="text1"/>
        </w:rPr>
      </w:pPr>
      <w:r w:rsidRPr="7C5DA4E1">
        <w:rPr>
          <w:color w:val="000000" w:themeColor="text1"/>
        </w:rPr>
        <w:t>Problematische Titel werden überarbeitet und durch sachlich beschreibende Bezeichnungen ersetzt.</w:t>
      </w:r>
    </w:p>
    <w:p w14:paraId="37A041E5" w14:textId="54FEBE89" w:rsidR="00591A64" w:rsidRPr="00F32046" w:rsidRDefault="00591A64" w:rsidP="00591A64">
      <w:pPr>
        <w:pStyle w:val="StandardWeb"/>
        <w:rPr>
          <w:color w:val="000000" w:themeColor="text1"/>
        </w:rPr>
      </w:pPr>
      <w:r w:rsidRPr="7C5DA4E1">
        <w:rPr>
          <w:rStyle w:val="Fett"/>
          <w:color w:val="000000" w:themeColor="text1"/>
        </w:rPr>
        <w:t>Beispiele</w:t>
      </w:r>
      <w:r w:rsidRPr="7C5DA4E1">
        <w:rPr>
          <w:color w:val="000000" w:themeColor="text1"/>
        </w:rPr>
        <w:t xml:space="preserve">: </w:t>
      </w:r>
      <w:hyperlink r:id="rId44">
        <w:r w:rsidRPr="7C5DA4E1">
          <w:rPr>
            <w:rStyle w:val="Hyperlink"/>
            <w:color w:val="000000" w:themeColor="text1"/>
          </w:rPr>
          <w:t>Rijksmuseum</w:t>
        </w:r>
        <w:r w:rsidR="006553FE">
          <w:rPr>
            <w:rStyle w:val="Hyperlink"/>
            <w:color w:val="000000" w:themeColor="text1"/>
          </w:rPr>
          <w:t>, Amsterdam</w:t>
        </w:r>
      </w:hyperlink>
      <w:r w:rsidRPr="7C5DA4E1">
        <w:rPr>
          <w:color w:val="000000" w:themeColor="text1"/>
        </w:rPr>
        <w:t xml:space="preserve"> | </w:t>
      </w:r>
      <w:hyperlink r:id="rId45">
        <w:r w:rsidRPr="7C5DA4E1">
          <w:rPr>
            <w:rStyle w:val="Hyperlink"/>
            <w:color w:val="000000" w:themeColor="text1"/>
          </w:rPr>
          <w:t>Art Gallery of Ontario</w:t>
        </w:r>
      </w:hyperlink>
      <w:r w:rsidRPr="7C5DA4E1">
        <w:rPr>
          <w:color w:val="000000" w:themeColor="text1"/>
        </w:rPr>
        <w:t xml:space="preserve"> | </w:t>
      </w:r>
      <w:hyperlink r:id="rId46">
        <w:r w:rsidRPr="7C5DA4E1">
          <w:rPr>
            <w:rStyle w:val="Hyperlink"/>
            <w:color w:val="000000" w:themeColor="text1"/>
          </w:rPr>
          <w:t>Musée du Louvre</w:t>
        </w:r>
        <w:r w:rsidR="006553FE">
          <w:rPr>
            <w:rStyle w:val="Hyperlink"/>
            <w:color w:val="000000" w:themeColor="text1"/>
          </w:rPr>
          <w:t>, Paris</w:t>
        </w:r>
      </w:hyperlink>
    </w:p>
    <w:p w14:paraId="1A0CCB2E" w14:textId="77777777" w:rsidR="00591A64" w:rsidRPr="00F32046" w:rsidRDefault="00591A64" w:rsidP="00591A64">
      <w:pPr>
        <w:pStyle w:val="StandardWeb"/>
        <w:rPr>
          <w:color w:val="000000" w:themeColor="text1"/>
        </w:rPr>
      </w:pPr>
      <w:r w:rsidRPr="7C5DA4E1">
        <w:rPr>
          <w:rStyle w:val="Fett"/>
          <w:color w:val="000000" w:themeColor="text1"/>
        </w:rPr>
        <w:t>Vor- und Nachteile</w:t>
      </w:r>
      <w:r w:rsidRPr="7C5DA4E1">
        <w:rPr>
          <w:color w:val="000000" w:themeColor="text1"/>
        </w:rPr>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814"/>
        <w:gridCol w:w="4530"/>
      </w:tblGrid>
      <w:tr w:rsidR="00591A64" w:rsidRPr="00F32046" w14:paraId="409D0CB4" w14:textId="77777777" w:rsidTr="106444B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77DB6725" w14:textId="77777777" w:rsidR="00591A64" w:rsidRPr="00F32046" w:rsidRDefault="00591A64" w:rsidP="7C5DA4E1">
            <w:pPr>
              <w:pStyle w:val="StandardWeb"/>
              <w:rPr>
                <w:color w:val="000000" w:themeColor="text1"/>
                <w:sz w:val="22"/>
                <w:szCs w:val="22"/>
              </w:rPr>
            </w:pPr>
            <w:r w:rsidRPr="7C5DA4E1">
              <w:rPr>
                <w:color w:val="000000" w:themeColor="text1"/>
                <w:sz w:val="22"/>
                <w:szCs w:val="22"/>
              </w:rPr>
              <w:t xml:space="preserve">+ Titel wurden häufig später von Öffentlichkeit, </w:t>
            </w:r>
            <w:proofErr w:type="gramStart"/>
            <w:r w:rsidRPr="7C5DA4E1">
              <w:rPr>
                <w:color w:val="000000" w:themeColor="text1"/>
                <w:sz w:val="22"/>
                <w:szCs w:val="22"/>
              </w:rPr>
              <w:t>Autor:innen</w:t>
            </w:r>
            <w:proofErr w:type="gramEnd"/>
            <w:r w:rsidRPr="7C5DA4E1">
              <w:rPr>
                <w:color w:val="000000" w:themeColor="text1"/>
                <w:sz w:val="22"/>
                <w:szCs w:val="22"/>
              </w:rPr>
              <w:t>, Kunsthistoriker:innen oder Museen vergeben, nicht von den Kunstschaffenden selbst, daher kein «Originaltitel».</w:t>
            </w:r>
          </w:p>
          <w:p w14:paraId="3710E290" w14:textId="77777777" w:rsidR="00591A64" w:rsidRPr="00F32046" w:rsidRDefault="00591A64" w:rsidP="7C5DA4E1">
            <w:pPr>
              <w:pStyle w:val="StandardWeb"/>
              <w:rPr>
                <w:color w:val="000000" w:themeColor="text1"/>
                <w:sz w:val="22"/>
                <w:szCs w:val="22"/>
              </w:rPr>
            </w:pPr>
            <w:r w:rsidRPr="7C5DA4E1">
              <w:rPr>
                <w:color w:val="000000" w:themeColor="text1"/>
                <w:sz w:val="22"/>
                <w:szCs w:val="22"/>
              </w:rPr>
              <w:t xml:space="preserve">+ </w:t>
            </w:r>
            <w:r w:rsidRPr="7C5DA4E1">
              <w:rPr>
                <w:color w:val="000000" w:themeColor="text1"/>
              </w:rPr>
              <w:t>Verhindert die Reproduktion problematischer Begriffe</w:t>
            </w:r>
          </w:p>
          <w:p w14:paraId="1DD08C5A" w14:textId="77777777" w:rsidR="00591A64" w:rsidRPr="00F32046" w:rsidRDefault="00591A64" w:rsidP="7C5DA4E1">
            <w:pPr>
              <w:pStyle w:val="StandardWeb"/>
              <w:rPr>
                <w:color w:val="000000" w:themeColor="text1"/>
                <w:sz w:val="22"/>
                <w:szCs w:val="22"/>
              </w:rPr>
            </w:pPr>
            <w:r w:rsidRPr="7C5DA4E1">
              <w:rPr>
                <w:color w:val="000000" w:themeColor="text1"/>
                <w:sz w:val="22"/>
                <w:szCs w:val="22"/>
              </w:rPr>
              <w:t xml:space="preserve">+ </w:t>
            </w:r>
            <w:r w:rsidRPr="7C5DA4E1">
              <w:rPr>
                <w:color w:val="000000" w:themeColor="text1"/>
              </w:rPr>
              <w:t>Keine individuelle Stellungnahme zu jedem einzelnen Titel erforderlich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0E947153" w14:textId="5C08EFB0" w:rsidR="00591A64" w:rsidRPr="00F32046" w:rsidRDefault="0BEBAC7D" w:rsidP="106444BF">
            <w:pPr>
              <w:pStyle w:val="StandardWeb"/>
              <w:rPr>
                <w:rFonts w:eastAsia="Times New Roman"/>
                <w:color w:val="000000" w:themeColor="text1"/>
                <w:sz w:val="22"/>
                <w:szCs w:val="22"/>
              </w:rPr>
            </w:pPr>
            <w:r w:rsidRPr="106444BF">
              <w:rPr>
                <w:rFonts w:eastAsia="Times New Roman"/>
                <w:color w:val="000000" w:themeColor="text1"/>
                <w:sz w:val="22"/>
                <w:szCs w:val="22"/>
              </w:rPr>
              <w:t xml:space="preserve">- Kann als </w:t>
            </w:r>
            <w:r w:rsidRPr="106444BF">
              <w:rPr>
                <w:rStyle w:val="Hervorhebung"/>
                <w:rFonts w:eastAsia="Times New Roman"/>
                <w:color w:val="000000" w:themeColor="text1"/>
                <w:sz w:val="22"/>
                <w:szCs w:val="22"/>
              </w:rPr>
              <w:t>Whitewashing (deutsch weisswaschen</w:t>
            </w:r>
            <w:r w:rsidR="005B1917">
              <w:rPr>
                <w:rStyle w:val="Hervorhebung"/>
                <w:rFonts w:eastAsia="Times New Roman"/>
                <w:color w:val="000000" w:themeColor="text1"/>
                <w:sz w:val="22"/>
                <w:szCs w:val="22"/>
              </w:rPr>
              <w:t>/</w:t>
            </w:r>
            <w:proofErr w:type="gramStart"/>
            <w:r w:rsidRPr="106444BF">
              <w:rPr>
                <w:rStyle w:val="Hervorhebung"/>
                <w:rFonts w:eastAsia="Times New Roman"/>
                <w:color w:val="000000" w:themeColor="text1"/>
                <w:sz w:val="22"/>
                <w:szCs w:val="22"/>
              </w:rPr>
              <w:t>Schönfärberei)</w:t>
            </w:r>
            <w:r w:rsidR="005B1917">
              <w:rPr>
                <w:rStyle w:val="Hervorhebung"/>
                <w:rFonts w:eastAsia="Times New Roman"/>
                <w:color w:val="000000" w:themeColor="text1"/>
                <w:sz w:val="22"/>
                <w:szCs w:val="22"/>
              </w:rPr>
              <w:t>/</w:t>
            </w:r>
            <w:proofErr w:type="gramEnd"/>
            <w:r w:rsidRPr="106444BF">
              <w:rPr>
                <w:rFonts w:eastAsia="Times New Roman"/>
                <w:color w:val="000000" w:themeColor="text1"/>
                <w:sz w:val="22"/>
                <w:szCs w:val="22"/>
              </w:rPr>
              <w:t>Geschichtsrevisionismus interpretiert werden.</w:t>
            </w:r>
          </w:p>
          <w:p w14:paraId="433F8966" w14:textId="19DE6BE0" w:rsidR="00591A64" w:rsidRPr="00F32046" w:rsidRDefault="0BEBAC7D" w:rsidP="106444BF">
            <w:pPr>
              <w:spacing w:before="240" w:after="240" w:line="257" w:lineRule="auto"/>
              <w:rPr>
                <w:rFonts w:eastAsia="Times New Roman"/>
                <w:color w:val="000000" w:themeColor="text1"/>
                <w:sz w:val="22"/>
                <w:szCs w:val="22"/>
                <w:lang w:val="de-DE"/>
              </w:rPr>
            </w:pPr>
            <w:r w:rsidRPr="106444BF">
              <w:rPr>
                <w:rFonts w:eastAsia="Times New Roman"/>
                <w:color w:val="000000" w:themeColor="text1"/>
                <w:sz w:val="22"/>
                <w:szCs w:val="22"/>
              </w:rPr>
              <w:t xml:space="preserve">- Die Auseinandersetzung mit der Geschichte/eine begleitende Erklärung fehlen je nach Umsetzung. </w:t>
            </w:r>
          </w:p>
          <w:p w14:paraId="30A9A1B0" w14:textId="2B767988" w:rsidR="00591A64" w:rsidRPr="00F32046" w:rsidRDefault="0BEBAC7D" w:rsidP="106444BF">
            <w:pPr>
              <w:spacing w:before="240" w:after="240" w:line="257" w:lineRule="auto"/>
              <w:rPr>
                <w:rFonts w:eastAsia="Times New Roman"/>
                <w:color w:val="000000" w:themeColor="text1"/>
                <w:lang w:val="de-DE"/>
              </w:rPr>
            </w:pPr>
            <w:r w:rsidRPr="106444BF">
              <w:rPr>
                <w:rFonts w:eastAsia="Times New Roman"/>
                <w:color w:val="000000" w:themeColor="text1"/>
                <w:sz w:val="22"/>
                <w:szCs w:val="22"/>
              </w:rPr>
              <w:t>-</w:t>
            </w:r>
            <w:r w:rsidRPr="106444BF">
              <w:rPr>
                <w:rFonts w:eastAsia="Times New Roman"/>
                <w:color w:val="000000" w:themeColor="text1"/>
              </w:rPr>
              <w:t xml:space="preserve"> Verschiedene Titelversionen über die Zeit hinweg können die eindeutige Zuordnung/Nachverfolgung eines Objekts verkomplizieren.</w:t>
            </w:r>
          </w:p>
          <w:p w14:paraId="461BDABA" w14:textId="300A3FFE" w:rsidR="00591A64" w:rsidRPr="00F32046" w:rsidRDefault="0BEBAC7D" w:rsidP="106444BF">
            <w:pPr>
              <w:pStyle w:val="StandardWeb"/>
              <w:rPr>
                <w:rFonts w:eastAsia="Times New Roman"/>
                <w:color w:val="000000" w:themeColor="text1"/>
              </w:rPr>
            </w:pPr>
            <w:r w:rsidRPr="106444BF">
              <w:rPr>
                <w:rFonts w:eastAsia="Times New Roman"/>
                <w:color w:val="000000" w:themeColor="text1"/>
              </w:rPr>
              <w:t>- Fehlender Bildungskontext zur ursprünglichen Benennung</w:t>
            </w:r>
          </w:p>
          <w:p w14:paraId="719453B4" w14:textId="70721288" w:rsidR="00591A64" w:rsidRPr="00F32046" w:rsidRDefault="0BEBAC7D" w:rsidP="106444BF">
            <w:pPr>
              <w:pStyle w:val="StandardWeb"/>
            </w:pPr>
            <w:r w:rsidRPr="106444BF">
              <w:rPr>
                <w:rFonts w:eastAsia="Times New Roman"/>
                <w:color w:val="000000" w:themeColor="text1"/>
                <w:sz w:val="22"/>
                <w:szCs w:val="22"/>
              </w:rPr>
              <w:t>- Erfordert aufwändige Recherchearbeiten.</w:t>
            </w:r>
          </w:p>
          <w:p w14:paraId="634747DE" w14:textId="413D47A8" w:rsidR="00591A64" w:rsidRPr="00F32046" w:rsidRDefault="00591A64" w:rsidP="7C5DA4E1">
            <w:pPr>
              <w:pStyle w:val="StandardWeb"/>
              <w:rPr>
                <w:color w:val="000000" w:themeColor="text1"/>
                <w:sz w:val="22"/>
                <w:szCs w:val="22"/>
              </w:rPr>
            </w:pPr>
          </w:p>
        </w:tc>
      </w:tr>
    </w:tbl>
    <w:p w14:paraId="63FD354C" w14:textId="77777777" w:rsidR="00591A64" w:rsidRPr="00F32046" w:rsidRDefault="00591A64" w:rsidP="00591A64">
      <w:pPr>
        <w:pStyle w:val="StandardWeb"/>
        <w:rPr>
          <w:color w:val="000000" w:themeColor="text1"/>
        </w:rPr>
      </w:pPr>
      <w:r w:rsidRPr="7C5DA4E1">
        <w:rPr>
          <w:rStyle w:val="Fett"/>
          <w:color w:val="000000" w:themeColor="text1"/>
        </w:rPr>
        <w:t>To-do</w:t>
      </w:r>
      <w:r w:rsidRPr="7C5DA4E1">
        <w:rPr>
          <w:color w:val="000000" w:themeColor="text1"/>
        </w:rPr>
        <w:t>:</w:t>
      </w:r>
    </w:p>
    <w:p w14:paraId="03F291A2" w14:textId="77777777" w:rsidR="00591A64" w:rsidRPr="00F32046" w:rsidRDefault="00591A64" w:rsidP="7C5DA4E1">
      <w:pPr>
        <w:numPr>
          <w:ilvl w:val="0"/>
          <w:numId w:val="13"/>
        </w:numPr>
        <w:shd w:val="clear" w:color="auto" w:fill="EAE6FF"/>
        <w:spacing w:before="100" w:beforeAutospacing="1" w:after="100" w:afterAutospacing="1"/>
        <w:rPr>
          <w:rFonts w:eastAsia="Times New Roman"/>
          <w:color w:val="000000" w:themeColor="text1"/>
        </w:rPr>
      </w:pPr>
      <w:r w:rsidRPr="7C5DA4E1">
        <w:rPr>
          <w:color w:val="000000" w:themeColor="text1"/>
        </w:rPr>
        <w:t>Archivierung des ursprünglichen Titels zur Wahrung des Kontextes</w:t>
      </w:r>
    </w:p>
    <w:p w14:paraId="0BC9B258" w14:textId="77777777" w:rsidR="00591A64" w:rsidRPr="00F32046" w:rsidRDefault="00591A64" w:rsidP="7C5DA4E1">
      <w:pPr>
        <w:numPr>
          <w:ilvl w:val="0"/>
          <w:numId w:val="13"/>
        </w:numPr>
        <w:shd w:val="clear" w:color="auto" w:fill="EAE6FF"/>
        <w:spacing w:before="100" w:beforeAutospacing="1" w:after="100" w:afterAutospacing="1"/>
        <w:rPr>
          <w:rFonts w:eastAsia="Times New Roman"/>
          <w:color w:val="000000" w:themeColor="text1"/>
        </w:rPr>
      </w:pPr>
      <w:r w:rsidRPr="7C5DA4E1">
        <w:rPr>
          <w:rStyle w:val="placeholder-inline-tasks"/>
          <w:rFonts w:eastAsia="Times New Roman"/>
          <w:color w:val="000000" w:themeColor="text1"/>
        </w:rPr>
        <w:t>Vergabe von zusätzlichen Arbeitsstunden/Personalaufwand für Recherche:</w:t>
      </w:r>
    </w:p>
    <w:p w14:paraId="53CBA02D" w14:textId="77777777" w:rsidR="00591A64" w:rsidRPr="00F32046" w:rsidRDefault="00591A64" w:rsidP="7C5DA4E1">
      <w:pPr>
        <w:numPr>
          <w:ilvl w:val="1"/>
          <w:numId w:val="13"/>
        </w:numPr>
        <w:shd w:val="clear" w:color="auto" w:fill="EAE6FF"/>
        <w:spacing w:before="100" w:beforeAutospacing="1" w:after="100" w:afterAutospacing="1"/>
        <w:rPr>
          <w:rFonts w:eastAsia="Times New Roman"/>
          <w:color w:val="000000" w:themeColor="text1"/>
        </w:rPr>
      </w:pPr>
      <w:r w:rsidRPr="7C5DA4E1">
        <w:rPr>
          <w:color w:val="000000" w:themeColor="text1"/>
        </w:rPr>
        <w:t xml:space="preserve">ob der Titel </w:t>
      </w:r>
      <w:r w:rsidRPr="7C5DA4E1">
        <w:rPr>
          <w:rStyle w:val="placeholder-inline-tasks"/>
          <w:rFonts w:eastAsia="Times New Roman"/>
          <w:color w:val="000000" w:themeColor="text1"/>
        </w:rPr>
        <w:t xml:space="preserve">von der:dem Kunstschaffenden </w:t>
      </w:r>
      <w:r w:rsidRPr="7C5DA4E1">
        <w:rPr>
          <w:color w:val="000000" w:themeColor="text1"/>
        </w:rPr>
        <w:t>historisch belegt oder nachträglich vergeben wurde</w:t>
      </w:r>
    </w:p>
    <w:p w14:paraId="45CCBFC1" w14:textId="4BE06AC1" w:rsidR="00591A64" w:rsidRPr="00F32046" w:rsidRDefault="686E87ED" w:rsidP="49BC7287">
      <w:pPr>
        <w:numPr>
          <w:ilvl w:val="1"/>
          <w:numId w:val="13"/>
        </w:numPr>
        <w:shd w:val="clear" w:color="auto" w:fill="EAE6FF"/>
        <w:spacing w:before="100" w:beforeAutospacing="1" w:after="100" w:afterAutospacing="1"/>
        <w:rPr>
          <w:rFonts w:eastAsia="Times New Roman"/>
          <w:color w:val="000000" w:themeColor="text1"/>
        </w:rPr>
      </w:pPr>
      <w:r w:rsidRPr="49BC7287">
        <w:rPr>
          <w:color w:val="000000" w:themeColor="text1"/>
        </w:rPr>
        <w:t xml:space="preserve">und </w:t>
      </w:r>
      <w:r w:rsidRPr="49BC7287">
        <w:rPr>
          <w:rFonts w:eastAsia="Times New Roman"/>
          <w:color w:val="000000" w:themeColor="text1"/>
        </w:rPr>
        <w:t xml:space="preserve">zur </w:t>
      </w:r>
      <w:r w:rsidRPr="49BC7287">
        <w:rPr>
          <w:color w:val="000000" w:themeColor="text1"/>
        </w:rPr>
        <w:t xml:space="preserve">Definierung eines neuen, </w:t>
      </w:r>
      <w:r w:rsidR="17B47E9A" w:rsidRPr="49BC7287">
        <w:rPr>
          <w:color w:val="000000" w:themeColor="text1"/>
        </w:rPr>
        <w:t xml:space="preserve">deskriptiven </w:t>
      </w:r>
      <w:r w:rsidRPr="49BC7287">
        <w:rPr>
          <w:color w:val="000000" w:themeColor="text1"/>
        </w:rPr>
        <w:t>Titels</w:t>
      </w:r>
    </w:p>
    <w:p w14:paraId="0708D3AE" w14:textId="694010AC" w:rsidR="00591A64" w:rsidRPr="00F32046" w:rsidRDefault="00591A64" w:rsidP="00591A64"/>
    <w:p w14:paraId="25246185" w14:textId="7D70041F" w:rsidR="00591A64" w:rsidRPr="00F32046" w:rsidRDefault="753B6C49" w:rsidP="00591A64">
      <w:pPr>
        <w:rPr>
          <w:rFonts w:eastAsia="Times New Roman"/>
          <w:color w:val="000000" w:themeColor="text1"/>
        </w:rPr>
      </w:pPr>
      <w:r>
        <w:rPr>
          <w:noProof/>
        </w:rPr>
        <w:lastRenderedPageBreak/>
        <w:drawing>
          <wp:inline distT="0" distB="0" distL="0" distR="0" wp14:anchorId="33257A28" wp14:editId="44AEF765">
            <wp:extent cx="5400000" cy="3617308"/>
            <wp:effectExtent l="0" t="0" r="0" b="2540"/>
            <wp:docPr id="1166015193" name="Grafik 116601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r w:rsidR="00591A64" w:rsidRPr="00F32046">
        <w:rPr>
          <w:rFonts w:eastAsia="Times New Roman"/>
          <w:noProof/>
          <w:color w:val="000000" w:themeColor="text1"/>
        </w:rPr>
        <mc:AlternateContent>
          <mc:Choice Requires="wps">
            <w:drawing>
              <wp:inline distT="0" distB="0" distL="0" distR="0" wp14:anchorId="61DFBD3D" wp14:editId="5F6BA4F9">
                <wp:extent cx="0" cy="19050"/>
                <wp:effectExtent l="0" t="0" r="0" b="0"/>
                <wp:docPr id="18" name="_x0000_i1031"/>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13334377" id="_x0000_i1031"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" fillcolor="#a0a0a0" stroked="f">
                <w10:anchorlock/>
              </v:rect>
            </w:pict>
          </mc:Fallback>
        </mc:AlternateContent>
      </w:r>
    </w:p>
    <w:p w14:paraId="7FBDF903" w14:textId="77777777" w:rsidR="00591A64" w:rsidRPr="00F32046" w:rsidRDefault="20B2A299" w:rsidP="00591A64">
      <w:pPr>
        <w:pStyle w:val="berschrift3"/>
        <w:rPr>
          <w:rFonts w:eastAsia="Times New Roman"/>
        </w:rPr>
      </w:pPr>
      <w:bookmarkStart w:id="121" w:name="_Toc194580869"/>
      <w:bookmarkStart w:id="122" w:name="_Toc358667796"/>
      <w:bookmarkStart w:id="123" w:name="_Toc201730321"/>
      <w:r>
        <w:t xml:space="preserve">(4) Individuelle </w:t>
      </w:r>
      <w:bookmarkEnd w:id="121"/>
      <w:r>
        <w:t>Inhaltswarnungen</w:t>
      </w:r>
      <w:bookmarkEnd w:id="122"/>
      <w:bookmarkEnd w:id="123"/>
    </w:p>
    <w:p w14:paraId="3606F628" w14:textId="77777777" w:rsidR="00591A64" w:rsidRPr="00F32046" w:rsidRDefault="00591A64" w:rsidP="00591A64">
      <w:pPr>
        <w:pStyle w:val="StandardWeb"/>
        <w:rPr>
          <w:color w:val="000000" w:themeColor="text1"/>
        </w:rPr>
      </w:pPr>
      <w:r w:rsidRPr="7C5DA4E1">
        <w:rPr>
          <w:color w:val="000000" w:themeColor="text1"/>
        </w:rPr>
        <w:t>Vorschaubilder oder Titel werden in der Übersicht unkenntlich gemacht. Beim Anklicken erscheinen der Originaltitel, eine Warnung und eine Begriffserklärung.</w:t>
      </w:r>
    </w:p>
    <w:p w14:paraId="441E1EFE" w14:textId="629A4A3D" w:rsidR="00591A64" w:rsidRPr="00F16F15" w:rsidRDefault="00591A64" w:rsidP="00591A64">
      <w:pPr>
        <w:pStyle w:val="StandardWeb"/>
        <w:rPr>
          <w:color w:val="000000" w:themeColor="text1"/>
          <w:lang w:val="en-US"/>
        </w:rPr>
      </w:pPr>
      <w:r w:rsidRPr="00F16F15">
        <w:rPr>
          <w:rStyle w:val="Fett"/>
          <w:color w:val="000000" w:themeColor="text1"/>
          <w:lang w:val="en-US"/>
        </w:rPr>
        <w:t>Beispiele</w:t>
      </w:r>
      <w:r w:rsidRPr="00F16F15">
        <w:rPr>
          <w:color w:val="000000" w:themeColor="text1"/>
          <w:lang w:val="en-US"/>
        </w:rPr>
        <w:t xml:space="preserve">: </w:t>
      </w:r>
      <w:hyperlink r:id="rId48">
        <w:r w:rsidRPr="00F16F15">
          <w:rPr>
            <w:rStyle w:val="Hyperlink"/>
            <w:color w:val="000000" w:themeColor="text1"/>
            <w:lang w:val="en-US"/>
          </w:rPr>
          <w:t>Victoria and Albert Museu</w:t>
        </w:r>
        <w:r w:rsidR="006553FE" w:rsidRPr="00F16F15">
          <w:rPr>
            <w:rStyle w:val="Hyperlink"/>
            <w:color w:val="000000" w:themeColor="text1"/>
            <w:lang w:val="en-US"/>
          </w:rPr>
          <w:t>m, London</w:t>
        </w:r>
      </w:hyperlink>
    </w:p>
    <w:p w14:paraId="5297D488" w14:textId="77777777" w:rsidR="00591A64" w:rsidRPr="00F32046" w:rsidRDefault="00591A64" w:rsidP="00591A64">
      <w:pPr>
        <w:pStyle w:val="StandardWeb"/>
        <w:rPr>
          <w:color w:val="000000" w:themeColor="text1"/>
        </w:rPr>
      </w:pPr>
      <w:r w:rsidRPr="7C5DA4E1">
        <w:rPr>
          <w:rStyle w:val="Fett"/>
          <w:color w:val="000000" w:themeColor="text1"/>
        </w:rPr>
        <w:t>Vor- und Nachteile</w:t>
      </w:r>
      <w:r w:rsidRPr="7C5DA4E1">
        <w:rPr>
          <w:color w:val="000000" w:themeColor="text1"/>
        </w:rPr>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04"/>
        <w:gridCol w:w="3340"/>
      </w:tblGrid>
      <w:tr w:rsidR="00591A64" w:rsidRPr="00F32046" w14:paraId="79BCED1E" w14:textId="77777777" w:rsidTr="49BC728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25C15294" w14:textId="77777777" w:rsidR="00591A64" w:rsidRPr="00F32046" w:rsidRDefault="00591A64" w:rsidP="7C5DA4E1">
            <w:pPr>
              <w:pStyle w:val="StandardWeb"/>
              <w:rPr>
                <w:color w:val="000000" w:themeColor="text1"/>
                <w:sz w:val="22"/>
                <w:szCs w:val="22"/>
              </w:rPr>
            </w:pPr>
            <w:r w:rsidRPr="7C5DA4E1">
              <w:rPr>
                <w:color w:val="000000" w:themeColor="text1"/>
                <w:sz w:val="22"/>
                <w:szCs w:val="22"/>
              </w:rPr>
              <w:t>+ Anerkennt die verletzende Natur des Titels.</w:t>
            </w:r>
          </w:p>
          <w:p w14:paraId="0489C432" w14:textId="77777777" w:rsidR="00591A64" w:rsidRPr="00F32046" w:rsidRDefault="00591A64" w:rsidP="00591A64">
            <w:pPr>
              <w:pStyle w:val="StandardWeb"/>
              <w:rPr>
                <w:color w:val="000000" w:themeColor="text1"/>
              </w:rPr>
            </w:pPr>
            <w:r w:rsidRPr="7C5DA4E1">
              <w:rPr>
                <w:color w:val="000000" w:themeColor="text1"/>
                <w:sz w:val="22"/>
                <w:szCs w:val="22"/>
              </w:rPr>
              <w:t xml:space="preserve">+ </w:t>
            </w:r>
            <w:r w:rsidRPr="7C5DA4E1">
              <w:rPr>
                <w:color w:val="000000" w:themeColor="text1"/>
              </w:rPr>
              <w:t>Bewahrt den historischen Titel und kontextualisiert ihn</w:t>
            </w:r>
          </w:p>
          <w:p w14:paraId="34387021" w14:textId="299F9071" w:rsidR="00591A64" w:rsidRPr="00F32046" w:rsidRDefault="686E87ED" w:rsidP="7C5DA4E1">
            <w:pPr>
              <w:pStyle w:val="StandardWeb"/>
              <w:rPr>
                <w:color w:val="000000" w:themeColor="text1"/>
                <w:sz w:val="22"/>
                <w:szCs w:val="22"/>
              </w:rPr>
            </w:pPr>
            <w:r w:rsidRPr="49BC7287">
              <w:rPr>
                <w:color w:val="000000" w:themeColor="text1"/>
                <w:sz w:val="22"/>
                <w:szCs w:val="22"/>
              </w:rPr>
              <w:t>+</w:t>
            </w:r>
            <w:r w:rsidRPr="49BC7287">
              <w:rPr>
                <w:color w:val="000000" w:themeColor="text1"/>
              </w:rPr>
              <w:t xml:space="preserve"> Ermöglicht eigenständige Entscheidung der Betrachtenden</w:t>
            </w:r>
            <w:r w:rsidR="62F801EA" w:rsidRPr="49BC7287">
              <w:rPr>
                <w:color w:val="000000" w:themeColor="text1"/>
              </w:rPr>
              <w:t xml:space="preserve">, ob </w:t>
            </w:r>
            <w:r w:rsidR="00693205">
              <w:rPr>
                <w:color w:val="000000" w:themeColor="text1"/>
              </w:rPr>
              <w:t xml:space="preserve">die </w:t>
            </w:r>
            <w:proofErr w:type="gramStart"/>
            <w:r w:rsidR="00693205">
              <w:rPr>
                <w:color w:val="000000" w:themeColor="text1"/>
              </w:rPr>
              <w:t>Nutzer:innen</w:t>
            </w:r>
            <w:proofErr w:type="gramEnd"/>
            <w:r w:rsidR="62F801EA" w:rsidRPr="49BC7287">
              <w:rPr>
                <w:color w:val="000000" w:themeColor="text1"/>
              </w:rPr>
              <w:t xml:space="preserve"> diese sehen </w:t>
            </w:r>
            <w:r w:rsidR="796AD2D9" w:rsidRPr="49BC7287">
              <w:rPr>
                <w:color w:val="000000" w:themeColor="text1"/>
              </w:rPr>
              <w:t>wollen</w:t>
            </w:r>
          </w:p>
          <w:p w14:paraId="74328424" w14:textId="77777777" w:rsidR="00591A64" w:rsidRPr="00F32046" w:rsidRDefault="00591A64" w:rsidP="7C5DA4E1">
            <w:pPr>
              <w:pStyle w:val="StandardWeb"/>
              <w:rPr>
                <w:color w:val="000000" w:themeColor="text1"/>
                <w:sz w:val="22"/>
                <w:szCs w:val="22"/>
              </w:rPr>
            </w:pPr>
            <w:r w:rsidRPr="7C5DA4E1">
              <w:rPr>
                <w:color w:val="000000" w:themeColor="text1"/>
                <w:sz w:val="22"/>
                <w:szCs w:val="22"/>
              </w:rPr>
              <w:t>+ Bewahrt den Originaltitel für historische Genauigkeit; bietet Transparenz.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51045755" w14:textId="77777777" w:rsidR="00591A64" w:rsidRDefault="00591A64" w:rsidP="00591A64">
            <w:pPr>
              <w:pStyle w:val="StandardWeb"/>
              <w:rPr>
                <w:color w:val="000000" w:themeColor="text1"/>
                <w:sz w:val="22"/>
                <w:szCs w:val="22"/>
              </w:rPr>
            </w:pPr>
            <w:r w:rsidRPr="7C5DA4E1">
              <w:rPr>
                <w:color w:val="000000" w:themeColor="text1"/>
                <w:sz w:val="22"/>
                <w:szCs w:val="22"/>
              </w:rPr>
              <w:t>- Erfordert aufwändige Recherchearbeiten</w:t>
            </w:r>
          </w:p>
          <w:p w14:paraId="2E973444" w14:textId="77777777" w:rsidR="00591A64" w:rsidRPr="00F32046" w:rsidRDefault="00591A64" w:rsidP="00591A64">
            <w:pPr>
              <w:pStyle w:val="StandardWeb"/>
              <w:rPr>
                <w:color w:val="000000" w:themeColor="text1"/>
                <w:sz w:val="22"/>
                <w:szCs w:val="22"/>
              </w:rPr>
            </w:pPr>
            <w:r w:rsidRPr="7C5DA4E1">
              <w:rPr>
                <w:color w:val="000000" w:themeColor="text1"/>
              </w:rPr>
              <w:t>- Erfordert redaktionellen Aufwand für Erläuterungen</w:t>
            </w:r>
          </w:p>
        </w:tc>
      </w:tr>
    </w:tbl>
    <w:p w14:paraId="5FE17EA0" w14:textId="77777777" w:rsidR="00591A64" w:rsidRPr="00F32046" w:rsidRDefault="00591A64" w:rsidP="00591A64">
      <w:pPr>
        <w:pStyle w:val="StandardWeb"/>
        <w:rPr>
          <w:color w:val="000000" w:themeColor="text1"/>
        </w:rPr>
      </w:pPr>
      <w:r w:rsidRPr="7C5DA4E1">
        <w:rPr>
          <w:rStyle w:val="Fett"/>
          <w:color w:val="000000" w:themeColor="text1"/>
        </w:rPr>
        <w:t>To-do</w:t>
      </w:r>
      <w:r w:rsidRPr="7C5DA4E1">
        <w:rPr>
          <w:color w:val="000000" w:themeColor="text1"/>
        </w:rPr>
        <w:t>:</w:t>
      </w:r>
    </w:p>
    <w:p w14:paraId="68C39B29" w14:textId="77777777" w:rsidR="00591A64" w:rsidRPr="00F32046" w:rsidRDefault="686E87ED" w:rsidP="49BC7287">
      <w:pPr>
        <w:numPr>
          <w:ilvl w:val="0"/>
          <w:numId w:val="14"/>
        </w:numPr>
        <w:shd w:val="clear" w:color="auto" w:fill="EAE6FF"/>
        <w:spacing w:before="100" w:beforeAutospacing="1" w:after="100" w:afterAutospacing="1"/>
        <w:rPr>
          <w:rFonts w:eastAsia="Times New Roman"/>
          <w:color w:val="000000" w:themeColor="text1"/>
        </w:rPr>
      </w:pPr>
      <w:r w:rsidRPr="49BC7287">
        <w:rPr>
          <w:color w:val="000000" w:themeColor="text1"/>
        </w:rPr>
        <w:t>Anpassungen im Frontend der Online-Sammlung</w:t>
      </w:r>
    </w:p>
    <w:p w14:paraId="33246856" w14:textId="77777777" w:rsidR="00591A64" w:rsidRPr="00F32046" w:rsidRDefault="00591A64" w:rsidP="7C5DA4E1">
      <w:pPr>
        <w:numPr>
          <w:ilvl w:val="0"/>
          <w:numId w:val="14"/>
        </w:numPr>
        <w:shd w:val="clear" w:color="auto" w:fill="EAE6FF"/>
        <w:spacing w:before="100" w:beforeAutospacing="1" w:after="100" w:afterAutospacing="1"/>
        <w:rPr>
          <w:rFonts w:eastAsia="Times New Roman"/>
          <w:color w:val="000000" w:themeColor="text1"/>
        </w:rPr>
      </w:pPr>
      <w:r w:rsidRPr="7C5DA4E1">
        <w:rPr>
          <w:color w:val="000000" w:themeColor="text1"/>
        </w:rPr>
        <w:t>Definition von Kriterien für Warnungen</w:t>
      </w:r>
    </w:p>
    <w:p w14:paraId="16C36910" w14:textId="77777777" w:rsidR="00591A64" w:rsidRPr="00F32046" w:rsidRDefault="686E87ED" w:rsidP="7C5DA4E1">
      <w:pPr>
        <w:numPr>
          <w:ilvl w:val="0"/>
          <w:numId w:val="14"/>
        </w:numPr>
        <w:shd w:val="clear" w:color="auto" w:fill="EAE6FF"/>
        <w:spacing w:before="100" w:beforeAutospacing="1" w:after="100" w:afterAutospacing="1"/>
        <w:rPr>
          <w:rFonts w:eastAsia="Times New Roman"/>
          <w:color w:val="000000" w:themeColor="text1"/>
        </w:rPr>
      </w:pPr>
      <w:r w:rsidRPr="49BC7287">
        <w:rPr>
          <w:rFonts w:eastAsia="Times New Roman"/>
          <w:color w:val="000000" w:themeColor="text1"/>
        </w:rPr>
        <w:lastRenderedPageBreak/>
        <w:t>Erstellung begleitender Erläuterungen</w:t>
      </w:r>
    </w:p>
    <w:p w14:paraId="5BA4E0F4" w14:textId="7F993EF7" w:rsidR="00591A64" w:rsidRPr="00F32046" w:rsidRDefault="7474A1DE" w:rsidP="00591A64">
      <w:r>
        <w:rPr>
          <w:noProof/>
        </w:rPr>
        <w:drawing>
          <wp:inline distT="0" distB="0" distL="0" distR="0" wp14:anchorId="17821652" wp14:editId="3853A2CD">
            <wp:extent cx="5400000" cy="3617308"/>
            <wp:effectExtent l="0" t="0" r="0" b="2540"/>
            <wp:docPr id="1856866864" name="Grafik 185686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r>
        <w:rPr>
          <w:noProof/>
        </w:rPr>
        <w:drawing>
          <wp:inline distT="0" distB="0" distL="0" distR="0" wp14:anchorId="53BD6D15" wp14:editId="7864C719">
            <wp:extent cx="5400000" cy="3617308"/>
            <wp:effectExtent l="0" t="0" r="0" b="2540"/>
            <wp:docPr id="382178564" name="Grafik 382178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p>
    <w:p w14:paraId="2764D842" w14:textId="3F445251" w:rsidR="00591A64" w:rsidRPr="00F32046" w:rsidRDefault="15F34A85" w:rsidP="00591A64">
      <w:pPr>
        <w:rPr>
          <w:rFonts w:eastAsia="Times New Roman"/>
          <w:color w:val="000000" w:themeColor="text1"/>
        </w:rPr>
      </w:pPr>
      <w:r>
        <w:rPr>
          <w:noProof/>
        </w:rPr>
        <w:lastRenderedPageBreak/>
        <w:drawing>
          <wp:inline distT="0" distB="0" distL="0" distR="0" wp14:anchorId="67DA2E1C" wp14:editId="68AF9C16">
            <wp:extent cx="5400000" cy="3617308"/>
            <wp:effectExtent l="0" t="0" r="0" b="2540"/>
            <wp:docPr id="1181161355" name="Grafik 118116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r w:rsidR="00591A64" w:rsidRPr="00F32046">
        <w:rPr>
          <w:rFonts w:eastAsia="Times New Roman"/>
          <w:noProof/>
          <w:color w:val="000000" w:themeColor="text1"/>
        </w:rPr>
        <mc:AlternateContent>
          <mc:Choice Requires="wps">
            <w:drawing>
              <wp:inline distT="0" distB="0" distL="0" distR="0" wp14:anchorId="7BA6A37B" wp14:editId="42DA8EE2">
                <wp:extent cx="0" cy="19050"/>
                <wp:effectExtent l="0" t="0" r="0" b="0"/>
                <wp:docPr id="3" name="_x0000_i1032"/>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2C263F37" id="_x0000_i1032"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" fillcolor="#a0a0a0" stroked="f">
                <w10:anchorlock/>
              </v:rect>
            </w:pict>
          </mc:Fallback>
        </mc:AlternateContent>
      </w:r>
    </w:p>
    <w:p w14:paraId="62C9112D" w14:textId="77777777" w:rsidR="00591A64" w:rsidRPr="00F32046" w:rsidRDefault="20B2A299" w:rsidP="00591A64">
      <w:pPr>
        <w:pStyle w:val="berschrift3"/>
        <w:rPr>
          <w:rFonts w:eastAsia="Times New Roman"/>
        </w:rPr>
      </w:pPr>
      <w:bookmarkStart w:id="124" w:name="_Toc194580870"/>
      <w:bookmarkStart w:id="125" w:name="_Toc734514736"/>
      <w:bookmarkStart w:id="126" w:name="_Toc201730322"/>
      <w:r>
        <w:t>(5) Allgemeine Inhaltswarnung für die gesamte Sammlung</w:t>
      </w:r>
      <w:bookmarkEnd w:id="124"/>
      <w:bookmarkEnd w:id="125"/>
      <w:bookmarkEnd w:id="126"/>
    </w:p>
    <w:p w14:paraId="56A4C3D6" w14:textId="77777777" w:rsidR="00591A64" w:rsidRPr="00F32046" w:rsidRDefault="00591A64" w:rsidP="00591A64">
      <w:pPr>
        <w:rPr>
          <w:color w:val="000000" w:themeColor="text1"/>
        </w:rPr>
      </w:pPr>
      <w:r w:rsidRPr="7C5DA4E1">
        <w:rPr>
          <w:color w:val="000000" w:themeColor="text1"/>
        </w:rPr>
        <w:t>Eine pauschale Warnung zu möglicherweise problematischen Inhalten wird auf der Startseite oder in der Objektansicht eingefügt.</w:t>
      </w:r>
    </w:p>
    <w:p w14:paraId="09F9D671" w14:textId="33414B2D" w:rsidR="00591A64" w:rsidRPr="00F32046" w:rsidRDefault="387A74C2" w:rsidP="00591A64">
      <w:pPr>
        <w:pStyle w:val="StandardWeb"/>
        <w:rPr>
          <w:color w:val="000000" w:themeColor="text1"/>
        </w:rPr>
      </w:pPr>
      <w:r w:rsidRPr="106444BF">
        <w:rPr>
          <w:rStyle w:val="Fett"/>
          <w:color w:val="000000" w:themeColor="text1"/>
          <w:lang w:val="en-US"/>
        </w:rPr>
        <w:t>Beispiele</w:t>
      </w:r>
      <w:r w:rsidRPr="106444BF">
        <w:rPr>
          <w:color w:val="000000" w:themeColor="text1"/>
          <w:lang w:val="en-US"/>
        </w:rPr>
        <w:t xml:space="preserve">: </w:t>
      </w:r>
      <w:hyperlink r:id="rId52">
        <w:r w:rsidRPr="106444BF">
          <w:rPr>
            <w:rStyle w:val="Hyperlink"/>
            <w:color w:val="000000" w:themeColor="text1"/>
            <w:lang w:val="en-US"/>
          </w:rPr>
          <w:t>Museum of Archaeology and Anthropology</w:t>
        </w:r>
        <w:r w:rsidR="24159716" w:rsidRPr="106444BF">
          <w:rPr>
            <w:rStyle w:val="Hyperlink"/>
            <w:color w:val="000000" w:themeColor="text1"/>
            <w:lang w:val="en-US"/>
          </w:rPr>
          <w:t>, Cambridge</w:t>
        </w:r>
      </w:hyperlink>
      <w:r w:rsidRPr="106444BF">
        <w:rPr>
          <w:color w:val="000000" w:themeColor="text1"/>
          <w:lang w:val="en-US"/>
        </w:rPr>
        <w:t xml:space="preserve"> | </w:t>
      </w:r>
      <w:hyperlink r:id="rId53">
        <w:r w:rsidRPr="106444BF">
          <w:rPr>
            <w:rStyle w:val="Hyperlink"/>
            <w:color w:val="000000" w:themeColor="text1"/>
            <w:lang w:val="en-US"/>
          </w:rPr>
          <w:t>Gett</w:t>
        </w:r>
        <w:r w:rsidR="24159716" w:rsidRPr="106444BF">
          <w:rPr>
            <w:rStyle w:val="Hyperlink"/>
            <w:color w:val="000000" w:themeColor="text1"/>
            <w:lang w:val="en-US"/>
          </w:rPr>
          <w:t>y, Los Angeles, CA</w:t>
        </w:r>
      </w:hyperlink>
      <w:r w:rsidRPr="106444BF">
        <w:rPr>
          <w:rStyle w:val="Hyperlink"/>
          <w:color w:val="000000" w:themeColor="text1"/>
          <w:lang w:val="en-US"/>
        </w:rPr>
        <w:t xml:space="preserve"> </w:t>
      </w:r>
      <w:r w:rsidRPr="106444BF">
        <w:rPr>
          <w:color w:val="000000" w:themeColor="text1"/>
          <w:lang w:val="en-US"/>
        </w:rPr>
        <w:t xml:space="preserve">| </w:t>
      </w:r>
      <w:hyperlink r:id="rId54">
        <w:r w:rsidRPr="106444BF">
          <w:rPr>
            <w:rStyle w:val="Hyperlink"/>
            <w:color w:val="000000" w:themeColor="text1"/>
            <w:lang w:val="en-US"/>
          </w:rPr>
          <w:t>PARC (Portal for African Research Collections</w:t>
        </w:r>
        <w:r w:rsidR="24159716" w:rsidRPr="106444BF">
          <w:rPr>
            <w:rStyle w:val="Hyperlink"/>
            <w:color w:val="000000" w:themeColor="text1"/>
            <w:lang w:val="en-US"/>
          </w:rPr>
          <w:t>), Basel</w:t>
        </w:r>
      </w:hyperlink>
      <w:r w:rsidRPr="106444BF">
        <w:rPr>
          <w:color w:val="000000" w:themeColor="text1"/>
          <w:lang w:val="en-US"/>
        </w:rPr>
        <w:t xml:space="preserve"> | </w:t>
      </w:r>
      <w:hyperlink r:id="rId55">
        <w:r w:rsidRPr="106444BF">
          <w:rPr>
            <w:rStyle w:val="Hyperlink"/>
            <w:color w:val="000000" w:themeColor="text1"/>
            <w:lang w:val="en-US"/>
          </w:rPr>
          <w:t>Black Cultural Archives</w:t>
        </w:r>
        <w:r w:rsidR="24159716" w:rsidRPr="106444BF">
          <w:rPr>
            <w:rStyle w:val="Hyperlink"/>
            <w:color w:val="000000" w:themeColor="text1"/>
            <w:lang w:val="en-US"/>
          </w:rPr>
          <w:t>, London</w:t>
        </w:r>
      </w:hyperlink>
      <w:r w:rsidRPr="106444BF">
        <w:rPr>
          <w:rStyle w:val="Hyperlink"/>
          <w:color w:val="000000" w:themeColor="text1"/>
          <w:lang w:val="en-US"/>
        </w:rPr>
        <w:t xml:space="preserve"> </w:t>
      </w:r>
      <w:r w:rsidRPr="106444BF">
        <w:rPr>
          <w:color w:val="000000" w:themeColor="text1"/>
          <w:lang w:val="en-US"/>
        </w:rPr>
        <w:t xml:space="preserve">| </w:t>
      </w:r>
      <w:hyperlink r:id="rId56">
        <w:r w:rsidRPr="106444BF">
          <w:rPr>
            <w:rStyle w:val="Hyperlink"/>
            <w:color w:val="000000" w:themeColor="text1"/>
            <w:lang w:val="en-US"/>
          </w:rPr>
          <w:t xml:space="preserve">MARKK (Museum am Rothenbaum. </w:t>
        </w:r>
        <w:r w:rsidRPr="106444BF">
          <w:rPr>
            <w:rStyle w:val="Hyperlink"/>
            <w:color w:val="000000" w:themeColor="text1"/>
          </w:rPr>
          <w:t>Kulturen und Künste der Welt</w:t>
        </w:r>
        <w:r w:rsidR="235E23E4" w:rsidRPr="106444BF">
          <w:rPr>
            <w:rStyle w:val="Hyperlink"/>
            <w:color w:val="000000" w:themeColor="text1"/>
          </w:rPr>
          <w:t>), Hamburg</w:t>
        </w:r>
      </w:hyperlink>
      <w:r w:rsidR="63DF1D50" w:rsidRPr="106444BF">
        <w:rPr>
          <w:color w:val="000000" w:themeColor="text1"/>
        </w:rPr>
        <w:t xml:space="preserve"> </w:t>
      </w:r>
      <w:r w:rsidR="63DF1D50" w:rsidRPr="00002784">
        <w:rPr>
          <w:color w:val="000000" w:themeColor="text1"/>
        </w:rPr>
        <w:t xml:space="preserve">| </w:t>
      </w:r>
      <w:hyperlink r:id="rId57">
        <w:r w:rsidR="63DF1D50" w:rsidRPr="00002784">
          <w:rPr>
            <w:rStyle w:val="Hyperlink"/>
          </w:rPr>
          <w:t>Schweizerisches Nationalmuseum, Zürich</w:t>
        </w:r>
      </w:hyperlink>
    </w:p>
    <w:p w14:paraId="50A45D87" w14:textId="77777777" w:rsidR="00591A64" w:rsidRPr="00F32046" w:rsidRDefault="00591A64" w:rsidP="00591A64">
      <w:pPr>
        <w:pStyle w:val="StandardWeb"/>
        <w:rPr>
          <w:color w:val="000000" w:themeColor="text1"/>
        </w:rPr>
      </w:pPr>
      <w:r w:rsidRPr="7C5DA4E1">
        <w:rPr>
          <w:rStyle w:val="Fett"/>
          <w:color w:val="000000" w:themeColor="text1"/>
        </w:rPr>
        <w:t>Vor- und Nachteile</w:t>
      </w:r>
      <w:r w:rsidRPr="7C5DA4E1">
        <w:rPr>
          <w:color w:val="000000" w:themeColor="text1"/>
        </w:rPr>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22"/>
        <w:gridCol w:w="6322"/>
      </w:tblGrid>
      <w:tr w:rsidR="00591A64" w:rsidRPr="00F32046" w14:paraId="19331F41" w14:textId="77777777" w:rsidTr="106444B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CA4F1E3" w14:textId="77777777" w:rsidR="00591A64" w:rsidRPr="00F32046" w:rsidRDefault="00591A64" w:rsidP="00591A64">
            <w:pPr>
              <w:pStyle w:val="StandardWeb"/>
              <w:rPr>
                <w:color w:val="000000" w:themeColor="text1"/>
              </w:rPr>
            </w:pPr>
            <w:r w:rsidRPr="7C5DA4E1">
              <w:rPr>
                <w:color w:val="000000" w:themeColor="text1"/>
              </w:rPr>
              <w:t>+ Sensibilisiert generell bei der Nutzung von Online-Sammlungen</w:t>
            </w:r>
          </w:p>
          <w:p w14:paraId="6EE0763E" w14:textId="77777777" w:rsidR="00591A64" w:rsidRPr="00F32046" w:rsidRDefault="00591A64" w:rsidP="7C5DA4E1">
            <w:pPr>
              <w:pStyle w:val="StandardWeb"/>
              <w:rPr>
                <w:color w:val="000000" w:themeColor="text1"/>
              </w:rPr>
            </w:pPr>
            <w:r w:rsidRPr="7C5DA4E1">
              <w:rPr>
                <w:color w:val="000000" w:themeColor="text1"/>
              </w:rPr>
              <w:t>+ Bewahrt Transparenz über historische Titel</w:t>
            </w:r>
          </w:p>
          <w:p w14:paraId="34250E21" w14:textId="77777777" w:rsidR="00591A64" w:rsidRPr="00F32046" w:rsidRDefault="00591A64" w:rsidP="7C5DA4E1">
            <w:pPr>
              <w:pStyle w:val="StandardWeb"/>
              <w:rPr>
                <w:color w:val="000000" w:themeColor="text1"/>
              </w:rPr>
            </w:pPr>
            <w:r w:rsidRPr="7C5DA4E1">
              <w:rPr>
                <w:color w:val="000000" w:themeColor="text1"/>
              </w:rPr>
              <w:t>+ Relativ einfach umsetzbar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tcPr>
          <w:p w14:paraId="4F3401BA" w14:textId="0330B7A7" w:rsidR="00591A64" w:rsidRPr="00F32046" w:rsidRDefault="67FBFFD0" w:rsidP="106444BF">
            <w:pPr>
              <w:pStyle w:val="StandardWeb"/>
              <w:spacing w:line="257" w:lineRule="auto"/>
            </w:pPr>
            <w:r w:rsidRPr="106444BF">
              <w:rPr>
                <w:rFonts w:eastAsia="Times New Roman"/>
                <w:color w:val="000000" w:themeColor="text1"/>
              </w:rPr>
              <w:t>- Bietet keine rassismuskritische Auseinandersetzung m</w:t>
            </w:r>
            <w:r w:rsidR="6B94CB0D" w:rsidRPr="106444BF">
              <w:rPr>
                <w:rFonts w:eastAsia="Times New Roman"/>
                <w:color w:val="000000" w:themeColor="text1"/>
              </w:rPr>
              <w:t>it den einzelnen Objekten</w:t>
            </w:r>
            <w:r w:rsidRPr="106444BF">
              <w:rPr>
                <w:rFonts w:eastAsia="Times New Roman"/>
                <w:color w:val="000000" w:themeColor="text1"/>
              </w:rPr>
              <w:t xml:space="preserve">; dementsprechend kann dies für </w:t>
            </w:r>
            <w:proofErr w:type="gramStart"/>
            <w:r w:rsidRPr="106444BF">
              <w:rPr>
                <w:rFonts w:eastAsia="Times New Roman"/>
                <w:color w:val="000000" w:themeColor="text1"/>
              </w:rPr>
              <w:t>Nutzer:innen</w:t>
            </w:r>
            <w:proofErr w:type="gramEnd"/>
            <w:r w:rsidRPr="106444BF">
              <w:rPr>
                <w:rFonts w:eastAsia="Times New Roman"/>
                <w:color w:val="000000" w:themeColor="text1"/>
              </w:rPr>
              <w:t xml:space="preserve"> unzureichend erscheinen. </w:t>
            </w:r>
            <w:r w:rsidRPr="106444BF">
              <w:t xml:space="preserve"> </w:t>
            </w:r>
          </w:p>
        </w:tc>
      </w:tr>
    </w:tbl>
    <w:p w14:paraId="5942BC8E" w14:textId="77777777" w:rsidR="00591A64" w:rsidRPr="00F32046" w:rsidRDefault="00591A64" w:rsidP="00591A64">
      <w:pPr>
        <w:pStyle w:val="StandardWeb"/>
        <w:rPr>
          <w:color w:val="000000" w:themeColor="text1"/>
        </w:rPr>
      </w:pPr>
      <w:r w:rsidRPr="7C5DA4E1">
        <w:rPr>
          <w:rStyle w:val="Fett"/>
          <w:color w:val="000000" w:themeColor="text1"/>
        </w:rPr>
        <w:t>To-do</w:t>
      </w:r>
      <w:r w:rsidRPr="7C5DA4E1">
        <w:rPr>
          <w:color w:val="000000" w:themeColor="text1"/>
        </w:rPr>
        <w:t>:</w:t>
      </w:r>
    </w:p>
    <w:p w14:paraId="70487969" w14:textId="77777777" w:rsidR="00591A64" w:rsidRPr="00F32046" w:rsidRDefault="686E87ED" w:rsidP="007A70BB">
      <w:pPr>
        <w:numPr>
          <w:ilvl w:val="0"/>
          <w:numId w:val="14"/>
        </w:numPr>
        <w:shd w:val="clear" w:color="auto" w:fill="EAE6FF"/>
        <w:rPr>
          <w:rFonts w:eastAsia="Times New Roman"/>
          <w:color w:val="000000" w:themeColor="text1"/>
        </w:rPr>
      </w:pPr>
      <w:r w:rsidRPr="49BC7287">
        <w:rPr>
          <w:color w:val="000000" w:themeColor="text1"/>
        </w:rPr>
        <w:lastRenderedPageBreak/>
        <w:t>Anpassungen im Frontend der Online-Sammlung</w:t>
      </w:r>
    </w:p>
    <w:p w14:paraId="2766AB94" w14:textId="77777777" w:rsidR="00591A64" w:rsidRPr="00F32046" w:rsidRDefault="00591A64" w:rsidP="7C5DA4E1">
      <w:pPr>
        <w:numPr>
          <w:ilvl w:val="0"/>
          <w:numId w:val="15"/>
        </w:numPr>
        <w:shd w:val="clear" w:color="auto" w:fill="EAE6FF"/>
        <w:spacing w:after="100" w:afterAutospacing="1"/>
        <w:rPr>
          <w:rFonts w:eastAsia="Times New Roman"/>
          <w:color w:val="000000" w:themeColor="text1"/>
        </w:rPr>
      </w:pPr>
      <w:r w:rsidRPr="7C5DA4E1">
        <w:rPr>
          <w:color w:val="000000" w:themeColor="text1"/>
        </w:rPr>
        <w:t>Formulierung einer allgemeinen Warnung</w:t>
      </w:r>
    </w:p>
    <w:p w14:paraId="79A366E9" w14:textId="5814E9AB" w:rsidR="00591A64" w:rsidRPr="00F32046" w:rsidRDefault="2E55156C" w:rsidP="00591A64">
      <w:pPr>
        <w:rPr>
          <w:rFonts w:eastAsia="Times New Roman"/>
          <w:color w:val="000000" w:themeColor="text1"/>
        </w:rPr>
      </w:pPr>
      <w:r>
        <w:rPr>
          <w:noProof/>
        </w:rPr>
        <w:drawing>
          <wp:inline distT="0" distB="0" distL="0" distR="0" wp14:anchorId="397E0B8D" wp14:editId="1D0B912A">
            <wp:extent cx="5400000" cy="3617308"/>
            <wp:effectExtent l="0" t="0" r="0" b="2540"/>
            <wp:docPr id="841839123" name="Grafik 84183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00" cy="3617308"/>
                    </a:xfrm>
                    <a:prstGeom prst="rect">
                      <a:avLst/>
                    </a:prstGeom>
                  </pic:spPr>
                </pic:pic>
              </a:graphicData>
            </a:graphic>
          </wp:inline>
        </w:drawing>
      </w:r>
      <w:r w:rsidR="00591A64" w:rsidRPr="00F32046">
        <w:rPr>
          <w:rFonts w:eastAsia="Times New Roman"/>
          <w:noProof/>
          <w:color w:val="000000" w:themeColor="text1"/>
        </w:rPr>
        <mc:AlternateContent>
          <mc:Choice Requires="wps">
            <w:drawing>
              <wp:inline distT="0" distB="0" distL="0" distR="0" wp14:anchorId="5FA0A2C8" wp14:editId="3091CBBE">
                <wp:extent cx="0" cy="19050"/>
                <wp:effectExtent l="0" t="0" r="0" b="0"/>
                <wp:docPr id="4" name="_x0000_i1033"/>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rect w14:anchorId="0BCA6E46" id="_x0000_i1033" o:spid="_x0000_s1026" style="width:0;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" fillcolor="#a0a0a0" stroked="f">
                <w10:anchorlock/>
              </v:rect>
            </w:pict>
          </mc:Fallback>
        </mc:AlternateContent>
      </w:r>
    </w:p>
    <w:p w14:paraId="0CAFEE83" w14:textId="77777777" w:rsidR="00591A64" w:rsidRPr="00F32046" w:rsidRDefault="00591A64" w:rsidP="00591A64">
      <w:pPr>
        <w:pStyle w:val="StandardWeb"/>
        <w:rPr>
          <w:rStyle w:val="Fett"/>
          <w:color w:val="000000" w:themeColor="text1"/>
        </w:rPr>
      </w:pPr>
      <w:r w:rsidRPr="7C5DA4E1">
        <w:rPr>
          <w:rStyle w:val="Fett"/>
          <w:color w:val="000000" w:themeColor="text1"/>
        </w:rPr>
        <w:t>Zusammenfassung:</w:t>
      </w:r>
    </w:p>
    <w:p w14:paraId="545DC06D" w14:textId="1AD09267" w:rsidR="00591A64" w:rsidRPr="00693205" w:rsidRDefault="5D1008C7" w:rsidP="00693205">
      <w:pPr>
        <w:pStyle w:val="Listenabsatz"/>
        <w:numPr>
          <w:ilvl w:val="0"/>
          <w:numId w:val="21"/>
        </w:numPr>
      </w:pPr>
      <w:r w:rsidRPr="00693205">
        <w:t xml:space="preserve">Ein einleitender Hinweis auf faktisch ungenaue, rassistische oder anderweitig unangemessene Inhalte kann </w:t>
      </w:r>
      <w:proofErr w:type="gramStart"/>
      <w:r w:rsidRPr="00693205">
        <w:t>Nutzer:innen</w:t>
      </w:r>
      <w:proofErr w:type="gramEnd"/>
      <w:r w:rsidRPr="00693205">
        <w:t xml:space="preserve"> Orientierung bieten und auf die historischen Entstehungskontexte der Sammlungsobjekte aufmerksam machen. Solche Hinweise verdeutlichen, dass bestimmte Begriffe oder Darstellungen nicht die Haltung der Institution widerspiegeln, sondern Ausdruck vergangener Sichtweisen sind. Sie helfen, die Inhalte kritisch einzuordnen und fördern eine bewusste Auseinandersetzung bereits beim ersten Kontakt mit der Sammlung.</w:t>
      </w:r>
    </w:p>
    <w:p w14:paraId="51D1DC73" w14:textId="4092AA7C" w:rsidR="686E87ED" w:rsidRPr="00693205" w:rsidRDefault="27C51EA6" w:rsidP="00693205">
      <w:pPr>
        <w:pStyle w:val="Listenabsatz"/>
        <w:numPr>
          <w:ilvl w:val="0"/>
          <w:numId w:val="21"/>
        </w:numPr>
      </w:pPr>
      <w:r w:rsidRPr="00693205">
        <w:t xml:space="preserve">Eine institutionelle Stellungnahme zur eigenen Dokumentationspraxis stärkt das Vertrauen in die </w:t>
      </w:r>
      <w:r w:rsidR="6885003B" w:rsidRPr="00693205">
        <w:t xml:space="preserve">Institution </w:t>
      </w:r>
      <w:r w:rsidRPr="00693205">
        <w:t>und ihre</w:t>
      </w:r>
      <w:r w:rsidR="32DAFE82" w:rsidRPr="00693205">
        <w:t>r</w:t>
      </w:r>
      <w:r w:rsidRPr="00693205">
        <w:t xml:space="preserve"> Trägerschaft. Indem die eigene Sammlungsgeschichte nicht beschönigt, sondern transparent gemacht wird, signalisiert die Institution Verantwortung und Reflexionsbereitschaft.</w:t>
      </w:r>
    </w:p>
    <w:p w14:paraId="7E04CDBE" w14:textId="77777777" w:rsidR="00591A64" w:rsidRPr="00693205" w:rsidRDefault="00591A64" w:rsidP="00693205">
      <w:pPr>
        <w:pStyle w:val="Listenabsatz"/>
        <w:numPr>
          <w:ilvl w:val="0"/>
          <w:numId w:val="21"/>
        </w:numPr>
      </w:pPr>
      <w:r w:rsidRPr="00693205">
        <w:t>Entscheidet sich eine Institution für einen oder mehrere der fünf Ansätze, kann es sinnvoll sein, die Gründe für diese Entscheidung zu erläutern und gegebenenfalls den historischen Kontext des Museums einzubeziehen. Falls beispielsweise Ansatz 3 gewählt wurde: Warum wurde beschlossen, die Titel zu ändern?</w:t>
      </w:r>
    </w:p>
    <w:p w14:paraId="1955FE24" w14:textId="7221146B" w:rsidR="00591A64" w:rsidRPr="00693205" w:rsidRDefault="06B1AE1F" w:rsidP="00693205">
      <w:pPr>
        <w:pStyle w:val="Listenabsatz"/>
        <w:numPr>
          <w:ilvl w:val="0"/>
          <w:numId w:val="21"/>
        </w:numPr>
      </w:pPr>
      <w:r w:rsidRPr="00693205">
        <w:t xml:space="preserve">Sofern die Aufarbeitung noch am Anfang steht, bietet sich die Möglichkeit an, ein realistisches Bekenntnis zur Weiterentwicklung zu kommunizieren, falls dies geplant ist. </w:t>
      </w:r>
      <w:r w:rsidR="428F2D4F" w:rsidRPr="00693205">
        <w:t xml:space="preserve">Ein </w:t>
      </w:r>
      <w:r w:rsidR="428F2D4F" w:rsidRPr="00693205">
        <w:lastRenderedPageBreak/>
        <w:t>offenes Bekenntnis zur kontinuierlichen Weiterentwicklung signalisiert Verantwortungsbewusstsein. Dabei kann betont werden, dass rassismuskritische Dokumentationsarbeit ein schrittweiser und längerfristiger Prozess ist, der sich gut in den laufenden Arbeitsalltag integrieren lässt. Auch kleine, kontinuierliche Anpassungen leisten einen wichtigen Beitrag zur Veränderung. Entscheidend ist, dass eine klare Haltung erkennbar wird – und dass nachvollziehbar kommuniziert wird, welche nächsten Schritte geplant sind.</w:t>
      </w:r>
    </w:p>
    <w:p w14:paraId="13037855" w14:textId="2C681737" w:rsidR="00591A64" w:rsidRPr="00693205" w:rsidRDefault="686E87ED" w:rsidP="00693205">
      <w:pPr>
        <w:pStyle w:val="Listenabsatz"/>
        <w:numPr>
          <w:ilvl w:val="0"/>
          <w:numId w:val="21"/>
        </w:numPr>
      </w:pPr>
      <w:r w:rsidRPr="00693205">
        <w:t>Transparente Kommunikation und die Möglichkeit für Rückmeldungen fördern eine kritische Reflexion. Eine Offenheit für neue Perspektiven und verschiedene Expertisen ist wertvoll</w:t>
      </w:r>
      <w:r w:rsidR="73B924DA" w:rsidRPr="00693205">
        <w:t>, um eigene blinde Flecken aufzudecken</w:t>
      </w:r>
      <w:r w:rsidRPr="00693205">
        <w:t xml:space="preserve">. Eine Kontaktadresse oder ein Kontaktformular </w:t>
      </w:r>
      <w:proofErr w:type="gramStart"/>
      <w:r w:rsidRPr="00693205">
        <w:t>kann</w:t>
      </w:r>
      <w:proofErr w:type="gramEnd"/>
      <w:r w:rsidRPr="00693205">
        <w:t xml:space="preserve"> diesen Austausch unterstützen.</w:t>
      </w:r>
      <w:bookmarkStart w:id="127" w:name="_Durchsuchen_rassistischer_Inhalte"/>
      <w:bookmarkEnd w:id="110"/>
      <w:bookmarkEnd w:id="127"/>
    </w:p>
    <w:p w14:paraId="0EA274E9" w14:textId="77777777" w:rsidR="0001410A" w:rsidRDefault="0001410A" w:rsidP="00591A64">
      <w:pPr>
        <w:spacing w:after="160"/>
        <w:rPr>
          <w:color w:val="000000" w:themeColor="text1"/>
        </w:rPr>
        <w:sectPr w:rsidR="0001410A" w:rsidSect="0001410A">
          <w:footnotePr>
            <w:numStart w:val="25"/>
            <w:numRestart w:val="eachSect"/>
          </w:footnotePr>
          <w:pgSz w:w="12240" w:h="15840"/>
          <w:pgMar w:top="1440" w:right="1440" w:bottom="1440" w:left="1440" w:header="720" w:footer="720" w:gutter="0"/>
          <w:cols w:space="708"/>
          <w:docGrid w:linePitch="326"/>
        </w:sectPr>
      </w:pPr>
    </w:p>
    <w:p w14:paraId="40D8EAC1" w14:textId="5D66AF49" w:rsidR="00591A64" w:rsidRPr="00F32046" w:rsidRDefault="20B2A299" w:rsidP="0001410A">
      <w:pPr>
        <w:pStyle w:val="berschrift1"/>
        <w:spacing w:before="100" w:after="100"/>
      </w:pPr>
      <w:bookmarkStart w:id="128" w:name="_Toc194580871"/>
      <w:bookmarkStart w:id="129" w:name="_Toc206531496"/>
      <w:bookmarkStart w:id="130" w:name="_Toc201730323"/>
      <w:r>
        <w:lastRenderedPageBreak/>
        <w:t>Grundsätze in der Überarbeitung von rassistischen und sensiblen Datensätzen</w:t>
      </w:r>
      <w:bookmarkEnd w:id="128"/>
      <w:bookmarkEnd w:id="129"/>
      <w:bookmarkEnd w:id="130"/>
    </w:p>
    <w:p w14:paraId="5CB2CA20" w14:textId="79D767A9" w:rsidR="00591A64" w:rsidRPr="00F32046" w:rsidRDefault="20B2A299" w:rsidP="00591A64">
      <w:pPr>
        <w:rPr>
          <w:color w:val="000000" w:themeColor="text1"/>
        </w:rPr>
      </w:pPr>
      <w:r w:rsidRPr="4C5619B9">
        <w:rPr>
          <w:color w:val="000000" w:themeColor="text1"/>
        </w:rPr>
        <w:t xml:space="preserve">Die Überarbeitung von Datensätzen ist eine Gratwanderung zwischen verschiedenen Anforderungen an die Dokumentationspraxis. Einerseits soll der Reproduktion von Rassismus in den Datensätzen entgegengewirkt werden und damit historisch belastete Begriffe, Motive und Ideologien aus den Datensätzen entfernt werden. Andererseits heisst </w:t>
      </w:r>
      <w:r w:rsidR="00591A64" w:rsidRPr="44153223">
        <w:rPr>
          <w:color w:val="000000" w:themeColor="text1"/>
        </w:rPr>
        <w:t>D</w:t>
      </w:r>
      <w:r w:rsidRPr="4C5619B9">
        <w:rPr>
          <w:color w:val="000000" w:themeColor="text1"/>
        </w:rPr>
        <w:t>okumentieren auch immer</w:t>
      </w:r>
      <w:r w:rsidR="5D5F7CCF" w:rsidRPr="4C5619B9">
        <w:rPr>
          <w:color w:val="000000" w:themeColor="text1"/>
        </w:rPr>
        <w:t>,</w:t>
      </w:r>
      <w:r w:rsidRPr="4C5619B9">
        <w:rPr>
          <w:color w:val="000000" w:themeColor="text1"/>
        </w:rPr>
        <w:t xml:space="preserve"> die Sammlungsgeschichte und die Quellenlage transparent zu halten und die Auffindbarkeit von Datensätzen und Informationen zu gewährleisten. </w:t>
      </w:r>
      <w:r w:rsidR="075A3354">
        <w:rPr>
          <w:color w:val="000000" w:themeColor="text1"/>
        </w:rPr>
        <w:t>Dies spricht gegen</w:t>
      </w:r>
      <w:r w:rsidR="075A3354" w:rsidRPr="4C5619B9">
        <w:rPr>
          <w:color w:val="000000" w:themeColor="text1"/>
        </w:rPr>
        <w:t xml:space="preserve"> </w:t>
      </w:r>
      <w:r w:rsidRPr="4C5619B9">
        <w:rPr>
          <w:color w:val="000000" w:themeColor="text1"/>
        </w:rPr>
        <w:t xml:space="preserve">das Entfernen </w:t>
      </w:r>
      <w:r w:rsidR="37B732D9" w:rsidRPr="479F10C1">
        <w:rPr>
          <w:color w:val="000000" w:themeColor="text1"/>
        </w:rPr>
        <w:t>belasteter</w:t>
      </w:r>
      <w:r w:rsidR="6E586378">
        <w:rPr>
          <w:color w:val="000000" w:themeColor="text1"/>
        </w:rPr>
        <w:t xml:space="preserve"> Begriffe</w:t>
      </w:r>
      <w:r w:rsidRPr="4C5619B9">
        <w:rPr>
          <w:color w:val="000000" w:themeColor="text1"/>
        </w:rPr>
        <w:t>. Historische Forschung zu ermöglichen, ist ein verpflichtender Grundsatz, dem sich Museen mit den Ethischen Richtlinien von ICOM</w:t>
      </w:r>
      <w:r w:rsidR="00663F98">
        <w:rPr>
          <w:color w:val="000000" w:themeColor="text1"/>
        </w:rPr>
        <w:t xml:space="preserve"> </w:t>
      </w:r>
      <w:r w:rsidRPr="4C5619B9">
        <w:rPr>
          <w:color w:val="000000" w:themeColor="text1"/>
        </w:rPr>
        <w:t>verschrieben haben. Das bedeutet, dass Begriffe nicht einfach aus den Datensätzen entfernt und Datensätze nicht überarbeitet werden können, wenn die Rekonstruktion dieser Änderungen nicht gewährleistet ist. Die Arbeitsgruppe empfiehlt in diesem Zusammenhang, Überarbeitungen jeglicher Art zu dokumentieren</w:t>
      </w:r>
      <w:r w:rsidR="49C92BE6">
        <w:rPr>
          <w:color w:val="000000" w:themeColor="text1"/>
        </w:rPr>
        <w:t xml:space="preserve"> – sei </w:t>
      </w:r>
      <w:r w:rsidRPr="4C5619B9">
        <w:rPr>
          <w:color w:val="000000" w:themeColor="text1"/>
        </w:rPr>
        <w:t>dies durch eine Änderungshistorie, die in der Datenbank implementiert ist oder durch einen internen Verweis in einer Auflistung. Es sollte in der Datenbank nachvollziehbar sein, welche Änderungen vorgenommen werden, wie problematische Inhalte kontextualisiert und kritische Auseinandersetzungen gekennzeichnet werden.</w:t>
      </w:r>
    </w:p>
    <w:p w14:paraId="52010990" w14:textId="16DB68F5" w:rsidR="00591A64" w:rsidRPr="00F32046" w:rsidRDefault="20B2A299" w:rsidP="00591A64">
      <w:pPr>
        <w:rPr>
          <w:color w:val="000000" w:themeColor="text1"/>
        </w:rPr>
      </w:pPr>
      <w:r w:rsidRPr="00F32046">
        <w:rPr>
          <w:color w:val="000000" w:themeColor="text1"/>
        </w:rPr>
        <w:t xml:space="preserve">Die Überarbeitung von Datensätzen sollte nach institutionell festgehaltenen </w:t>
      </w:r>
      <w:r>
        <w:rPr>
          <w:color w:val="000000" w:themeColor="text1"/>
        </w:rPr>
        <w:t xml:space="preserve">oder besser </w:t>
      </w:r>
      <w:r w:rsidR="6F9E158E">
        <w:rPr>
          <w:color w:val="000000" w:themeColor="text1"/>
        </w:rPr>
        <w:t xml:space="preserve">international </w:t>
      </w:r>
      <w:r>
        <w:rPr>
          <w:color w:val="000000" w:themeColor="text1"/>
        </w:rPr>
        <w:t xml:space="preserve">definierten </w:t>
      </w:r>
      <w:r w:rsidRPr="00F32046">
        <w:rPr>
          <w:color w:val="000000" w:themeColor="text1"/>
        </w:rPr>
        <w:t>Richtlinien</w:t>
      </w:r>
      <w:r w:rsidR="6F9E158E">
        <w:rPr>
          <w:color w:val="000000" w:themeColor="text1"/>
        </w:rPr>
        <w:t xml:space="preserve"> und Standards für die Dokumentations- und Erschliessungsarbeit</w:t>
      </w:r>
      <w:r w:rsidRPr="00F32046">
        <w:rPr>
          <w:color w:val="000000" w:themeColor="text1"/>
        </w:rPr>
        <w:t xml:space="preserve"> erfolgen</w:t>
      </w:r>
      <w:r w:rsidR="7EA202C9" w:rsidRPr="00F32046">
        <w:rPr>
          <w:color w:val="000000" w:themeColor="text1"/>
        </w:rPr>
        <w:t>.</w:t>
      </w:r>
      <w:r w:rsidR="00591A64" w:rsidRPr="00F32046">
        <w:rPr>
          <w:rStyle w:val="Funotenzeichen"/>
          <w:color w:val="000000" w:themeColor="text1"/>
        </w:rPr>
        <w:footnoteReference w:id="136"/>
      </w:r>
      <w:r w:rsidRPr="00F32046">
        <w:rPr>
          <w:color w:val="000000" w:themeColor="text1"/>
        </w:rPr>
        <w:t xml:space="preserve"> </w:t>
      </w:r>
    </w:p>
    <w:p w14:paraId="0CD8AE49" w14:textId="77777777" w:rsidR="00591A64" w:rsidRPr="00F32046" w:rsidRDefault="00591A64" w:rsidP="00591A64">
      <w:pPr>
        <w:rPr>
          <w:color w:val="000000" w:themeColor="text1"/>
        </w:rPr>
      </w:pPr>
    </w:p>
    <w:p w14:paraId="6FA2D93E" w14:textId="1F9D476B" w:rsidR="00591A64" w:rsidRDefault="20B2A299" w:rsidP="00591A64">
      <w:pPr>
        <w:rPr>
          <w:color w:val="000000" w:themeColor="text1"/>
        </w:rPr>
      </w:pPr>
      <w:r>
        <w:t xml:space="preserve">Die Überarbeitung von Datensätzen in Datenbanken </w:t>
      </w:r>
      <w:r w:rsidR="1758BCA2">
        <w:t xml:space="preserve">hängt </w:t>
      </w:r>
      <w:r>
        <w:t xml:space="preserve">stark von den technischen </w:t>
      </w:r>
      <w:r w:rsidR="00693205">
        <w:t xml:space="preserve">und personellen </w:t>
      </w:r>
      <w:r>
        <w:t>Möglichkeiten</w:t>
      </w:r>
      <w:r w:rsidR="00693205">
        <w:t xml:space="preserve"> und Ressourcen</w:t>
      </w:r>
      <w:r w:rsidR="5151B473">
        <w:t xml:space="preserve"> einer Institution</w:t>
      </w:r>
      <w:r>
        <w:t xml:space="preserve"> ab. </w:t>
      </w:r>
      <w:r w:rsidR="6FA3096F">
        <w:t xml:space="preserve">Je nach </w:t>
      </w:r>
      <w:r w:rsidR="7EA202C9">
        <w:t>Datenbank</w:t>
      </w:r>
      <w:r>
        <w:t xml:space="preserve"> </w:t>
      </w:r>
      <w:r w:rsidR="0E0CC226">
        <w:t xml:space="preserve">gibt es </w:t>
      </w:r>
      <w:r>
        <w:t>unterschiedliche Möglichkeiten an Funktionalitäten, die für eine rassismuskritische Überarbeitung genutzt werden können. Oft müssen für diese Arbeit bestehende Funktionalitäten im System optimiert oder neu hinzugefügt werden.</w:t>
      </w:r>
      <w:r w:rsidRPr="44153223">
        <w:rPr>
          <w:color w:val="000000" w:themeColor="text1"/>
        </w:rPr>
        <w:t xml:space="preserve"> Als Übersicht </w:t>
      </w:r>
      <w:r w:rsidR="7EA202C9" w:rsidRPr="44153223">
        <w:rPr>
          <w:color w:val="000000" w:themeColor="text1"/>
        </w:rPr>
        <w:t>ha</w:t>
      </w:r>
      <w:r w:rsidR="4239DA56" w:rsidRPr="44153223">
        <w:rPr>
          <w:color w:val="000000" w:themeColor="text1"/>
        </w:rPr>
        <w:t>ben</w:t>
      </w:r>
      <w:r w:rsidRPr="44153223">
        <w:rPr>
          <w:color w:val="000000" w:themeColor="text1"/>
        </w:rPr>
        <w:t xml:space="preserve"> die </w:t>
      </w:r>
      <w:proofErr w:type="gramStart"/>
      <w:r w:rsidR="71120821" w:rsidRPr="44153223">
        <w:rPr>
          <w:color w:val="000000" w:themeColor="text1"/>
        </w:rPr>
        <w:t>Autor:innen</w:t>
      </w:r>
      <w:proofErr w:type="gramEnd"/>
      <w:r w:rsidR="71120821" w:rsidRPr="44153223">
        <w:rPr>
          <w:color w:val="000000" w:themeColor="text1"/>
        </w:rPr>
        <w:t xml:space="preserve"> des vorliegenden Handbuches </w:t>
      </w:r>
      <w:r w:rsidRPr="44153223">
        <w:rPr>
          <w:color w:val="000000" w:themeColor="text1"/>
        </w:rPr>
        <w:t>einige Vorgehensweisen und Arbeitsschritte zusammengetragen, die für eine rassismussensible Bearbeitung wichtig sind:</w:t>
      </w:r>
    </w:p>
    <w:p w14:paraId="55751E9A" w14:textId="77777777" w:rsidR="00591A64" w:rsidRPr="00F32046" w:rsidRDefault="00591A64" w:rsidP="007A70BB">
      <w:pPr>
        <w:pStyle w:val="Listenabsatz"/>
        <w:numPr>
          <w:ilvl w:val="0"/>
          <w:numId w:val="10"/>
        </w:numPr>
        <w:rPr>
          <w:color w:val="000000" w:themeColor="text1"/>
        </w:rPr>
      </w:pPr>
      <w:r w:rsidRPr="7C5DA4E1">
        <w:rPr>
          <w:color w:val="000000" w:themeColor="text1"/>
        </w:rPr>
        <w:t>Datenbank nach sensiblen Inhalten durchsuchen. Dies kann bspw. über eine Abfrage von explizit rassistischen Begriffen in der Freitextsuche erfolgen (eine Wortliste ist im An</w:t>
      </w:r>
      <w:r w:rsidRPr="7C5DA4E1">
        <w:rPr>
          <w:color w:val="000000" w:themeColor="text1"/>
        </w:rPr>
        <w:lastRenderedPageBreak/>
        <w:t>hang beigefügt). Rassistische Inhalte in umfangreichen Sammlungen ausfindig zu machen, ist aufwändig. Neben Begriffen sind es meist Motive oder bildliche Inhalte, die rassistische Stereotype reproduzieren. In vielen Fällen wird bei der Inventarisierung jedoch nicht oder nur unzulänglich auf die semantische Ebene eines Objekts eingegangen.</w:t>
      </w:r>
    </w:p>
    <w:p w14:paraId="0923D630" w14:textId="77777777" w:rsidR="00591A64" w:rsidRPr="00F32046" w:rsidRDefault="00591A64" w:rsidP="007A70BB">
      <w:pPr>
        <w:pStyle w:val="Listenabsatz"/>
        <w:numPr>
          <w:ilvl w:val="0"/>
          <w:numId w:val="10"/>
        </w:numPr>
        <w:rPr>
          <w:color w:val="000000" w:themeColor="text1"/>
        </w:rPr>
      </w:pPr>
      <w:r w:rsidRPr="7C5DA4E1">
        <w:rPr>
          <w:color w:val="000000" w:themeColor="text1"/>
        </w:rPr>
        <w:t>Objekte, die von rassistischen Begriffen und bildlichen Inhalten betroffen sind, in einer Liste oder einem Objektset sammeln oder durch eine spezielle Markierung kennzeichnen.</w:t>
      </w:r>
    </w:p>
    <w:p w14:paraId="3EDC938E" w14:textId="77777777" w:rsidR="00591A64" w:rsidRPr="00F32046" w:rsidRDefault="00591A64" w:rsidP="7C5DA4E1">
      <w:pPr>
        <w:pStyle w:val="Listenabsatz"/>
        <w:numPr>
          <w:ilvl w:val="0"/>
          <w:numId w:val="10"/>
        </w:numPr>
        <w:rPr>
          <w:color w:val="000000" w:themeColor="text1"/>
        </w:rPr>
      </w:pPr>
      <w:r w:rsidRPr="7C5DA4E1">
        <w:rPr>
          <w:color w:val="000000" w:themeColor="text1"/>
        </w:rPr>
        <w:t>Begriffe definieren, die in der Institution nicht reproduziert werden sollen.</w:t>
      </w:r>
    </w:p>
    <w:p w14:paraId="2F157731" w14:textId="77777777" w:rsidR="00591A64" w:rsidRPr="00F32046" w:rsidRDefault="00591A64" w:rsidP="007A70BB">
      <w:pPr>
        <w:pStyle w:val="Listenabsatz"/>
        <w:numPr>
          <w:ilvl w:val="1"/>
          <w:numId w:val="10"/>
        </w:numPr>
        <w:rPr>
          <w:color w:val="000000" w:themeColor="text1"/>
        </w:rPr>
      </w:pPr>
      <w:r w:rsidRPr="7C5DA4E1">
        <w:rPr>
          <w:color w:val="000000" w:themeColor="text1"/>
        </w:rPr>
        <w:t>Pro Begriff festlegen, welche alternativen oder einordnenden Schreibweisen zukünftig verwendet werden sollen. Hier können verschiedene Optionen relevant werden:</w:t>
      </w:r>
    </w:p>
    <w:p w14:paraId="658A6D03" w14:textId="77777777" w:rsidR="00591A64" w:rsidRPr="00F32046" w:rsidRDefault="00591A64" w:rsidP="007A70BB">
      <w:pPr>
        <w:pStyle w:val="Listenabsatz"/>
        <w:numPr>
          <w:ilvl w:val="2"/>
          <w:numId w:val="10"/>
        </w:numPr>
        <w:rPr>
          <w:color w:val="000000" w:themeColor="text1"/>
        </w:rPr>
      </w:pPr>
      <w:r w:rsidRPr="7C5DA4E1">
        <w:rPr>
          <w:color w:val="000000" w:themeColor="text1"/>
        </w:rPr>
        <w:t>Rassistische Fremdzuschreibung durch Selbstbezeichnung ersetzen.</w:t>
      </w:r>
    </w:p>
    <w:p w14:paraId="2BE7869A" w14:textId="5E60E484" w:rsidR="618B29B9" w:rsidRDefault="150B64F0" w:rsidP="479F10C1">
      <w:pPr>
        <w:pStyle w:val="Listenabsatz"/>
        <w:numPr>
          <w:ilvl w:val="2"/>
          <w:numId w:val="10"/>
        </w:numPr>
        <w:rPr>
          <w:rFonts w:eastAsia="Arial"/>
          <w:color w:val="000000" w:themeColor="text1"/>
        </w:rPr>
      </w:pPr>
      <w:r w:rsidRPr="44153223">
        <w:rPr>
          <w:rFonts w:eastAsia="Arial"/>
          <w:color w:val="000000" w:themeColor="text1"/>
        </w:rPr>
        <w:t>Wenn auf ein</w:t>
      </w:r>
      <w:r w:rsidR="001F5261">
        <w:rPr>
          <w:rFonts w:eastAsia="Arial"/>
          <w:color w:val="000000" w:themeColor="text1"/>
        </w:rPr>
        <w:t>en</w:t>
      </w:r>
      <w:r w:rsidRPr="44153223">
        <w:rPr>
          <w:rFonts w:eastAsia="Arial"/>
          <w:color w:val="000000" w:themeColor="text1"/>
        </w:rPr>
        <w:t xml:space="preserve"> rassistischer Begriff, da er z. B. als objektimmanente Inschrift auftritt, die aus dokumentalistischen Gründen im Datensatz aufgenommen werden muss, </w:t>
      </w:r>
      <w:r w:rsidR="001F5261">
        <w:rPr>
          <w:rFonts w:eastAsia="Arial"/>
          <w:color w:val="000000" w:themeColor="text1"/>
        </w:rPr>
        <w:t xml:space="preserve">nicht verzichtet werden kann, </w:t>
      </w:r>
      <w:r w:rsidRPr="44153223">
        <w:rPr>
          <w:rFonts w:eastAsia="Arial"/>
          <w:color w:val="000000" w:themeColor="text1"/>
        </w:rPr>
        <w:t>kann dieser</w:t>
      </w:r>
      <w:r w:rsidR="451F39F4" w:rsidRPr="44153223">
        <w:rPr>
          <w:rFonts w:eastAsia="Arial"/>
          <w:color w:val="000000" w:themeColor="text1"/>
        </w:rPr>
        <w:t xml:space="preserve"> </w:t>
      </w:r>
      <w:r w:rsidRPr="44153223">
        <w:rPr>
          <w:rFonts w:eastAsia="Arial"/>
          <w:color w:val="000000" w:themeColor="text1"/>
        </w:rPr>
        <w:t>in Anführungszeichen gesetzt und durch Begriffe wie «sogenannt</w:t>
      </w:r>
      <w:r w:rsidR="001F5261">
        <w:rPr>
          <w:rFonts w:eastAsia="Arial"/>
          <w:color w:val="000000" w:themeColor="text1"/>
        </w:rPr>
        <w:t>:</w:t>
      </w:r>
      <w:r w:rsidRPr="44153223">
        <w:rPr>
          <w:rFonts w:eastAsia="Arial"/>
          <w:color w:val="000000" w:themeColor="text1"/>
        </w:rPr>
        <w:t>e …», «kunsthistorisch bezeichnet als…», «ehemals bezeichnet als …»,</w:t>
      </w:r>
      <w:r w:rsidR="001F5261">
        <w:t xml:space="preserve"> «</w:t>
      </w:r>
      <w:r w:rsidR="001F5261" w:rsidRPr="69EB936E">
        <w:t>von dem</w:t>
      </w:r>
      <w:r w:rsidR="001F5261">
        <w:t>:der</w:t>
      </w:r>
      <w:r w:rsidR="001F5261" w:rsidRPr="69EB936E">
        <w:t xml:space="preserve"> Künstler</w:t>
      </w:r>
      <w:r w:rsidR="001F5261">
        <w:t>:</w:t>
      </w:r>
      <w:r w:rsidR="001F5261" w:rsidRPr="69EB936E">
        <w:t xml:space="preserve">in bezeichnet als </w:t>
      </w:r>
      <w:r w:rsidR="001F5261">
        <w:t>«</w:t>
      </w:r>
      <w:r w:rsidR="001F5261" w:rsidRPr="69EB936E">
        <w:t>...</w:t>
      </w:r>
      <w:r w:rsidR="001F5261">
        <w:t>»»,</w:t>
      </w:r>
      <w:r w:rsidRPr="44153223">
        <w:rPr>
          <w:rFonts w:eastAsia="Arial"/>
          <w:color w:val="000000" w:themeColor="text1"/>
        </w:rPr>
        <w:t xml:space="preserve"> «stereotype</w:t>
      </w:r>
      <w:r w:rsidR="001F5261">
        <w:rPr>
          <w:rFonts w:eastAsia="Arial"/>
          <w:color w:val="000000" w:themeColor="text1"/>
        </w:rPr>
        <w:t>:</w:t>
      </w:r>
      <w:r w:rsidRPr="44153223">
        <w:rPr>
          <w:rFonts w:eastAsia="Arial"/>
          <w:color w:val="000000" w:themeColor="text1"/>
        </w:rPr>
        <w:t>r …» usw. ergänzen werden.</w:t>
      </w:r>
    </w:p>
    <w:p w14:paraId="2B74FF18" w14:textId="77777777" w:rsidR="00591A64" w:rsidRPr="00F32046" w:rsidRDefault="00591A64" w:rsidP="007A70BB">
      <w:pPr>
        <w:pStyle w:val="Listenabsatz"/>
        <w:numPr>
          <w:ilvl w:val="0"/>
          <w:numId w:val="10"/>
        </w:numPr>
        <w:rPr>
          <w:color w:val="000000" w:themeColor="text1"/>
        </w:rPr>
      </w:pPr>
      <w:r w:rsidRPr="7C5DA4E1">
        <w:rPr>
          <w:color w:val="000000" w:themeColor="text1"/>
        </w:rPr>
        <w:t xml:space="preserve">Handlungsanweisungen festlegen, wie in den jeweiligen Datenfeldern Änderungen am Datensatz vorgenommen werden. Beispiele können sein: </w:t>
      </w:r>
    </w:p>
    <w:p w14:paraId="426B0BD1" w14:textId="77777777" w:rsidR="00591A64" w:rsidRPr="00F32046" w:rsidRDefault="00591A64" w:rsidP="007A70BB">
      <w:pPr>
        <w:pStyle w:val="Listenabsatz"/>
        <w:numPr>
          <w:ilvl w:val="1"/>
          <w:numId w:val="10"/>
        </w:numPr>
        <w:rPr>
          <w:color w:val="000000" w:themeColor="text1"/>
        </w:rPr>
      </w:pPr>
      <w:r w:rsidRPr="7C5DA4E1">
        <w:rPr>
          <w:color w:val="000000" w:themeColor="text1"/>
        </w:rPr>
        <w:t>Bei rassistischen Titeln und Inschriften den Hinweis «[sic!]» für die Abschriften implementieren.</w:t>
      </w:r>
    </w:p>
    <w:p w14:paraId="1FB13170" w14:textId="77777777" w:rsidR="00591A64" w:rsidRPr="00F32046" w:rsidRDefault="00591A64" w:rsidP="007A70BB">
      <w:pPr>
        <w:pStyle w:val="Listenabsatz"/>
        <w:numPr>
          <w:ilvl w:val="1"/>
          <w:numId w:val="10"/>
        </w:numPr>
        <w:rPr>
          <w:color w:val="000000" w:themeColor="text1"/>
        </w:rPr>
      </w:pPr>
      <w:r w:rsidRPr="7C5DA4E1">
        <w:rPr>
          <w:color w:val="000000" w:themeColor="text1"/>
        </w:rPr>
        <w:t xml:space="preserve">Regeln einführen, wann welche Schlagworte den Datensätzen hinzugefügt werden. </w:t>
      </w:r>
    </w:p>
    <w:p w14:paraId="6BC2475D" w14:textId="77777777" w:rsidR="00591A64" w:rsidRPr="00F32046" w:rsidRDefault="00591A64" w:rsidP="007A70BB">
      <w:pPr>
        <w:pStyle w:val="Listenabsatz"/>
        <w:numPr>
          <w:ilvl w:val="1"/>
          <w:numId w:val="10"/>
        </w:numPr>
        <w:rPr>
          <w:color w:val="000000" w:themeColor="text1"/>
        </w:rPr>
      </w:pPr>
      <w:r w:rsidRPr="7C5DA4E1">
        <w:rPr>
          <w:color w:val="000000" w:themeColor="text1"/>
        </w:rPr>
        <w:t>(optional) Regeln für die Präsentation der Objekte und Objektinformationen in der online Sammlung beschliessen:</w:t>
      </w:r>
    </w:p>
    <w:p w14:paraId="1738A509" w14:textId="77777777" w:rsidR="00591A64" w:rsidRPr="00F32046" w:rsidRDefault="00591A64" w:rsidP="007A70BB">
      <w:pPr>
        <w:pStyle w:val="Listenabsatz"/>
        <w:numPr>
          <w:ilvl w:val="2"/>
          <w:numId w:val="10"/>
        </w:numPr>
        <w:rPr>
          <w:color w:val="000000" w:themeColor="text1"/>
        </w:rPr>
      </w:pPr>
      <w:r w:rsidRPr="7C5DA4E1">
        <w:rPr>
          <w:color w:val="000000" w:themeColor="text1"/>
        </w:rPr>
        <w:t xml:space="preserve">Einschätzung der (technischen) Möglichkeiten, die zur Verfügung stehen, um sensible Informationen für die </w:t>
      </w:r>
      <w:proofErr w:type="gramStart"/>
      <w:r w:rsidRPr="7C5DA4E1">
        <w:rPr>
          <w:color w:val="000000" w:themeColor="text1"/>
        </w:rPr>
        <w:t>Nutzer:innen</w:t>
      </w:r>
      <w:proofErr w:type="gramEnd"/>
      <w:r w:rsidRPr="7C5DA4E1">
        <w:rPr>
          <w:color w:val="000000" w:themeColor="text1"/>
        </w:rPr>
        <w:t xml:space="preserve"> sichtbar bzw. unsichtbar zu machen.</w:t>
      </w:r>
    </w:p>
    <w:p w14:paraId="7320139F" w14:textId="77777777" w:rsidR="00591A64" w:rsidRPr="00F32046" w:rsidRDefault="00591A64" w:rsidP="007A70BB">
      <w:pPr>
        <w:pStyle w:val="Listenabsatz"/>
        <w:numPr>
          <w:ilvl w:val="1"/>
          <w:numId w:val="10"/>
        </w:numPr>
        <w:rPr>
          <w:color w:val="000000" w:themeColor="text1"/>
        </w:rPr>
      </w:pPr>
      <w:r w:rsidRPr="7C5DA4E1">
        <w:rPr>
          <w:color w:val="000000" w:themeColor="text1"/>
        </w:rPr>
        <w:t xml:space="preserve"> Definieren, wann Inhalte nicht zur Verfügung stehen sollen.</w:t>
      </w:r>
    </w:p>
    <w:p w14:paraId="309DB44C" w14:textId="218B6CF5" w:rsidR="00591A64" w:rsidRPr="00F32046" w:rsidRDefault="20B2A299" w:rsidP="007A70BB">
      <w:pPr>
        <w:pStyle w:val="Listenabsatz"/>
        <w:numPr>
          <w:ilvl w:val="0"/>
          <w:numId w:val="10"/>
        </w:numPr>
        <w:rPr>
          <w:color w:val="000000" w:themeColor="text1"/>
        </w:rPr>
      </w:pPr>
      <w:r w:rsidRPr="44153223">
        <w:rPr>
          <w:color w:val="000000" w:themeColor="text1"/>
        </w:rPr>
        <w:t xml:space="preserve">Bei sensiblen Inhalten </w:t>
      </w:r>
      <w:r w:rsidRPr="44153223">
        <w:rPr>
          <w:rStyle w:val="Fett"/>
          <w:b w:val="0"/>
          <w:bCs w:val="0"/>
          <w:color w:val="000000" w:themeColor="text1"/>
        </w:rPr>
        <w:t>Trigger- oder Inhaltswarnungen</w:t>
      </w:r>
      <w:r w:rsidRPr="44153223">
        <w:rPr>
          <w:color w:val="000000" w:themeColor="text1"/>
        </w:rPr>
        <w:t xml:space="preserve"> implementieren </w:t>
      </w:r>
      <w:r w:rsidR="001F5261" w:rsidRPr="3FEA0A6B">
        <w:t xml:space="preserve">... die </w:t>
      </w:r>
      <w:proofErr w:type="gramStart"/>
      <w:r w:rsidR="001F5261" w:rsidRPr="3FEA0A6B">
        <w:t>Nutzer:innen</w:t>
      </w:r>
      <w:proofErr w:type="gramEnd"/>
      <w:r w:rsidR="001F5261" w:rsidRPr="3FEA0A6B">
        <w:t xml:space="preserve"> der Datenbank darauf aufmerksam machen, dass rassistische Sprache und rassistische Inhalte und Motive vorkommen</w:t>
      </w:r>
      <w:r w:rsidRPr="44153223">
        <w:rPr>
          <w:color w:val="000000" w:themeColor="text1"/>
        </w:rPr>
        <w:t>.</w:t>
      </w:r>
    </w:p>
    <w:p w14:paraId="2D1A9310" w14:textId="6482D80A" w:rsidR="00591A64" w:rsidRDefault="20B2A299" w:rsidP="007A70BB">
      <w:pPr>
        <w:pStyle w:val="Listenabsatz"/>
        <w:numPr>
          <w:ilvl w:val="0"/>
          <w:numId w:val="10"/>
        </w:numPr>
      </w:pPr>
      <w:r>
        <w:t xml:space="preserve">Sensiblen Objekten </w:t>
      </w:r>
      <w:r w:rsidR="7EA202C9">
        <w:t>ein</w:t>
      </w:r>
      <w:r w:rsidR="2F14B870">
        <w:t>en</w:t>
      </w:r>
      <w:r>
        <w:t xml:space="preserve"> «Inhaltshinweis» mitgegeben. Die verschiedenen Inhaltshinweise zu spezifischen rassistischen und diskriminierenden Praktiken können z.B. in einer Drop-Down-Liste implementiert und angewählt werden.</w:t>
      </w:r>
    </w:p>
    <w:p w14:paraId="6F88A347" w14:textId="77777777" w:rsidR="00591A64" w:rsidRDefault="20B2A299" w:rsidP="007A70BB">
      <w:pPr>
        <w:pStyle w:val="Listenabsatz"/>
        <w:numPr>
          <w:ilvl w:val="0"/>
          <w:numId w:val="10"/>
        </w:numPr>
      </w:pPr>
      <w:r>
        <w:t>Wenn immer möglich, sollte bei sensiblen Objekten ein ergänzender Text hinzugefügt werden, der das Objekt kontextualisiert. Dieser kann in einem speziell dazu implementierten Datenfeld beigefügt werden.</w:t>
      </w:r>
    </w:p>
    <w:p w14:paraId="67ECCC28" w14:textId="77777777" w:rsidR="00591A64" w:rsidRDefault="00591A64" w:rsidP="00591A64">
      <w:pPr>
        <w:rPr>
          <w:color w:val="000000" w:themeColor="text1"/>
        </w:rPr>
      </w:pPr>
    </w:p>
    <w:p w14:paraId="6148BB9B" w14:textId="77E0F9C1" w:rsidR="00591A64" w:rsidRDefault="20B2A299" w:rsidP="00591A64">
      <w:pPr>
        <w:rPr>
          <w:color w:val="000000" w:themeColor="text1"/>
        </w:rPr>
      </w:pPr>
      <w:r w:rsidRPr="44153223">
        <w:rPr>
          <w:color w:val="000000" w:themeColor="text1"/>
        </w:rPr>
        <w:t>Für die Überarbeitung der Datensätze gibt es keine allgemeingültige ‹Strategie›. Sammlungen stehen aufgrund ihrer Schwerpunkte</w:t>
      </w:r>
      <w:r w:rsidR="005B1917">
        <w:rPr>
          <w:color w:val="000000" w:themeColor="text1"/>
        </w:rPr>
        <w:t>/</w:t>
      </w:r>
      <w:r w:rsidRPr="44153223">
        <w:rPr>
          <w:color w:val="000000" w:themeColor="text1"/>
        </w:rPr>
        <w:t>Fok</w:t>
      </w:r>
      <w:r w:rsidR="79D2C255" w:rsidRPr="44153223">
        <w:rPr>
          <w:color w:val="000000" w:themeColor="text1"/>
        </w:rPr>
        <w:t>usse</w:t>
      </w:r>
      <w:r w:rsidRPr="44153223">
        <w:rPr>
          <w:color w:val="000000" w:themeColor="text1"/>
        </w:rPr>
        <w:t xml:space="preserve"> jeweils vor verschiedenen Problemstellungen und müssen daher individuelle und oft objektspezifische Lösungen formulieren. Deshalb bilden die </w:t>
      </w:r>
      <w:r w:rsidRPr="44153223">
        <w:rPr>
          <w:color w:val="000000" w:themeColor="text1"/>
        </w:rPr>
        <w:lastRenderedPageBreak/>
        <w:t xml:space="preserve">folgenden Beispiele und die Überarbeitungsvorschläge einen Stand der Dinge und die Überarbeitungsmöglichkeiten auf Basis der aktuell verfügbaren technischen Grundlagen ab. Sie geben einen Überblick, wie einzelne Institutionen in konkreten Beispielen vorgegangen sind. Sie sind keine </w:t>
      </w:r>
      <w:r w:rsidRPr="44153223">
        <w:rPr>
          <w:i/>
          <w:iCs/>
          <w:color w:val="000000" w:themeColor="text1"/>
        </w:rPr>
        <w:t xml:space="preserve">Best Practice </w:t>
      </w:r>
      <w:r w:rsidRPr="44153223">
        <w:rPr>
          <w:color w:val="000000" w:themeColor="text1"/>
        </w:rPr>
        <w:t>– Lösungen, sondern Handlungsoptionen, die einzelne Institutionen als erste Schritte in ihren Datenbanken umgesetzt haben.</w:t>
      </w:r>
      <w:r w:rsidR="32F3A980" w:rsidRPr="44153223">
        <w:rPr>
          <w:color w:val="000000" w:themeColor="text1"/>
        </w:rPr>
        <w:t xml:space="preserve"> Die </w:t>
      </w:r>
      <w:r w:rsidR="1ABDEB6C" w:rsidRPr="44153223">
        <w:rPr>
          <w:color w:val="000000" w:themeColor="text1"/>
        </w:rPr>
        <w:t xml:space="preserve">Präsentation der verschiedenen </w:t>
      </w:r>
      <w:r w:rsidR="32F3A980" w:rsidRPr="44153223">
        <w:rPr>
          <w:color w:val="000000" w:themeColor="text1"/>
        </w:rPr>
        <w:t>Beispiele bedeutet nicht</w:t>
      </w:r>
      <w:r w:rsidR="2072EDCD" w:rsidRPr="44153223">
        <w:rPr>
          <w:color w:val="000000" w:themeColor="text1"/>
        </w:rPr>
        <w:t xml:space="preserve"> zwingend</w:t>
      </w:r>
      <w:r w:rsidR="32F3A980" w:rsidRPr="44153223">
        <w:rPr>
          <w:color w:val="000000" w:themeColor="text1"/>
        </w:rPr>
        <w:t xml:space="preserve">, dass </w:t>
      </w:r>
      <w:r w:rsidR="038B203E" w:rsidRPr="44153223">
        <w:rPr>
          <w:color w:val="000000" w:themeColor="text1"/>
        </w:rPr>
        <w:t xml:space="preserve">in der einzelnen Institution die </w:t>
      </w:r>
      <w:r w:rsidR="32F3A980" w:rsidRPr="44153223">
        <w:rPr>
          <w:color w:val="000000" w:themeColor="text1"/>
        </w:rPr>
        <w:t xml:space="preserve">Auseinandersetzung mit diskriminierungs- und rassismuskritischen Fragen </w:t>
      </w:r>
      <w:r w:rsidR="58486133" w:rsidRPr="44153223">
        <w:rPr>
          <w:color w:val="000000" w:themeColor="text1"/>
        </w:rPr>
        <w:t xml:space="preserve">in Bezug auf das vorgestellte Objekt </w:t>
      </w:r>
      <w:r w:rsidR="672B09AF" w:rsidRPr="44153223">
        <w:rPr>
          <w:color w:val="000000" w:themeColor="text1"/>
        </w:rPr>
        <w:t xml:space="preserve">bereits </w:t>
      </w:r>
      <w:r w:rsidR="32F3A980" w:rsidRPr="44153223">
        <w:rPr>
          <w:color w:val="000000" w:themeColor="text1"/>
        </w:rPr>
        <w:t>abg</w:t>
      </w:r>
      <w:r w:rsidR="672B09AF" w:rsidRPr="44153223">
        <w:rPr>
          <w:color w:val="000000" w:themeColor="text1"/>
        </w:rPr>
        <w:t>e</w:t>
      </w:r>
      <w:r w:rsidR="32F3A980" w:rsidRPr="44153223">
        <w:rPr>
          <w:color w:val="000000" w:themeColor="text1"/>
        </w:rPr>
        <w:t>schlossen wäre</w:t>
      </w:r>
      <w:r w:rsidR="4C1944A6" w:rsidRPr="44153223">
        <w:rPr>
          <w:color w:val="000000" w:themeColor="text1"/>
        </w:rPr>
        <w:t>, sondern</w:t>
      </w:r>
      <w:r w:rsidR="151F6B17" w:rsidRPr="44153223">
        <w:rPr>
          <w:color w:val="000000" w:themeColor="text1"/>
        </w:rPr>
        <w:t xml:space="preserve"> gibt lediglich den aktuellen Stand wieder in einem Prozess, der erst am Beginn stehen kann.</w:t>
      </w:r>
    </w:p>
    <w:p w14:paraId="09CE0EA9" w14:textId="77777777" w:rsidR="0001410A" w:rsidRDefault="0001410A">
      <w:pPr>
        <w:sectPr w:rsidR="0001410A" w:rsidSect="0001410A">
          <w:footnotePr>
            <w:numStart w:val="25"/>
            <w:numRestart w:val="eachSect"/>
          </w:footnotePr>
          <w:pgSz w:w="12240" w:h="15840"/>
          <w:pgMar w:top="1440" w:right="1440" w:bottom="1440" w:left="1440" w:header="720" w:footer="720" w:gutter="0"/>
          <w:cols w:space="708"/>
          <w:docGrid w:linePitch="326"/>
        </w:sectPr>
      </w:pPr>
    </w:p>
    <w:p w14:paraId="330B8762" w14:textId="77777777" w:rsidR="001F5261" w:rsidRDefault="2EF88409" w:rsidP="0001410A">
      <w:pPr>
        <w:pStyle w:val="berschrift1"/>
        <w:spacing w:before="100" w:after="100"/>
        <w:rPr>
          <w:rStyle w:val="berschrift1Zchn"/>
          <w:b/>
          <w:bCs/>
        </w:rPr>
      </w:pPr>
      <w:bookmarkStart w:id="132" w:name="_Toc929203491"/>
      <w:r w:rsidRPr="106444BF">
        <w:rPr>
          <w:rStyle w:val="berschrift1Zchn"/>
          <w:b/>
          <w:bCs/>
        </w:rPr>
        <w:lastRenderedPageBreak/>
        <w:t xml:space="preserve"> </w:t>
      </w:r>
      <w:bookmarkStart w:id="133" w:name="_Toc201730324"/>
      <w:r w:rsidRPr="106444BF">
        <w:rPr>
          <w:rStyle w:val="berschrift1Zchn"/>
          <w:b/>
          <w:bCs/>
        </w:rPr>
        <w:t>Lösungsansätze aus den Sammlungen</w:t>
      </w:r>
      <w:bookmarkEnd w:id="132"/>
      <w:bookmarkEnd w:id="133"/>
    </w:p>
    <w:p w14:paraId="6F158606" w14:textId="1BAC5CC4" w:rsidR="00591A64" w:rsidRDefault="196C5D20" w:rsidP="00591A64">
      <w:pPr>
        <w:spacing w:after="160"/>
        <w:rPr>
          <w:color w:val="000000" w:themeColor="text1"/>
        </w:rPr>
      </w:pPr>
      <w:r w:rsidRPr="0D92D7EB">
        <w:rPr>
          <w:color w:val="000000" w:themeColor="text1"/>
        </w:rPr>
        <w:t>Inhaltshinweis</w:t>
      </w:r>
      <w:r w:rsidR="20B2A299" w:rsidRPr="0D92D7EB">
        <w:rPr>
          <w:color w:val="000000" w:themeColor="text1"/>
        </w:rPr>
        <w:t>: Aufgrund der fachlichen Beschäftigung mit konkreten Beispielen werden in den folgenden Abschnitten rassistische Begriffe und Bilder reproduziert.</w:t>
      </w:r>
      <w:r w:rsidR="00591A64" w:rsidRPr="0D92D7EB">
        <w:rPr>
          <w:rStyle w:val="Funotenzeichen"/>
          <w:color w:val="000000" w:themeColor="text1"/>
        </w:rPr>
        <w:footnoteReference w:id="137"/>
      </w:r>
    </w:p>
    <w:p w14:paraId="6694852C" w14:textId="2287F5C4" w:rsidR="00541559" w:rsidRDefault="00541559" w:rsidP="002E6C21">
      <w:pPr>
        <w:pStyle w:val="berschrift3"/>
      </w:pPr>
      <w:bookmarkStart w:id="134" w:name="_Toc201730325"/>
      <w:r w:rsidRPr="002E6C21">
        <w:t>Fallbeispiel</w:t>
      </w:r>
      <w:r>
        <w:t xml:space="preserve"> 1</w:t>
      </w:r>
      <w:bookmarkEnd w:id="134"/>
    </w:p>
    <w:p w14:paraId="6C115088" w14:textId="6F4B7474" w:rsidR="00541559" w:rsidRDefault="00541559" w:rsidP="00541559">
      <w:r>
        <w:rPr>
          <w:noProof/>
        </w:rPr>
        <w:drawing>
          <wp:inline distT="0" distB="0" distL="0" distR="0" wp14:anchorId="3CBF7A81" wp14:editId="18CB8427">
            <wp:extent cx="1679806" cy="252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51750_DEP-2443.ti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79806" cy="2520000"/>
                    </a:xfrm>
                    <a:prstGeom prst="rect">
                      <a:avLst/>
                    </a:prstGeom>
                  </pic:spPr>
                </pic:pic>
              </a:graphicData>
            </a:graphic>
          </wp:inline>
        </w:drawing>
      </w:r>
    </w:p>
    <w:p w14:paraId="72F8095B" w14:textId="7A1AAAA4" w:rsidR="00541559" w:rsidRPr="003159E0" w:rsidRDefault="00541559" w:rsidP="00541559">
      <w:r w:rsidRPr="003159E0">
        <w:t>Institution: Schweizerisches Nationalmuseum</w:t>
      </w:r>
      <w:r>
        <w:t xml:space="preserve"> ©SNM</w:t>
      </w:r>
    </w:p>
    <w:p w14:paraId="308BEE8E" w14:textId="77777777" w:rsidR="00541559" w:rsidRPr="003159E0" w:rsidRDefault="00541559" w:rsidP="00541559">
      <w:pPr>
        <w:pStyle w:val="Titel"/>
      </w:pPr>
      <w:r w:rsidRPr="003159E0">
        <w:t>Metadaten des unbereinigten Datensatzes:</w:t>
      </w:r>
    </w:p>
    <w:p w14:paraId="034B993A" w14:textId="77777777" w:rsidR="00541559" w:rsidRDefault="00541559" w:rsidP="00541559">
      <w:r>
        <w:t>Inventarnummer: DEP-2443</w:t>
      </w:r>
    </w:p>
    <w:p w14:paraId="0641FF2B" w14:textId="77777777" w:rsidR="00541559" w:rsidRPr="003159E0" w:rsidRDefault="00541559" w:rsidP="00541559">
      <w:r>
        <w:t xml:space="preserve">Bezeichnung: Mohrenautomat, </w:t>
      </w:r>
      <w:r w:rsidRPr="003F5120">
        <w:t>Auf Postament stehender Mohr, auf der Brust ein Zifferblatt, Schild in der Hand</w:t>
      </w:r>
    </w:p>
    <w:p w14:paraId="2CE6D7D6" w14:textId="77777777" w:rsidR="00541559" w:rsidRDefault="00541559" w:rsidP="00541559">
      <w:r w:rsidRPr="003159E0">
        <w:t>Be</w:t>
      </w:r>
      <w:r>
        <w:t>schreibung</w:t>
      </w:r>
      <w:r w:rsidRPr="003159E0">
        <w:t xml:space="preserve">: </w:t>
      </w:r>
      <w:r>
        <w:t>Aus Holz geschnitzten, auf schwarzem Postament stehenden Mohren darstellend, auf der Brust ein silbernes Zifferblatt mit Wappen Rahn und Umschrift: «Herr Hans Rudolff Raan, Bürgermeister, 1646».</w:t>
      </w:r>
    </w:p>
    <w:p w14:paraId="2EF2F497" w14:textId="77777777" w:rsidR="00541559" w:rsidRPr="003159E0" w:rsidRDefault="00541559" w:rsidP="00541559">
      <w:r>
        <w:t>Der Mohr bewegt die Augen im Sekundentakt, der Unterkiefer klappert im Stundenschlag.</w:t>
      </w:r>
    </w:p>
    <w:p w14:paraId="399E16DD" w14:textId="77777777" w:rsidR="00541559" w:rsidRPr="003159E0" w:rsidRDefault="00541559" w:rsidP="00541559">
      <w:r w:rsidRPr="003159E0">
        <w:t>Klassifikation: Figur</w:t>
      </w:r>
      <w:r>
        <w:t>enuhr</w:t>
      </w:r>
    </w:p>
    <w:p w14:paraId="00E001DB" w14:textId="77777777" w:rsidR="00541559" w:rsidRPr="003159E0" w:rsidRDefault="00541559" w:rsidP="00541559">
      <w:r>
        <w:t>Datierung: 1646</w:t>
      </w:r>
    </w:p>
    <w:p w14:paraId="2CB3D705" w14:textId="77777777" w:rsidR="00541559" w:rsidRPr="003159E0" w:rsidRDefault="00541559" w:rsidP="00541559">
      <w:r>
        <w:t>Inschrift: «</w:t>
      </w:r>
      <w:r w:rsidRPr="00913CB4">
        <w:t>Herr Hans Rudolff Raan, Bürgermeister, 1646</w:t>
      </w:r>
      <w:r>
        <w:t>»</w:t>
      </w:r>
    </w:p>
    <w:p w14:paraId="0A4CB7F5" w14:textId="77777777" w:rsidR="00541559" w:rsidRDefault="00541559" w:rsidP="00541559">
      <w:r>
        <w:t>Schlagworte: Personenwappen, Hand Rudolf Rahn</w:t>
      </w:r>
    </w:p>
    <w:p w14:paraId="3C39E884" w14:textId="77777777" w:rsidR="00541559" w:rsidRPr="003159E0" w:rsidRDefault="00541559" w:rsidP="00541559">
      <w:r>
        <w:t>Herstellung: Augsburg</w:t>
      </w:r>
    </w:p>
    <w:p w14:paraId="1499DC1F" w14:textId="77777777" w:rsidR="00541559" w:rsidRPr="003159E0" w:rsidRDefault="00541559" w:rsidP="00541559">
      <w:pPr>
        <w:pStyle w:val="Titel"/>
      </w:pPr>
      <w:r w:rsidRPr="003159E0">
        <w:lastRenderedPageBreak/>
        <w:t>Metadaten des bereinigten Datensatzes:</w:t>
      </w:r>
    </w:p>
    <w:p w14:paraId="6D9E4A0E" w14:textId="0FEC5F8F" w:rsidR="00541559" w:rsidRDefault="00541559" w:rsidP="00541559">
      <w:r w:rsidRPr="003159E0">
        <w:t>Inventarnummer: DEP-</w:t>
      </w:r>
      <w:r>
        <w:t>2443</w:t>
      </w:r>
    </w:p>
    <w:p w14:paraId="6C8BEF26" w14:textId="77777777" w:rsidR="00541559" w:rsidRPr="003159E0" w:rsidRDefault="00541559" w:rsidP="00541559">
      <w:pPr>
        <w:rPr>
          <w:b/>
          <w:bCs/>
        </w:rPr>
      </w:pPr>
      <w:r w:rsidRPr="003159E0">
        <w:t xml:space="preserve">Bezeichnung: </w:t>
      </w:r>
      <w:r w:rsidRPr="00DA453A">
        <w:rPr>
          <w:rStyle w:val="Fett"/>
          <w:b w:val="0"/>
          <w:bCs w:val="0"/>
        </w:rPr>
        <w:t>Auf Sockel stehende Schwarze männliche Figur, auf der Brust ein Zifferblatt, Schild in der Hand. Die Darstellung ist stark stereotypisiert und exotisiert.</w:t>
      </w:r>
    </w:p>
    <w:p w14:paraId="4F626C94" w14:textId="77777777" w:rsidR="00541559" w:rsidRPr="003159E0" w:rsidRDefault="00541559" w:rsidP="00541559">
      <w:r w:rsidRPr="003159E0">
        <w:t>Klassifikation: Figur</w:t>
      </w:r>
      <w:r>
        <w:t>enuhr</w:t>
      </w:r>
    </w:p>
    <w:p w14:paraId="0DEC59A3" w14:textId="77777777" w:rsidR="00541559" w:rsidRPr="003159E0" w:rsidRDefault="00541559" w:rsidP="00541559">
      <w:r>
        <w:t>Datierung: 1646</w:t>
      </w:r>
    </w:p>
    <w:p w14:paraId="3F377CF6" w14:textId="77777777" w:rsidR="00541559" w:rsidRPr="003159E0" w:rsidRDefault="00541559" w:rsidP="00541559">
      <w:r>
        <w:t>Inschrift: «</w:t>
      </w:r>
      <w:r w:rsidRPr="00913CB4">
        <w:t>Herr Hans Rudolff Raan, Bürgermeister, 1646</w:t>
      </w:r>
      <w:r>
        <w:t>»</w:t>
      </w:r>
    </w:p>
    <w:p w14:paraId="4EC1AC6D" w14:textId="77777777" w:rsidR="00541559" w:rsidRDefault="00541559" w:rsidP="00541559">
      <w:r>
        <w:t>Schlagworte: Personenwappen, Hans Rudolf Rahn, Mohr «Heraldik»</w:t>
      </w:r>
    </w:p>
    <w:p w14:paraId="7700C13D" w14:textId="77777777" w:rsidR="00541559" w:rsidRPr="003159E0" w:rsidRDefault="00541559" w:rsidP="00541559">
      <w:r>
        <w:t>Herstellung: Augsburg</w:t>
      </w:r>
    </w:p>
    <w:p w14:paraId="730233B9" w14:textId="77777777" w:rsidR="00541559" w:rsidRPr="003159E0" w:rsidRDefault="00541559" w:rsidP="00541559">
      <w:pPr>
        <w:rPr>
          <w:rFonts w:eastAsia="Times New Roman"/>
        </w:rPr>
      </w:pPr>
      <w:r w:rsidRPr="003159E0">
        <w:t xml:space="preserve">Inhaltshinweis: </w:t>
      </w:r>
      <w:r w:rsidRPr="003159E0">
        <w:rPr>
          <w:rFonts w:eastAsia="Times New Roman"/>
        </w:rPr>
        <w:t>«</w:t>
      </w:r>
      <w:r>
        <w:t>Rassifizierung»</w:t>
      </w:r>
    </w:p>
    <w:p w14:paraId="36873612" w14:textId="77777777" w:rsidR="00541559" w:rsidRPr="003159E0" w:rsidRDefault="00541559" w:rsidP="00541559">
      <w:pPr>
        <w:rPr>
          <w:b/>
          <w:bCs/>
        </w:rPr>
      </w:pPr>
    </w:p>
    <w:p w14:paraId="7C321FBC" w14:textId="77777777" w:rsidR="00541559" w:rsidRPr="006B5F43" w:rsidRDefault="00541559" w:rsidP="00541559">
      <w:pPr>
        <w:rPr>
          <w:b/>
        </w:rPr>
      </w:pPr>
      <w:r w:rsidRPr="006B5F43">
        <w:rPr>
          <w:b/>
        </w:rPr>
        <w:t>Kontext</w:t>
      </w:r>
    </w:p>
    <w:p w14:paraId="29F86F47" w14:textId="77777777" w:rsidR="00541559" w:rsidRPr="00E6059A" w:rsidRDefault="00541559" w:rsidP="00541559">
      <w:r w:rsidRPr="00E6059A">
        <w:t>Die Figur wurde unter der intern vergebenen Bezeichnung «Mohrenautomat» geführt. In diesem Beispiel wird der Begriff «M*» zweifach relevant. Einerseits im ikonografischen Inhalt der Figur und andererseits wegen des Wappens, das den Schild, den die Figur in der Hand hält, ziert.</w:t>
      </w:r>
    </w:p>
    <w:p w14:paraId="3AD1B38F" w14:textId="77777777" w:rsidR="00541559" w:rsidRPr="00E6059A" w:rsidRDefault="00541559" w:rsidP="00541559">
      <w:pPr>
        <w:rPr>
          <w:u w:val="single"/>
        </w:rPr>
      </w:pPr>
      <w:r w:rsidRPr="00E6059A">
        <w:rPr>
          <w:u w:val="single"/>
        </w:rPr>
        <w:t>Ikonografie</w:t>
      </w:r>
    </w:p>
    <w:p w14:paraId="19E25AB4" w14:textId="77777777" w:rsidR="00541559" w:rsidRDefault="00541559" w:rsidP="00541559">
      <w:r w:rsidRPr="00E6059A">
        <w:t>Solche exotisierenden Darstellungen finden sich seit dem Mittelalter, verbreiten sich aber im Kontext der europäischen Expansion und des Kolonialismus.</w:t>
      </w:r>
      <w:r w:rsidRPr="00E6059A">
        <w:rPr>
          <w:rFonts w:eastAsia="Times New Roman"/>
        </w:rPr>
        <w:t xml:space="preserve"> </w:t>
      </w:r>
      <w:r w:rsidRPr="00E6059A">
        <w:t>Seit dem 12. Jh. taucht der «Mohr» auf Darstellungen und Wappen in Europa auf, um die vermeintliche Überlegenheit über die muslimischen Feinde darzustellen. Im Spätmittelalter verwenden europäische adlige und reiche Familien diese Darstellungen, um Reichtum und Weltläufigkeit zu demonstrieren. So vermischen sich Formen rassistischer Diskriminierung.</w:t>
      </w:r>
      <w:r>
        <w:rPr>
          <w:rStyle w:val="Funotenzeichen"/>
        </w:rPr>
        <w:footnoteReference w:id="138"/>
      </w:r>
    </w:p>
    <w:p w14:paraId="1BBE787F" w14:textId="77777777" w:rsidR="00541559" w:rsidRPr="006B5F43" w:rsidRDefault="00541559" w:rsidP="00541559">
      <w:pPr>
        <w:rPr>
          <w:u w:val="single"/>
        </w:rPr>
      </w:pPr>
      <w:r w:rsidRPr="006B5F43">
        <w:rPr>
          <w:u w:val="single"/>
        </w:rPr>
        <w:t>Sprache</w:t>
      </w:r>
    </w:p>
    <w:p w14:paraId="75215017" w14:textId="77777777" w:rsidR="00541559" w:rsidRPr="006B5F43" w:rsidRDefault="00541559" w:rsidP="00541559">
      <w:pPr>
        <w:rPr>
          <w:rFonts w:eastAsia="Times New Roman"/>
          <w:u w:val="single"/>
        </w:rPr>
      </w:pPr>
      <w:r>
        <w:t>Im 16. bis 18. Jh. festigte sich die Bedeutung des Worts «M*» im deutschen Sprachraum als eine Fremdbezeichnung für Menschen Schwarzer Hautfarbe mit Herkunft aus afrikanischen oder auch anderen aussereuropäischen Ländern. In diesem Zeitraum beruhte die Hervorhebung Schwarzer Hautfarbe weniger auf ‹natürlichen›, körperlichen Eigenschaften als auf einer graduellen Wahrnehmung von ‹Fremdheit›, welche auf eine gestaffelte Wahrnehmung von Unterschieden in Religion und religiösen Riten, gesellschaftlicher Organisation und kulturellen Orientierungen bezogen war. Noch bis zum Ende des 18. Jh. wurden «M*» von der weissen Gesellschaft nicht als ein «ganz Anderes», sondern eher als «graduell Anderes» wahrgenommen.</w:t>
      </w:r>
      <w:r>
        <w:rPr>
          <w:rFonts w:eastAsia="Times New Roman"/>
        </w:rPr>
        <w:t xml:space="preserve"> </w:t>
      </w:r>
      <w:r>
        <w:t>Gegen Ende des 18. Jh. begannen der «Aufklärung» verpflichtete deutsche Naturforscher und Philosophen, «Rassen» anhand physischer Merkmale in einer «hierarchisch gegliederten Kette der menschlichen Lebewesen» einzuordnen, wobei sie, «M*» auf der niedersten Stufe verorteten und in die Nähe von Affen rückten. Mit der Aufklärung löste sich der «M*» mehr und mehr aus seiner Einbettung in biblisch-religiöse Sinnkontexte. Stattdessen wurde er in «Rasse»-Theorien integriert. Ein zunehmend verfestigtes kolonial-rassistisches Gedankengut zeigte sich im 19. Jh. u.a. in den Verwendungen des «M*» in Sprichwörtern. In der pädagogischen Gebrauchsgraphik und der Kinderlite</w:t>
      </w:r>
      <w:r>
        <w:lastRenderedPageBreak/>
        <w:t>ratur des 18. und 19. Jh. erfuhr es eine zunehmend rassistische Verwendung. Weitgehend Einigkeit besteht darüber, dass der «M*» im Kontext der «Rasse»-Theorien der Aufklärung eine rassistische Konnotation erhalten hat. Das frühneuzeitliche europäische Verständnis des «M*» exotisierte Schwarze Menschen. Die Wahrnehmung von etwas «Fremden» als exotisch verweist auf eine Stereotypisierung, die mit einer Mischung aus positiven und negativen Bewertungen einhergeht.</w:t>
      </w:r>
      <w:r>
        <w:rPr>
          <w:rStyle w:val="Funotenzeichen"/>
        </w:rPr>
        <w:footnoteReference w:id="139"/>
      </w:r>
    </w:p>
    <w:p w14:paraId="1A0A65CA" w14:textId="77777777" w:rsidR="00541559" w:rsidRPr="003159E0" w:rsidRDefault="00541559" w:rsidP="00541559">
      <w:r w:rsidRPr="003159E0">
        <w:rPr>
          <w:b/>
          <w:bCs/>
        </w:rPr>
        <w:t>Bearbeitung in der Datenbank:</w:t>
      </w:r>
    </w:p>
    <w:p w14:paraId="1BEFAB5C" w14:textId="77777777" w:rsidR="00541559" w:rsidRPr="003159E0" w:rsidRDefault="00541559" w:rsidP="00541559">
      <w:pPr>
        <w:rPr>
          <w:u w:val="single"/>
        </w:rPr>
      </w:pPr>
    </w:p>
    <w:p w14:paraId="548DAC02" w14:textId="77777777" w:rsidR="00541559" w:rsidRPr="003159E0" w:rsidRDefault="00541559" w:rsidP="00541559">
      <w:pPr>
        <w:rPr>
          <w:u w:val="single"/>
        </w:rPr>
      </w:pPr>
      <w:r w:rsidRPr="003159E0">
        <w:rPr>
          <w:u w:val="single"/>
        </w:rPr>
        <w:t>Bezeichnung:</w:t>
      </w:r>
    </w:p>
    <w:p w14:paraId="5A0C9C6C" w14:textId="77777777" w:rsidR="00541559" w:rsidRPr="003159E0" w:rsidRDefault="00541559" w:rsidP="00541559">
      <w:pPr>
        <w:rPr>
          <w:b/>
          <w:bCs/>
        </w:rPr>
      </w:pPr>
      <w:r w:rsidRPr="003159E0">
        <w:t xml:space="preserve">Die Bezeichnung des Objekts wird per </w:t>
      </w:r>
      <w:r w:rsidRPr="003159E0">
        <w:rPr>
          <w:rStyle w:val="Fett"/>
          <w:b w:val="0"/>
          <w:bCs w:val="0"/>
          <w:i/>
          <w:iCs/>
        </w:rPr>
        <w:t>History</w:t>
      </w:r>
      <w:r w:rsidRPr="003159E0">
        <w:rPr>
          <w:rStyle w:val="Fett"/>
          <w:b w:val="0"/>
          <w:bCs w:val="0"/>
        </w:rPr>
        <w:t>-Funktion gespeichert und anschliessend angepasst. Sie lautet nun: «</w:t>
      </w:r>
      <w:r w:rsidRPr="00DA453A">
        <w:rPr>
          <w:rStyle w:val="Fett"/>
          <w:b w:val="0"/>
          <w:bCs w:val="0"/>
        </w:rPr>
        <w:t>Auf Sockel stehende Schwarze männliche Figur, auf der Brust ein Zifferblatt, Schild in der Hand. Die Darstellung ist stark stereotypisiert und exotisiert</w:t>
      </w:r>
      <w:r w:rsidRPr="003159E0">
        <w:rPr>
          <w:rStyle w:val="Fett"/>
          <w:b w:val="0"/>
          <w:bCs w:val="0"/>
        </w:rPr>
        <w:t>».</w:t>
      </w:r>
    </w:p>
    <w:p w14:paraId="30D9B0F4" w14:textId="77777777" w:rsidR="00541559" w:rsidRPr="003159E0" w:rsidRDefault="00541559" w:rsidP="00541559"/>
    <w:p w14:paraId="2A6652B0" w14:textId="77777777" w:rsidR="00541559" w:rsidRPr="003159E0" w:rsidRDefault="00541559" w:rsidP="00541559">
      <w:pPr>
        <w:rPr>
          <w:u w:val="single"/>
        </w:rPr>
      </w:pPr>
      <w:r w:rsidRPr="003159E0">
        <w:rPr>
          <w:u w:val="single"/>
        </w:rPr>
        <w:t>Deklaration als rassistisches Objekt:</w:t>
      </w:r>
    </w:p>
    <w:p w14:paraId="327EFFCE" w14:textId="77777777" w:rsidR="00541559" w:rsidRPr="003159E0" w:rsidRDefault="00541559" w:rsidP="00541559">
      <w:pPr>
        <w:rPr>
          <w:rFonts w:eastAsia="Times New Roman"/>
        </w:rPr>
      </w:pPr>
      <w:r w:rsidRPr="003159E0">
        <w:rPr>
          <w:rFonts w:eastAsia="Times New Roman"/>
        </w:rPr>
        <w:t>Das Objekt wird mit den Inhaltshinweisen «</w:t>
      </w:r>
      <w:r>
        <w:t>Rassifizieung</w:t>
      </w:r>
      <w:r w:rsidRPr="003159E0">
        <w:t>»</w:t>
      </w:r>
      <w:r>
        <w:t xml:space="preserve"> und dem Schlagwort «Mohr &lt;Heraldik» </w:t>
      </w:r>
      <w:r w:rsidRPr="003159E0">
        <w:rPr>
          <w:rFonts w:eastAsia="Times New Roman"/>
        </w:rPr>
        <w:t>markiert.</w:t>
      </w:r>
    </w:p>
    <w:p w14:paraId="4D2861D2" w14:textId="77777777" w:rsidR="00541559" w:rsidRPr="003159E0" w:rsidRDefault="00541559" w:rsidP="00541559">
      <w:pPr>
        <w:rPr>
          <w:rFonts w:eastAsia="Times New Roman"/>
        </w:rPr>
      </w:pPr>
    </w:p>
    <w:p w14:paraId="213D82EB" w14:textId="26CE943C" w:rsidR="00541559" w:rsidRPr="003159E0" w:rsidRDefault="00541559" w:rsidP="00541559">
      <w:pPr>
        <w:pStyle w:val="Titel"/>
      </w:pPr>
      <w:r w:rsidRPr="003159E0">
        <w:t>Das Objekt ist aktuell nicht für die Präsentation in der Sammlung online</w:t>
      </w:r>
      <w:r w:rsidRPr="0D92D7EB">
        <w:rPr>
          <w:rStyle w:val="Funotenzeichen"/>
        </w:rPr>
        <w:footnoteReference w:id="140"/>
      </w:r>
      <w:r w:rsidRPr="003159E0">
        <w:t xml:space="preserve"> freigeschaltet.</w:t>
      </w:r>
    </w:p>
    <w:p w14:paraId="2BE07FF1" w14:textId="210F5EF3" w:rsidR="00541559" w:rsidRPr="00541559" w:rsidRDefault="00541559" w:rsidP="002E6C21">
      <w:pPr>
        <w:pStyle w:val="berschrift3"/>
      </w:pPr>
      <w:bookmarkStart w:id="137" w:name="_Toc201730326"/>
      <w:r>
        <w:t>Fallbeispiel 2</w:t>
      </w:r>
      <w:bookmarkEnd w:id="137"/>
    </w:p>
    <w:p w14:paraId="1A61BAE2" w14:textId="77777777" w:rsidR="007C1046" w:rsidRPr="00051A4C" w:rsidRDefault="007C1046" w:rsidP="007C1046">
      <w:pPr>
        <w:rPr>
          <w:b/>
          <w:bCs/>
        </w:rPr>
      </w:pPr>
      <w:r>
        <w:rPr>
          <w:noProof/>
        </w:rPr>
        <w:drawing>
          <wp:inline distT="0" distB="0" distL="0" distR="0" wp14:anchorId="4FB3DEE7" wp14:editId="427B1ECE">
            <wp:extent cx="1800000" cy="1201563"/>
            <wp:effectExtent l="0" t="0" r="0" b="0"/>
            <wp:docPr id="23" name="Grafik 23" descr="P:\03 Andere\2021_Datenbankbereinigungen\Diskriminierungssensible Sprache\Handreichungen\Diversität und Datenbank_Glossar SNM\Glossar SNM Bilder\COL-5273_DEP-12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60">
                      <a:extLst>
                        <a:ext uri="{28A0092B-C50C-407E-A947-70E740481C1C}">
                          <a14:useLocalDpi xmlns:a14="http://schemas.microsoft.com/office/drawing/2010/main" val="0"/>
                        </a:ext>
                      </a:extLst>
                    </a:blip>
                    <a:stretch>
                      <a:fillRect/>
                    </a:stretch>
                  </pic:blipFill>
                  <pic:spPr>
                    <a:xfrm>
                      <a:off x="0" y="0"/>
                      <a:ext cx="1800000" cy="1201563"/>
                    </a:xfrm>
                    <a:prstGeom prst="rect">
                      <a:avLst/>
                    </a:prstGeom>
                  </pic:spPr>
                </pic:pic>
              </a:graphicData>
            </a:graphic>
          </wp:inline>
        </w:drawing>
      </w:r>
    </w:p>
    <w:p w14:paraId="324B2274" w14:textId="4A4E6781" w:rsidR="007C1046" w:rsidRDefault="007C1046" w:rsidP="007C1046">
      <w:r>
        <w:t>Institution: Schweizerisches Nationalmuseum</w:t>
      </w:r>
      <w:r w:rsidR="00F524E9">
        <w:t xml:space="preserve"> ©SNM</w:t>
      </w:r>
    </w:p>
    <w:p w14:paraId="07759862" w14:textId="77777777" w:rsidR="007C1046" w:rsidRDefault="007C1046" w:rsidP="007C1046">
      <w:pPr>
        <w:pStyle w:val="Titel"/>
      </w:pPr>
      <w:r>
        <w:t>Metadaten des unbereinigten Datensatzes:</w:t>
      </w:r>
    </w:p>
    <w:p w14:paraId="45638BB8" w14:textId="77777777" w:rsidR="007C1046" w:rsidRDefault="007C1046" w:rsidP="007C1046">
      <w:r>
        <w:t>Inventarnummer: DEP-1213.1</w:t>
      </w:r>
    </w:p>
    <w:p w14:paraId="16F3DA74" w14:textId="77777777" w:rsidR="007C1046" w:rsidRDefault="007C1046" w:rsidP="007C1046">
      <w:r>
        <w:t>Bezeichnung: Figur mit Kessel und Katze unter dem Arm.</w:t>
      </w:r>
    </w:p>
    <w:p w14:paraId="241047FE" w14:textId="77777777" w:rsidR="007C1046" w:rsidRDefault="007C1046" w:rsidP="007C1046">
      <w:r>
        <w:t>Klassifikation: Figur</w:t>
      </w:r>
    </w:p>
    <w:p w14:paraId="1FA6A96D" w14:textId="77777777" w:rsidR="007C1046" w:rsidRDefault="007C1046" w:rsidP="007C1046">
      <w:r>
        <w:t>Datierung: 1700-1800</w:t>
      </w:r>
    </w:p>
    <w:p w14:paraId="57BE7F61" w14:textId="77777777" w:rsidR="007C1046" w:rsidRDefault="007C1046" w:rsidP="007C1046">
      <w:r>
        <w:t>Inschrift: -</w:t>
      </w:r>
    </w:p>
    <w:p w14:paraId="4229A2B3" w14:textId="77777777" w:rsidR="007C1046" w:rsidRDefault="007C1046" w:rsidP="007C1046">
      <w:r>
        <w:t>Schlagworte: -</w:t>
      </w:r>
    </w:p>
    <w:p w14:paraId="52538D89" w14:textId="77777777" w:rsidR="007C1046" w:rsidRDefault="007C1046" w:rsidP="007C1046">
      <w:pPr>
        <w:pStyle w:val="Titel"/>
      </w:pPr>
      <w:r>
        <w:lastRenderedPageBreak/>
        <w:t>Metadaten des bereinigten Datensatzes:</w:t>
      </w:r>
    </w:p>
    <w:p w14:paraId="6A6998CF" w14:textId="77777777" w:rsidR="007C1046" w:rsidRDefault="007C1046" w:rsidP="007C1046">
      <w:r>
        <w:t>Inventarnummer: DEP-1213.1</w:t>
      </w:r>
    </w:p>
    <w:p w14:paraId="70182772" w14:textId="77777777" w:rsidR="007C1046" w:rsidRPr="00591A64" w:rsidRDefault="007C1046" w:rsidP="007C1046">
      <w:pPr>
        <w:rPr>
          <w:b/>
          <w:bCs/>
        </w:rPr>
      </w:pPr>
      <w:r>
        <w:t xml:space="preserve">Bezeichnung: </w:t>
      </w:r>
      <w:r w:rsidRPr="7C5DA4E1">
        <w:rPr>
          <w:rStyle w:val="Fett"/>
          <w:b w:val="0"/>
          <w:bCs w:val="0"/>
        </w:rPr>
        <w:t>Männliche Figur aus Holz mit Kessel und Katze unter dem Arm</w:t>
      </w:r>
    </w:p>
    <w:p w14:paraId="69AE2FFB" w14:textId="77777777" w:rsidR="007C1046" w:rsidRDefault="007C1046" w:rsidP="007C1046">
      <w:r>
        <w:t>Klassifikation: Figur</w:t>
      </w:r>
    </w:p>
    <w:p w14:paraId="5A739BDB" w14:textId="77777777" w:rsidR="007C1046" w:rsidRDefault="007C1046" w:rsidP="007C1046">
      <w:r>
        <w:t>Datierung: 1700-1800</w:t>
      </w:r>
    </w:p>
    <w:p w14:paraId="202EFB13" w14:textId="77777777" w:rsidR="007C1046" w:rsidRDefault="007C1046" w:rsidP="007C1046">
      <w:r>
        <w:t>Inschrift: -</w:t>
      </w:r>
    </w:p>
    <w:p w14:paraId="4562CB90" w14:textId="77777777" w:rsidR="007C1046" w:rsidRDefault="007C1046" w:rsidP="007C1046">
      <w:r>
        <w:t>Schlagworte: -</w:t>
      </w:r>
    </w:p>
    <w:p w14:paraId="7A282DF9" w14:textId="77777777" w:rsidR="007C1046" w:rsidRDefault="007C1046" w:rsidP="007C1046">
      <w:pPr>
        <w:rPr>
          <w:rFonts w:eastAsia="Times New Roman"/>
        </w:rPr>
      </w:pPr>
      <w:r>
        <w:t xml:space="preserve">Inhaltshinweis: </w:t>
      </w:r>
      <w:r w:rsidRPr="4C5619B9">
        <w:rPr>
          <w:rFonts w:eastAsia="Times New Roman"/>
        </w:rPr>
        <w:t>«</w:t>
      </w:r>
      <w:r>
        <w:t>Stereotyp», «Rassismus», «Antiziganismus</w:t>
      </w:r>
      <w:r w:rsidRPr="4C5619B9">
        <w:rPr>
          <w:rFonts w:eastAsia="Times New Roman"/>
        </w:rPr>
        <w:t>»</w:t>
      </w:r>
    </w:p>
    <w:p w14:paraId="7278A16A" w14:textId="77777777" w:rsidR="007C1046" w:rsidRDefault="007C1046" w:rsidP="007C1046">
      <w:pPr>
        <w:rPr>
          <w:b/>
          <w:bCs/>
        </w:rPr>
      </w:pPr>
    </w:p>
    <w:p w14:paraId="18D5585F" w14:textId="77777777" w:rsidR="007C1046" w:rsidRDefault="007C1046" w:rsidP="007C1046">
      <w:pPr>
        <w:rPr>
          <w:b/>
          <w:bCs/>
        </w:rPr>
      </w:pPr>
      <w:r w:rsidRPr="7C5DA4E1">
        <w:rPr>
          <w:b/>
          <w:bCs/>
        </w:rPr>
        <w:t>Kontext</w:t>
      </w:r>
    </w:p>
    <w:p w14:paraId="4BABE78A" w14:textId="77777777" w:rsidR="007C1046" w:rsidRDefault="007C1046" w:rsidP="007C1046">
      <w:r>
        <w:t>Das Schlagwort «ZigeunerIn» reproduziert ein Stereotyp auf sprachlicher sowie ikonografischer Ebene.</w:t>
      </w:r>
    </w:p>
    <w:p w14:paraId="1CDE675C" w14:textId="2FDCFD4C" w:rsidR="007C1046" w:rsidRDefault="007C1046" w:rsidP="007C1046">
      <w:r>
        <w:t>Der Begriff «Z*»ist eine stigmatisierende oder romantisierende Fremdbezeichnung für unterschiedliche soziokulturelle, häufig nicht sesshafte europäische Minderheiten (Sinti</w:t>
      </w:r>
      <w:r w:rsidR="005B1917">
        <w:t>/</w:t>
      </w:r>
      <w:r>
        <w:t>Manouches, Jenische und Roma). In Quellen des 15. Jh. taucht der Begriff erstmals zur Bezeichnung von Pilgerreisenden auf, die angeblich aus Ägypten stammten. Ab dem 16. Jh. benutzten die Obrigkeiten den Begriff zur Bezeichnung von Landstreichern oder Vagabunden.</w:t>
      </w:r>
      <w:r w:rsidRPr="0D92D7EB">
        <w:rPr>
          <w:rStyle w:val="Funotenzeichen"/>
        </w:rPr>
        <w:footnoteReference w:id="141"/>
      </w:r>
      <w:r>
        <w:t xml:space="preserve"> Dem Begriff ist somit eine Abwertung und ein </w:t>
      </w:r>
      <w:r w:rsidRPr="44153223">
        <w:rPr>
          <w:i/>
          <w:iCs/>
        </w:rPr>
        <w:t>Othering</w:t>
      </w:r>
      <w:r>
        <w:t xml:space="preserve"> inhärent.</w:t>
      </w:r>
    </w:p>
    <w:p w14:paraId="1B30002D" w14:textId="77777777" w:rsidR="007C1046" w:rsidRDefault="007C1046" w:rsidP="007C1046"/>
    <w:p w14:paraId="1B838A54" w14:textId="77777777" w:rsidR="007C1046" w:rsidRDefault="007C1046" w:rsidP="007C1046">
      <w:r>
        <w:t>Gleichzeitig verweist er auch auf eine spezifische Bildtradition, die einer europäisch rassialisierten Perspektive entspringt. Sie verallgemeinert eine ethnische Gruppierung und schreibt ihnen negative Stereotype zu.</w:t>
      </w:r>
    </w:p>
    <w:p w14:paraId="205E7309" w14:textId="77777777" w:rsidR="007C1046" w:rsidRDefault="007C1046" w:rsidP="007C1046"/>
    <w:p w14:paraId="626FF4C9" w14:textId="77777777" w:rsidR="007C1046" w:rsidRDefault="007C1046" w:rsidP="007C1046">
      <w:r w:rsidRPr="0D92D7EB">
        <w:rPr>
          <w:b/>
          <w:bCs/>
        </w:rPr>
        <w:t>Bearbeitung in der Datenbank:</w:t>
      </w:r>
    </w:p>
    <w:p w14:paraId="7C0EBF06" w14:textId="77777777" w:rsidR="007C1046" w:rsidRDefault="007C1046" w:rsidP="007C1046">
      <w:pPr>
        <w:rPr>
          <w:u w:val="single"/>
        </w:rPr>
      </w:pPr>
    </w:p>
    <w:p w14:paraId="5CC33A9F" w14:textId="77777777" w:rsidR="007C1046" w:rsidRDefault="007C1046" w:rsidP="007C1046">
      <w:pPr>
        <w:rPr>
          <w:u w:val="single"/>
        </w:rPr>
      </w:pPr>
      <w:r w:rsidRPr="7C5DA4E1">
        <w:rPr>
          <w:u w:val="single"/>
        </w:rPr>
        <w:t>Bezeichnung:</w:t>
      </w:r>
    </w:p>
    <w:p w14:paraId="48ACBFE6" w14:textId="77777777" w:rsidR="007C1046" w:rsidRPr="00591A64" w:rsidRDefault="007C1046" w:rsidP="007C1046">
      <w:pPr>
        <w:rPr>
          <w:b/>
          <w:bCs/>
        </w:rPr>
      </w:pPr>
      <w:r>
        <w:t xml:space="preserve">Die Bezeichnung des Objekts wird per </w:t>
      </w:r>
      <w:r w:rsidRPr="7C5DA4E1">
        <w:rPr>
          <w:rStyle w:val="Fett"/>
          <w:b w:val="0"/>
          <w:bCs w:val="0"/>
          <w:i/>
          <w:iCs/>
        </w:rPr>
        <w:t>History</w:t>
      </w:r>
      <w:r w:rsidRPr="7C5DA4E1">
        <w:rPr>
          <w:rStyle w:val="Fett"/>
          <w:b w:val="0"/>
          <w:bCs w:val="0"/>
        </w:rPr>
        <w:t>-Funktion gespeichert und anschliessend angepasst. Sie lautet nun: «Männliche Figur aus Holz mit Kessel und Katze unter dem Arm».</w:t>
      </w:r>
    </w:p>
    <w:p w14:paraId="264AC81A" w14:textId="77777777" w:rsidR="007C1046" w:rsidRDefault="007C1046" w:rsidP="007C1046"/>
    <w:p w14:paraId="1DEB565A" w14:textId="77777777" w:rsidR="007C1046" w:rsidRDefault="007C1046" w:rsidP="007C1046">
      <w:pPr>
        <w:rPr>
          <w:u w:val="single"/>
        </w:rPr>
      </w:pPr>
      <w:r w:rsidRPr="7C5DA4E1">
        <w:rPr>
          <w:u w:val="single"/>
        </w:rPr>
        <w:t>Deklaration als rassistisches Objekt:</w:t>
      </w:r>
    </w:p>
    <w:p w14:paraId="685C8A6B" w14:textId="77777777" w:rsidR="007C1046" w:rsidRDefault="007C1046" w:rsidP="007C1046">
      <w:pPr>
        <w:rPr>
          <w:rFonts w:eastAsia="Times New Roman"/>
        </w:rPr>
      </w:pPr>
      <w:r w:rsidRPr="7C5DA4E1">
        <w:rPr>
          <w:rFonts w:eastAsia="Times New Roman"/>
        </w:rPr>
        <w:t>Das Objekt wird mit den Inhaltshinweisen «</w:t>
      </w:r>
      <w:r>
        <w:t>Stereotyp», «Rassismus», «Antiziganismus</w:t>
      </w:r>
      <w:r w:rsidRPr="7C5DA4E1">
        <w:rPr>
          <w:rFonts w:eastAsia="Times New Roman"/>
        </w:rPr>
        <w:t>» markiert.</w:t>
      </w:r>
    </w:p>
    <w:p w14:paraId="41370EE7" w14:textId="77777777" w:rsidR="007C1046" w:rsidRDefault="007C1046" w:rsidP="007C1046">
      <w:pPr>
        <w:rPr>
          <w:rFonts w:eastAsia="Times New Roman"/>
        </w:rPr>
      </w:pPr>
    </w:p>
    <w:p w14:paraId="78437A33" w14:textId="77777777" w:rsidR="007C1046" w:rsidRDefault="007C1046" w:rsidP="007C1046">
      <w:pPr>
        <w:pStyle w:val="Titel"/>
      </w:pPr>
      <w:r>
        <w:t>Das Objekt ist aktuell nicht für die Präsentation in der Sammlung online freigeschaltet.</w:t>
      </w:r>
    </w:p>
    <w:p w14:paraId="7ED2FB87" w14:textId="5A0B8EA5" w:rsidR="007C1046" w:rsidRPr="007513C4" w:rsidRDefault="00541559" w:rsidP="002E6C21">
      <w:pPr>
        <w:pStyle w:val="berschrift3"/>
        <w:rPr>
          <w:rStyle w:val="Fett"/>
          <w:b/>
          <w:bCs/>
        </w:rPr>
      </w:pPr>
      <w:bookmarkStart w:id="139" w:name="_Toc201730327"/>
      <w:r>
        <w:lastRenderedPageBreak/>
        <w:t>Fallbeispiel 3</w:t>
      </w:r>
      <w:bookmarkEnd w:id="139"/>
    </w:p>
    <w:p w14:paraId="7F0872A2" w14:textId="77777777" w:rsidR="007C1046" w:rsidRDefault="007C1046" w:rsidP="007C1046">
      <w:r>
        <w:rPr>
          <w:noProof/>
        </w:rPr>
        <w:drawing>
          <wp:inline distT="0" distB="0" distL="0" distR="0" wp14:anchorId="20401DAC" wp14:editId="56BF1072">
            <wp:extent cx="1798476" cy="2030144"/>
            <wp:effectExtent l="0" t="0" r="0" b="0"/>
            <wp:docPr id="247578659" name="Grafik 24757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98476" cy="2030144"/>
                    </a:xfrm>
                    <a:prstGeom prst="rect">
                      <a:avLst/>
                    </a:prstGeom>
                  </pic:spPr>
                </pic:pic>
              </a:graphicData>
            </a:graphic>
          </wp:inline>
        </w:drawing>
      </w:r>
    </w:p>
    <w:p w14:paraId="0222B627" w14:textId="77777777" w:rsidR="007C1046" w:rsidRDefault="007C1046" w:rsidP="007C1046">
      <w:r>
        <w:t>Institution: Stiftung für Kunst, Kultur und Geschichte (SKKG), Winterthur</w:t>
      </w:r>
    </w:p>
    <w:p w14:paraId="08B2AF0B" w14:textId="77777777" w:rsidR="007C1046" w:rsidRDefault="007C1046" w:rsidP="007C1046"/>
    <w:p w14:paraId="49F1E74E" w14:textId="77777777" w:rsidR="007C1046" w:rsidRDefault="007C1046" w:rsidP="007C1046">
      <w:pPr>
        <w:pStyle w:val="Titel"/>
        <w:spacing w:line="257" w:lineRule="auto"/>
        <w:rPr>
          <w:rFonts w:eastAsia="Times New Roman" w:cs="Times New Roman"/>
        </w:rPr>
      </w:pPr>
      <w:r w:rsidRPr="44153223">
        <w:rPr>
          <w:rFonts w:eastAsia="Times New Roman" w:cs="Times New Roman"/>
        </w:rPr>
        <w:t>Metadaten des unbereinigten Datensatzes:</w:t>
      </w:r>
    </w:p>
    <w:p w14:paraId="60436F8B" w14:textId="671CDF07" w:rsidR="007C1046" w:rsidRDefault="007513C4" w:rsidP="007C1046">
      <w:pPr>
        <w:rPr>
          <w:sz w:val="22"/>
          <w:szCs w:val="22"/>
        </w:rPr>
      </w:pPr>
      <w:r>
        <w:rPr>
          <w:sz w:val="22"/>
          <w:szCs w:val="22"/>
        </w:rPr>
        <w:t>Inventarnummer:</w:t>
      </w:r>
      <w:r w:rsidR="007C1046" w:rsidRPr="44153223">
        <w:rPr>
          <w:sz w:val="22"/>
          <w:szCs w:val="22"/>
        </w:rPr>
        <w:t xml:space="preserve"> 05436 </w:t>
      </w:r>
    </w:p>
    <w:p w14:paraId="161B1EB6" w14:textId="77ABEE2E" w:rsidR="007C1046" w:rsidRDefault="007513C4" w:rsidP="007C1046">
      <w:pPr>
        <w:rPr>
          <w:sz w:val="22"/>
          <w:szCs w:val="22"/>
        </w:rPr>
      </w:pPr>
      <w:r>
        <w:rPr>
          <w:sz w:val="22"/>
          <w:szCs w:val="22"/>
        </w:rPr>
        <w:t xml:space="preserve">Künstler/-in: </w:t>
      </w:r>
      <w:r w:rsidR="007C1046" w:rsidRPr="44153223">
        <w:rPr>
          <w:sz w:val="22"/>
          <w:szCs w:val="22"/>
        </w:rPr>
        <w:t>Edmond Jean de Pury (1845–1911)</w:t>
      </w:r>
    </w:p>
    <w:p w14:paraId="15F3C88F" w14:textId="65BE1777" w:rsidR="007C1046" w:rsidRPr="007513C4" w:rsidRDefault="007C1046" w:rsidP="007C1046">
      <w:pPr>
        <w:rPr>
          <w:iCs/>
          <w:sz w:val="22"/>
          <w:szCs w:val="22"/>
        </w:rPr>
      </w:pPr>
      <w:r w:rsidRPr="00D66C91">
        <w:rPr>
          <w:iCs/>
          <w:sz w:val="22"/>
          <w:szCs w:val="22"/>
        </w:rPr>
        <w:t xml:space="preserve">Werktitel deskriptiv: </w:t>
      </w:r>
      <w:r w:rsidR="00D66C91" w:rsidRPr="00D66C91">
        <w:rPr>
          <w:iCs/>
          <w:sz w:val="22"/>
          <w:szCs w:val="22"/>
        </w:rPr>
        <w:t>«</w:t>
      </w:r>
      <w:r w:rsidRPr="00D66C91">
        <w:rPr>
          <w:iCs/>
          <w:sz w:val="22"/>
          <w:szCs w:val="22"/>
        </w:rPr>
        <w:t>Bildnis einer jungen Frau (Venedig)</w:t>
      </w:r>
      <w:r w:rsidR="00D66C91" w:rsidRPr="00D66C91">
        <w:rPr>
          <w:iCs/>
          <w:sz w:val="22"/>
          <w:szCs w:val="22"/>
        </w:rPr>
        <w:t>»</w:t>
      </w:r>
    </w:p>
    <w:p w14:paraId="4461CCF2" w14:textId="3BB03A57" w:rsidR="007C1046" w:rsidRPr="00D66C91" w:rsidRDefault="007C1046" w:rsidP="007C1046">
      <w:pPr>
        <w:rPr>
          <w:iCs/>
          <w:sz w:val="22"/>
          <w:szCs w:val="22"/>
        </w:rPr>
      </w:pPr>
      <w:r w:rsidRPr="00D66C91">
        <w:rPr>
          <w:iCs/>
          <w:sz w:val="22"/>
          <w:szCs w:val="22"/>
        </w:rPr>
        <w:t xml:space="preserve">Vormaliger Werktitel SKKG: </w:t>
      </w:r>
      <w:r w:rsidR="00D66C91" w:rsidRPr="00D66C91">
        <w:rPr>
          <w:iCs/>
          <w:sz w:val="22"/>
          <w:szCs w:val="22"/>
        </w:rPr>
        <w:t>«</w:t>
      </w:r>
      <w:r w:rsidRPr="00D66C91">
        <w:rPr>
          <w:iCs/>
          <w:sz w:val="22"/>
          <w:szCs w:val="22"/>
        </w:rPr>
        <w:t xml:space="preserve">Bildnis einer </w:t>
      </w:r>
      <w:r w:rsidR="004D1FD0">
        <w:rPr>
          <w:iCs/>
          <w:sz w:val="22"/>
          <w:szCs w:val="22"/>
        </w:rPr>
        <w:t>«</w:t>
      </w:r>
      <w:r w:rsidRPr="00D66C91">
        <w:rPr>
          <w:iCs/>
          <w:sz w:val="22"/>
          <w:szCs w:val="22"/>
        </w:rPr>
        <w:t>Zigeunerin</w:t>
      </w:r>
      <w:r w:rsidR="004D1FD0">
        <w:rPr>
          <w:iCs/>
          <w:sz w:val="22"/>
          <w:szCs w:val="22"/>
        </w:rPr>
        <w:t>»</w:t>
      </w:r>
      <w:r w:rsidR="00D66C91" w:rsidRPr="00D66C91">
        <w:rPr>
          <w:iCs/>
          <w:sz w:val="22"/>
          <w:szCs w:val="22"/>
        </w:rPr>
        <w:t>»</w:t>
      </w:r>
      <w:r w:rsidRPr="00D66C91">
        <w:rPr>
          <w:iCs/>
          <w:sz w:val="22"/>
          <w:szCs w:val="22"/>
        </w:rPr>
        <w:t xml:space="preserve"> </w:t>
      </w:r>
    </w:p>
    <w:p w14:paraId="4D4D0C42" w14:textId="13595A02" w:rsidR="007C1046" w:rsidRDefault="007513C4" w:rsidP="007C1046">
      <w:pPr>
        <w:rPr>
          <w:sz w:val="22"/>
          <w:szCs w:val="22"/>
        </w:rPr>
      </w:pPr>
      <w:r>
        <w:rPr>
          <w:sz w:val="22"/>
          <w:szCs w:val="22"/>
        </w:rPr>
        <w:t xml:space="preserve">Datierung: </w:t>
      </w:r>
      <w:r w:rsidR="007C1046" w:rsidRPr="44153223">
        <w:rPr>
          <w:sz w:val="22"/>
          <w:szCs w:val="22"/>
        </w:rPr>
        <w:t xml:space="preserve">1887 </w:t>
      </w:r>
    </w:p>
    <w:p w14:paraId="24719A7A" w14:textId="77777777" w:rsidR="007C1046" w:rsidRDefault="007C1046" w:rsidP="007C1046"/>
    <w:p w14:paraId="72B7B2D9" w14:textId="77777777" w:rsidR="002E6C21" w:rsidRDefault="007C1046" w:rsidP="002E6C21">
      <w:pPr>
        <w:pStyle w:val="Titel"/>
        <w:spacing w:line="257" w:lineRule="auto"/>
        <w:rPr>
          <w:rFonts w:eastAsia="Times New Roman" w:cs="Times New Roman"/>
          <w:b/>
          <w:bCs/>
        </w:rPr>
      </w:pPr>
      <w:r w:rsidRPr="44153223">
        <w:rPr>
          <w:rFonts w:eastAsia="Times New Roman" w:cs="Times New Roman"/>
          <w:b/>
          <w:bCs/>
        </w:rPr>
        <w:t>Kontext</w:t>
      </w:r>
    </w:p>
    <w:p w14:paraId="7116B6D4" w14:textId="429BEBF3" w:rsidR="007C1046" w:rsidRDefault="007C1046" w:rsidP="002E6C21">
      <w:pPr>
        <w:pStyle w:val="Titel"/>
        <w:spacing w:line="257" w:lineRule="auto"/>
        <w:rPr>
          <w:sz w:val="22"/>
          <w:szCs w:val="22"/>
        </w:rPr>
      </w:pPr>
      <w:r w:rsidRPr="44153223">
        <w:rPr>
          <w:sz w:val="22"/>
          <w:szCs w:val="22"/>
        </w:rPr>
        <w:t xml:space="preserve">Der ursprünglich geführte Titel enthält das Schlagwort «einer </w:t>
      </w:r>
      <w:r w:rsidR="006A0D83">
        <w:rPr>
          <w:sz w:val="22"/>
          <w:szCs w:val="22"/>
        </w:rPr>
        <w:t>«</w:t>
      </w:r>
      <w:r w:rsidRPr="44153223">
        <w:rPr>
          <w:sz w:val="22"/>
          <w:szCs w:val="22"/>
        </w:rPr>
        <w:t>Zigeunerin</w:t>
      </w:r>
      <w:r w:rsidR="006A0D83">
        <w:rPr>
          <w:sz w:val="22"/>
          <w:szCs w:val="22"/>
        </w:rPr>
        <w:t>»</w:t>
      </w:r>
      <w:r w:rsidRPr="44153223">
        <w:rPr>
          <w:sz w:val="22"/>
          <w:szCs w:val="22"/>
        </w:rPr>
        <w:t>» und reproduziert somit einen Stereotypen auf sprachlicher und ikonografischer Ebene.</w:t>
      </w:r>
    </w:p>
    <w:p w14:paraId="0F70E505" w14:textId="77777777" w:rsidR="007C1046" w:rsidRDefault="007C1046" w:rsidP="007C1046">
      <w:pPr>
        <w:rPr>
          <w:sz w:val="22"/>
          <w:szCs w:val="22"/>
        </w:rPr>
      </w:pPr>
      <w:r w:rsidRPr="44153223">
        <w:rPr>
          <w:sz w:val="22"/>
          <w:szCs w:val="22"/>
        </w:rPr>
        <w:t>Der heute als bevorzugte Titelvariante geführte Titel verwendet mit «einer jungen Frau» eine beschreibende Bezeichnung für die dargestellte Person. Detailliertere Informationen wie beispielsweise ihr Name liegen keine vor, weshalb sie über den Titel nicht als ein Individuum in Erscheinung treten kann.</w:t>
      </w:r>
    </w:p>
    <w:p w14:paraId="790EA9FC" w14:textId="77777777" w:rsidR="007C1046" w:rsidRDefault="007C1046" w:rsidP="007C1046"/>
    <w:p w14:paraId="4D6EE221" w14:textId="77777777" w:rsidR="002E6C21" w:rsidRDefault="007C1046" w:rsidP="002E6C21">
      <w:pPr>
        <w:pStyle w:val="Titel"/>
        <w:spacing w:line="257" w:lineRule="auto"/>
        <w:rPr>
          <w:rFonts w:eastAsia="Times New Roman" w:cs="Times New Roman"/>
          <w:b/>
          <w:bCs/>
        </w:rPr>
      </w:pPr>
      <w:r w:rsidRPr="44153223">
        <w:rPr>
          <w:rFonts w:eastAsia="Times New Roman" w:cs="Times New Roman"/>
          <w:b/>
          <w:bCs/>
        </w:rPr>
        <w:t>Bearbeitungen in der Datenbank:</w:t>
      </w:r>
    </w:p>
    <w:p w14:paraId="2DB9AF6F" w14:textId="77777777" w:rsidR="002E6C21" w:rsidRDefault="007C1046" w:rsidP="002E6C21">
      <w:pPr>
        <w:pStyle w:val="Titel"/>
        <w:spacing w:line="257" w:lineRule="auto"/>
        <w:rPr>
          <w:sz w:val="22"/>
          <w:szCs w:val="22"/>
          <w:u w:val="single"/>
        </w:rPr>
      </w:pPr>
      <w:r w:rsidRPr="44153223">
        <w:rPr>
          <w:sz w:val="22"/>
          <w:szCs w:val="22"/>
          <w:u w:val="single"/>
        </w:rPr>
        <w:t>Titel</w:t>
      </w:r>
    </w:p>
    <w:p w14:paraId="0C4F9838" w14:textId="2BBA8629" w:rsidR="007C1046" w:rsidRDefault="007C1046" w:rsidP="002E6C21">
      <w:pPr>
        <w:pStyle w:val="Titel"/>
        <w:spacing w:line="257" w:lineRule="auto"/>
        <w:rPr>
          <w:sz w:val="22"/>
          <w:szCs w:val="22"/>
        </w:rPr>
      </w:pPr>
      <w:r w:rsidRPr="44153223">
        <w:rPr>
          <w:sz w:val="22"/>
          <w:szCs w:val="22"/>
        </w:rPr>
        <w:t xml:space="preserve">Wer den ursprünglichen, aus heutiger Sicht problematischen Titel festgelegt hat, lässt sich aktuell in der Sammlungsdatenbank anhand der vorhandenen Angaben nicht direkt nachvollziehen. Der Datensatz für dieses Werk wurde in der Vorgängerversion der Sammlungsdatenbank erstellt. Für die Zeit vor der Datenbankmigration 2019 ist keine Änderungshistorie vorhanden, die darüber Aufschluss geben würde, wer wann welche Information eingetragen hat. Im Zuge der Datenbankredaktion wurde 2022 diesem Werkdatensatz ein zweiter Titel hinzugefügt. Der Typ des bestehenden Titels wurde zu «Vormaliger Werktitel SKKG» geändert und für dessen Quelle die Vermutung festgehalten, dass der Titel wohl intern vergeben oder vom Auktionshaus übernommen wurde. Das wäre mit einer Recherche im Auktionskatalog zu prüfen. </w:t>
      </w:r>
    </w:p>
    <w:p w14:paraId="648F60E7" w14:textId="77777777" w:rsidR="007C1046" w:rsidRDefault="007C1046" w:rsidP="007C1046">
      <w:pPr>
        <w:rPr>
          <w:sz w:val="22"/>
          <w:szCs w:val="22"/>
        </w:rPr>
      </w:pPr>
    </w:p>
    <w:p w14:paraId="6B855F79" w14:textId="77777777" w:rsidR="007C1046" w:rsidRDefault="007C1046" w:rsidP="007C1046">
      <w:pPr>
        <w:rPr>
          <w:sz w:val="22"/>
          <w:szCs w:val="22"/>
        </w:rPr>
      </w:pPr>
      <w:r w:rsidRPr="44153223">
        <w:rPr>
          <w:sz w:val="22"/>
          <w:szCs w:val="22"/>
        </w:rPr>
        <w:lastRenderedPageBreak/>
        <w:t xml:space="preserve">Für das Werk wird heute ein deskriptiver Titel verwendet. Die Angabe «Venedig» in Klammer greift zudem die auf dem Bildträger neben Künstlersignatur und Jahr vorhandene Inschrift «Venise» auf. </w:t>
      </w:r>
    </w:p>
    <w:p w14:paraId="76AC91D3" w14:textId="77777777" w:rsidR="007C1046" w:rsidRDefault="007C1046" w:rsidP="007C1046">
      <w:pPr>
        <w:rPr>
          <w:sz w:val="22"/>
          <w:szCs w:val="22"/>
        </w:rPr>
      </w:pPr>
    </w:p>
    <w:p w14:paraId="55634902" w14:textId="77777777" w:rsidR="007C1046" w:rsidRDefault="007C1046" w:rsidP="007C1046">
      <w:pPr>
        <w:rPr>
          <w:sz w:val="22"/>
          <w:szCs w:val="22"/>
        </w:rPr>
      </w:pPr>
      <w:r w:rsidRPr="44153223">
        <w:rPr>
          <w:sz w:val="22"/>
          <w:szCs w:val="22"/>
        </w:rPr>
        <w:t>Der ursprüngliche Titel wird e</w:t>
      </w:r>
      <w:r>
        <w:t xml:space="preserve">inerseits </w:t>
      </w:r>
      <w:r w:rsidRPr="44153223">
        <w:rPr>
          <w:sz w:val="22"/>
          <w:szCs w:val="22"/>
        </w:rPr>
        <w:t>als Teil der Dokumentation in der Datenbank beibehalten.</w:t>
      </w:r>
      <w:r>
        <w:t xml:space="preserve"> Andrerseits</w:t>
      </w:r>
      <w:r w:rsidRPr="44153223">
        <w:rPr>
          <w:sz w:val="22"/>
          <w:szCs w:val="22"/>
        </w:rPr>
        <w:t xml:space="preserve"> gibt er über historische Begebenheiten zur Zeit der Entstehung und während der Überlieferung des Gemäldes Aufschluss. Es handelt sich dabei um eine nicht bevorzugte Titelvariante.</w:t>
      </w:r>
    </w:p>
    <w:p w14:paraId="5CF4A738" w14:textId="77777777" w:rsidR="007C1046" w:rsidRDefault="007C1046" w:rsidP="007C1046">
      <w:pPr>
        <w:rPr>
          <w:sz w:val="22"/>
          <w:szCs w:val="22"/>
        </w:rPr>
      </w:pPr>
    </w:p>
    <w:p w14:paraId="30BFF2DA" w14:textId="77777777" w:rsidR="007C1046" w:rsidRDefault="007C1046" w:rsidP="007C1046">
      <w:pPr>
        <w:rPr>
          <w:sz w:val="22"/>
          <w:szCs w:val="22"/>
          <w:u w:val="single"/>
        </w:rPr>
      </w:pPr>
      <w:r w:rsidRPr="44153223">
        <w:rPr>
          <w:sz w:val="22"/>
          <w:szCs w:val="22"/>
          <w:u w:val="single"/>
        </w:rPr>
        <w:t>Deklaration als rassistisches Objekt:</w:t>
      </w:r>
    </w:p>
    <w:p w14:paraId="4ED45110" w14:textId="77777777" w:rsidR="007C1046" w:rsidRDefault="007C1046" w:rsidP="007C1046">
      <w:pPr>
        <w:rPr>
          <w:sz w:val="22"/>
          <w:szCs w:val="22"/>
        </w:rPr>
      </w:pPr>
      <w:r w:rsidRPr="44153223">
        <w:rPr>
          <w:sz w:val="22"/>
          <w:szCs w:val="22"/>
        </w:rPr>
        <w:t>Der Datensatz wird in der Sammlungsdatenbank intern in einer Objektgruppe vorgemerkt, in der hinsichtlich verschiedener Diskriminierungen potentiell kritische Kunstwerke und Objekte gesammelt sind. Mit diesen Objekten wird eine Auseinandersetzung stattfinden, um mittelfristig geeignete Massnahmen wie beispielsweise Kontextualisierungen durch kurze Beschreibungstexte vornehmen zu können. Aktuell gibt es auf der «Sammlung digital» lediglich im Disclaimer einen Hinweis sowie einen Eintrag in den FAQs, dass eine solche Auseinandersetzung mit kritischen Themenbereichen, auch in Bezug auf Diskriminierungskritisches, stattfinden wird und die Sammlungsdokumentation kontinuierlich erweitert und aktualisiert wird. Texte zu spezifischen Objekten oder Objektgruppen, die damit verbundene diskriminierungskritische Aspekte adressieren, gibt es zurzeit noch nicht.</w:t>
      </w:r>
    </w:p>
    <w:p w14:paraId="4236B1AC" w14:textId="77777777" w:rsidR="007C1046" w:rsidRDefault="007C1046" w:rsidP="007C1046">
      <w:pPr>
        <w:rPr>
          <w:sz w:val="22"/>
          <w:szCs w:val="22"/>
        </w:rPr>
      </w:pPr>
    </w:p>
    <w:p w14:paraId="474AEBAD" w14:textId="77777777" w:rsidR="007C1046" w:rsidRDefault="007C1046" w:rsidP="007C1046">
      <w:pPr>
        <w:rPr>
          <w:rFonts w:eastAsia="Arial"/>
          <w:sz w:val="22"/>
          <w:szCs w:val="22"/>
        </w:rPr>
      </w:pPr>
      <w:r w:rsidRPr="44153223">
        <w:rPr>
          <w:sz w:val="22"/>
          <w:szCs w:val="22"/>
        </w:rPr>
        <w:t>Das Gemälde ist unter der bevorzugten Titelvariante «</w:t>
      </w:r>
      <w:r w:rsidRPr="44153223">
        <w:rPr>
          <w:rFonts w:eastAsia="Arial"/>
          <w:color w:val="000000" w:themeColor="text1"/>
          <w:sz w:val="22"/>
          <w:szCs w:val="22"/>
        </w:rPr>
        <w:t>Bildnis einer jungen Frau (Venedig)</w:t>
      </w:r>
      <w:r w:rsidRPr="44153223">
        <w:rPr>
          <w:sz w:val="22"/>
          <w:szCs w:val="22"/>
        </w:rPr>
        <w:t xml:space="preserve">» in der «Sammlung digital» aufgeschaltet und führt daneben auch den ursprünglichen Titel auf: </w:t>
      </w:r>
      <w:hyperlink r:id="rId62" w:history="1">
        <w:r w:rsidRPr="44153223">
          <w:rPr>
            <w:rStyle w:val="Hyperlink"/>
            <w:rFonts w:eastAsia="Arial"/>
            <w:sz w:val="22"/>
            <w:szCs w:val="22"/>
          </w:rPr>
          <w:t>https://digital.skkg.ch/object/6132</w:t>
        </w:r>
      </w:hyperlink>
    </w:p>
    <w:p w14:paraId="2650AC4D" w14:textId="38761553" w:rsidR="00541559" w:rsidRDefault="00541559" w:rsidP="002E6C21">
      <w:pPr>
        <w:pStyle w:val="berschrift3"/>
      </w:pPr>
      <w:bookmarkStart w:id="140" w:name="_Toc201730328"/>
      <w:r>
        <w:t>Fallbeispiel 4</w:t>
      </w:r>
      <w:bookmarkEnd w:id="140"/>
    </w:p>
    <w:p w14:paraId="02C5DB36" w14:textId="77777777" w:rsidR="007C1046" w:rsidRDefault="007C1046" w:rsidP="007C1046">
      <w:r>
        <w:rPr>
          <w:noProof/>
        </w:rPr>
        <w:drawing>
          <wp:inline distT="0" distB="0" distL="0" distR="0" wp14:anchorId="605967A9" wp14:editId="60EAA44C">
            <wp:extent cx="2472659" cy="1657350"/>
            <wp:effectExtent l="0" t="0" r="0" b="0"/>
            <wp:docPr id="844084684" name="Grafik 179922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99221595"/>
                    <pic:cNvPicPr/>
                  </pic:nvPicPr>
                  <pic:blipFill>
                    <a:blip r:embed="rId63">
                      <a:extLst>
                        <a:ext uri="{28A0092B-C50C-407E-A947-70E740481C1C}">
                          <a14:useLocalDpi xmlns:a14="http://schemas.microsoft.com/office/drawing/2010/main" val="0"/>
                        </a:ext>
                      </a:extLst>
                    </a:blip>
                    <a:stretch>
                      <a:fillRect/>
                    </a:stretch>
                  </pic:blipFill>
                  <pic:spPr>
                    <a:xfrm>
                      <a:off x="0" y="0"/>
                      <a:ext cx="2472659" cy="1657350"/>
                    </a:xfrm>
                    <a:prstGeom prst="rect">
                      <a:avLst/>
                    </a:prstGeom>
                  </pic:spPr>
                </pic:pic>
              </a:graphicData>
            </a:graphic>
          </wp:inline>
        </w:drawing>
      </w:r>
    </w:p>
    <w:p w14:paraId="7B775B97" w14:textId="77777777" w:rsidR="007C1046" w:rsidRDefault="007C1046" w:rsidP="5BB7B7DB">
      <w:pPr>
        <w:rPr>
          <w:rFonts w:eastAsia="Times New Roman"/>
        </w:rPr>
      </w:pPr>
      <w:r w:rsidRPr="5BB7B7DB">
        <w:rPr>
          <w:rFonts w:eastAsia="Times New Roman"/>
        </w:rPr>
        <w:t>Institution: Bernisches Historisches Museum</w:t>
      </w:r>
    </w:p>
    <w:p w14:paraId="2D0199CF" w14:textId="77777777" w:rsidR="007C1046" w:rsidRDefault="007C1046" w:rsidP="5BB7B7DB">
      <w:pPr>
        <w:pStyle w:val="Titel"/>
        <w:rPr>
          <w:rFonts w:eastAsia="Times New Roman" w:cs="Times New Roman"/>
        </w:rPr>
      </w:pPr>
      <w:r w:rsidRPr="5BB7B7DB">
        <w:rPr>
          <w:rFonts w:eastAsia="Times New Roman" w:cs="Times New Roman"/>
        </w:rPr>
        <w:t>Metadaten des unbereinigten Datensatzes:</w:t>
      </w:r>
    </w:p>
    <w:p w14:paraId="31765E9C" w14:textId="77777777" w:rsidR="007C1046" w:rsidRDefault="007C1046" w:rsidP="5BB7B7DB">
      <w:pPr>
        <w:rPr>
          <w:rFonts w:eastAsia="Times New Roman"/>
        </w:rPr>
      </w:pPr>
      <w:r w:rsidRPr="5BB7B7DB">
        <w:rPr>
          <w:rFonts w:eastAsia="Times New Roman"/>
        </w:rPr>
        <w:t>Inventarnummer: H/57166</w:t>
      </w:r>
    </w:p>
    <w:p w14:paraId="25185A4B" w14:textId="788081F7" w:rsidR="007C1046" w:rsidRDefault="007C1046" w:rsidP="5BB7B7DB">
      <w:pPr>
        <w:rPr>
          <w:rFonts w:eastAsia="Times New Roman"/>
        </w:rPr>
      </w:pPr>
      <w:r w:rsidRPr="5BB7B7DB">
        <w:rPr>
          <w:rFonts w:eastAsia="Times New Roman"/>
        </w:rPr>
        <w:t>Titel: Sparkasse, grössere männliche Negerbüste</w:t>
      </w:r>
    </w:p>
    <w:p w14:paraId="324CBDFF" w14:textId="77777777" w:rsidR="007C1046" w:rsidRDefault="007C1046" w:rsidP="5BB7B7DB">
      <w:pPr>
        <w:rPr>
          <w:rFonts w:eastAsia="Times New Roman"/>
        </w:rPr>
      </w:pPr>
      <w:r w:rsidRPr="5BB7B7DB">
        <w:rPr>
          <w:rFonts w:eastAsia="Times New Roman"/>
        </w:rPr>
        <w:t>Datierung: um 1900 (Herstellung)</w:t>
      </w:r>
    </w:p>
    <w:p w14:paraId="4521B5CE" w14:textId="77777777" w:rsidR="007C1046" w:rsidRDefault="007C1046" w:rsidP="5BB7B7DB">
      <w:pPr>
        <w:pStyle w:val="Titel"/>
        <w:rPr>
          <w:rFonts w:eastAsia="Times New Roman" w:cs="Times New Roman"/>
        </w:rPr>
      </w:pPr>
      <w:r w:rsidRPr="5BB7B7DB">
        <w:rPr>
          <w:rFonts w:eastAsia="Times New Roman" w:cs="Times New Roman"/>
        </w:rPr>
        <w:t>Metadaten des bereinigten Datensatzes:</w:t>
      </w:r>
    </w:p>
    <w:p w14:paraId="39487554" w14:textId="77777777" w:rsidR="007C1046" w:rsidRDefault="007C1046" w:rsidP="5BB7B7DB">
      <w:pPr>
        <w:rPr>
          <w:rFonts w:eastAsia="Times New Roman"/>
        </w:rPr>
      </w:pPr>
      <w:r w:rsidRPr="5BB7B7DB">
        <w:rPr>
          <w:rFonts w:eastAsia="Times New Roman"/>
        </w:rPr>
        <w:t>Inventarnummer: H/57166</w:t>
      </w:r>
    </w:p>
    <w:p w14:paraId="2BC9FB06" w14:textId="77777777" w:rsidR="007C1046" w:rsidRDefault="007C1046" w:rsidP="5BB7B7DB">
      <w:pPr>
        <w:rPr>
          <w:rFonts w:eastAsia="Times New Roman"/>
          <w:b/>
          <w:bCs/>
        </w:rPr>
      </w:pPr>
      <w:r w:rsidRPr="5BB7B7DB">
        <w:rPr>
          <w:rFonts w:eastAsia="Times New Roman"/>
        </w:rPr>
        <w:t>Titel: Sparbüchse in Form einer Karikatur eines Schwarzen Mannes</w:t>
      </w:r>
    </w:p>
    <w:p w14:paraId="7EAFD10B" w14:textId="77777777" w:rsidR="007C1046" w:rsidRDefault="007C1046" w:rsidP="5BB7B7DB">
      <w:pPr>
        <w:rPr>
          <w:rFonts w:eastAsia="Times New Roman"/>
        </w:rPr>
      </w:pPr>
      <w:r w:rsidRPr="5BB7B7DB">
        <w:rPr>
          <w:rFonts w:eastAsia="Times New Roman"/>
        </w:rPr>
        <w:t>Datierung: um 1900 (Herstellung)</w:t>
      </w:r>
    </w:p>
    <w:p w14:paraId="39F39838" w14:textId="06DEE2A4" w:rsidR="007C1046" w:rsidRDefault="007C1046" w:rsidP="5BB7B7DB">
      <w:pPr>
        <w:rPr>
          <w:rFonts w:eastAsia="Times New Roman"/>
        </w:rPr>
      </w:pPr>
      <w:r w:rsidRPr="5BB7B7DB">
        <w:rPr>
          <w:rFonts w:eastAsia="Times New Roman"/>
        </w:rPr>
        <w:lastRenderedPageBreak/>
        <w:t>Verschlagwortung: «Rassistischer Inhalt</w:t>
      </w:r>
      <w:r w:rsidR="005B1917">
        <w:rPr>
          <w:rFonts w:eastAsia="Times New Roman"/>
        </w:rPr>
        <w:t>/</w:t>
      </w:r>
      <w:r w:rsidRPr="5BB7B7DB">
        <w:rPr>
          <w:rFonts w:eastAsia="Times New Roman"/>
        </w:rPr>
        <w:t>Darstellung»</w:t>
      </w:r>
    </w:p>
    <w:p w14:paraId="512374AF" w14:textId="0D53E669" w:rsidR="007C1046" w:rsidRDefault="007C1046" w:rsidP="5BB7B7DB">
      <w:pPr>
        <w:rPr>
          <w:rFonts w:eastAsia="Times New Roman"/>
        </w:rPr>
      </w:pPr>
      <w:r w:rsidRPr="5BB7B7DB">
        <w:rPr>
          <w:rFonts w:eastAsia="Times New Roman"/>
        </w:rPr>
        <w:t>Forschung: Festhalten des historischen Kontexts</w:t>
      </w:r>
      <w:r w:rsidR="005B1917">
        <w:rPr>
          <w:rFonts w:eastAsia="Times New Roman"/>
        </w:rPr>
        <w:t>/</w:t>
      </w:r>
      <w:r w:rsidRPr="5BB7B7DB">
        <w:rPr>
          <w:rFonts w:eastAsia="Times New Roman"/>
        </w:rPr>
        <w:t>Problematik (s.u. Kontext)</w:t>
      </w:r>
    </w:p>
    <w:p w14:paraId="58403D55" w14:textId="77777777" w:rsidR="007C1046" w:rsidRDefault="007C1046" w:rsidP="5BB7B7DB">
      <w:pPr>
        <w:rPr>
          <w:rFonts w:eastAsia="Times New Roman"/>
          <w:b/>
          <w:bCs/>
        </w:rPr>
      </w:pPr>
    </w:p>
    <w:p w14:paraId="337DC4F7" w14:textId="77777777" w:rsidR="007C1046" w:rsidRDefault="007C1046" w:rsidP="5BB7B7DB">
      <w:pPr>
        <w:rPr>
          <w:rFonts w:eastAsia="Times New Roman"/>
          <w:b/>
          <w:bCs/>
        </w:rPr>
      </w:pPr>
      <w:r w:rsidRPr="5BB7B7DB">
        <w:rPr>
          <w:rFonts w:eastAsia="Times New Roman"/>
          <w:b/>
          <w:bCs/>
        </w:rPr>
        <w:t>Kontext</w:t>
      </w:r>
    </w:p>
    <w:p w14:paraId="7AF9FE76" w14:textId="35AA7808" w:rsidR="007C1046" w:rsidRDefault="007C1046" w:rsidP="5BB7B7DB">
      <w:pPr>
        <w:rPr>
          <w:rFonts w:eastAsia="Times New Roman"/>
        </w:rPr>
      </w:pPr>
      <w:r w:rsidRPr="5BB7B7DB">
        <w:rPr>
          <w:rFonts w:eastAsia="Times New Roman"/>
        </w:rPr>
        <w:t xml:space="preserve">Beim Objekt mit Inv. Nr. H/47660 handelt es sich um eine mechanische Sparbüchse in Form einer Büste eines karikierten, schwarzen Mannes. Im Inventarbuch des Bernischen Historischen Museums wurde das Objekt erstmals als «Sparkasse, grössere männliche Negerbüste» mit Verwendung des herabwürdigenden Begriffes </w:t>
      </w:r>
      <w:r w:rsidR="5593FFC3">
        <w:t>«</w:t>
      </w:r>
      <w:r w:rsidRPr="5BB7B7DB">
        <w:rPr>
          <w:rFonts w:eastAsia="Times New Roman"/>
        </w:rPr>
        <w:t>N*</w:t>
      </w:r>
      <w:r w:rsidR="3DEB6BA0" w:rsidRPr="1FCB686B">
        <w:rPr>
          <w:rFonts w:eastAsia="Times New Roman"/>
        </w:rPr>
        <w:t>»</w:t>
      </w:r>
      <w:r w:rsidRPr="5BB7B7DB">
        <w:rPr>
          <w:rFonts w:eastAsia="Times New Roman"/>
        </w:rPr>
        <w:t xml:space="preserve"> verzeichnet. Auf die geöffnete Hand der Figur wird eine Münze gelegt und danach ein Hebel an der Schulter betätigt. Darauf hebt sich der Arm, platziert die Münze auf der ausgestreckten Zunge und das Geldstück wird ins Innere der Büchse befördert. Dabei rollen die Augen der Figur. Diese Art von Sparbüchsen, oftmals als «Jolly Nigger Bank», «Jolly Boy Bank» o.Ä. bezeichnet, stellt die rassistische Karikatur eines schwarzen Menschen dar. Die Darstellungsweise, die den Mann grinsend und in eleganter Kleidung zeigt, repräsentiert </w:t>
      </w:r>
      <w:proofErr w:type="gramStart"/>
      <w:r w:rsidRPr="5BB7B7DB">
        <w:rPr>
          <w:rFonts w:eastAsia="Times New Roman"/>
        </w:rPr>
        <w:t>das rassistische Stereotyp</w:t>
      </w:r>
      <w:proofErr w:type="gramEnd"/>
      <w:r w:rsidRPr="5BB7B7DB">
        <w:rPr>
          <w:rFonts w:eastAsia="Times New Roman"/>
        </w:rPr>
        <w:t xml:space="preserve"> des «Coon». Dieser taucht in den 1830er Jahren erstmals in den Liedern der Minstrel-Shows auf und ist eine Verhöhnung schwarzer Menschen als faule und dümmliche Possenreisser.</w:t>
      </w:r>
      <w:r w:rsidRPr="5BB7B7DB">
        <w:rPr>
          <w:rStyle w:val="Funotenzeichen"/>
          <w:rFonts w:eastAsia="Times New Roman"/>
        </w:rPr>
        <w:footnoteReference w:id="142"/>
      </w:r>
      <w:r w:rsidRPr="5BB7B7DB">
        <w:rPr>
          <w:rFonts w:eastAsia="Times New Roman"/>
        </w:rPr>
        <w:t xml:space="preserve">  Die Schauspieler in den Minstrel-Shows waren überwiegend </w:t>
      </w:r>
      <w:r w:rsidRPr="5BB7B7DB">
        <w:rPr>
          <w:rFonts w:eastAsia="Times New Roman"/>
          <w:i/>
          <w:iCs/>
        </w:rPr>
        <w:t xml:space="preserve">weisse </w:t>
      </w:r>
      <w:r w:rsidRPr="5BB7B7DB">
        <w:rPr>
          <w:rFonts w:eastAsia="Times New Roman"/>
        </w:rPr>
        <w:t>Männer, die mit schwarz geschminkten Gesichtern, übertrieben betonten Lippen und rollenden Augen auftraten.</w:t>
      </w:r>
    </w:p>
    <w:p w14:paraId="63A3E0B0" w14:textId="77777777" w:rsidR="007C1046" w:rsidRDefault="007C1046" w:rsidP="5BB7B7DB">
      <w:pPr>
        <w:rPr>
          <w:rFonts w:eastAsia="Times New Roman"/>
          <w:b/>
          <w:bCs/>
        </w:rPr>
      </w:pPr>
    </w:p>
    <w:p w14:paraId="20EFA877" w14:textId="77777777" w:rsidR="007C1046" w:rsidRDefault="007C1046" w:rsidP="5BB7B7DB">
      <w:pPr>
        <w:rPr>
          <w:rFonts w:eastAsia="Times New Roman"/>
          <w:b/>
          <w:bCs/>
        </w:rPr>
      </w:pPr>
      <w:r w:rsidRPr="5BB7B7DB">
        <w:rPr>
          <w:rFonts w:eastAsia="Times New Roman"/>
          <w:b/>
          <w:bCs/>
        </w:rPr>
        <w:t>Bearbeitung in der Datenbank:</w:t>
      </w:r>
    </w:p>
    <w:p w14:paraId="251E9F9E" w14:textId="77777777" w:rsidR="007C1046" w:rsidRDefault="007C1046" w:rsidP="5BB7B7DB">
      <w:pPr>
        <w:rPr>
          <w:rFonts w:eastAsia="Times New Roman"/>
          <w:u w:val="single"/>
        </w:rPr>
      </w:pPr>
      <w:r w:rsidRPr="5BB7B7DB">
        <w:rPr>
          <w:rFonts w:eastAsia="Times New Roman"/>
          <w:u w:val="single"/>
        </w:rPr>
        <w:t>Titel:</w:t>
      </w:r>
    </w:p>
    <w:p w14:paraId="22DE47B1" w14:textId="5F492623" w:rsidR="007C1046" w:rsidRDefault="007C1046" w:rsidP="5BB7B7DB">
      <w:pPr>
        <w:rPr>
          <w:rFonts w:eastAsia="Times New Roman"/>
        </w:rPr>
      </w:pPr>
      <w:r w:rsidRPr="5BB7B7DB">
        <w:rPr>
          <w:rFonts w:eastAsia="Times New Roman"/>
        </w:rPr>
        <w:t>Der ursprünglich im Inventarbuch verwendete Titel wird i</w:t>
      </w:r>
      <w:r w:rsidR="3308E153" w:rsidRPr="5BB7B7DB">
        <w:rPr>
          <w:rFonts w:eastAsia="Times New Roman"/>
        </w:rPr>
        <w:t xml:space="preserve">m Titelfeld </w:t>
      </w:r>
      <w:r w:rsidRPr="5BB7B7DB">
        <w:rPr>
          <w:rFonts w:eastAsia="Times New Roman"/>
        </w:rPr>
        <w:t>nicht historisiert. Allerdings wird im Erklärungstext zu den historischen Kontexten</w:t>
      </w:r>
      <w:r w:rsidR="005B1917">
        <w:rPr>
          <w:rFonts w:eastAsia="Times New Roman"/>
        </w:rPr>
        <w:t>/</w:t>
      </w:r>
      <w:r w:rsidRPr="5BB7B7DB">
        <w:rPr>
          <w:rFonts w:eastAsia="Times New Roman"/>
        </w:rPr>
        <w:t>Problematik (s.u. Erfassung des historischen Kontexts</w:t>
      </w:r>
      <w:r w:rsidR="005B1917">
        <w:rPr>
          <w:rFonts w:eastAsia="Times New Roman"/>
        </w:rPr>
        <w:t>/</w:t>
      </w:r>
      <w:r w:rsidRPr="5BB7B7DB">
        <w:rPr>
          <w:rFonts w:eastAsia="Times New Roman"/>
        </w:rPr>
        <w:t xml:space="preserve">Problematik) erwähnt, wie der ursprüngliche Titel lautete und wo er festgehalten war. Neu wird der Titel «Sparbüchse in Form einer Karikatur eines Schwarzen Mannes» vergeben. </w:t>
      </w:r>
    </w:p>
    <w:p w14:paraId="44711C3B" w14:textId="77777777" w:rsidR="007C1046" w:rsidRDefault="007C1046" w:rsidP="5BB7B7DB">
      <w:pPr>
        <w:rPr>
          <w:rFonts w:eastAsia="Times New Roman"/>
        </w:rPr>
      </w:pPr>
    </w:p>
    <w:p w14:paraId="4254CF7C" w14:textId="77777777" w:rsidR="007C1046" w:rsidRDefault="007C1046" w:rsidP="5BB7B7DB">
      <w:pPr>
        <w:rPr>
          <w:rFonts w:eastAsia="Times New Roman"/>
          <w:u w:val="single"/>
        </w:rPr>
      </w:pPr>
      <w:r w:rsidRPr="5BB7B7DB">
        <w:rPr>
          <w:rFonts w:eastAsia="Times New Roman"/>
          <w:u w:val="single"/>
        </w:rPr>
        <w:t>Deklaration als rassistisches Objekt:</w:t>
      </w:r>
    </w:p>
    <w:p w14:paraId="4AA8AFE6" w14:textId="4F455EC7" w:rsidR="007C1046" w:rsidRDefault="007C1046" w:rsidP="5BB7B7DB">
      <w:pPr>
        <w:rPr>
          <w:rFonts w:eastAsia="Times New Roman"/>
        </w:rPr>
      </w:pPr>
      <w:r w:rsidRPr="5BB7B7DB">
        <w:rPr>
          <w:rFonts w:eastAsia="Times New Roman"/>
        </w:rPr>
        <w:t>Das Objekt wird mit der Klassifizierung «Rassistischer Inhalt</w:t>
      </w:r>
      <w:r w:rsidR="005B1917">
        <w:rPr>
          <w:rFonts w:eastAsia="Times New Roman"/>
        </w:rPr>
        <w:t>/</w:t>
      </w:r>
      <w:r w:rsidRPr="5BB7B7DB">
        <w:rPr>
          <w:rFonts w:eastAsia="Times New Roman"/>
        </w:rPr>
        <w:t xml:space="preserve">Darstellung» verschlagwortet. Das Schlagwort wird mit dem Datum versehen, um die Klassifizierung zeitlich einordnen zu können. </w:t>
      </w:r>
    </w:p>
    <w:p w14:paraId="4470DAF4" w14:textId="77777777" w:rsidR="007C1046" w:rsidRDefault="007C1046" w:rsidP="5BB7B7DB">
      <w:pPr>
        <w:rPr>
          <w:rFonts w:eastAsia="Times New Roman"/>
        </w:rPr>
      </w:pPr>
    </w:p>
    <w:p w14:paraId="388C98A9" w14:textId="6710BBD6" w:rsidR="007C1046" w:rsidRDefault="007C1046" w:rsidP="5BB7B7DB">
      <w:pPr>
        <w:rPr>
          <w:rFonts w:eastAsia="Times New Roman"/>
          <w:u w:val="single"/>
        </w:rPr>
      </w:pPr>
      <w:r w:rsidRPr="5BB7B7DB">
        <w:rPr>
          <w:rFonts w:eastAsia="Times New Roman"/>
          <w:u w:val="single"/>
        </w:rPr>
        <w:t>Erfassung des historischen Kontexts</w:t>
      </w:r>
      <w:r w:rsidR="005B1917">
        <w:rPr>
          <w:rFonts w:eastAsia="Times New Roman"/>
          <w:u w:val="single"/>
        </w:rPr>
        <w:t>/</w:t>
      </w:r>
      <w:r w:rsidRPr="5BB7B7DB">
        <w:rPr>
          <w:rFonts w:eastAsia="Times New Roman"/>
          <w:u w:val="single"/>
        </w:rPr>
        <w:t>Problematik:</w:t>
      </w:r>
    </w:p>
    <w:p w14:paraId="04C952F4" w14:textId="75B57C2E" w:rsidR="007C1046" w:rsidRDefault="007C1046" w:rsidP="5BB7B7DB">
      <w:pPr>
        <w:rPr>
          <w:rFonts w:eastAsia="Times New Roman"/>
        </w:rPr>
      </w:pPr>
      <w:r w:rsidRPr="5BB7B7DB">
        <w:rPr>
          <w:rFonts w:eastAsia="Times New Roman"/>
        </w:rPr>
        <w:t>Im Feld Forschung wird der Kontext</w:t>
      </w:r>
      <w:r w:rsidR="005B1917">
        <w:rPr>
          <w:rFonts w:eastAsia="Times New Roman"/>
        </w:rPr>
        <w:t>/</w:t>
      </w:r>
      <w:r w:rsidRPr="5BB7B7DB">
        <w:rPr>
          <w:rFonts w:eastAsia="Times New Roman"/>
        </w:rPr>
        <w:t>Problematik zum Objekt erläutert (s.o. Kontext) und der ursprünglich verwendete Titel festgehalten.</w:t>
      </w:r>
    </w:p>
    <w:p w14:paraId="43F1A741" w14:textId="3A373E81" w:rsidR="00541559" w:rsidRDefault="00541559" w:rsidP="002E6C21">
      <w:pPr>
        <w:pStyle w:val="berschrift3"/>
      </w:pPr>
      <w:bookmarkStart w:id="141" w:name="_Toc201730329"/>
      <w:r>
        <w:lastRenderedPageBreak/>
        <w:t>Fallbeispiel 5</w:t>
      </w:r>
      <w:bookmarkEnd w:id="141"/>
    </w:p>
    <w:p w14:paraId="10BD7A2F" w14:textId="77777777" w:rsidR="007C1046" w:rsidRDefault="007C1046" w:rsidP="007C1046">
      <w:r>
        <w:rPr>
          <w:noProof/>
        </w:rPr>
        <w:drawing>
          <wp:inline distT="0" distB="0" distL="0" distR="0" wp14:anchorId="7AD3AAE7" wp14:editId="25505FBF">
            <wp:extent cx="1800000" cy="1435726"/>
            <wp:effectExtent l="0" t="0" r="0" b="0"/>
            <wp:docPr id="25" name="Grafik 25" descr="P:\Projektportfolio\Sammlung kolonial\01_Sammlung kolonial\02_Objekte\02_Sammlung kolonial_Objekte_Auswahl\02_Struktur Neu\10_Alt\Bilder Auswahl Objekte\LM-99968_LM-99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64">
                      <a:extLst>
                        <a:ext uri="{28A0092B-C50C-407E-A947-70E740481C1C}">
                          <a14:useLocalDpi xmlns:a14="http://schemas.microsoft.com/office/drawing/2010/main" val="0"/>
                        </a:ext>
                      </a:extLst>
                    </a:blip>
                    <a:stretch>
                      <a:fillRect/>
                    </a:stretch>
                  </pic:blipFill>
                  <pic:spPr>
                    <a:xfrm>
                      <a:off x="0" y="0"/>
                      <a:ext cx="1800000" cy="1435726"/>
                    </a:xfrm>
                    <a:prstGeom prst="rect">
                      <a:avLst/>
                    </a:prstGeom>
                  </pic:spPr>
                </pic:pic>
              </a:graphicData>
            </a:graphic>
          </wp:inline>
        </w:drawing>
      </w:r>
    </w:p>
    <w:p w14:paraId="50050529" w14:textId="3CE5A58B" w:rsidR="007C1046" w:rsidRDefault="007C1046" w:rsidP="007C1046">
      <w:r>
        <w:t>Institution: Schweizerisches Nationalmuseum</w:t>
      </w:r>
      <w:r w:rsidR="00F524E9">
        <w:t xml:space="preserve"> ©SNM</w:t>
      </w:r>
    </w:p>
    <w:p w14:paraId="6BA3D68D" w14:textId="77777777" w:rsidR="007C1046" w:rsidRDefault="007C1046" w:rsidP="007C1046">
      <w:pPr>
        <w:pStyle w:val="Titel"/>
      </w:pPr>
      <w:r>
        <w:t>Metadaten des unbereinigten Datensatzes:</w:t>
      </w:r>
    </w:p>
    <w:p w14:paraId="076AC534" w14:textId="77777777" w:rsidR="007C1046" w:rsidRPr="00130E96" w:rsidRDefault="007C1046" w:rsidP="007C1046">
      <w:r>
        <w:t>Inventarnummer: LM-99968</w:t>
      </w:r>
    </w:p>
    <w:p w14:paraId="261C179C" w14:textId="77777777" w:rsidR="007C1046" w:rsidRPr="00130E96" w:rsidRDefault="007C1046" w:rsidP="007C1046">
      <w:r>
        <w:t>Bezeichnung: Eine Seite aus einem NEGER-STICKBUCH, mit Käfern, Pflanzen und anderen Motiven</w:t>
      </w:r>
    </w:p>
    <w:p w14:paraId="1EC28C99" w14:textId="77777777" w:rsidR="007C1046" w:rsidRPr="00130E96" w:rsidRDefault="007C1046" w:rsidP="007C1046">
      <w:r>
        <w:t>Klassifikation: Stickvorlage</w:t>
      </w:r>
    </w:p>
    <w:p w14:paraId="289883A7" w14:textId="77777777" w:rsidR="007C1046" w:rsidRDefault="007C1046" w:rsidP="007C1046">
      <w:r>
        <w:t>Datierung: Um 1900</w:t>
      </w:r>
    </w:p>
    <w:p w14:paraId="7DFF6EBD" w14:textId="77777777" w:rsidR="007C1046" w:rsidRDefault="007C1046" w:rsidP="007C1046">
      <w:r>
        <w:t>Inschrift (Titel): «NEGER-STICK-BUCH», Inschrift: «Alle Rechte vorbehalten», «Zum Schmuck für Serviertischdecken, Kaffeedecken und Überhandtücher können Muster gut dienen. Die einzelnen Figuren des Musters Nr. 1 lassen sich leicht zu Sternen für Mittelstücke zusammensetzen, oder auch verstreut z.B. in Scheibengardinen verarbeiten.»</w:t>
      </w:r>
    </w:p>
    <w:p w14:paraId="4B483707" w14:textId="77777777" w:rsidR="007C1046" w:rsidRDefault="007C1046" w:rsidP="007C1046">
      <w:r>
        <w:t>Schlagworte: -</w:t>
      </w:r>
    </w:p>
    <w:p w14:paraId="2C73F6D0" w14:textId="77777777" w:rsidR="007C1046" w:rsidRDefault="007C1046" w:rsidP="007C1046">
      <w:pPr>
        <w:pStyle w:val="Titel"/>
      </w:pPr>
      <w:r>
        <w:t>Metadaten des bereinigten Datensatz:</w:t>
      </w:r>
    </w:p>
    <w:p w14:paraId="77D05948" w14:textId="77777777" w:rsidR="007C1046" w:rsidRDefault="007C1046" w:rsidP="007C1046">
      <w:r>
        <w:t>Inventarnummer: LM-99968</w:t>
      </w:r>
    </w:p>
    <w:p w14:paraId="0EFE298D" w14:textId="77777777" w:rsidR="007C1046" w:rsidRDefault="007C1046" w:rsidP="007C1046">
      <w:r>
        <w:t>Bezeichnung: Eine Seite aus einem Stickbuch mit Käfern, Pflanzen und anderen Motiven.</w:t>
      </w:r>
    </w:p>
    <w:p w14:paraId="478CCC95" w14:textId="77777777" w:rsidR="007C1046" w:rsidRDefault="007C1046" w:rsidP="007C1046">
      <w:r>
        <w:t>Klassifikation: Stickvorlage</w:t>
      </w:r>
    </w:p>
    <w:p w14:paraId="7F91391B" w14:textId="77777777" w:rsidR="007C1046" w:rsidRDefault="007C1046" w:rsidP="007C1046">
      <w:r>
        <w:t>Datum: Um 1900</w:t>
      </w:r>
    </w:p>
    <w:p w14:paraId="0148BDDE" w14:textId="77777777" w:rsidR="007C1046" w:rsidRDefault="007C1046" w:rsidP="007C1046">
      <w:r>
        <w:t xml:space="preserve">Inschrift (Titel): «NEGER-STICK-BUCH </w:t>
      </w:r>
      <w:r w:rsidRPr="0D92D7EB">
        <w:rPr>
          <w:rFonts w:ascii="Symbol" w:eastAsia="Symbol" w:hAnsi="Symbol" w:cs="Symbol"/>
        </w:rPr>
        <w:t></w:t>
      </w:r>
      <w:r>
        <w:t>sic!</w:t>
      </w:r>
      <w:r w:rsidRPr="0D92D7EB">
        <w:rPr>
          <w:rFonts w:ascii="Symbol" w:eastAsia="Symbol" w:hAnsi="Symbol" w:cs="Symbol"/>
        </w:rPr>
        <w:t></w:t>
      </w:r>
      <w:r>
        <w:t>», Inschrift: «Alle Rechte vorbehalten», «Zum Schmuck für Serviertischdecken, Kaffeedecken und Überhandtücher können Muster gut dienen. Die einzelnen Figuren des Musters Nr. 1 lassen sich leicht zu Sternen für Mittelstücke zusammensetzen, oder auch verstreut z.B. in Scheibengardinen verarbeiten.»</w:t>
      </w:r>
    </w:p>
    <w:p w14:paraId="5EA8A744" w14:textId="77777777" w:rsidR="007C1046" w:rsidRDefault="007C1046" w:rsidP="007C1046">
      <w:r>
        <w:t>Schlagworte: -</w:t>
      </w:r>
    </w:p>
    <w:p w14:paraId="0725CFB2" w14:textId="77777777" w:rsidR="007C1046" w:rsidRDefault="007C1046" w:rsidP="007C1046">
      <w:pPr>
        <w:rPr>
          <w:rFonts w:eastAsia="Times New Roman"/>
        </w:rPr>
      </w:pPr>
      <w:r>
        <w:t xml:space="preserve">Inhaltshinweis: </w:t>
      </w:r>
      <w:r w:rsidRPr="7C5DA4E1">
        <w:rPr>
          <w:rFonts w:eastAsia="Times New Roman"/>
        </w:rPr>
        <w:t>«</w:t>
      </w:r>
      <w:r>
        <w:t>Abwertende Sprache</w:t>
      </w:r>
      <w:r w:rsidRPr="7C5DA4E1">
        <w:rPr>
          <w:rFonts w:eastAsia="Times New Roman"/>
        </w:rPr>
        <w:t>»</w:t>
      </w:r>
    </w:p>
    <w:p w14:paraId="5F4457C2" w14:textId="77777777" w:rsidR="002E6C21" w:rsidRDefault="007C1046" w:rsidP="002E6C21">
      <w:pPr>
        <w:pStyle w:val="Titel"/>
        <w:rPr>
          <w:b/>
          <w:bCs/>
        </w:rPr>
      </w:pPr>
      <w:r w:rsidRPr="7C5DA4E1">
        <w:rPr>
          <w:b/>
          <w:bCs/>
        </w:rPr>
        <w:t>Kontext</w:t>
      </w:r>
    </w:p>
    <w:p w14:paraId="4AE2DE11" w14:textId="5BE78C09" w:rsidR="007C1046" w:rsidRDefault="007C1046" w:rsidP="002E6C21">
      <w:pPr>
        <w:pStyle w:val="Titel"/>
      </w:pPr>
      <w:r>
        <w:t>Bei diesem Datensatz wird mehrfach der rassistische Begriff «N*» genannt. Er wird sowohl im Datenfeld für die Objektinschrift als auch in der Bezeichnung festgehalten. Beim Betrachten des Objekts wird augenscheinlich, dass es sich bei der Inschrift um einen Buchtitel für die Stickvorlagen handelt und dieser auch auf der abgebildeten Seite zu lesen ist. Der Titel ist dem Objekt somit immanent und damit muss er in der Datenbank als Inschrift aufgeführt werden.</w:t>
      </w:r>
    </w:p>
    <w:p w14:paraId="5CF417F3" w14:textId="77777777" w:rsidR="002E6C21" w:rsidRPr="002E6C21" w:rsidRDefault="002E6C21" w:rsidP="002E6C21"/>
    <w:p w14:paraId="669158E2" w14:textId="77777777" w:rsidR="002E6C21" w:rsidRDefault="007C1046" w:rsidP="002E6C21">
      <w:pPr>
        <w:pStyle w:val="Titel"/>
        <w:rPr>
          <w:b/>
          <w:bCs/>
        </w:rPr>
      </w:pPr>
      <w:r w:rsidRPr="7C5DA4E1">
        <w:rPr>
          <w:b/>
          <w:bCs/>
        </w:rPr>
        <w:t>Bearbeitungen in der Datenbank:</w:t>
      </w:r>
    </w:p>
    <w:p w14:paraId="11EFCBB3" w14:textId="77777777" w:rsidR="002E6C21" w:rsidRDefault="007C1046" w:rsidP="002E6C21">
      <w:pPr>
        <w:pStyle w:val="Titel"/>
        <w:rPr>
          <w:u w:val="single"/>
        </w:rPr>
      </w:pPr>
      <w:r w:rsidRPr="7C5DA4E1">
        <w:rPr>
          <w:u w:val="single"/>
        </w:rPr>
        <w:t>Bezeichnung:</w:t>
      </w:r>
    </w:p>
    <w:p w14:paraId="311AD258" w14:textId="4570CD21" w:rsidR="002E6C21" w:rsidRDefault="007C1046" w:rsidP="002E6C21">
      <w:pPr>
        <w:pStyle w:val="Titel"/>
      </w:pPr>
      <w:r w:rsidRPr="7C5DA4E1">
        <w:rPr>
          <w:rStyle w:val="Fett"/>
          <w:b w:val="0"/>
          <w:bCs w:val="0"/>
        </w:rPr>
        <w:t xml:space="preserve">Die rassistische Bezeichnung des Objekts wird per </w:t>
      </w:r>
      <w:r w:rsidRPr="7C5DA4E1">
        <w:rPr>
          <w:rStyle w:val="Fett"/>
          <w:b w:val="0"/>
          <w:bCs w:val="0"/>
          <w:i/>
          <w:iCs/>
        </w:rPr>
        <w:t>History</w:t>
      </w:r>
      <w:r w:rsidRPr="7C5DA4E1">
        <w:rPr>
          <w:rStyle w:val="Fett"/>
          <w:b w:val="0"/>
          <w:bCs w:val="0"/>
        </w:rPr>
        <w:t>-Funktion gespeichert.</w:t>
      </w:r>
      <w:r w:rsidRPr="7C5DA4E1">
        <w:rPr>
          <w:rStyle w:val="Fett"/>
          <w:sz w:val="18"/>
          <w:szCs w:val="18"/>
        </w:rPr>
        <w:t xml:space="preserve"> </w:t>
      </w:r>
      <w:r>
        <w:t>Eine möglichst objektive und genaue Bezeichnung wird formuliert. Sie lautet nun: «Eine Seite aus einem Stickbuch mit Käfern, Pflanzen und anderen Motiven.».</w:t>
      </w:r>
    </w:p>
    <w:p w14:paraId="137A53D1" w14:textId="77777777" w:rsidR="002E6C21" w:rsidRPr="002E6C21" w:rsidRDefault="002E6C21" w:rsidP="002E6C21"/>
    <w:p w14:paraId="38A6FBA0" w14:textId="77777777" w:rsidR="002E6C21" w:rsidRDefault="007C1046" w:rsidP="002E6C21">
      <w:pPr>
        <w:pStyle w:val="Titel"/>
        <w:spacing w:after="0"/>
        <w:rPr>
          <w:u w:val="single"/>
        </w:rPr>
      </w:pPr>
      <w:r w:rsidRPr="7C5DA4E1">
        <w:rPr>
          <w:u w:val="single"/>
        </w:rPr>
        <w:t>Inschrift:</w:t>
      </w:r>
    </w:p>
    <w:p w14:paraId="55815C05" w14:textId="56EE30D2" w:rsidR="002E6C21" w:rsidRDefault="007C1046" w:rsidP="002E6C21">
      <w:pPr>
        <w:pStyle w:val="Titel"/>
        <w:spacing w:after="0"/>
      </w:pPr>
      <w:r>
        <w:t xml:space="preserve">Die erfasste Inschrift wird </w:t>
      </w:r>
      <w:r w:rsidRPr="7C5DA4E1">
        <w:rPr>
          <w:rStyle w:val="Fett"/>
          <w:b w:val="0"/>
          <w:bCs w:val="0"/>
        </w:rPr>
        <w:t xml:space="preserve">per </w:t>
      </w:r>
      <w:r w:rsidRPr="7C5DA4E1">
        <w:rPr>
          <w:rStyle w:val="Fett"/>
          <w:b w:val="0"/>
          <w:bCs w:val="0"/>
          <w:i/>
          <w:iCs/>
        </w:rPr>
        <w:t>History</w:t>
      </w:r>
      <w:r w:rsidRPr="7C5DA4E1">
        <w:rPr>
          <w:rStyle w:val="Fett"/>
          <w:b w:val="0"/>
          <w:bCs w:val="0"/>
        </w:rPr>
        <w:t xml:space="preserve">-Funktion gespeichert. </w:t>
      </w:r>
      <w:r>
        <w:t xml:space="preserve">Die Inschrift wird originalgetreu im Feld «Beschriftung» erfasst und der redaktionelle Hinweis </w:t>
      </w:r>
      <w:r w:rsidRPr="7C5DA4E1">
        <w:rPr>
          <w:rFonts w:ascii="Symbol" w:eastAsia="Symbol" w:hAnsi="Symbol" w:cs="Symbol"/>
        </w:rPr>
        <w:t></w:t>
      </w:r>
      <w:r>
        <w:t>sic!</w:t>
      </w:r>
      <w:r w:rsidRPr="7C5DA4E1">
        <w:rPr>
          <w:rFonts w:ascii="Symbol" w:eastAsia="Symbol" w:hAnsi="Symbol" w:cs="Symbol"/>
        </w:rPr>
        <w:t></w:t>
      </w:r>
      <w:r>
        <w:t xml:space="preserve"> beigefügt: «NEGER-STICKBUCH </w:t>
      </w:r>
      <w:r w:rsidRPr="7C5DA4E1">
        <w:rPr>
          <w:rFonts w:ascii="Symbol" w:eastAsia="Symbol" w:hAnsi="Symbol" w:cs="Symbol"/>
        </w:rPr>
        <w:t></w:t>
      </w:r>
      <w:r>
        <w:t>sic!</w:t>
      </w:r>
      <w:r w:rsidRPr="7C5DA4E1">
        <w:rPr>
          <w:rFonts w:ascii="Symbol" w:eastAsia="Symbol" w:hAnsi="Symbol" w:cs="Symbol"/>
        </w:rPr>
        <w:t></w:t>
      </w:r>
      <w:r>
        <w:t>»</w:t>
      </w:r>
      <w:r w:rsidR="002E6C21">
        <w:t>.</w:t>
      </w:r>
    </w:p>
    <w:p w14:paraId="0AD3D577" w14:textId="77777777" w:rsidR="002E6C21" w:rsidRPr="002E6C21" w:rsidRDefault="002E6C21" w:rsidP="002E6C21"/>
    <w:p w14:paraId="65BF4060" w14:textId="77777777" w:rsidR="007C1046" w:rsidRPr="00A32FF3" w:rsidRDefault="007C1046" w:rsidP="002E6C21">
      <w:pPr>
        <w:rPr>
          <w:u w:val="single"/>
        </w:rPr>
      </w:pPr>
      <w:r w:rsidRPr="7C5DA4E1">
        <w:rPr>
          <w:u w:val="single"/>
        </w:rPr>
        <w:t>Deklaration als rassistisches Objekt:</w:t>
      </w:r>
    </w:p>
    <w:p w14:paraId="75159331" w14:textId="77777777" w:rsidR="007C1046" w:rsidRDefault="007C1046" w:rsidP="002E6C21">
      <w:pPr>
        <w:rPr>
          <w:rFonts w:eastAsia="Times New Roman"/>
        </w:rPr>
      </w:pPr>
      <w:r w:rsidRPr="7C5DA4E1">
        <w:rPr>
          <w:rFonts w:eastAsia="Times New Roman"/>
        </w:rPr>
        <w:t>Das Objekt wird mit dem Inhaltshinweis «</w:t>
      </w:r>
      <w:r>
        <w:t>Abwertende Sprache</w:t>
      </w:r>
      <w:r w:rsidRPr="7C5DA4E1">
        <w:rPr>
          <w:rFonts w:eastAsia="Times New Roman"/>
        </w:rPr>
        <w:t>» markiert.</w:t>
      </w:r>
    </w:p>
    <w:p w14:paraId="57BCA35A" w14:textId="79DD62BF" w:rsidR="007C1046" w:rsidRDefault="007C1046" w:rsidP="007C1046">
      <w:pPr>
        <w:pStyle w:val="Titel"/>
      </w:pPr>
      <w:r w:rsidRPr="00591A64">
        <w:t>Für die Präsentation des Objekts in der Sammlung online nach der Überarbeitung</w:t>
      </w:r>
      <w:r w:rsidRPr="00591A64">
        <w:rPr>
          <w:rStyle w:val="Funotenzeichen"/>
        </w:rPr>
        <w:footnoteReference w:id="143"/>
      </w:r>
      <w:r w:rsidRPr="00591A64">
        <w:t xml:space="preserve"> wird in den Freischaltungsoptionen der einzelnen Datenbankfelder das Feld «Inschrift» abgewählt. Somit erscheint der rassistische Begriff «N*» online nicht mehr.</w:t>
      </w:r>
    </w:p>
    <w:p w14:paraId="74659C1F" w14:textId="5C2CA637" w:rsidR="00541559" w:rsidRDefault="00541559" w:rsidP="002E6C21">
      <w:pPr>
        <w:pStyle w:val="berschrift3"/>
      </w:pPr>
      <w:bookmarkStart w:id="142" w:name="_Toc201730330"/>
      <w:r>
        <w:t>Fallbeispiel 6</w:t>
      </w:r>
      <w:bookmarkEnd w:id="142"/>
    </w:p>
    <w:p w14:paraId="3D223F5C" w14:textId="77777777" w:rsidR="007C1046" w:rsidRPr="007C1046" w:rsidRDefault="007C1046" w:rsidP="007C1046"/>
    <w:p w14:paraId="39F1FC95" w14:textId="77777777" w:rsidR="007C1046" w:rsidRDefault="007C1046" w:rsidP="007C1046">
      <w:pPr>
        <w:rPr>
          <w:rStyle w:val="Fett"/>
          <w:b w:val="0"/>
          <w:bCs w:val="0"/>
        </w:rPr>
      </w:pPr>
      <w:r>
        <w:rPr>
          <w:noProof/>
        </w:rPr>
        <w:drawing>
          <wp:inline distT="0" distB="0" distL="0" distR="0" wp14:anchorId="2893F0AD" wp14:editId="4E84D7AA">
            <wp:extent cx="1800000" cy="1310313"/>
            <wp:effectExtent l="0" t="0" r="0" b="4445"/>
            <wp:docPr id="27" name="Grafik 27" descr="P:\03 Andere\2021_Datenbankbereinigungen\Diskriminierungssensible Sprache\Handreichungen\Diversität und Datenbank_Glossar SNM\Glossar SNM Bilder\DIG-15992_LM-43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65">
                      <a:extLst>
                        <a:ext uri="{28A0092B-C50C-407E-A947-70E740481C1C}">
                          <a14:useLocalDpi xmlns:a14="http://schemas.microsoft.com/office/drawing/2010/main" val="0"/>
                        </a:ext>
                      </a:extLst>
                    </a:blip>
                    <a:stretch>
                      <a:fillRect/>
                    </a:stretch>
                  </pic:blipFill>
                  <pic:spPr>
                    <a:xfrm>
                      <a:off x="0" y="0"/>
                      <a:ext cx="1800000" cy="1310313"/>
                    </a:xfrm>
                    <a:prstGeom prst="rect">
                      <a:avLst/>
                    </a:prstGeom>
                  </pic:spPr>
                </pic:pic>
              </a:graphicData>
            </a:graphic>
          </wp:inline>
        </w:drawing>
      </w:r>
    </w:p>
    <w:p w14:paraId="1373B57A" w14:textId="510C8BA1" w:rsidR="007C1046" w:rsidRDefault="007C1046" w:rsidP="007C1046">
      <w:r>
        <w:t>Institution: Schweizerisches Nationalmuseum</w:t>
      </w:r>
      <w:r w:rsidR="00F524E9">
        <w:t xml:space="preserve"> ©SNM</w:t>
      </w:r>
    </w:p>
    <w:p w14:paraId="5905B886" w14:textId="77777777" w:rsidR="007C1046" w:rsidRDefault="007C1046" w:rsidP="007C1046">
      <w:pPr>
        <w:pStyle w:val="Titel"/>
      </w:pPr>
      <w:r>
        <w:t>Metadaten des unbereinigten Datensatzes:</w:t>
      </w:r>
    </w:p>
    <w:p w14:paraId="4B84D727" w14:textId="77777777" w:rsidR="007C1046" w:rsidRPr="003C351D" w:rsidRDefault="007C1046" w:rsidP="007C1046">
      <w:r w:rsidRPr="003C351D">
        <w:t>Inventarnummer: LM-43897</w:t>
      </w:r>
    </w:p>
    <w:p w14:paraId="423ED147" w14:textId="77777777" w:rsidR="007C1046" w:rsidRPr="003C351D" w:rsidRDefault="007C1046" w:rsidP="007C1046">
      <w:r>
        <w:t>Bezeichnung: Kartenspiel bestehend aus 37 Karten mit bunten Lithographien geschmückt</w:t>
      </w:r>
    </w:p>
    <w:p w14:paraId="7EEF7006" w14:textId="77777777" w:rsidR="007C1046" w:rsidRPr="003C351D" w:rsidRDefault="007C1046" w:rsidP="007C1046">
      <w:r>
        <w:t>Klassifikation: Spiele und Spielzeug, Spielkarten (Karten Spiel), Schwarzer Peter</w:t>
      </w:r>
    </w:p>
    <w:p w14:paraId="42A99136" w14:textId="77777777" w:rsidR="007C1046" w:rsidRDefault="007C1046" w:rsidP="007C1046">
      <w:r>
        <w:t>Datierung: 1900-1910</w:t>
      </w:r>
    </w:p>
    <w:p w14:paraId="7E34A858" w14:textId="77777777" w:rsidR="007C1046" w:rsidRPr="003C351D" w:rsidRDefault="007C1046" w:rsidP="007C1046">
      <w:r>
        <w:t>Inschrift: -</w:t>
      </w:r>
    </w:p>
    <w:p w14:paraId="452B2F1B" w14:textId="77777777" w:rsidR="007C1046" w:rsidRDefault="007C1046" w:rsidP="007C1046">
      <w:r>
        <w:t>Schlagworte: -</w:t>
      </w:r>
    </w:p>
    <w:p w14:paraId="24BAF175" w14:textId="77777777" w:rsidR="007C1046" w:rsidRDefault="007C1046" w:rsidP="007C1046"/>
    <w:p w14:paraId="32CDD665" w14:textId="77777777" w:rsidR="007C1046" w:rsidRDefault="007C1046" w:rsidP="007C1046">
      <w:pPr>
        <w:pStyle w:val="Titel"/>
      </w:pPr>
      <w:r>
        <w:t>Metadaten des bereinigten Datensatz:</w:t>
      </w:r>
    </w:p>
    <w:p w14:paraId="1DA69FB5" w14:textId="77777777" w:rsidR="007C1046" w:rsidRDefault="007C1046" w:rsidP="007C1046">
      <w:r>
        <w:t>Inventarnummer: LM-43897</w:t>
      </w:r>
    </w:p>
    <w:p w14:paraId="1C49B361" w14:textId="77777777" w:rsidR="007C1046" w:rsidRDefault="007C1046" w:rsidP="007C1046">
      <w:r>
        <w:t>Bezeichnung: Kartenspiel bestehend aus 37 Karten mit bunten Lithografien die namensgebende Karte ist ein Stereotypenbild eines Schwarzen Mannes mit Zylinder, Sakko und einer grossen pinkfarbenen Fliege</w:t>
      </w:r>
    </w:p>
    <w:p w14:paraId="527354CC" w14:textId="77777777" w:rsidR="007C1046" w:rsidRDefault="007C1046" w:rsidP="007C1046">
      <w:r>
        <w:t>Klassifikation: Spiele und Spielzeug, Spielkarten (Karten Spiel)</w:t>
      </w:r>
    </w:p>
    <w:p w14:paraId="2D88F7AB" w14:textId="77777777" w:rsidR="007C1046" w:rsidRDefault="007C1046" w:rsidP="007C1046">
      <w:r>
        <w:t>Datum: 1900-1910</w:t>
      </w:r>
    </w:p>
    <w:p w14:paraId="7A9221A0" w14:textId="77777777" w:rsidR="007C1046" w:rsidRDefault="007C1046" w:rsidP="007C1046">
      <w:r>
        <w:t>Inschrift: «Der Schwarze Peter»</w:t>
      </w:r>
    </w:p>
    <w:p w14:paraId="5320F467" w14:textId="77777777" w:rsidR="007C1046" w:rsidRDefault="007C1046" w:rsidP="007C1046">
      <w:r>
        <w:t>Schlagworte: -</w:t>
      </w:r>
    </w:p>
    <w:p w14:paraId="324D083B" w14:textId="77777777" w:rsidR="007C1046" w:rsidRDefault="007C1046" w:rsidP="007C1046">
      <w:pPr>
        <w:rPr>
          <w:rFonts w:eastAsia="Times New Roman"/>
        </w:rPr>
      </w:pPr>
      <w:r>
        <w:t xml:space="preserve">Inhaltshinweis: </w:t>
      </w:r>
      <w:r w:rsidRPr="7C5DA4E1">
        <w:rPr>
          <w:rFonts w:eastAsia="Times New Roman"/>
        </w:rPr>
        <w:t>«</w:t>
      </w:r>
      <w:r>
        <w:t>Rassismus» und «abwertende Sprache</w:t>
      </w:r>
      <w:r w:rsidRPr="7C5DA4E1">
        <w:rPr>
          <w:rFonts w:eastAsia="Times New Roman"/>
        </w:rPr>
        <w:t>»</w:t>
      </w:r>
    </w:p>
    <w:p w14:paraId="1EBAC14F" w14:textId="77777777" w:rsidR="002E6C21" w:rsidRDefault="007C1046" w:rsidP="002E6C21">
      <w:pPr>
        <w:pStyle w:val="Titel"/>
        <w:rPr>
          <w:b/>
          <w:bCs/>
        </w:rPr>
      </w:pPr>
      <w:r w:rsidRPr="4C5619B9">
        <w:rPr>
          <w:b/>
          <w:bCs/>
        </w:rPr>
        <w:t>Kontext</w:t>
      </w:r>
    </w:p>
    <w:p w14:paraId="00A77856" w14:textId="7D96C584" w:rsidR="007C1046" w:rsidRDefault="007C1046" w:rsidP="002E6C21">
      <w:pPr>
        <w:pStyle w:val="Titel"/>
      </w:pPr>
      <w:r w:rsidRPr="001D636D">
        <w:t xml:space="preserve">In diesem Beispiel wird eine sprachlich unproblematische Klassifikation in Kombination mit dem Bildinhalt zum Analysefeld. Im Unterschied zu anderen Kartenspielen, die sich unter derselben Klassifikation finden, referenziert bei diesem Objekt die Namensgebung der Klassifikation </w:t>
      </w:r>
      <w:r w:rsidRPr="00A32FF3">
        <w:t>«Schwarzer Peter»</w:t>
      </w:r>
      <w:r w:rsidRPr="001D636D">
        <w:t xml:space="preserve"> die Abbildung </w:t>
      </w:r>
      <w:r>
        <w:t xml:space="preserve">der rassistischen Praxis, bei welcher sich weisse Menschen das Gesicht schwärzen (englisch </w:t>
      </w:r>
      <w:r w:rsidRPr="44153223">
        <w:rPr>
          <w:rFonts w:eastAsia="Arial"/>
          <w:i/>
          <w:iCs/>
        </w:rPr>
        <w:t>Blackfacing</w:t>
      </w:r>
      <w:r w:rsidRPr="0D92D7EB">
        <w:rPr>
          <w:rStyle w:val="Funotenzeichen"/>
        </w:rPr>
        <w:footnoteReference w:id="144"/>
      </w:r>
      <w:r w:rsidRPr="00EC56B5">
        <w:rPr>
          <w:rStyle w:val="Hyperlink"/>
          <w:rFonts w:eastAsia="Arial"/>
          <w:color w:val="auto"/>
          <w:u w:val="none"/>
        </w:rPr>
        <w:t>)</w:t>
      </w:r>
      <w:r w:rsidRPr="001D636D">
        <w:t>.</w:t>
      </w:r>
      <w:r w:rsidRPr="001D636D">
        <w:rPr>
          <w:rStyle w:val="Funotenzeichen"/>
        </w:rPr>
        <w:footnoteReference w:id="145"/>
      </w:r>
    </w:p>
    <w:p w14:paraId="1C2466A5" w14:textId="77777777" w:rsidR="002E6C21" w:rsidRPr="002E6C21" w:rsidRDefault="002E6C21" w:rsidP="002E6C21"/>
    <w:p w14:paraId="4C33C190" w14:textId="77777777" w:rsidR="002E6C21" w:rsidRDefault="007C1046" w:rsidP="002E6C21">
      <w:pPr>
        <w:pStyle w:val="Titel"/>
        <w:rPr>
          <w:b/>
          <w:bCs/>
        </w:rPr>
      </w:pPr>
      <w:r w:rsidRPr="7C5DA4E1">
        <w:rPr>
          <w:b/>
          <w:bCs/>
        </w:rPr>
        <w:t>Bearbeitungen in der Datenbank:</w:t>
      </w:r>
    </w:p>
    <w:p w14:paraId="12299FB8" w14:textId="77777777" w:rsidR="002E6C21" w:rsidRDefault="007C1046" w:rsidP="002E6C21">
      <w:pPr>
        <w:pStyle w:val="Titel"/>
        <w:rPr>
          <w:u w:val="single"/>
        </w:rPr>
      </w:pPr>
      <w:r w:rsidRPr="7C5DA4E1">
        <w:rPr>
          <w:u w:val="single"/>
        </w:rPr>
        <w:t>Bezeichnung:</w:t>
      </w:r>
    </w:p>
    <w:p w14:paraId="084D477C" w14:textId="0F4B5723" w:rsidR="007C1046" w:rsidRPr="001D636D" w:rsidRDefault="007C1046" w:rsidP="002E6C21">
      <w:pPr>
        <w:pStyle w:val="Titel"/>
      </w:pPr>
      <w:r w:rsidRPr="001D636D">
        <w:t>Eine möglichst objektive und genaue Bezeichnung wird formuliert. Sie lautet nun: «Kartenspiel bestehend aus 37 Karten mit bunten Lithografien die namensgebende Karte ist ein Stereotypenbild eines Schwarzen Mannes mit Zylinder, Sakko und einer grossen pinkfarbenen Fliege.»</w:t>
      </w:r>
    </w:p>
    <w:p w14:paraId="17BC1C4B" w14:textId="77777777" w:rsidR="007C1046" w:rsidRPr="001D636D" w:rsidRDefault="007C1046" w:rsidP="007C1046">
      <w:pPr>
        <w:rPr>
          <w:u w:val="single"/>
        </w:rPr>
      </w:pPr>
      <w:r w:rsidRPr="7C5DA4E1">
        <w:rPr>
          <w:u w:val="single"/>
        </w:rPr>
        <w:t>Inschrift:</w:t>
      </w:r>
    </w:p>
    <w:p w14:paraId="6812344A" w14:textId="6E125477" w:rsidR="007C1046" w:rsidRDefault="007C1046" w:rsidP="007C1046">
      <w:r>
        <w:t>Da der Name des Spiels «Der Schwarze Peter» als Inschrift auf dem Objekt vorhanden ist, wird diese im dazugehörigen Feld aufgenommen.</w:t>
      </w:r>
    </w:p>
    <w:p w14:paraId="503F4760" w14:textId="77777777" w:rsidR="002E6C21" w:rsidRPr="001D636D" w:rsidRDefault="002E6C21" w:rsidP="007C1046"/>
    <w:p w14:paraId="1D6CF4F2" w14:textId="77777777" w:rsidR="007C1046" w:rsidRPr="001D636D" w:rsidRDefault="007C1046" w:rsidP="007C1046">
      <w:pPr>
        <w:rPr>
          <w:u w:val="single"/>
        </w:rPr>
      </w:pPr>
      <w:r w:rsidRPr="7C5DA4E1">
        <w:rPr>
          <w:u w:val="single"/>
        </w:rPr>
        <w:t>Klassifikation:</w:t>
      </w:r>
    </w:p>
    <w:p w14:paraId="77FD9744" w14:textId="77777777" w:rsidR="007C1046" w:rsidRPr="001D636D" w:rsidRDefault="007C1046" w:rsidP="007C1046">
      <w:r w:rsidRPr="001D636D">
        <w:t>Eine neue Klassifikation wird zugewiesen: Spiele und Spielzeug, Spielkarten (Karten Spiel)</w:t>
      </w:r>
    </w:p>
    <w:p w14:paraId="56A1041D" w14:textId="77777777" w:rsidR="007C1046" w:rsidRPr="001D636D" w:rsidRDefault="007C1046" w:rsidP="007C1046"/>
    <w:p w14:paraId="7A27A27A" w14:textId="77777777" w:rsidR="007C1046" w:rsidRPr="001D636D" w:rsidRDefault="007C1046" w:rsidP="007C1046">
      <w:pPr>
        <w:rPr>
          <w:u w:val="single"/>
        </w:rPr>
      </w:pPr>
      <w:r w:rsidRPr="7C5DA4E1">
        <w:rPr>
          <w:u w:val="single"/>
        </w:rPr>
        <w:t>Deklaration als rassistisches Objekt:</w:t>
      </w:r>
    </w:p>
    <w:p w14:paraId="5D910945" w14:textId="77777777" w:rsidR="007C1046" w:rsidRDefault="007C1046" w:rsidP="007C1046">
      <w:r w:rsidRPr="0D92D7EB">
        <w:rPr>
          <w:rFonts w:eastAsia="Times New Roman"/>
        </w:rPr>
        <w:t>Das Objekt wird mit den Inhaltshinweisen «</w:t>
      </w:r>
      <w:r>
        <w:t>Rassismus» und «abwertende Sprache</w:t>
      </w:r>
      <w:r w:rsidRPr="0D92D7EB">
        <w:rPr>
          <w:rFonts w:eastAsia="Times New Roman"/>
        </w:rPr>
        <w:t>» markiert.</w:t>
      </w:r>
    </w:p>
    <w:p w14:paraId="201D8C16" w14:textId="77777777" w:rsidR="007C1046" w:rsidRDefault="007C1046" w:rsidP="007C1046">
      <w:pPr>
        <w:pStyle w:val="Titel"/>
      </w:pPr>
      <w:r>
        <w:t>Das Objekt ist aktuell nicht für die Präsentation in der Sammlung online freigeschaltet.</w:t>
      </w:r>
    </w:p>
    <w:p w14:paraId="35C2D8CF" w14:textId="30479D73" w:rsidR="00541559" w:rsidRDefault="00541559" w:rsidP="002E6C21">
      <w:pPr>
        <w:pStyle w:val="berschrift3"/>
      </w:pPr>
      <w:bookmarkStart w:id="143" w:name="_Toc201730331"/>
      <w:r>
        <w:lastRenderedPageBreak/>
        <w:t>Fallbeispiel 7</w:t>
      </w:r>
      <w:bookmarkEnd w:id="143"/>
    </w:p>
    <w:p w14:paraId="373E377B" w14:textId="73DB0E5C" w:rsidR="007C1046" w:rsidRDefault="007C1046" w:rsidP="00F524E9">
      <w:r>
        <w:rPr>
          <w:noProof/>
        </w:rPr>
        <w:drawing>
          <wp:inline distT="0" distB="0" distL="0" distR="0" wp14:anchorId="6BA71665" wp14:editId="04131A01">
            <wp:extent cx="1800000" cy="2559368"/>
            <wp:effectExtent l="0" t="0" r="0" b="0"/>
            <wp:docPr id="1520933194" name="Grafik 24" descr="P:\03 Andere\2021_Datenbankbereinigungen\Diskriminierungssensible Sprache\Handreichungen\Diversität und Datenbank_Glossar SNM\Glossar SNM Bilder\DIG-23861_LM-140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66">
                      <a:extLst>
                        <a:ext uri="{28A0092B-C50C-407E-A947-70E740481C1C}">
                          <a14:useLocalDpi xmlns:a14="http://schemas.microsoft.com/office/drawing/2010/main" val="0"/>
                        </a:ext>
                      </a:extLst>
                    </a:blip>
                    <a:stretch>
                      <a:fillRect/>
                    </a:stretch>
                  </pic:blipFill>
                  <pic:spPr>
                    <a:xfrm>
                      <a:off x="0" y="0"/>
                      <a:ext cx="1800000" cy="2559368"/>
                    </a:xfrm>
                    <a:prstGeom prst="rect">
                      <a:avLst/>
                    </a:prstGeom>
                  </pic:spPr>
                </pic:pic>
              </a:graphicData>
            </a:graphic>
          </wp:inline>
        </w:drawing>
      </w:r>
    </w:p>
    <w:p w14:paraId="68E34A6A" w14:textId="601EAFE0" w:rsidR="007C1046" w:rsidRDefault="007C1046" w:rsidP="007C1046">
      <w:r>
        <w:t>Institution: Schweizerisches Nationalmuseum</w:t>
      </w:r>
      <w:r w:rsidR="00F524E9">
        <w:t xml:space="preserve"> ©SNM</w:t>
      </w:r>
    </w:p>
    <w:p w14:paraId="72AAB173" w14:textId="77777777" w:rsidR="007C1046" w:rsidRDefault="007C1046" w:rsidP="007C1046">
      <w:pPr>
        <w:pStyle w:val="Titel"/>
      </w:pPr>
      <w:r>
        <w:t>Metadaten des unbereinigten Datensatzes:</w:t>
      </w:r>
    </w:p>
    <w:p w14:paraId="19668D07" w14:textId="77777777" w:rsidR="007C1046" w:rsidRDefault="007C1046" w:rsidP="007C1046">
      <w:r>
        <w:t>Inventarnummer: LM-140862</w:t>
      </w:r>
    </w:p>
    <w:p w14:paraId="0E3D0FF3" w14:textId="77777777" w:rsidR="007C1046" w:rsidRDefault="007C1046" w:rsidP="007C1046">
      <w:r>
        <w:t>Bezeichnung: Flandor. Dessert-Crème-Pudding</w:t>
      </w:r>
    </w:p>
    <w:p w14:paraId="57999EEA" w14:textId="77777777" w:rsidR="007C1046" w:rsidRDefault="007C1046" w:rsidP="007C1046">
      <w:r>
        <w:t>Klassifikation: Plakat</w:t>
      </w:r>
    </w:p>
    <w:p w14:paraId="3B725558" w14:textId="77777777" w:rsidR="007C1046" w:rsidRDefault="007C1046" w:rsidP="007C1046">
      <w:r>
        <w:t>Datierung: 1900-1910</w:t>
      </w:r>
    </w:p>
    <w:p w14:paraId="2C40DEBF" w14:textId="77777777" w:rsidR="007C1046" w:rsidRDefault="007C1046" w:rsidP="007C1046">
      <w:r>
        <w:t>Inschrift: -</w:t>
      </w:r>
    </w:p>
    <w:p w14:paraId="4FAE0DB1" w14:textId="77777777" w:rsidR="007C1046" w:rsidRDefault="007C1046" w:rsidP="007C1046">
      <w:pPr>
        <w:rPr>
          <w:rFonts w:eastAsia="Times New Roman"/>
        </w:rPr>
      </w:pPr>
      <w:r>
        <w:t xml:space="preserve">Schlagworte: </w:t>
      </w:r>
      <w:r w:rsidRPr="4C5619B9">
        <w:rPr>
          <w:rFonts w:eastAsia="Times New Roman"/>
        </w:rPr>
        <w:t>«Werbegrafik»</w:t>
      </w:r>
    </w:p>
    <w:p w14:paraId="63502401" w14:textId="77777777" w:rsidR="007C1046" w:rsidRDefault="007C1046" w:rsidP="007C1046">
      <w:pPr>
        <w:pStyle w:val="Titel"/>
      </w:pPr>
      <w:r>
        <w:t>Metadaten des bereinigten Datensatzes:</w:t>
      </w:r>
    </w:p>
    <w:p w14:paraId="14821900" w14:textId="77777777" w:rsidR="007C1046" w:rsidRDefault="007C1046" w:rsidP="007C1046">
      <w:r>
        <w:t>Inventarnummer: LM-140862</w:t>
      </w:r>
    </w:p>
    <w:p w14:paraId="5E05D849" w14:textId="77777777" w:rsidR="007C1046" w:rsidRPr="00591A64" w:rsidRDefault="007C1046" w:rsidP="007C1046">
      <w:pPr>
        <w:rPr>
          <w:b/>
          <w:bCs/>
        </w:rPr>
      </w:pPr>
      <w:r>
        <w:t xml:space="preserve">Bezeichnung: </w:t>
      </w:r>
      <w:r w:rsidRPr="7C5DA4E1">
        <w:rPr>
          <w:rStyle w:val="Fett"/>
          <w:b w:val="0"/>
          <w:bCs w:val="0"/>
        </w:rPr>
        <w:t>Werbegrafik für den Schokoladenpudding Flandor. Zeigt Abbildung eines stereotypisierten Schwarzen Jungen oder Mannes in einem rotweiss gestreiften Anzug und einer Mütze, der das übergrosse Dessert trägt.</w:t>
      </w:r>
    </w:p>
    <w:p w14:paraId="214746B5" w14:textId="77777777" w:rsidR="007C1046" w:rsidRDefault="007C1046" w:rsidP="007C1046">
      <w:r>
        <w:t>Klassifikation: Plakat</w:t>
      </w:r>
    </w:p>
    <w:p w14:paraId="46704D98" w14:textId="77777777" w:rsidR="007C1046" w:rsidRDefault="007C1046" w:rsidP="007C1046">
      <w:r>
        <w:t>Datierung: 1900-1910</w:t>
      </w:r>
    </w:p>
    <w:p w14:paraId="5D5D90C4" w14:textId="77777777" w:rsidR="007C1046" w:rsidRDefault="007C1046" w:rsidP="007C1046">
      <w:pPr>
        <w:rPr>
          <w:rFonts w:eastAsia="Times New Roman"/>
        </w:rPr>
      </w:pPr>
      <w:r>
        <w:t xml:space="preserve">Inschrift: </w:t>
      </w:r>
      <w:r w:rsidRPr="4C5619B9">
        <w:rPr>
          <w:rFonts w:eastAsia="Times New Roman"/>
        </w:rPr>
        <w:t>«</w:t>
      </w:r>
      <w:r>
        <w:t>Flandor. Dessert-Crème-Pudding</w:t>
      </w:r>
      <w:r w:rsidRPr="4C5619B9">
        <w:rPr>
          <w:rFonts w:eastAsia="Times New Roman"/>
        </w:rPr>
        <w:t xml:space="preserve"> »</w:t>
      </w:r>
    </w:p>
    <w:p w14:paraId="69879328" w14:textId="77777777" w:rsidR="007C1046" w:rsidRDefault="007C1046" w:rsidP="007C1046">
      <w:pPr>
        <w:rPr>
          <w:rFonts w:eastAsia="Times New Roman"/>
        </w:rPr>
      </w:pPr>
      <w:r>
        <w:t xml:space="preserve">Schlagworte: </w:t>
      </w:r>
      <w:r w:rsidRPr="7C5DA4E1">
        <w:rPr>
          <w:rFonts w:eastAsia="Times New Roman"/>
        </w:rPr>
        <w:t>«Werbegrafik», «Schwarze Person »</w:t>
      </w:r>
    </w:p>
    <w:p w14:paraId="11254B36" w14:textId="77777777" w:rsidR="007C1046" w:rsidRDefault="007C1046" w:rsidP="007C1046">
      <w:pPr>
        <w:rPr>
          <w:rFonts w:eastAsia="Times New Roman"/>
        </w:rPr>
      </w:pPr>
      <w:r>
        <w:t xml:space="preserve">Inhaltshinweis: </w:t>
      </w:r>
      <w:r w:rsidRPr="4C5619B9">
        <w:rPr>
          <w:rFonts w:eastAsia="Times New Roman"/>
        </w:rPr>
        <w:t>«</w:t>
      </w:r>
      <w:r>
        <w:t>Rassismus» und «abwertende Sprache</w:t>
      </w:r>
      <w:r w:rsidRPr="4C5619B9">
        <w:rPr>
          <w:rFonts w:eastAsia="Times New Roman"/>
        </w:rPr>
        <w:t>»</w:t>
      </w:r>
    </w:p>
    <w:p w14:paraId="5EC31CC0" w14:textId="77777777" w:rsidR="007C1046" w:rsidRDefault="007C1046" w:rsidP="007C1046">
      <w:pPr>
        <w:rPr>
          <w:b/>
          <w:bCs/>
        </w:rPr>
      </w:pPr>
    </w:p>
    <w:p w14:paraId="7E32CC2F" w14:textId="77777777" w:rsidR="007C1046" w:rsidRDefault="007C1046" w:rsidP="007C1046">
      <w:pPr>
        <w:rPr>
          <w:b/>
          <w:bCs/>
        </w:rPr>
      </w:pPr>
      <w:r w:rsidRPr="7C5DA4E1">
        <w:rPr>
          <w:b/>
          <w:bCs/>
        </w:rPr>
        <w:t>Kontext</w:t>
      </w:r>
    </w:p>
    <w:p w14:paraId="7DD0307D" w14:textId="77777777" w:rsidR="007C1046" w:rsidRDefault="007C1046" w:rsidP="007C1046">
      <w:r>
        <w:t>In diesem Beispiel ist nicht das Vorhandensein eines rassistischen Begriffs oder einer Fremdzuschreibung im Zentrum, sondern das Fehlen von Hinweisen auf einen rassistischen Bildinhalt.</w:t>
      </w:r>
    </w:p>
    <w:p w14:paraId="36E130B5" w14:textId="77777777" w:rsidR="007C1046" w:rsidRDefault="007C1046" w:rsidP="007C1046">
      <w:r>
        <w:t>Im Datensatz wird weder in der Beschreibung noch durch Schlagworte vermerkt, dass für die Bewerbung des Desserts eine Stereotypenabbildung verwendet wurde.</w:t>
      </w:r>
    </w:p>
    <w:p w14:paraId="78166EFC" w14:textId="77777777" w:rsidR="007C1046" w:rsidRDefault="007C1046" w:rsidP="007C1046"/>
    <w:p w14:paraId="0FACB495" w14:textId="77777777" w:rsidR="007C1046" w:rsidRDefault="007C1046" w:rsidP="007C1046">
      <w:r w:rsidRPr="0D92D7EB">
        <w:rPr>
          <w:b/>
          <w:bCs/>
        </w:rPr>
        <w:lastRenderedPageBreak/>
        <w:t>Bearbeitung in der Datenbank:</w:t>
      </w:r>
    </w:p>
    <w:p w14:paraId="46E059E9" w14:textId="77777777" w:rsidR="007C1046" w:rsidRDefault="007C1046" w:rsidP="007C1046">
      <w:pPr>
        <w:rPr>
          <w:u w:val="single"/>
        </w:rPr>
      </w:pPr>
      <w:r w:rsidRPr="7C5DA4E1">
        <w:rPr>
          <w:u w:val="single"/>
        </w:rPr>
        <w:t>Bezeichnung:</w:t>
      </w:r>
    </w:p>
    <w:p w14:paraId="27E6124B" w14:textId="77777777" w:rsidR="007C1046" w:rsidRDefault="007C1046" w:rsidP="007C1046">
      <w:r>
        <w:t xml:space="preserve">Die Bezeichnung des Objekts wird per </w:t>
      </w:r>
      <w:r w:rsidRPr="7C5DA4E1">
        <w:rPr>
          <w:rStyle w:val="Fett"/>
          <w:b w:val="0"/>
          <w:bCs w:val="0"/>
          <w:i/>
          <w:iCs/>
        </w:rPr>
        <w:t>History</w:t>
      </w:r>
      <w:r w:rsidRPr="7C5DA4E1">
        <w:rPr>
          <w:rStyle w:val="Fett"/>
          <w:b w:val="0"/>
          <w:bCs w:val="0"/>
        </w:rPr>
        <w:t>-Funktion gespeichert und angepasst. Sie lautet nun: «Werbegrafik für den Schokoladenpudding Flandor. Zeigt Abbildung eines stereotypisierten Schwarzen Jungen oder Mannes in einem rotweiss gestreiften Anzug und einer Mütze, der das übergrosse Dessert trägt.».</w:t>
      </w:r>
    </w:p>
    <w:p w14:paraId="40588822" w14:textId="77777777" w:rsidR="007C1046" w:rsidRDefault="007C1046" w:rsidP="007C1046">
      <w:pPr>
        <w:rPr>
          <w:rStyle w:val="Fett"/>
          <w:b w:val="0"/>
          <w:bCs w:val="0"/>
        </w:rPr>
      </w:pPr>
    </w:p>
    <w:p w14:paraId="1F6B65BB" w14:textId="77777777" w:rsidR="007C1046" w:rsidRDefault="007C1046" w:rsidP="007C1046">
      <w:pPr>
        <w:rPr>
          <w:u w:val="single"/>
        </w:rPr>
      </w:pPr>
      <w:r w:rsidRPr="7C5DA4E1">
        <w:rPr>
          <w:u w:val="single"/>
        </w:rPr>
        <w:t>Deklaration als rassistisches Objekt:</w:t>
      </w:r>
    </w:p>
    <w:p w14:paraId="762A878E" w14:textId="77777777" w:rsidR="007C1046" w:rsidRDefault="007C1046" w:rsidP="007C1046">
      <w:pPr>
        <w:rPr>
          <w:rFonts w:eastAsia="Times New Roman"/>
        </w:rPr>
      </w:pPr>
      <w:r w:rsidRPr="7C5DA4E1">
        <w:rPr>
          <w:rFonts w:eastAsia="Times New Roman"/>
        </w:rPr>
        <w:t>Das Objekt wird mit den Inhaltshinweisen «</w:t>
      </w:r>
      <w:r>
        <w:t>Stereotyp», «Warenrassismus», «Rassismus</w:t>
      </w:r>
      <w:r w:rsidRPr="7C5DA4E1">
        <w:rPr>
          <w:rFonts w:eastAsia="Times New Roman"/>
        </w:rPr>
        <w:t>» markiert. Zudem wird das Schlagwort «Schwarze Person» hinzugefügt und in einem zur Inhaltszuordnung gehörenden Bemerkungsfeld wird der Kontext zum Objekt erläutert</w:t>
      </w:r>
    </w:p>
    <w:p w14:paraId="589F3D82" w14:textId="7A8FA169" w:rsidR="007C1046" w:rsidRDefault="007C1046" w:rsidP="007C1046">
      <w:pPr>
        <w:pStyle w:val="Titel"/>
      </w:pPr>
      <w:r>
        <w:t>Das Objekt ist aktuell nicht für die Präsentation in der Sammlung online freigeschaltet.</w:t>
      </w:r>
    </w:p>
    <w:p w14:paraId="46701746" w14:textId="47C15D9B" w:rsidR="00541559" w:rsidRDefault="00541559" w:rsidP="002E6C21">
      <w:pPr>
        <w:pStyle w:val="berschrift3"/>
      </w:pPr>
      <w:bookmarkStart w:id="144" w:name="_Toc201730332"/>
      <w:r>
        <w:t>Fallbeispiel 8</w:t>
      </w:r>
      <w:bookmarkEnd w:id="144"/>
    </w:p>
    <w:p w14:paraId="4BF31E9E" w14:textId="77777777" w:rsidR="007B0B37" w:rsidRDefault="007B0B37" w:rsidP="007B0B37">
      <w:r>
        <w:rPr>
          <w:noProof/>
        </w:rPr>
        <w:drawing>
          <wp:inline distT="0" distB="0" distL="0" distR="0" wp14:anchorId="2C355126" wp14:editId="1476EA09">
            <wp:extent cx="1798476" cy="2871465"/>
            <wp:effectExtent l="0" t="0" r="0" b="0"/>
            <wp:docPr id="919873282" name="Grafik 91987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1798476" cy="2871465"/>
                    </a:xfrm>
                    <a:prstGeom prst="rect">
                      <a:avLst/>
                    </a:prstGeom>
                  </pic:spPr>
                </pic:pic>
              </a:graphicData>
            </a:graphic>
          </wp:inline>
        </w:drawing>
      </w:r>
    </w:p>
    <w:p w14:paraId="48EA7DB9" w14:textId="77777777" w:rsidR="007B0B37" w:rsidRDefault="007B0B37" w:rsidP="007B0B37">
      <w:r>
        <w:rPr>
          <w:noProof/>
        </w:rPr>
        <w:drawing>
          <wp:inline distT="0" distB="0" distL="0" distR="0" wp14:anchorId="30FD1CD5" wp14:editId="7947EEBE">
            <wp:extent cx="1798476" cy="1201016"/>
            <wp:effectExtent l="0" t="0" r="0" b="0"/>
            <wp:docPr id="1095635941" name="Grafik 109563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798476" cy="1201016"/>
                    </a:xfrm>
                    <a:prstGeom prst="rect">
                      <a:avLst/>
                    </a:prstGeom>
                  </pic:spPr>
                </pic:pic>
              </a:graphicData>
            </a:graphic>
          </wp:inline>
        </w:drawing>
      </w:r>
    </w:p>
    <w:p w14:paraId="66E5F261" w14:textId="77777777" w:rsidR="007B0B37" w:rsidRDefault="007B0B37" w:rsidP="007B0B37">
      <w:r>
        <w:t>Institution: Stiftung für Kunst, Kultur und Geschichte (SKKG), Winterthur</w:t>
      </w:r>
    </w:p>
    <w:p w14:paraId="1E905AB7" w14:textId="77777777" w:rsidR="007B0B37" w:rsidRDefault="007B0B37" w:rsidP="007B0B37">
      <w:pPr>
        <w:rPr>
          <w:sz w:val="22"/>
          <w:szCs w:val="22"/>
        </w:rPr>
      </w:pPr>
    </w:p>
    <w:p w14:paraId="22F4F267" w14:textId="77777777" w:rsidR="007B0B37" w:rsidRDefault="007B0B37" w:rsidP="007B0B37">
      <w:pPr>
        <w:pStyle w:val="Titel"/>
        <w:spacing w:line="257" w:lineRule="auto"/>
      </w:pPr>
      <w:r w:rsidRPr="44153223">
        <w:rPr>
          <w:rFonts w:eastAsia="Times New Roman" w:cs="Times New Roman"/>
        </w:rPr>
        <w:t>Metadaten des unbereinigten Datensatzes:</w:t>
      </w:r>
    </w:p>
    <w:p w14:paraId="2A041DAE" w14:textId="0D06E8A0" w:rsidR="007B0B37" w:rsidRDefault="007513C4" w:rsidP="007B0B37">
      <w:r>
        <w:t>Inventarnummer:</w:t>
      </w:r>
      <w:r w:rsidR="007B0B37">
        <w:t xml:space="preserve"> 44618.01 </w:t>
      </w:r>
    </w:p>
    <w:p w14:paraId="11D99192" w14:textId="4D453C88" w:rsidR="007B0B37" w:rsidRPr="00B115B6" w:rsidRDefault="007B0B37" w:rsidP="007B0B37">
      <w:pPr>
        <w:rPr>
          <w:iCs/>
        </w:rPr>
      </w:pPr>
      <w:r w:rsidRPr="00B115B6">
        <w:rPr>
          <w:iCs/>
        </w:rPr>
        <w:t xml:space="preserve">Objekttitel: </w:t>
      </w:r>
      <w:r w:rsidR="00B115B6" w:rsidRPr="00B115B6">
        <w:rPr>
          <w:iCs/>
        </w:rPr>
        <w:t>«</w:t>
      </w:r>
      <w:r w:rsidRPr="00B115B6">
        <w:rPr>
          <w:iCs/>
        </w:rPr>
        <w:t>Clownpuppe mit Zylinder; zu Humpty Dumpty-Zirkus</w:t>
      </w:r>
      <w:r w:rsidR="00B115B6" w:rsidRPr="00B115B6">
        <w:rPr>
          <w:iCs/>
        </w:rPr>
        <w:t>»</w:t>
      </w:r>
    </w:p>
    <w:p w14:paraId="6CFB05F1" w14:textId="4D9AEA3F" w:rsidR="007B0B37" w:rsidRDefault="007513C4" w:rsidP="007B0B37">
      <w:r>
        <w:lastRenderedPageBreak/>
        <w:t xml:space="preserve">Datierung: </w:t>
      </w:r>
      <w:r w:rsidR="007B0B37">
        <w:t xml:space="preserve">um 1910 </w:t>
      </w:r>
    </w:p>
    <w:p w14:paraId="46A37A5A" w14:textId="77777777" w:rsidR="002E6C21" w:rsidRDefault="007B0B37" w:rsidP="002E6C21">
      <w:pPr>
        <w:pStyle w:val="Titel"/>
        <w:spacing w:line="257" w:lineRule="auto"/>
        <w:rPr>
          <w:rFonts w:eastAsia="Times New Roman" w:cs="Times New Roman"/>
          <w:b/>
          <w:bCs/>
        </w:rPr>
      </w:pPr>
      <w:r w:rsidRPr="44153223">
        <w:rPr>
          <w:rFonts w:eastAsia="Times New Roman" w:cs="Times New Roman"/>
          <w:b/>
          <w:bCs/>
        </w:rPr>
        <w:t>Kontext</w:t>
      </w:r>
    </w:p>
    <w:p w14:paraId="703EF1C2" w14:textId="77777777" w:rsidR="002E6C21" w:rsidRDefault="007B0B37" w:rsidP="002E6C21">
      <w:pPr>
        <w:pStyle w:val="Titel"/>
        <w:spacing w:line="257" w:lineRule="auto"/>
      </w:pPr>
      <w:r>
        <w:t xml:space="preserve">Der Clown ist zur Belustigung des </w:t>
      </w:r>
      <w:r w:rsidRPr="44153223">
        <w:rPr>
          <w:i/>
          <w:iCs/>
        </w:rPr>
        <w:t>weissen</w:t>
      </w:r>
      <w:r>
        <w:t xml:space="preserve"> Publikums in stereotyper Weise mit dunkler Hautfarbe dargestellt. Das ist diskriminierend.</w:t>
      </w:r>
      <w:r w:rsidR="002E6C21">
        <w:t xml:space="preserve"> </w:t>
      </w:r>
    </w:p>
    <w:p w14:paraId="5E0C7EAC" w14:textId="2927A057" w:rsidR="007B0B37" w:rsidRDefault="007B0B37" w:rsidP="002E6C21">
      <w:pPr>
        <w:pStyle w:val="Titel"/>
        <w:spacing w:line="257" w:lineRule="auto"/>
      </w:pPr>
      <w:r>
        <w:t xml:space="preserve">Zum Ensemble gehören auch noch ein </w:t>
      </w:r>
      <w:r w:rsidRPr="008B38D6">
        <w:rPr>
          <w:i/>
        </w:rPr>
        <w:t>weisser</w:t>
      </w:r>
      <w:r>
        <w:t xml:space="preserve"> Clown und eine weitere </w:t>
      </w:r>
      <w:r w:rsidRPr="008B38D6">
        <w:rPr>
          <w:i/>
        </w:rPr>
        <w:t>weisse</w:t>
      </w:r>
      <w:r>
        <w:t xml:space="preserve"> Figur.</w:t>
      </w:r>
    </w:p>
    <w:p w14:paraId="206469C6" w14:textId="77777777" w:rsidR="007B0B37" w:rsidRDefault="007B0B37" w:rsidP="007B0B37"/>
    <w:p w14:paraId="2008D008" w14:textId="77777777" w:rsidR="002E6C21" w:rsidRDefault="007B0B37" w:rsidP="002E6C21">
      <w:pPr>
        <w:pStyle w:val="Titel"/>
        <w:spacing w:line="257" w:lineRule="auto"/>
        <w:rPr>
          <w:rFonts w:eastAsia="Times New Roman" w:cs="Times New Roman"/>
          <w:b/>
          <w:bCs/>
        </w:rPr>
      </w:pPr>
      <w:r w:rsidRPr="44153223">
        <w:rPr>
          <w:rFonts w:eastAsia="Times New Roman" w:cs="Times New Roman"/>
          <w:b/>
          <w:bCs/>
        </w:rPr>
        <w:t>Bearbeitungen in der Datenbank:</w:t>
      </w:r>
    </w:p>
    <w:p w14:paraId="4DD4A8BD" w14:textId="77777777" w:rsidR="002E6C21" w:rsidRDefault="007B0B37" w:rsidP="002E6C21">
      <w:pPr>
        <w:pStyle w:val="Titel"/>
        <w:spacing w:line="257" w:lineRule="auto"/>
        <w:rPr>
          <w:u w:val="single"/>
        </w:rPr>
      </w:pPr>
      <w:r w:rsidRPr="44153223">
        <w:rPr>
          <w:u w:val="single"/>
        </w:rPr>
        <w:t>Deklaration als rassistisches Objekt:</w:t>
      </w:r>
    </w:p>
    <w:p w14:paraId="433AA06B" w14:textId="453F36D2" w:rsidR="002E6C21" w:rsidRPr="002E6C21" w:rsidRDefault="007B0B37" w:rsidP="002E6C21">
      <w:pPr>
        <w:pStyle w:val="Titel"/>
        <w:spacing w:line="257" w:lineRule="auto"/>
      </w:pPr>
      <w:r w:rsidRPr="007D3DCC">
        <w:t xml:space="preserve">Der Datensatz </w:t>
      </w:r>
      <w:r w:rsidR="00EA33FA">
        <w:t xml:space="preserve">ist </w:t>
      </w:r>
      <w:r w:rsidRPr="007D3DCC">
        <w:t>für den internen Gebrauch</w:t>
      </w:r>
      <w:r w:rsidR="00F0093A">
        <w:t xml:space="preserve"> </w:t>
      </w:r>
      <w:r w:rsidR="00085011">
        <w:t xml:space="preserve">in </w:t>
      </w:r>
      <w:r w:rsidR="00085011" w:rsidRPr="007D3DCC">
        <w:t>eine</w:t>
      </w:r>
      <w:r w:rsidR="00085011">
        <w:t>r</w:t>
      </w:r>
      <w:r w:rsidR="00085011" w:rsidRPr="007D3DCC">
        <w:t xml:space="preserve"> Objektgruppe </w:t>
      </w:r>
      <w:r w:rsidR="00F0093A">
        <w:t>vorgemerkt</w:t>
      </w:r>
      <w:r w:rsidRPr="007D3DCC">
        <w:t>, in der hinsichtlich verschiedener Diskriminierungen potentiell kritische Kunstwerke und Objekte gesammelt sind. Mit diesen Objekten wird eine Auseinandersetzung stattfinden, um mittelfristig geeignete Massnahmen vornehmen zu können.</w:t>
      </w:r>
    </w:p>
    <w:p w14:paraId="47CACD42" w14:textId="66828CA6" w:rsidR="002E6C21" w:rsidRPr="007D3DCC" w:rsidRDefault="007B0B37" w:rsidP="007B0B37">
      <w:r w:rsidRPr="007D3DCC">
        <w:t>Bei diesem Objekt ist zu überlegen, ob diesem Objekt oder einer Gruppe von Objekten mit derselben Problematik ein erläuternder Text beigefügt wird, der auf der «Sammlung digital» angezeigt werden kann, um eine Kontextualisierung vorzunehmen.</w:t>
      </w:r>
    </w:p>
    <w:p w14:paraId="04117154" w14:textId="711CA826" w:rsidR="007B0B37" w:rsidRPr="007D3DCC" w:rsidRDefault="007B0B37" w:rsidP="007B0B37">
      <w:r w:rsidRPr="007D3DCC">
        <w:t>Das Objekt ist</w:t>
      </w:r>
      <w:r w:rsidR="00003C8C">
        <w:t>,</w:t>
      </w:r>
      <w:r w:rsidRPr="007D3DCC">
        <w:t xml:space="preserve"> verknüpft mit dem Haupteintrag und den übrigen Teilobjekten</w:t>
      </w:r>
      <w:r w:rsidR="00003C8C">
        <w:t>,</w:t>
      </w:r>
      <w:r w:rsidRPr="007D3DCC">
        <w:t xml:space="preserve"> in der «Sammlung digital» aufgeschaltet: </w:t>
      </w:r>
      <w:hyperlink r:id="rId69" w:history="1">
        <w:r w:rsidR="008C2D95" w:rsidRPr="007D3DCC">
          <w:rPr>
            <w:rStyle w:val="Hyperlink"/>
          </w:rPr>
          <w:t>https://digital.skkg.ch/object/f3cf5ff1-7848-4925-822e-d3e9610da749</w:t>
        </w:r>
      </w:hyperlink>
    </w:p>
    <w:p w14:paraId="7B0D610C" w14:textId="357274BF" w:rsidR="00541559" w:rsidRDefault="00541559" w:rsidP="002E6C21">
      <w:pPr>
        <w:pStyle w:val="berschrift3"/>
      </w:pPr>
      <w:bookmarkStart w:id="145" w:name="_Toc201730333"/>
      <w:r>
        <w:t>Fallbeispiel 9</w:t>
      </w:r>
      <w:bookmarkEnd w:id="145"/>
    </w:p>
    <w:p w14:paraId="730EC2E0" w14:textId="77777777" w:rsidR="007C1046" w:rsidRDefault="007C1046" w:rsidP="007C1046">
      <w:r>
        <w:rPr>
          <w:noProof/>
        </w:rPr>
        <w:drawing>
          <wp:inline distT="0" distB="0" distL="0" distR="0" wp14:anchorId="392A7841" wp14:editId="2D542F14">
            <wp:extent cx="1924050" cy="1543050"/>
            <wp:effectExtent l="0" t="0" r="0" b="0"/>
            <wp:docPr id="1303521256" name="Grafik 130352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924050" cy="1543050"/>
                    </a:xfrm>
                    <a:prstGeom prst="rect">
                      <a:avLst/>
                    </a:prstGeom>
                  </pic:spPr>
                </pic:pic>
              </a:graphicData>
            </a:graphic>
          </wp:inline>
        </w:drawing>
      </w:r>
    </w:p>
    <w:p w14:paraId="18570762" w14:textId="77777777" w:rsidR="007C1046" w:rsidRDefault="007C1046" w:rsidP="007C1046"/>
    <w:p w14:paraId="5DC305C1" w14:textId="77777777" w:rsidR="007C1046" w:rsidRDefault="007C1046" w:rsidP="5BB7B7DB">
      <w:pPr>
        <w:rPr>
          <w:rFonts w:eastAsia="Times New Roman"/>
        </w:rPr>
      </w:pPr>
      <w:r w:rsidRPr="5BB7B7DB">
        <w:rPr>
          <w:rFonts w:eastAsia="Times New Roman"/>
        </w:rPr>
        <w:t>Institution: Bernisches Historisches Museum</w:t>
      </w:r>
    </w:p>
    <w:p w14:paraId="1DC09E13" w14:textId="77777777" w:rsidR="007C1046" w:rsidRDefault="007C1046" w:rsidP="5BB7B7DB">
      <w:pPr>
        <w:pStyle w:val="Titel"/>
        <w:rPr>
          <w:rFonts w:eastAsia="Times New Roman" w:cs="Times New Roman"/>
        </w:rPr>
      </w:pPr>
      <w:r w:rsidRPr="5BB7B7DB">
        <w:rPr>
          <w:rFonts w:eastAsia="Times New Roman" w:cs="Times New Roman"/>
        </w:rPr>
        <w:t>Metadaten des unbereinigten Datensatzes:</w:t>
      </w:r>
    </w:p>
    <w:p w14:paraId="017CF408" w14:textId="77777777" w:rsidR="007C1046" w:rsidRDefault="007C1046" w:rsidP="5BB7B7DB">
      <w:pPr>
        <w:rPr>
          <w:rFonts w:eastAsia="Times New Roman"/>
        </w:rPr>
      </w:pPr>
      <w:r w:rsidRPr="5BB7B7DB">
        <w:rPr>
          <w:rFonts w:eastAsia="Times New Roman"/>
        </w:rPr>
        <w:t>Inventarnummer: H/57900</w:t>
      </w:r>
    </w:p>
    <w:p w14:paraId="31AA8211" w14:textId="4E3B5623" w:rsidR="007C1046" w:rsidRDefault="007C1046" w:rsidP="5BB7B7DB">
      <w:pPr>
        <w:rPr>
          <w:rFonts w:eastAsia="Times New Roman"/>
        </w:rPr>
      </w:pPr>
      <w:r w:rsidRPr="5BB7B7DB">
        <w:rPr>
          <w:rFonts w:eastAsia="Times New Roman"/>
        </w:rPr>
        <w:t>Titel: Bilderbuch, «Die zwölf Negerlein</w:t>
      </w:r>
      <w:r w:rsidR="005B1917">
        <w:rPr>
          <w:rFonts w:eastAsia="Times New Roman"/>
        </w:rPr>
        <w:t>/</w:t>
      </w:r>
      <w:r w:rsidRPr="5BB7B7DB">
        <w:rPr>
          <w:rFonts w:eastAsia="Times New Roman"/>
        </w:rPr>
        <w:t>Ein drolliges Bilderbuch von F. Gareis»</w:t>
      </w:r>
    </w:p>
    <w:p w14:paraId="754C91A0" w14:textId="77777777" w:rsidR="007C1046" w:rsidRDefault="007C1046" w:rsidP="5BB7B7DB">
      <w:pPr>
        <w:rPr>
          <w:rFonts w:eastAsia="Times New Roman"/>
        </w:rPr>
      </w:pPr>
      <w:r w:rsidRPr="5BB7B7DB">
        <w:rPr>
          <w:rFonts w:eastAsia="Times New Roman"/>
        </w:rPr>
        <w:t>Datierung: 1910 (Herstellung)</w:t>
      </w:r>
    </w:p>
    <w:p w14:paraId="157BAF76" w14:textId="77777777" w:rsidR="007C1046" w:rsidRDefault="007C1046" w:rsidP="5BB7B7DB">
      <w:pPr>
        <w:pStyle w:val="Titel"/>
        <w:rPr>
          <w:rFonts w:eastAsia="Times New Roman" w:cs="Times New Roman"/>
        </w:rPr>
      </w:pPr>
      <w:r w:rsidRPr="5BB7B7DB">
        <w:rPr>
          <w:rFonts w:eastAsia="Times New Roman" w:cs="Times New Roman"/>
        </w:rPr>
        <w:t>Metadaten des bereinigten Datensatzes:</w:t>
      </w:r>
    </w:p>
    <w:p w14:paraId="4506F531" w14:textId="77777777" w:rsidR="007C1046" w:rsidRDefault="007C1046" w:rsidP="5BB7B7DB">
      <w:pPr>
        <w:rPr>
          <w:rFonts w:eastAsia="Times New Roman"/>
        </w:rPr>
      </w:pPr>
      <w:r w:rsidRPr="5BB7B7DB">
        <w:rPr>
          <w:rFonts w:eastAsia="Times New Roman"/>
        </w:rPr>
        <w:t>Inventarnummer: H/57900</w:t>
      </w:r>
    </w:p>
    <w:p w14:paraId="36F942E6" w14:textId="77777777" w:rsidR="007C1046" w:rsidRDefault="007C1046" w:rsidP="5BB7B7DB">
      <w:pPr>
        <w:rPr>
          <w:rFonts w:eastAsia="Times New Roman"/>
        </w:rPr>
      </w:pPr>
      <w:r w:rsidRPr="5BB7B7DB">
        <w:rPr>
          <w:rFonts w:eastAsia="Times New Roman"/>
        </w:rPr>
        <w:lastRenderedPageBreak/>
        <w:t xml:space="preserve">Titel: Bilderbuch «Die zwölf N*» </w:t>
      </w:r>
    </w:p>
    <w:p w14:paraId="13885330" w14:textId="77777777" w:rsidR="007C1046" w:rsidRDefault="007C1046" w:rsidP="5BB7B7DB">
      <w:pPr>
        <w:rPr>
          <w:rFonts w:eastAsia="Times New Roman"/>
        </w:rPr>
      </w:pPr>
      <w:r w:rsidRPr="5BB7B7DB">
        <w:rPr>
          <w:rFonts w:eastAsia="Times New Roman"/>
        </w:rPr>
        <w:t>Nebentitel (Originaltitel): Die 12 Negerlein. Ein drolliges Bilderbuch von F. Gareis (mit Vermerk: rassistischer Titel)</w:t>
      </w:r>
    </w:p>
    <w:p w14:paraId="6FEC25E9" w14:textId="77777777" w:rsidR="007C1046" w:rsidRDefault="007C1046" w:rsidP="5BB7B7DB">
      <w:pPr>
        <w:rPr>
          <w:rFonts w:eastAsia="Times New Roman"/>
        </w:rPr>
      </w:pPr>
      <w:r w:rsidRPr="5BB7B7DB">
        <w:rPr>
          <w:rFonts w:eastAsia="Times New Roman"/>
        </w:rPr>
        <w:t>Datierung: 1910 (Herstellung)</w:t>
      </w:r>
    </w:p>
    <w:p w14:paraId="517754CE" w14:textId="037F0C9A" w:rsidR="007C1046" w:rsidRDefault="007C1046" w:rsidP="5BB7B7DB">
      <w:pPr>
        <w:rPr>
          <w:rFonts w:eastAsia="Times New Roman"/>
        </w:rPr>
      </w:pPr>
      <w:r w:rsidRPr="5BB7B7DB">
        <w:rPr>
          <w:rFonts w:eastAsia="Times New Roman"/>
        </w:rPr>
        <w:t>Verschlagwortung: «Rassistischer Inhalt</w:t>
      </w:r>
      <w:r w:rsidR="005B1917">
        <w:rPr>
          <w:rFonts w:eastAsia="Times New Roman"/>
        </w:rPr>
        <w:t>/</w:t>
      </w:r>
      <w:r w:rsidRPr="5BB7B7DB">
        <w:rPr>
          <w:rFonts w:eastAsia="Times New Roman"/>
        </w:rPr>
        <w:t>Darstellung»</w:t>
      </w:r>
    </w:p>
    <w:p w14:paraId="69FD31BC" w14:textId="439C2AEB" w:rsidR="007C1046" w:rsidRDefault="007C1046" w:rsidP="5BB7B7DB">
      <w:pPr>
        <w:rPr>
          <w:rFonts w:eastAsia="Times New Roman"/>
        </w:rPr>
      </w:pPr>
      <w:r w:rsidRPr="5BB7B7DB">
        <w:rPr>
          <w:rFonts w:eastAsia="Times New Roman"/>
        </w:rPr>
        <w:t>Forschung: Festhalten des historischen Kontexts</w:t>
      </w:r>
      <w:r w:rsidR="005B1917">
        <w:rPr>
          <w:rFonts w:eastAsia="Times New Roman"/>
        </w:rPr>
        <w:t>/</w:t>
      </w:r>
      <w:r w:rsidRPr="5BB7B7DB">
        <w:rPr>
          <w:rFonts w:eastAsia="Times New Roman"/>
        </w:rPr>
        <w:t>Problematik (s.u. Kontext)</w:t>
      </w:r>
    </w:p>
    <w:p w14:paraId="3169DD67" w14:textId="77777777" w:rsidR="007C1046" w:rsidRDefault="007C1046" w:rsidP="5BB7B7DB">
      <w:pPr>
        <w:rPr>
          <w:rFonts w:eastAsia="Times New Roman"/>
          <w:b/>
          <w:bCs/>
        </w:rPr>
      </w:pPr>
    </w:p>
    <w:p w14:paraId="455F85AB" w14:textId="77777777" w:rsidR="007C1046" w:rsidRDefault="007C1046" w:rsidP="5BB7B7DB">
      <w:pPr>
        <w:rPr>
          <w:rFonts w:eastAsia="Times New Roman"/>
          <w:b/>
          <w:bCs/>
        </w:rPr>
      </w:pPr>
      <w:r w:rsidRPr="5BB7B7DB">
        <w:rPr>
          <w:rFonts w:eastAsia="Times New Roman"/>
          <w:b/>
          <w:bCs/>
        </w:rPr>
        <w:t>Kontext</w:t>
      </w:r>
    </w:p>
    <w:p w14:paraId="7C97D55F" w14:textId="77777777" w:rsidR="007C1046" w:rsidRDefault="007C1046" w:rsidP="5BB7B7DB">
      <w:pPr>
        <w:rPr>
          <w:rFonts w:eastAsia="Times New Roman"/>
        </w:rPr>
      </w:pPr>
      <w:r w:rsidRPr="5BB7B7DB">
        <w:rPr>
          <w:rFonts w:eastAsia="Times New Roman"/>
        </w:rPr>
        <w:t>Beim Objekt mit Inv. Nr. H/57900 handelt es sich um ein Kinderbilderbuch, dessen Inhalte auf dem Lied «Ten Little Indians» von Septimus Winner aus dem Jahr 1868 und der 1869 veröffentlichten Adaption von Frank Green basieren.</w:t>
      </w:r>
      <w:r w:rsidRPr="5BB7B7DB">
        <w:rPr>
          <w:rStyle w:val="Funotenzeichen"/>
          <w:rFonts w:eastAsia="Times New Roman"/>
        </w:rPr>
        <w:footnoteReference w:id="146"/>
      </w:r>
      <w:r w:rsidRPr="5BB7B7DB">
        <w:rPr>
          <w:rFonts w:eastAsia="Times New Roman"/>
        </w:rPr>
        <w:t xml:space="preserve"> Das ursprünglich auf Englisch erschienene Buch wurde in zahlreichen Ausgaben und Varianten veröffentlicht. Bereits in den 1880er Jahren erschienen erste Bilderbücher in weiteren Sprachen, so unter anderem auf Deutsch und Holländisch.</w:t>
      </w:r>
      <w:r w:rsidRPr="5BB7B7DB">
        <w:rPr>
          <w:rStyle w:val="Funotenzeichen"/>
          <w:rFonts w:eastAsia="Times New Roman"/>
        </w:rPr>
        <w:footnoteReference w:id="147"/>
      </w:r>
      <w:r w:rsidRPr="5BB7B7DB">
        <w:rPr>
          <w:rFonts w:eastAsia="Times New Roman"/>
        </w:rPr>
        <w:t xml:space="preserve"> Die hier gezeigte Ausgabe von Fritz Gareis wurde 1910 publiziert und steht in der Tradition der «Fliegenden Blätter» und «Münchner Bilderbogen».</w:t>
      </w:r>
      <w:r w:rsidRPr="5BB7B7DB">
        <w:rPr>
          <w:rStyle w:val="Funotenzeichen"/>
          <w:rFonts w:eastAsia="Times New Roman"/>
        </w:rPr>
        <w:footnoteReference w:id="148"/>
      </w:r>
      <w:r w:rsidRPr="5BB7B7DB">
        <w:rPr>
          <w:rFonts w:eastAsia="Times New Roman"/>
        </w:rPr>
        <w:t xml:space="preserve"> Der Text des Buches besteht aus einem Abzählreim, bei dem die Gruppe von anfänglich 12 Schwarzen Kindern</w:t>
      </w:r>
      <w:r w:rsidRPr="5BB7B7DB">
        <w:rPr>
          <w:rStyle w:val="Funotenzeichen"/>
          <w:rFonts w:eastAsia="Times New Roman"/>
        </w:rPr>
        <w:footnoteReference w:id="149"/>
      </w:r>
      <w:r w:rsidRPr="5BB7B7DB">
        <w:rPr>
          <w:rFonts w:eastAsia="Times New Roman"/>
        </w:rPr>
        <w:t xml:space="preserve"> durch Unglücke und Todesfälle immer kleiner wird, bis kein Kind mehr übrigbleibt. Der Text ist geprägt von kolonialen und rassistischen Wertvorstellungen und auch die Illustrationen zeigen rassistische, stereotype und karikierende Darstellungen von Menschen. So werden die Kinder u.a. als Menschen mit bestimmten körperlichen Eigenschaften gekennzeichnet und mit charakterlichen Schwächen verknüpft. Sie begehen Fehler, ohne daraus zu lernen und sind daher selbst für ihr oftmals tödlich endendes Schicksal verantwortlich.</w:t>
      </w:r>
    </w:p>
    <w:p w14:paraId="67E19F10" w14:textId="77777777" w:rsidR="007C1046" w:rsidRDefault="007C1046" w:rsidP="5BB7B7DB">
      <w:pPr>
        <w:rPr>
          <w:rFonts w:eastAsia="Times New Roman"/>
        </w:rPr>
      </w:pPr>
    </w:p>
    <w:p w14:paraId="55A004E6" w14:textId="77777777" w:rsidR="007C1046" w:rsidRDefault="007C1046" w:rsidP="5BB7B7DB">
      <w:pPr>
        <w:rPr>
          <w:rFonts w:eastAsia="Times New Roman"/>
          <w:b/>
          <w:bCs/>
        </w:rPr>
      </w:pPr>
      <w:r w:rsidRPr="5BB7B7DB">
        <w:rPr>
          <w:rFonts w:eastAsia="Times New Roman"/>
          <w:b/>
          <w:bCs/>
        </w:rPr>
        <w:t>Bearbeitung in der Datenbank:</w:t>
      </w:r>
    </w:p>
    <w:p w14:paraId="76E8CE75" w14:textId="77777777" w:rsidR="007C1046" w:rsidRDefault="007C1046" w:rsidP="5BB7B7DB">
      <w:pPr>
        <w:rPr>
          <w:rFonts w:eastAsia="Times New Roman"/>
          <w:u w:val="single"/>
        </w:rPr>
      </w:pPr>
      <w:r w:rsidRPr="5BB7B7DB">
        <w:rPr>
          <w:rFonts w:eastAsia="Times New Roman"/>
          <w:u w:val="single"/>
        </w:rPr>
        <w:t>Titel:</w:t>
      </w:r>
    </w:p>
    <w:p w14:paraId="5C4555B7" w14:textId="12B593E0" w:rsidR="007C1046" w:rsidRDefault="007C1046" w:rsidP="5BB7B7DB">
      <w:pPr>
        <w:rPr>
          <w:rFonts w:eastAsia="Times New Roman"/>
        </w:rPr>
      </w:pPr>
      <w:r w:rsidRPr="5BB7B7DB">
        <w:rPr>
          <w:rFonts w:eastAsia="Times New Roman"/>
        </w:rPr>
        <w:t xml:space="preserve">Der Originaltitel des Buches enthält den rassistischen Begriff «Negerlein». In der publizierbaren Variante des Titels in der Datenbank wird der Begriff so nicht mehr verwendet. Stattdessen wird der im Originaltitel verwendete rassistische Begriff durch «N*» ersetzt. Der ursprüngliche Titel wird jedoch zu Dokumentationszwecken und zur korrekten historischen Einordnung in der Datenbank </w:t>
      </w:r>
      <w:r w:rsidR="333BE60B" w:rsidRPr="5BB7B7DB">
        <w:rPr>
          <w:rFonts w:eastAsia="Times New Roman"/>
        </w:rPr>
        <w:t>historisiert</w:t>
      </w:r>
      <w:r w:rsidRPr="5BB7B7DB">
        <w:rPr>
          <w:rFonts w:eastAsia="Times New Roman"/>
        </w:rPr>
        <w:t>. Dieser wird in einem separaten Datenbankfeld erfasst und mit dem Typ «Originaltitel» deklariert. Dazu wird vermerkt, dass es sich um einen rassistischen Titel handelt, der so nicht veröffentlicht wird.</w:t>
      </w:r>
    </w:p>
    <w:p w14:paraId="6AF62704" w14:textId="77777777" w:rsidR="007C1046" w:rsidRDefault="007C1046" w:rsidP="5BB7B7DB">
      <w:pPr>
        <w:rPr>
          <w:rFonts w:eastAsia="Times New Roman"/>
        </w:rPr>
      </w:pPr>
    </w:p>
    <w:p w14:paraId="0043C6FC" w14:textId="77777777" w:rsidR="007C1046" w:rsidRDefault="007C1046" w:rsidP="5BB7B7DB">
      <w:pPr>
        <w:rPr>
          <w:rFonts w:eastAsia="Times New Roman"/>
          <w:u w:val="single"/>
        </w:rPr>
      </w:pPr>
      <w:r w:rsidRPr="5BB7B7DB">
        <w:rPr>
          <w:rFonts w:eastAsia="Times New Roman"/>
          <w:u w:val="single"/>
        </w:rPr>
        <w:t>Deklaration als rassistisches Objekt:</w:t>
      </w:r>
    </w:p>
    <w:p w14:paraId="43354ED8" w14:textId="536B3EE7" w:rsidR="007C1046" w:rsidRDefault="007C1046" w:rsidP="5BB7B7DB">
      <w:pPr>
        <w:rPr>
          <w:rFonts w:eastAsia="Times New Roman"/>
        </w:rPr>
      </w:pPr>
      <w:r w:rsidRPr="5BB7B7DB">
        <w:rPr>
          <w:rFonts w:eastAsia="Times New Roman"/>
        </w:rPr>
        <w:t>Das Objekt wird mit der Klassifizierung «Rassistischer Inhalt</w:t>
      </w:r>
      <w:r w:rsidR="005B1917">
        <w:rPr>
          <w:rFonts w:eastAsia="Times New Roman"/>
        </w:rPr>
        <w:t>/</w:t>
      </w:r>
      <w:r w:rsidRPr="5BB7B7DB">
        <w:rPr>
          <w:rFonts w:eastAsia="Times New Roman"/>
        </w:rPr>
        <w:t xml:space="preserve">Darstellung» verschlagwortet. Das Schlagwort wird mit dem Datum versehen, um die Klassifizierung zeitlich einordnen zu können. </w:t>
      </w:r>
    </w:p>
    <w:p w14:paraId="6F1E8F22" w14:textId="77777777" w:rsidR="007C1046" w:rsidRDefault="007C1046" w:rsidP="5BB7B7DB">
      <w:pPr>
        <w:rPr>
          <w:rFonts w:eastAsia="Times New Roman"/>
        </w:rPr>
      </w:pPr>
    </w:p>
    <w:p w14:paraId="0265EB57" w14:textId="75C6A4BD" w:rsidR="007C1046" w:rsidRDefault="007C1046" w:rsidP="5BB7B7DB">
      <w:pPr>
        <w:rPr>
          <w:rFonts w:eastAsia="Times New Roman"/>
          <w:u w:val="single"/>
        </w:rPr>
      </w:pPr>
      <w:r w:rsidRPr="5BB7B7DB">
        <w:rPr>
          <w:rFonts w:eastAsia="Times New Roman"/>
          <w:u w:val="single"/>
        </w:rPr>
        <w:t>Erfassung des historischen Kontexts</w:t>
      </w:r>
      <w:r w:rsidR="005B1917">
        <w:rPr>
          <w:rFonts w:eastAsia="Times New Roman"/>
          <w:u w:val="single"/>
        </w:rPr>
        <w:t>/</w:t>
      </w:r>
      <w:r w:rsidRPr="5BB7B7DB">
        <w:rPr>
          <w:rFonts w:eastAsia="Times New Roman"/>
          <w:u w:val="single"/>
        </w:rPr>
        <w:t>Problematik:</w:t>
      </w:r>
    </w:p>
    <w:p w14:paraId="1B020FF2" w14:textId="17701DB9" w:rsidR="007C1046" w:rsidRDefault="007C1046" w:rsidP="5BB7B7DB">
      <w:pPr>
        <w:rPr>
          <w:rFonts w:eastAsia="Times New Roman"/>
        </w:rPr>
      </w:pPr>
      <w:r w:rsidRPr="5BB7B7DB">
        <w:rPr>
          <w:rFonts w:eastAsia="Times New Roman"/>
        </w:rPr>
        <w:lastRenderedPageBreak/>
        <w:t>Im Feld Forschung wird der Kontext</w:t>
      </w:r>
      <w:r w:rsidR="005B1917">
        <w:rPr>
          <w:rFonts w:eastAsia="Times New Roman"/>
        </w:rPr>
        <w:t>/</w:t>
      </w:r>
      <w:r w:rsidRPr="5BB7B7DB">
        <w:rPr>
          <w:rFonts w:eastAsia="Times New Roman"/>
        </w:rPr>
        <w:t>Problematik zum Objekt erläutert (s.o. Kontext) und der ursprünglich verwendete Titel festgehalten.</w:t>
      </w:r>
    </w:p>
    <w:p w14:paraId="02F59D74" w14:textId="2944E0DB" w:rsidR="00541559" w:rsidRDefault="00541559" w:rsidP="002E6C21">
      <w:pPr>
        <w:pStyle w:val="berschrift3"/>
      </w:pPr>
      <w:bookmarkStart w:id="146" w:name="_Toc201730334"/>
      <w:r>
        <w:t>Fallbeispiel 10</w:t>
      </w:r>
      <w:bookmarkEnd w:id="146"/>
    </w:p>
    <w:p w14:paraId="249F80E8" w14:textId="77777777" w:rsidR="007C1046" w:rsidRDefault="007C1046" w:rsidP="007C1046">
      <w:r>
        <w:rPr>
          <w:noProof/>
        </w:rPr>
        <w:drawing>
          <wp:inline distT="0" distB="0" distL="0" distR="0" wp14:anchorId="3EB81D10" wp14:editId="383FD431">
            <wp:extent cx="1798476" cy="2121592"/>
            <wp:effectExtent l="0" t="0" r="0" b="0"/>
            <wp:docPr id="636449341" name="Grafik 63644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798476" cy="2121592"/>
                    </a:xfrm>
                    <a:prstGeom prst="rect">
                      <a:avLst/>
                    </a:prstGeom>
                  </pic:spPr>
                </pic:pic>
              </a:graphicData>
            </a:graphic>
          </wp:inline>
        </w:drawing>
      </w:r>
    </w:p>
    <w:p w14:paraId="16211222" w14:textId="77777777" w:rsidR="007C1046" w:rsidRDefault="007C1046" w:rsidP="007C1046"/>
    <w:p w14:paraId="0DC171A1" w14:textId="77777777" w:rsidR="007C1046" w:rsidRDefault="007C1046" w:rsidP="007C1046">
      <w:r>
        <w:t>Institution: Stiftung für Kunst, Kultur und Geschichte (SKKG), Winterthur</w:t>
      </w:r>
    </w:p>
    <w:p w14:paraId="5130E7B5" w14:textId="77777777" w:rsidR="007C1046" w:rsidRDefault="007C1046" w:rsidP="007C1046">
      <w:pPr>
        <w:pStyle w:val="Titel"/>
      </w:pPr>
      <w:r>
        <w:t>Metadaten des unbereinigten Datensatzes:</w:t>
      </w:r>
    </w:p>
    <w:p w14:paraId="2AAB1090" w14:textId="2DFF3C2B" w:rsidR="007C1046" w:rsidRPr="00D916FF" w:rsidRDefault="00EC56B5" w:rsidP="007C1046">
      <w:pPr>
        <w:rPr>
          <w:sz w:val="22"/>
          <w:szCs w:val="22"/>
        </w:rPr>
      </w:pPr>
      <w:r>
        <w:rPr>
          <w:sz w:val="22"/>
          <w:szCs w:val="22"/>
        </w:rPr>
        <w:t>Inventarnummer</w:t>
      </w:r>
      <w:r w:rsidR="007C1046" w:rsidRPr="7C5DA4E1">
        <w:rPr>
          <w:sz w:val="22"/>
          <w:szCs w:val="22"/>
        </w:rPr>
        <w:t>: 02271</w:t>
      </w:r>
      <w:r w:rsidR="007C1046">
        <w:br/>
      </w:r>
      <w:r>
        <w:rPr>
          <w:sz w:val="22"/>
          <w:szCs w:val="22"/>
        </w:rPr>
        <w:t xml:space="preserve">Herstellung: </w:t>
      </w:r>
      <w:r w:rsidR="007C1046" w:rsidRPr="7C5DA4E1">
        <w:rPr>
          <w:sz w:val="22"/>
          <w:szCs w:val="22"/>
        </w:rPr>
        <w:t>Gustav Jagerspacher (1879–1929)</w:t>
      </w:r>
    </w:p>
    <w:p w14:paraId="7FA72340" w14:textId="58055DB9" w:rsidR="007C1046" w:rsidRPr="00D916FF" w:rsidRDefault="007C1046" w:rsidP="007C1046">
      <w:pPr>
        <w:rPr>
          <w:sz w:val="22"/>
          <w:szCs w:val="22"/>
        </w:rPr>
      </w:pPr>
      <w:r w:rsidRPr="7C5DA4E1">
        <w:rPr>
          <w:sz w:val="22"/>
          <w:szCs w:val="22"/>
        </w:rPr>
        <w:t xml:space="preserve">Werktitel: </w:t>
      </w:r>
      <w:r w:rsidR="00170821">
        <w:rPr>
          <w:sz w:val="22"/>
          <w:szCs w:val="22"/>
        </w:rPr>
        <w:t>«</w:t>
      </w:r>
      <w:r w:rsidRPr="7C5DA4E1">
        <w:rPr>
          <w:sz w:val="22"/>
          <w:szCs w:val="22"/>
        </w:rPr>
        <w:t>Zigeunerkinder</w:t>
      </w:r>
      <w:r w:rsidR="00170821">
        <w:rPr>
          <w:sz w:val="22"/>
          <w:szCs w:val="22"/>
        </w:rPr>
        <w:t>»</w:t>
      </w:r>
    </w:p>
    <w:p w14:paraId="0661A5D3" w14:textId="5D01A717" w:rsidR="007C1046" w:rsidRPr="00D916FF" w:rsidRDefault="00EC56B5" w:rsidP="007C1046">
      <w:pPr>
        <w:rPr>
          <w:sz w:val="22"/>
          <w:szCs w:val="22"/>
        </w:rPr>
      </w:pPr>
      <w:r>
        <w:rPr>
          <w:sz w:val="22"/>
          <w:szCs w:val="22"/>
        </w:rPr>
        <w:t xml:space="preserve">Datierung: </w:t>
      </w:r>
      <w:r w:rsidR="007C1046" w:rsidRPr="7C5DA4E1">
        <w:rPr>
          <w:sz w:val="22"/>
          <w:szCs w:val="22"/>
        </w:rPr>
        <w:t>1914</w:t>
      </w:r>
    </w:p>
    <w:p w14:paraId="4B15A4FE" w14:textId="77777777" w:rsidR="00EC56B5" w:rsidRDefault="00EC56B5" w:rsidP="007C1046">
      <w:pPr>
        <w:spacing w:line="257" w:lineRule="auto"/>
        <w:rPr>
          <w:sz w:val="22"/>
          <w:szCs w:val="22"/>
        </w:rPr>
      </w:pPr>
    </w:p>
    <w:p w14:paraId="7B5391E3" w14:textId="5B78F9D7" w:rsidR="007C1046" w:rsidRDefault="007C1046" w:rsidP="007C1046">
      <w:pPr>
        <w:spacing w:line="257" w:lineRule="auto"/>
      </w:pPr>
      <w:r w:rsidRPr="44153223">
        <w:rPr>
          <w:rFonts w:eastAsia="Times New Roman"/>
          <w:sz w:val="22"/>
          <w:szCs w:val="22"/>
        </w:rPr>
        <w:t>Auszug aus Auktionskatalog:</w:t>
      </w:r>
    </w:p>
    <w:p w14:paraId="50109B56" w14:textId="77777777" w:rsidR="007C1046" w:rsidRDefault="007C1046" w:rsidP="007C1046">
      <w:pPr>
        <w:spacing w:line="257" w:lineRule="auto"/>
      </w:pPr>
      <w:r>
        <w:rPr>
          <w:noProof/>
        </w:rPr>
        <w:drawing>
          <wp:inline distT="0" distB="0" distL="0" distR="0" wp14:anchorId="03BC2C6D" wp14:editId="65011628">
            <wp:extent cx="1800225" cy="781050"/>
            <wp:effectExtent l="0" t="0" r="0" b="0"/>
            <wp:docPr id="1542714083" name="Grafik 1542714083" descr="Ein Bild, das Text, Brief,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800225" cy="781050"/>
                    </a:xfrm>
                    <a:prstGeom prst="rect">
                      <a:avLst/>
                    </a:prstGeom>
                  </pic:spPr>
                </pic:pic>
              </a:graphicData>
            </a:graphic>
          </wp:inline>
        </w:drawing>
      </w:r>
    </w:p>
    <w:p w14:paraId="28242569" w14:textId="77777777" w:rsidR="007C1046" w:rsidRDefault="007C1046" w:rsidP="007C1046">
      <w:pPr>
        <w:spacing w:line="257" w:lineRule="auto"/>
      </w:pPr>
      <w:r w:rsidRPr="44153223">
        <w:rPr>
          <w:rFonts w:eastAsia="Times New Roman"/>
          <w:sz w:val="22"/>
          <w:szCs w:val="22"/>
        </w:rPr>
        <w:t xml:space="preserve"> </w:t>
      </w:r>
    </w:p>
    <w:p w14:paraId="0DBBE798" w14:textId="77777777" w:rsidR="007C1046" w:rsidRDefault="007C1046" w:rsidP="007C1046">
      <w:pPr>
        <w:spacing w:line="257" w:lineRule="auto"/>
      </w:pPr>
      <w:r w:rsidRPr="44153223">
        <w:rPr>
          <w:rFonts w:eastAsia="Times New Roman"/>
          <w:sz w:val="22"/>
          <w:szCs w:val="22"/>
        </w:rPr>
        <w:t>Etiketten auf Rückseite:</w:t>
      </w:r>
    </w:p>
    <w:p w14:paraId="7CB05967" w14:textId="0DA2D77C" w:rsidR="007C1046" w:rsidRDefault="007C1046" w:rsidP="007C1046">
      <w:pPr>
        <w:spacing w:line="257" w:lineRule="auto"/>
      </w:pPr>
    </w:p>
    <w:p w14:paraId="1462C48C" w14:textId="77777777" w:rsidR="007C1046" w:rsidRDefault="007C1046" w:rsidP="007C1046">
      <w:pPr>
        <w:spacing w:line="257" w:lineRule="auto"/>
      </w:pPr>
      <w:r>
        <w:rPr>
          <w:noProof/>
        </w:rPr>
        <w:drawing>
          <wp:inline distT="0" distB="0" distL="0" distR="0" wp14:anchorId="1DC99B48" wp14:editId="5A56C836">
            <wp:extent cx="1800225" cy="742950"/>
            <wp:effectExtent l="0" t="0" r="0" b="0"/>
            <wp:docPr id="1230122668" name="Grafik 1230122668" descr="Ein Bild, das Text, Handschrift, Rechteck,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800225" cy="742950"/>
                    </a:xfrm>
                    <a:prstGeom prst="rect">
                      <a:avLst/>
                    </a:prstGeom>
                  </pic:spPr>
                </pic:pic>
              </a:graphicData>
            </a:graphic>
          </wp:inline>
        </w:drawing>
      </w:r>
    </w:p>
    <w:p w14:paraId="2C1AF9B7" w14:textId="77777777" w:rsidR="007C1046" w:rsidRDefault="007C1046" w:rsidP="007C1046">
      <w:pPr>
        <w:spacing w:line="257" w:lineRule="auto"/>
      </w:pPr>
      <w:r>
        <w:rPr>
          <w:noProof/>
        </w:rPr>
        <w:drawing>
          <wp:inline distT="0" distB="0" distL="0" distR="0" wp14:anchorId="4E4B9C27" wp14:editId="45B26A85">
            <wp:extent cx="1800225" cy="876300"/>
            <wp:effectExtent l="0" t="0" r="0" b="0"/>
            <wp:docPr id="979642605" name="Grafik 979642605" descr="Ein Bild, das Handschrift, Text, Brie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800225" cy="876300"/>
                    </a:xfrm>
                    <a:prstGeom prst="rect">
                      <a:avLst/>
                    </a:prstGeom>
                  </pic:spPr>
                </pic:pic>
              </a:graphicData>
            </a:graphic>
          </wp:inline>
        </w:drawing>
      </w:r>
    </w:p>
    <w:p w14:paraId="21EAA691" w14:textId="77777777" w:rsidR="007C1046" w:rsidRDefault="007C1046" w:rsidP="007C1046"/>
    <w:p w14:paraId="220F150E" w14:textId="77777777" w:rsidR="002E6C21" w:rsidRDefault="007C1046" w:rsidP="002E6C21">
      <w:pPr>
        <w:pStyle w:val="Titel"/>
        <w:rPr>
          <w:b/>
          <w:bCs/>
        </w:rPr>
      </w:pPr>
      <w:r w:rsidRPr="7C5DA4E1">
        <w:rPr>
          <w:b/>
          <w:bCs/>
        </w:rPr>
        <w:lastRenderedPageBreak/>
        <w:t>Kontext</w:t>
      </w:r>
    </w:p>
    <w:p w14:paraId="0D1E2C0A" w14:textId="594245BF" w:rsidR="007C1046" w:rsidRDefault="007C1046" w:rsidP="002E6C21">
      <w:pPr>
        <w:pStyle w:val="Titel"/>
        <w:rPr>
          <w:sz w:val="22"/>
          <w:szCs w:val="22"/>
        </w:rPr>
      </w:pPr>
      <w:r w:rsidRPr="44153223">
        <w:rPr>
          <w:sz w:val="22"/>
          <w:szCs w:val="22"/>
        </w:rPr>
        <w:t>Viele Kunstwerke und Objekte sind über Auktionen angekauft worden. Bei der Registrierung in der Datenbank sind die Titel von den Ankaufsunterlagen, in diesem Fall aus dem Auktionskatalog, übernommen worden. Derselbe Titel ist auch auf verschiedenen Etiketten auf der Rückseite des Gemälderahmens angegeben.</w:t>
      </w:r>
    </w:p>
    <w:p w14:paraId="598C316E" w14:textId="0FD20299" w:rsidR="007C1046" w:rsidRDefault="007C1046" w:rsidP="007C1046">
      <w:pPr>
        <w:rPr>
          <w:sz w:val="22"/>
          <w:szCs w:val="22"/>
        </w:rPr>
      </w:pPr>
      <w:r w:rsidRPr="44153223">
        <w:rPr>
          <w:sz w:val="22"/>
          <w:szCs w:val="22"/>
        </w:rPr>
        <w:t xml:space="preserve">Titel, die diskriminierende Fremdzuschreibungen sind und Stereotypen transportieren, finden auf diesem Weg Eingang in die Sammlungsdokumentation. Möglicherweise </w:t>
      </w:r>
      <w:proofErr w:type="gramStart"/>
      <w:r w:rsidRPr="44153223">
        <w:rPr>
          <w:sz w:val="22"/>
          <w:szCs w:val="22"/>
        </w:rPr>
        <w:t>hat</w:t>
      </w:r>
      <w:proofErr w:type="gramEnd"/>
      <w:r w:rsidRPr="44153223">
        <w:rPr>
          <w:sz w:val="22"/>
          <w:szCs w:val="22"/>
        </w:rPr>
        <w:t xml:space="preserve"> der Künstler oder die Künstlerin diesen Titel vergeben und dessen Verwendung ist Ausdruck einer bestimmten Zeit. Um das zu dokumentieren und zur Wahrung des historischen Zusammenhangs und der inhaltlichen Deutung kann es erwünscht sein, einen solchen Titel in der Dokumentation beizubehalten. Es bleibt jedoch zu evaluieren, ob ein solcher Titel </w:t>
      </w:r>
      <w:r w:rsidR="00936A6C">
        <w:rPr>
          <w:sz w:val="22"/>
          <w:szCs w:val="22"/>
        </w:rPr>
        <w:t>der</w:t>
      </w:r>
      <w:r w:rsidRPr="44153223">
        <w:rPr>
          <w:sz w:val="22"/>
          <w:szCs w:val="22"/>
        </w:rPr>
        <w:t xml:space="preserve"> bevorzugte Titel </w:t>
      </w:r>
      <w:r w:rsidR="002B171B">
        <w:rPr>
          <w:sz w:val="22"/>
          <w:szCs w:val="22"/>
        </w:rPr>
        <w:t xml:space="preserve">sein soll </w:t>
      </w:r>
      <w:r w:rsidRPr="44153223">
        <w:rPr>
          <w:sz w:val="22"/>
          <w:szCs w:val="22"/>
        </w:rPr>
        <w:t xml:space="preserve">oder wie er kontextualisiert werden </w:t>
      </w:r>
      <w:r w:rsidR="00787DB0">
        <w:rPr>
          <w:sz w:val="22"/>
          <w:szCs w:val="22"/>
        </w:rPr>
        <w:t>kann</w:t>
      </w:r>
      <w:r w:rsidRPr="44153223">
        <w:rPr>
          <w:sz w:val="22"/>
          <w:szCs w:val="22"/>
        </w:rPr>
        <w:t>.</w:t>
      </w:r>
    </w:p>
    <w:p w14:paraId="725132D5" w14:textId="77777777" w:rsidR="007C1046" w:rsidRDefault="007C1046" w:rsidP="007C1046">
      <w:pPr>
        <w:rPr>
          <w:sz w:val="22"/>
          <w:szCs w:val="22"/>
        </w:rPr>
      </w:pPr>
    </w:p>
    <w:p w14:paraId="3EAB6AD8" w14:textId="77777777" w:rsidR="002E6C21" w:rsidRDefault="007C1046" w:rsidP="002E6C21">
      <w:pPr>
        <w:pStyle w:val="Titel"/>
        <w:rPr>
          <w:b/>
          <w:bCs/>
        </w:rPr>
      </w:pPr>
      <w:r w:rsidRPr="7C5DA4E1">
        <w:rPr>
          <w:b/>
          <w:bCs/>
        </w:rPr>
        <w:t>Bearbeitungen in der Datenbank:</w:t>
      </w:r>
    </w:p>
    <w:p w14:paraId="5FDB1A03" w14:textId="77777777" w:rsidR="002E6C21" w:rsidRDefault="007C1046" w:rsidP="002E6C21">
      <w:pPr>
        <w:pStyle w:val="Titel"/>
        <w:rPr>
          <w:sz w:val="22"/>
          <w:szCs w:val="22"/>
          <w:u w:val="single"/>
        </w:rPr>
      </w:pPr>
      <w:r w:rsidRPr="7C5DA4E1">
        <w:rPr>
          <w:sz w:val="22"/>
          <w:szCs w:val="22"/>
          <w:u w:val="single"/>
        </w:rPr>
        <w:t>Titel:</w:t>
      </w:r>
    </w:p>
    <w:p w14:paraId="01B51D00" w14:textId="58F5917C" w:rsidR="007C1046" w:rsidRPr="001D636D" w:rsidRDefault="007C1046" w:rsidP="002E6C21">
      <w:pPr>
        <w:pStyle w:val="Titel"/>
        <w:rPr>
          <w:sz w:val="22"/>
          <w:szCs w:val="22"/>
        </w:rPr>
      </w:pPr>
      <w:r w:rsidRPr="44153223">
        <w:rPr>
          <w:sz w:val="22"/>
          <w:szCs w:val="22"/>
        </w:rPr>
        <w:t>Der in der Datenbank eingetragene Titel wurde bisher nicht überarbeitet und erscheint deshalb weiterhin als bevorzugter Titel.</w:t>
      </w:r>
      <w:r w:rsidRPr="44153223">
        <w:rPr>
          <w:rStyle w:val="Funotenzeichen"/>
          <w:sz w:val="22"/>
          <w:szCs w:val="22"/>
        </w:rPr>
        <w:footnoteReference w:id="150"/>
      </w:r>
    </w:p>
    <w:p w14:paraId="1C263C07" w14:textId="77777777" w:rsidR="007C1046" w:rsidRPr="001D636D" w:rsidRDefault="007C1046" w:rsidP="007C1046">
      <w:pPr>
        <w:rPr>
          <w:sz w:val="22"/>
          <w:szCs w:val="22"/>
        </w:rPr>
      </w:pPr>
    </w:p>
    <w:p w14:paraId="01D9A6C6" w14:textId="77777777" w:rsidR="007C1046" w:rsidRPr="001D636D" w:rsidRDefault="007C1046" w:rsidP="007C1046">
      <w:pPr>
        <w:rPr>
          <w:sz w:val="22"/>
          <w:szCs w:val="22"/>
          <w:u w:val="single"/>
        </w:rPr>
      </w:pPr>
      <w:r w:rsidRPr="7C5DA4E1">
        <w:rPr>
          <w:sz w:val="22"/>
          <w:szCs w:val="22"/>
          <w:u w:val="single"/>
        </w:rPr>
        <w:t>Deklaration als rassistisches Objekt:</w:t>
      </w:r>
    </w:p>
    <w:p w14:paraId="15DFB653" w14:textId="55BA1574" w:rsidR="007C1046" w:rsidRPr="001D636D" w:rsidRDefault="001137CD" w:rsidP="007C1046">
      <w:pPr>
        <w:rPr>
          <w:sz w:val="22"/>
          <w:szCs w:val="22"/>
        </w:rPr>
      </w:pPr>
      <w:r w:rsidRPr="00AA22F5">
        <w:rPr>
          <w:sz w:val="22"/>
          <w:szCs w:val="22"/>
        </w:rPr>
        <w:t>Der Datensatz ist für den internen Gebrauch in einer Objektgruppe vorgemerkt, in der hinsichtlich verschiedener Diskriminierungen potentiell kritische Kunstwerke und Objekte gesammelt sind.</w:t>
      </w:r>
      <w:r w:rsidR="00AA22F5" w:rsidRPr="00AA22F5">
        <w:rPr>
          <w:sz w:val="22"/>
          <w:szCs w:val="22"/>
        </w:rPr>
        <w:t xml:space="preserve"> </w:t>
      </w:r>
      <w:r w:rsidR="007C1046" w:rsidRPr="00AA22F5">
        <w:rPr>
          <w:sz w:val="22"/>
          <w:szCs w:val="22"/>
        </w:rPr>
        <w:t>Mit</w:t>
      </w:r>
      <w:r w:rsidR="007C1046" w:rsidRPr="44153223">
        <w:rPr>
          <w:sz w:val="22"/>
          <w:szCs w:val="22"/>
        </w:rPr>
        <w:t xml:space="preserve"> diesen Objekten wird eine Auseinandersetzung stattfinden, um mittelfristig geeignete Massnahmen vornehmen zu können.</w:t>
      </w:r>
    </w:p>
    <w:p w14:paraId="50CCCB85" w14:textId="10C82983" w:rsidR="007C1046" w:rsidRDefault="007C1046" w:rsidP="007C1046">
      <w:pPr>
        <w:rPr>
          <w:sz w:val="22"/>
          <w:szCs w:val="22"/>
        </w:rPr>
      </w:pPr>
      <w:r w:rsidRPr="7C5DA4E1">
        <w:rPr>
          <w:sz w:val="22"/>
          <w:szCs w:val="22"/>
        </w:rPr>
        <w:t xml:space="preserve">Bei diesem Werk ist beispielsweise zu recherchieren, ob der Künstler diesen Titel vergeben hat und intern eine Haltung zu entwickeln, wie mit solchen Werktiteln umgegangen werden soll. Denkbar ist ein Text zur Kontextualisierung des Titels und/oder die Vergabe eines weiteren, alternativen Titels, der </w:t>
      </w:r>
      <w:r w:rsidR="00780345">
        <w:rPr>
          <w:sz w:val="22"/>
          <w:szCs w:val="22"/>
        </w:rPr>
        <w:t>anstelle</w:t>
      </w:r>
      <w:r w:rsidRPr="7C5DA4E1">
        <w:rPr>
          <w:sz w:val="22"/>
          <w:szCs w:val="22"/>
        </w:rPr>
        <w:t xml:space="preserve"> des aktuellen aktiv verwendet wird.</w:t>
      </w:r>
    </w:p>
    <w:p w14:paraId="6EEAD1F2" w14:textId="77777777" w:rsidR="007C1046" w:rsidRDefault="007C1046" w:rsidP="007C1046">
      <w:pPr>
        <w:rPr>
          <w:rFonts w:eastAsia="Times New Roman"/>
          <w:sz w:val="22"/>
          <w:szCs w:val="22"/>
        </w:rPr>
      </w:pPr>
    </w:p>
    <w:p w14:paraId="41852667" w14:textId="78E53DE3" w:rsidR="007C1046" w:rsidRDefault="007C1046" w:rsidP="007C1046">
      <w:r w:rsidRPr="44153223">
        <w:rPr>
          <w:rFonts w:eastAsia="Times New Roman"/>
          <w:sz w:val="22"/>
          <w:szCs w:val="22"/>
        </w:rPr>
        <w:t xml:space="preserve">Das Gemälde, inkl. </w:t>
      </w:r>
      <w:r w:rsidR="005C5DDB">
        <w:rPr>
          <w:rFonts w:eastAsia="Times New Roman"/>
          <w:sz w:val="22"/>
          <w:szCs w:val="22"/>
        </w:rPr>
        <w:t xml:space="preserve">die </w:t>
      </w:r>
      <w:r w:rsidRPr="44153223">
        <w:rPr>
          <w:rFonts w:eastAsia="Times New Roman"/>
          <w:sz w:val="22"/>
          <w:szCs w:val="22"/>
        </w:rPr>
        <w:t xml:space="preserve">Rückseitenansicht mit den Etiketten und der Auktionszettel sowie der Werktitel sind in der </w:t>
      </w:r>
      <w:r w:rsidRPr="44153223">
        <w:rPr>
          <w:rFonts w:ascii="Aptos" w:eastAsia="Aptos" w:hAnsi="Aptos" w:cs="Aptos"/>
          <w:sz w:val="22"/>
          <w:szCs w:val="22"/>
        </w:rPr>
        <w:t>«</w:t>
      </w:r>
      <w:r w:rsidRPr="44153223">
        <w:rPr>
          <w:rFonts w:eastAsia="Times New Roman"/>
          <w:sz w:val="22"/>
          <w:szCs w:val="22"/>
        </w:rPr>
        <w:t>Sammlung digital</w:t>
      </w:r>
      <w:r w:rsidRPr="44153223">
        <w:rPr>
          <w:rFonts w:ascii="Aptos" w:eastAsia="Aptos" w:hAnsi="Aptos" w:cs="Aptos"/>
          <w:sz w:val="22"/>
          <w:szCs w:val="22"/>
        </w:rPr>
        <w:t>»</w:t>
      </w:r>
      <w:r w:rsidRPr="44153223">
        <w:rPr>
          <w:rStyle w:val="Funotenzeichen"/>
          <w:rFonts w:eastAsia="Times New Roman"/>
          <w:sz w:val="22"/>
          <w:szCs w:val="22"/>
        </w:rPr>
        <w:footnoteReference w:id="151"/>
      </w:r>
      <w:r w:rsidRPr="44153223">
        <w:rPr>
          <w:rFonts w:eastAsia="Times New Roman"/>
          <w:sz w:val="22"/>
          <w:szCs w:val="22"/>
        </w:rPr>
        <w:t xml:space="preserve"> aufgeschaltet: </w:t>
      </w:r>
      <w:hyperlink r:id="rId75">
        <w:r w:rsidRPr="44153223">
          <w:rPr>
            <w:rStyle w:val="Hyperlink"/>
            <w:rFonts w:eastAsia="Times New Roman"/>
            <w:sz w:val="22"/>
            <w:szCs w:val="22"/>
          </w:rPr>
          <w:t>https://digital.skkg.ch/object/2474</w:t>
        </w:r>
      </w:hyperlink>
      <w:r w:rsidRPr="44153223">
        <w:rPr>
          <w:rFonts w:eastAsia="Times New Roman"/>
          <w:sz w:val="22"/>
          <w:szCs w:val="22"/>
        </w:rPr>
        <w:t>.</w:t>
      </w:r>
    </w:p>
    <w:p w14:paraId="0175400A" w14:textId="6ECF471E" w:rsidR="00541559" w:rsidRDefault="00541559" w:rsidP="005B2796">
      <w:pPr>
        <w:pStyle w:val="berschrift3"/>
      </w:pPr>
      <w:bookmarkStart w:id="147" w:name="_Toc201730335"/>
      <w:r>
        <w:lastRenderedPageBreak/>
        <w:t>Fallbeispiel 11</w:t>
      </w:r>
      <w:bookmarkEnd w:id="147"/>
    </w:p>
    <w:p w14:paraId="39BE73FE" w14:textId="77777777" w:rsidR="007B0B37" w:rsidRDefault="007B0B37" w:rsidP="007B0B37">
      <w:r w:rsidRPr="001D636D">
        <w:rPr>
          <w:noProof/>
          <w:sz w:val="22"/>
          <w:szCs w:val="22"/>
        </w:rPr>
        <w:drawing>
          <wp:inline distT="0" distB="0" distL="0" distR="0" wp14:anchorId="7717EB5A" wp14:editId="6BACCBB6">
            <wp:extent cx="3241141" cy="2506954"/>
            <wp:effectExtent l="0" t="0" r="0" b="0"/>
            <wp:docPr id="784849296" name="Grafik 5" descr="Ein Bild, das Menschliches Ges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5665" name="Grafik 5" descr="Ein Bild, das Menschliches Gesicht enthält.&#10;&#10;Automatisch generierte Beschreibu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68146" cy="2527842"/>
                    </a:xfrm>
                    <a:prstGeom prst="rect">
                      <a:avLst/>
                    </a:prstGeom>
                  </pic:spPr>
                </pic:pic>
              </a:graphicData>
            </a:graphic>
          </wp:inline>
        </w:drawing>
      </w:r>
    </w:p>
    <w:p w14:paraId="5A74B5E8" w14:textId="48792A4E" w:rsidR="007B0B37" w:rsidRDefault="007B0B37" w:rsidP="007B0B37">
      <w:r w:rsidRPr="003D245A">
        <w:rPr>
          <w:rStyle w:val="Fett"/>
          <w:b w:val="0"/>
          <w:sz w:val="22"/>
          <w:szCs w:val="22"/>
        </w:rPr>
        <w:t>© The Herbert Matter Estate</w:t>
      </w:r>
      <w:r w:rsidR="005B1917">
        <w:rPr>
          <w:rStyle w:val="Fett"/>
          <w:b w:val="0"/>
          <w:sz w:val="22"/>
          <w:szCs w:val="22"/>
        </w:rPr>
        <w:t>/</w:t>
      </w:r>
      <w:r w:rsidRPr="003D245A">
        <w:rPr>
          <w:rStyle w:val="Fett"/>
          <w:b w:val="0"/>
          <w:sz w:val="22"/>
          <w:szCs w:val="22"/>
        </w:rPr>
        <w:t>Fotostiftung Schweiz</w:t>
      </w:r>
    </w:p>
    <w:p w14:paraId="4A736EEE" w14:textId="77777777" w:rsidR="007B0B37" w:rsidRDefault="007B0B37" w:rsidP="007B0B37">
      <w:pPr>
        <w:pStyle w:val="Titel"/>
      </w:pPr>
      <w:r>
        <w:t>Metadaten des unbereinigten Datensatzes:</w:t>
      </w:r>
    </w:p>
    <w:p w14:paraId="49737EA5" w14:textId="4AC8730F" w:rsidR="007B0B37" w:rsidRPr="001D636D" w:rsidRDefault="007B0B37" w:rsidP="007B0B37">
      <w:pPr>
        <w:rPr>
          <w:sz w:val="22"/>
          <w:szCs w:val="22"/>
        </w:rPr>
      </w:pPr>
      <w:r>
        <w:rPr>
          <w:sz w:val="22"/>
          <w:szCs w:val="22"/>
        </w:rPr>
        <w:t>Beschreibung</w:t>
      </w:r>
      <w:r w:rsidR="005B1917">
        <w:rPr>
          <w:sz w:val="22"/>
          <w:szCs w:val="22"/>
        </w:rPr>
        <w:t>/</w:t>
      </w:r>
      <w:r>
        <w:rPr>
          <w:sz w:val="22"/>
          <w:szCs w:val="22"/>
        </w:rPr>
        <w:t>Art des Dokuments: Kontaktabzug</w:t>
      </w:r>
    </w:p>
    <w:p w14:paraId="6ECE6624" w14:textId="77777777" w:rsidR="007B0B37" w:rsidRDefault="007B0B37" w:rsidP="007B0B37">
      <w:pPr>
        <w:rPr>
          <w:sz w:val="22"/>
          <w:szCs w:val="22"/>
        </w:rPr>
      </w:pPr>
      <w:r>
        <w:rPr>
          <w:sz w:val="22"/>
          <w:szCs w:val="22"/>
        </w:rPr>
        <w:t>Gattung: Inszenierte Fotografie, Porträtfotografie</w:t>
      </w:r>
    </w:p>
    <w:p w14:paraId="7F3169FC" w14:textId="77777777" w:rsidR="007B0B37" w:rsidRDefault="007B0B37" w:rsidP="007B0B37">
      <w:pPr>
        <w:rPr>
          <w:sz w:val="22"/>
          <w:szCs w:val="22"/>
        </w:rPr>
      </w:pPr>
      <w:r>
        <w:rPr>
          <w:sz w:val="22"/>
          <w:szCs w:val="22"/>
        </w:rPr>
        <w:t>Datierung: 1933</w:t>
      </w:r>
    </w:p>
    <w:p w14:paraId="25BBF2F1" w14:textId="77777777" w:rsidR="007B0B37" w:rsidRDefault="007B0B37" w:rsidP="007B0B37">
      <w:pPr>
        <w:rPr>
          <w:sz w:val="22"/>
          <w:szCs w:val="22"/>
        </w:rPr>
      </w:pPr>
      <w:r>
        <w:rPr>
          <w:sz w:val="22"/>
          <w:szCs w:val="22"/>
        </w:rPr>
        <w:t>Inschrift: Köpfe 30, Trudi als Neger 1933</w:t>
      </w:r>
    </w:p>
    <w:p w14:paraId="3663CDE9" w14:textId="77777777" w:rsidR="007B0B37" w:rsidRDefault="007B0B37" w:rsidP="007B0B37">
      <w:pPr>
        <w:rPr>
          <w:sz w:val="22"/>
          <w:szCs w:val="22"/>
        </w:rPr>
      </w:pPr>
      <w:r>
        <w:rPr>
          <w:sz w:val="22"/>
          <w:szCs w:val="22"/>
        </w:rPr>
        <w:t>Titel Online: Köpfe 30, Trudi als Neger 1933 (Quelle: Originaltitel Autor:in)</w:t>
      </w:r>
    </w:p>
    <w:p w14:paraId="2DDF2CA0" w14:textId="77777777" w:rsidR="007B0B37" w:rsidRPr="001D636D" w:rsidRDefault="007B0B37" w:rsidP="007B0B37">
      <w:pPr>
        <w:rPr>
          <w:sz w:val="22"/>
          <w:szCs w:val="22"/>
        </w:rPr>
      </w:pPr>
      <w:r>
        <w:rPr>
          <w:sz w:val="22"/>
          <w:szCs w:val="22"/>
        </w:rPr>
        <w:t>Serientitel: Köpfe (Quelle: Originaltitel Autor:in)</w:t>
      </w:r>
    </w:p>
    <w:p w14:paraId="65BFCCD1" w14:textId="77777777" w:rsidR="007B0B37" w:rsidRPr="001D636D" w:rsidRDefault="007B0B37" w:rsidP="007B0B37">
      <w:pPr>
        <w:rPr>
          <w:sz w:val="22"/>
          <w:szCs w:val="22"/>
        </w:rPr>
      </w:pPr>
      <w:r>
        <w:rPr>
          <w:sz w:val="22"/>
          <w:szCs w:val="22"/>
        </w:rPr>
        <w:t>Schlagworte: Gesicht, Locken, Mädchen, Schminken, Schwarz, Stoff</w:t>
      </w:r>
    </w:p>
    <w:p w14:paraId="0A214DD6" w14:textId="77777777" w:rsidR="007B0B37" w:rsidRDefault="007B0B37" w:rsidP="007B0B37">
      <w:pPr>
        <w:rPr>
          <w:sz w:val="22"/>
          <w:szCs w:val="22"/>
        </w:rPr>
      </w:pPr>
      <w:r>
        <w:rPr>
          <w:sz w:val="22"/>
          <w:szCs w:val="22"/>
        </w:rPr>
        <w:t xml:space="preserve">Inventarnummer: </w:t>
      </w:r>
      <w:r w:rsidRPr="001D636D">
        <w:rPr>
          <w:sz w:val="22"/>
          <w:szCs w:val="22"/>
        </w:rPr>
        <w:t>1995.423</w:t>
      </w:r>
    </w:p>
    <w:p w14:paraId="3AB3D166" w14:textId="77777777" w:rsidR="007B0B37" w:rsidRDefault="007B0B37" w:rsidP="007B0B37">
      <w:pPr>
        <w:rPr>
          <w:sz w:val="22"/>
          <w:szCs w:val="22"/>
        </w:rPr>
      </w:pPr>
      <w:r w:rsidRPr="001D636D">
        <w:rPr>
          <w:sz w:val="22"/>
          <w:szCs w:val="22"/>
        </w:rPr>
        <w:t>Person/Körperschaft (Autor:in): Herbert Matter</w:t>
      </w:r>
    </w:p>
    <w:p w14:paraId="1F751AE9" w14:textId="77777777" w:rsidR="007B0B37" w:rsidRDefault="007B0B37" w:rsidP="007B0B37">
      <w:pPr>
        <w:rPr>
          <w:sz w:val="22"/>
          <w:szCs w:val="22"/>
        </w:rPr>
      </w:pPr>
      <w:r>
        <w:rPr>
          <w:sz w:val="22"/>
          <w:szCs w:val="22"/>
        </w:rPr>
        <w:t>Institution: Fotostiftung Schweiz</w:t>
      </w:r>
    </w:p>
    <w:p w14:paraId="6A9622DA" w14:textId="77777777" w:rsidR="007B0B37" w:rsidRDefault="007B0B37" w:rsidP="007B0B37">
      <w:pPr>
        <w:rPr>
          <w:sz w:val="22"/>
          <w:szCs w:val="22"/>
        </w:rPr>
      </w:pPr>
      <w:r w:rsidRPr="001D636D">
        <w:rPr>
          <w:sz w:val="22"/>
          <w:szCs w:val="22"/>
        </w:rPr>
        <w:t>Obj.Status: Online</w:t>
      </w:r>
    </w:p>
    <w:p w14:paraId="1CC3E69B" w14:textId="77777777" w:rsidR="007B0B37" w:rsidRDefault="007B0B37" w:rsidP="007B0B37"/>
    <w:p w14:paraId="227280E2" w14:textId="77777777" w:rsidR="007B0B37" w:rsidRDefault="007B0B37" w:rsidP="007B0B37">
      <w:pPr>
        <w:pStyle w:val="Titel"/>
      </w:pPr>
      <w:r>
        <w:t>Metadaten des bereinigten Datensatzes:</w:t>
      </w:r>
    </w:p>
    <w:p w14:paraId="1DC716E6" w14:textId="300EB77C" w:rsidR="007B0B37" w:rsidRPr="001D636D" w:rsidRDefault="007B0B37" w:rsidP="007B0B37">
      <w:pPr>
        <w:rPr>
          <w:sz w:val="22"/>
          <w:szCs w:val="22"/>
        </w:rPr>
      </w:pPr>
      <w:r>
        <w:rPr>
          <w:sz w:val="22"/>
          <w:szCs w:val="22"/>
        </w:rPr>
        <w:t>Beschreibung</w:t>
      </w:r>
      <w:r w:rsidR="005B1917">
        <w:rPr>
          <w:sz w:val="22"/>
          <w:szCs w:val="22"/>
        </w:rPr>
        <w:t>/</w:t>
      </w:r>
      <w:r>
        <w:rPr>
          <w:sz w:val="22"/>
          <w:szCs w:val="22"/>
        </w:rPr>
        <w:t>Art des Dokuments: Kontaktabzug</w:t>
      </w:r>
    </w:p>
    <w:p w14:paraId="79C64341" w14:textId="77777777" w:rsidR="007B0B37" w:rsidRDefault="007B0B37" w:rsidP="007B0B37">
      <w:pPr>
        <w:rPr>
          <w:sz w:val="22"/>
          <w:szCs w:val="22"/>
        </w:rPr>
      </w:pPr>
      <w:r>
        <w:rPr>
          <w:sz w:val="22"/>
          <w:szCs w:val="22"/>
        </w:rPr>
        <w:t>Gattung: Inszenierte Fotografie, Porträtfotografie</w:t>
      </w:r>
    </w:p>
    <w:p w14:paraId="460EFC50" w14:textId="77777777" w:rsidR="007B0B37" w:rsidRDefault="007B0B37" w:rsidP="007B0B37">
      <w:pPr>
        <w:rPr>
          <w:sz w:val="22"/>
          <w:szCs w:val="22"/>
        </w:rPr>
      </w:pPr>
      <w:r>
        <w:rPr>
          <w:sz w:val="22"/>
          <w:szCs w:val="22"/>
        </w:rPr>
        <w:t>Datierung: 1933</w:t>
      </w:r>
    </w:p>
    <w:p w14:paraId="47F271E3" w14:textId="77777777" w:rsidR="007B0B37" w:rsidRPr="001D636D" w:rsidRDefault="007B0B37" w:rsidP="007B0B37">
      <w:pPr>
        <w:rPr>
          <w:sz w:val="22"/>
          <w:szCs w:val="22"/>
        </w:rPr>
      </w:pPr>
      <w:r>
        <w:rPr>
          <w:sz w:val="22"/>
          <w:szCs w:val="22"/>
        </w:rPr>
        <w:t>Inschrift: Köpfe 30, Trudi als Neger 1933</w:t>
      </w:r>
    </w:p>
    <w:p w14:paraId="3B07EFBA" w14:textId="77777777" w:rsidR="007B0B37" w:rsidRDefault="007B0B37" w:rsidP="007B0B37">
      <w:pPr>
        <w:rPr>
          <w:sz w:val="22"/>
          <w:szCs w:val="22"/>
        </w:rPr>
      </w:pPr>
      <w:r>
        <w:rPr>
          <w:sz w:val="22"/>
          <w:szCs w:val="22"/>
        </w:rPr>
        <w:t xml:space="preserve">Titel Online: </w:t>
      </w:r>
      <w:r w:rsidRPr="00695E10">
        <w:rPr>
          <w:sz w:val="22"/>
          <w:szCs w:val="22"/>
        </w:rPr>
        <w:t>Trudi Hess, 1933</w:t>
      </w:r>
      <w:r>
        <w:rPr>
          <w:sz w:val="22"/>
          <w:szCs w:val="22"/>
        </w:rPr>
        <w:t xml:space="preserve"> (Quelle: deskriptiver Titel)</w:t>
      </w:r>
    </w:p>
    <w:p w14:paraId="3A847961" w14:textId="77777777" w:rsidR="007B0B37" w:rsidRPr="00695E10" w:rsidRDefault="007B0B37" w:rsidP="007B0B37">
      <w:pPr>
        <w:rPr>
          <w:sz w:val="22"/>
          <w:szCs w:val="22"/>
        </w:rPr>
      </w:pPr>
      <w:r w:rsidRPr="00695E10">
        <w:rPr>
          <w:sz w:val="22"/>
          <w:szCs w:val="22"/>
        </w:rPr>
        <w:t>Sensibler Serientitel: Köpfe 30 – Trudi als N*</w:t>
      </w:r>
      <w:r>
        <w:rPr>
          <w:sz w:val="22"/>
          <w:szCs w:val="22"/>
        </w:rPr>
        <w:t xml:space="preserve"> (</w:t>
      </w:r>
      <w:r w:rsidRPr="00695E10">
        <w:rPr>
          <w:sz w:val="22"/>
          <w:szCs w:val="22"/>
        </w:rPr>
        <w:t>Quelle: Originaltitel Autor:in</w:t>
      </w:r>
      <w:r>
        <w:rPr>
          <w:sz w:val="22"/>
          <w:szCs w:val="22"/>
        </w:rPr>
        <w:t>)</w:t>
      </w:r>
    </w:p>
    <w:p w14:paraId="07314AAB" w14:textId="77777777" w:rsidR="007B0B37" w:rsidRDefault="007B0B37" w:rsidP="007B0B37">
      <w:r>
        <w:rPr>
          <w:sz w:val="22"/>
          <w:szCs w:val="22"/>
        </w:rPr>
        <w:t xml:space="preserve">Sensibler Serientitel </w:t>
      </w:r>
      <w:r w:rsidRPr="00695E10">
        <w:rPr>
          <w:sz w:val="22"/>
          <w:szCs w:val="22"/>
        </w:rPr>
        <w:t>Bemerkung: «Köpfe 30 – Trudi als Neger», 1933. Vergangene Überarbeitung: «Köpfe 30» (Trudy Hess, schwarz geschminkt)</w:t>
      </w:r>
    </w:p>
    <w:p w14:paraId="090A4017" w14:textId="77777777" w:rsidR="007B0B37" w:rsidRPr="001D636D" w:rsidRDefault="007B0B37" w:rsidP="007B0B37">
      <w:pPr>
        <w:rPr>
          <w:sz w:val="22"/>
          <w:szCs w:val="22"/>
        </w:rPr>
      </w:pPr>
      <w:r>
        <w:rPr>
          <w:sz w:val="22"/>
          <w:szCs w:val="22"/>
        </w:rPr>
        <w:t>Schlagworte: Gesicht, Locken, Mädchen, Schminken, Schwarz, Stoff, Rassismus, Blackfacing</w:t>
      </w:r>
    </w:p>
    <w:p w14:paraId="69496E25" w14:textId="77777777" w:rsidR="007B0B37" w:rsidRDefault="007B0B37" w:rsidP="007B0B37">
      <w:pPr>
        <w:rPr>
          <w:sz w:val="22"/>
          <w:szCs w:val="22"/>
        </w:rPr>
      </w:pPr>
      <w:r>
        <w:rPr>
          <w:sz w:val="22"/>
          <w:szCs w:val="22"/>
        </w:rPr>
        <w:t xml:space="preserve">Inventarnummer: </w:t>
      </w:r>
      <w:r w:rsidRPr="001D636D">
        <w:rPr>
          <w:sz w:val="22"/>
          <w:szCs w:val="22"/>
        </w:rPr>
        <w:t>1995.423</w:t>
      </w:r>
    </w:p>
    <w:p w14:paraId="41137FB2" w14:textId="77777777" w:rsidR="007B0B37" w:rsidRDefault="007B0B37" w:rsidP="007B0B37">
      <w:pPr>
        <w:rPr>
          <w:sz w:val="22"/>
          <w:szCs w:val="22"/>
        </w:rPr>
      </w:pPr>
      <w:r w:rsidRPr="001D636D">
        <w:rPr>
          <w:sz w:val="22"/>
          <w:szCs w:val="22"/>
        </w:rPr>
        <w:t>Person/Körperschaft (Autor:in): Herbert Matter</w:t>
      </w:r>
    </w:p>
    <w:p w14:paraId="2416ABFA" w14:textId="77777777" w:rsidR="007B0B37" w:rsidRDefault="007B0B37" w:rsidP="007B0B37">
      <w:pPr>
        <w:rPr>
          <w:sz w:val="22"/>
          <w:szCs w:val="22"/>
        </w:rPr>
      </w:pPr>
      <w:r>
        <w:rPr>
          <w:sz w:val="22"/>
          <w:szCs w:val="22"/>
        </w:rPr>
        <w:t>Institution: Fotostiftung Schweiz</w:t>
      </w:r>
    </w:p>
    <w:p w14:paraId="14D06745" w14:textId="77777777" w:rsidR="007B0B37" w:rsidRDefault="007B0B37" w:rsidP="007B0B37">
      <w:pPr>
        <w:rPr>
          <w:sz w:val="22"/>
          <w:szCs w:val="22"/>
        </w:rPr>
      </w:pPr>
    </w:p>
    <w:p w14:paraId="1A16868E" w14:textId="77777777" w:rsidR="007B0B37" w:rsidRDefault="007B0B37" w:rsidP="007B0B37">
      <w:pPr>
        <w:rPr>
          <w:sz w:val="22"/>
          <w:szCs w:val="22"/>
        </w:rPr>
      </w:pPr>
      <w:r w:rsidRPr="44153223">
        <w:rPr>
          <w:sz w:val="22"/>
          <w:szCs w:val="22"/>
        </w:rPr>
        <w:t xml:space="preserve">Obj.Status: </w:t>
      </w:r>
      <w:r w:rsidRPr="44153223">
        <w:rPr>
          <w:rStyle w:val="Fett"/>
          <w:b w:val="0"/>
          <w:bCs w:val="0"/>
          <w:sz w:val="22"/>
          <w:szCs w:val="22"/>
        </w:rPr>
        <w:t>Zu prüfen (Diskriminierung/Sensible Bildinhalte)</w:t>
      </w:r>
    </w:p>
    <w:p w14:paraId="6D34A9CF" w14:textId="77777777" w:rsidR="007B0B37" w:rsidRDefault="007B0B37" w:rsidP="007B0B37"/>
    <w:p w14:paraId="4C7CA0F3" w14:textId="77777777" w:rsidR="002E6C21" w:rsidRDefault="007B0B37" w:rsidP="002E6C21">
      <w:pPr>
        <w:pStyle w:val="Titel"/>
        <w:rPr>
          <w:rStyle w:val="TitleChar"/>
          <w:b/>
          <w:bCs/>
          <w:sz w:val="24"/>
          <w:szCs w:val="56"/>
        </w:rPr>
      </w:pPr>
      <w:r w:rsidRPr="00690F5B">
        <w:rPr>
          <w:rStyle w:val="TitleChar"/>
          <w:b/>
          <w:bCs/>
          <w:sz w:val="24"/>
          <w:szCs w:val="56"/>
        </w:rPr>
        <w:t>Kontext</w:t>
      </w:r>
    </w:p>
    <w:p w14:paraId="36AE3D58" w14:textId="6AC96D8D" w:rsidR="007B0B37" w:rsidRPr="001D636D" w:rsidRDefault="007B0B37" w:rsidP="002E6C21">
      <w:pPr>
        <w:pStyle w:val="Titel"/>
        <w:rPr>
          <w:sz w:val="22"/>
          <w:szCs w:val="22"/>
        </w:rPr>
      </w:pPr>
      <w:r w:rsidRPr="001D636D">
        <w:rPr>
          <w:sz w:val="22"/>
          <w:szCs w:val="22"/>
        </w:rPr>
        <w:t>Der Autor Herbert Matter (1907-1984), ein Pionier im Bereich der Fotografik, hat sich für die Integration von Fotografie in Grafiken und Plakaten in den 1930er Jahren eine Art Fotothek angelegt, auf die er in seinem fotografischen Schaffen zurückgriff. In seinem Archiv, das in der Fotostiftung Schweiz liegt, finden sich rund 4000 thematisch geordnete Aufnahmen, darunter mehrere mit dem Serientitel «Köpfe».</w:t>
      </w:r>
      <w:r w:rsidRPr="001D636D">
        <w:rPr>
          <w:rStyle w:val="Funotenzeichen"/>
          <w:sz w:val="22"/>
          <w:szCs w:val="22"/>
        </w:rPr>
        <w:footnoteReference w:id="152"/>
      </w:r>
      <w:r w:rsidRPr="001D636D">
        <w:rPr>
          <w:sz w:val="22"/>
          <w:szCs w:val="22"/>
        </w:rPr>
        <w:t xml:space="preserve"> Der hier abgebildete Bogen mit Kontakten stammt aus der benannten Kartei und zeigt das von Matter vielfach abgelichtete Model Trudi Hess. In seinem Nachlass finden wir sie nicht nur </w:t>
      </w:r>
      <w:r>
        <w:rPr>
          <w:sz w:val="22"/>
          <w:szCs w:val="22"/>
        </w:rPr>
        <w:t>«</w:t>
      </w:r>
      <w:r w:rsidRPr="001D636D">
        <w:rPr>
          <w:sz w:val="22"/>
          <w:szCs w:val="22"/>
        </w:rPr>
        <w:t xml:space="preserve">als N*», sondern – mit den Augen zu engen Schlitzen gezogen – auch «als Chinesin» (Inv. Nr. 1989.570). </w:t>
      </w:r>
    </w:p>
    <w:p w14:paraId="55742AF0" w14:textId="77777777" w:rsidR="007B0B37" w:rsidRPr="001D636D" w:rsidRDefault="007B0B37" w:rsidP="007B0B37">
      <w:pPr>
        <w:rPr>
          <w:sz w:val="22"/>
          <w:szCs w:val="22"/>
        </w:rPr>
      </w:pPr>
    </w:p>
    <w:p w14:paraId="64A02E73" w14:textId="77777777" w:rsidR="007B0B37" w:rsidRPr="001D636D" w:rsidRDefault="007B0B37" w:rsidP="007B0B37">
      <w:pPr>
        <w:rPr>
          <w:sz w:val="22"/>
          <w:szCs w:val="22"/>
        </w:rPr>
      </w:pPr>
      <w:r w:rsidRPr="001D636D">
        <w:rPr>
          <w:sz w:val="22"/>
          <w:szCs w:val="22"/>
        </w:rPr>
        <w:t xml:space="preserve">Während der Erstellungskontext zunächst unproblematisch scheint, so zeigen sich auf bildinhaltlicher Ebene einige Mechanismen, die auf einen tiefsitzenden strukturellen Rassismus dieser Zeit hinweisen. </w:t>
      </w:r>
    </w:p>
    <w:p w14:paraId="7022D5E1" w14:textId="691F51B5" w:rsidR="007B0B37" w:rsidRPr="001D636D" w:rsidRDefault="007B0B37" w:rsidP="007B0B37">
      <w:pPr>
        <w:rPr>
          <w:sz w:val="22"/>
          <w:szCs w:val="22"/>
        </w:rPr>
      </w:pPr>
      <w:r>
        <w:rPr>
          <w:sz w:val="22"/>
          <w:szCs w:val="22"/>
        </w:rPr>
        <w:t xml:space="preserve">Die erste, </w:t>
      </w:r>
      <w:r w:rsidRPr="001D636D">
        <w:rPr>
          <w:sz w:val="22"/>
          <w:szCs w:val="22"/>
        </w:rPr>
        <w:t>eindeutigsten als rassistisch identifizierbar</w:t>
      </w:r>
      <w:r>
        <w:rPr>
          <w:sz w:val="22"/>
          <w:szCs w:val="22"/>
        </w:rPr>
        <w:t>e Komponente</w:t>
      </w:r>
      <w:r w:rsidRPr="001D636D">
        <w:rPr>
          <w:sz w:val="22"/>
          <w:szCs w:val="22"/>
        </w:rPr>
        <w:t xml:space="preserve"> ist zunächst der oben rechts als Inschrift vermerkte Bildserien-Titel «Trudi als N* 1933». Der Begriff des </w:t>
      </w:r>
      <w:r w:rsidRPr="407D0D95">
        <w:rPr>
          <w:sz w:val="22"/>
          <w:szCs w:val="22"/>
        </w:rPr>
        <w:t>«N*»</w:t>
      </w:r>
      <w:r w:rsidRPr="001D636D">
        <w:rPr>
          <w:sz w:val="22"/>
          <w:szCs w:val="22"/>
        </w:rPr>
        <w:t xml:space="preserve"> ist in seiner Geschichte eng mit dem Aufkommen von Sklavenhandel und Rassentheorien im 18. Jh. verknüpft und kann nicht von dieser gewaltvollen Geschichte entkoppelt werden. Er beinhaltet immer auch eine Vielzahl von rassistischen und eurozentristischen Stereotypen und muss vermieden werden.</w:t>
      </w:r>
      <w:r w:rsidRPr="001D636D">
        <w:rPr>
          <w:rStyle w:val="Funotenzeichen"/>
          <w:sz w:val="22"/>
          <w:szCs w:val="22"/>
        </w:rPr>
        <w:footnoteReference w:id="153"/>
      </w:r>
    </w:p>
    <w:p w14:paraId="03740C5B" w14:textId="77777777" w:rsidR="007B0B37" w:rsidRPr="001D636D" w:rsidRDefault="007B0B37" w:rsidP="007B0B37">
      <w:pPr>
        <w:rPr>
          <w:sz w:val="22"/>
          <w:szCs w:val="22"/>
        </w:rPr>
      </w:pPr>
      <w:r w:rsidRPr="001D636D">
        <w:rPr>
          <w:sz w:val="22"/>
          <w:szCs w:val="22"/>
        </w:rPr>
        <w:t xml:space="preserve">Des Weiteren wird die Praktik des </w:t>
      </w:r>
      <w:r w:rsidRPr="00DB033A">
        <w:rPr>
          <w:sz w:val="22"/>
          <w:szCs w:val="22"/>
        </w:rPr>
        <w:t>«</w:t>
      </w:r>
      <w:r w:rsidRPr="3FB66D12">
        <w:rPr>
          <w:sz w:val="22"/>
          <w:szCs w:val="22"/>
        </w:rPr>
        <w:t>Blackfacings»</w:t>
      </w:r>
      <w:r w:rsidRPr="44153223">
        <w:rPr>
          <w:i/>
          <w:iCs/>
          <w:sz w:val="22"/>
          <w:szCs w:val="22"/>
        </w:rPr>
        <w:t xml:space="preserve"> </w:t>
      </w:r>
      <w:r w:rsidRPr="3FB66D12">
        <w:rPr>
          <w:sz w:val="22"/>
          <w:szCs w:val="22"/>
        </w:rPr>
        <w:t>(deutsch «</w:t>
      </w:r>
      <w:r w:rsidRPr="44153223">
        <w:rPr>
          <w:i/>
          <w:iCs/>
          <w:sz w:val="22"/>
          <w:szCs w:val="22"/>
        </w:rPr>
        <w:t>sich das Gesicht schwärzen»</w:t>
      </w:r>
      <w:r w:rsidRPr="3FB66D12">
        <w:rPr>
          <w:sz w:val="22"/>
          <w:szCs w:val="22"/>
        </w:rPr>
        <w:t>)</w:t>
      </w:r>
      <w:r w:rsidRPr="001D636D">
        <w:rPr>
          <w:sz w:val="22"/>
          <w:szCs w:val="22"/>
        </w:rPr>
        <w:t xml:space="preserve"> als rassistische Nachahmung eingestuft, da sie die diskriminierende Erfahrung von Schwarzen Menschen untergräbt, während die Belustigung </w:t>
      </w:r>
      <w:r w:rsidRPr="44153223">
        <w:rPr>
          <w:i/>
          <w:iCs/>
          <w:sz w:val="22"/>
          <w:szCs w:val="22"/>
        </w:rPr>
        <w:t>weisser</w:t>
      </w:r>
      <w:r w:rsidRPr="001D636D">
        <w:rPr>
          <w:sz w:val="22"/>
          <w:szCs w:val="22"/>
        </w:rPr>
        <w:t xml:space="preserve"> Menschen im Vordergrund steht.</w:t>
      </w:r>
      <w:r w:rsidRPr="001D636D">
        <w:rPr>
          <w:rStyle w:val="Funotenzeichen"/>
          <w:sz w:val="22"/>
          <w:szCs w:val="22"/>
        </w:rPr>
        <w:footnoteReference w:id="154"/>
      </w:r>
    </w:p>
    <w:p w14:paraId="160ABD07" w14:textId="77777777" w:rsidR="007B0B37" w:rsidRDefault="007B0B37" w:rsidP="007B0B37">
      <w:pPr>
        <w:rPr>
          <w:sz w:val="22"/>
          <w:szCs w:val="22"/>
        </w:rPr>
      </w:pPr>
      <w:r w:rsidRPr="001D636D">
        <w:rPr>
          <w:sz w:val="22"/>
          <w:szCs w:val="22"/>
        </w:rPr>
        <w:t xml:space="preserve">Die dritte Komponente ist die rassistische Bildtradition, an die das Objekt anlehnt. Obschon Matter keine rassentheoretische Kartei anlegte, so erinnert die Anordnung verschiedener Köpfe zu einer Kartei doch an frühe Zusammenstellungen von Porträts </w:t>
      </w:r>
      <w:proofErr w:type="gramStart"/>
      <w:r w:rsidRPr="001D636D">
        <w:rPr>
          <w:sz w:val="22"/>
          <w:szCs w:val="22"/>
        </w:rPr>
        <w:t>einer an rassistischen Theorien</w:t>
      </w:r>
      <w:proofErr w:type="gramEnd"/>
      <w:r w:rsidRPr="001D636D">
        <w:rPr>
          <w:sz w:val="22"/>
          <w:szCs w:val="22"/>
        </w:rPr>
        <w:t xml:space="preserve"> arbeitenden frühen Völkerkunde.</w:t>
      </w:r>
    </w:p>
    <w:p w14:paraId="35027156" w14:textId="77777777" w:rsidR="007B0B37" w:rsidRDefault="007B0B37" w:rsidP="007B0B37"/>
    <w:p w14:paraId="07A29319" w14:textId="77777777" w:rsidR="002E6C21" w:rsidRDefault="007B0B37" w:rsidP="002E6C21">
      <w:pPr>
        <w:pStyle w:val="Titel"/>
        <w:rPr>
          <w:rStyle w:val="TitleChar"/>
          <w:b/>
          <w:bCs/>
          <w:sz w:val="24"/>
          <w:szCs w:val="56"/>
        </w:rPr>
      </w:pPr>
      <w:r>
        <w:rPr>
          <w:rStyle w:val="TitleChar"/>
          <w:b/>
          <w:bCs/>
          <w:sz w:val="24"/>
          <w:szCs w:val="56"/>
        </w:rPr>
        <w:t>Bearbeitung in der Datenbank</w:t>
      </w:r>
    </w:p>
    <w:p w14:paraId="4E672122" w14:textId="77777777" w:rsidR="005B2796" w:rsidRDefault="007B0B37" w:rsidP="005B2796">
      <w:pPr>
        <w:pStyle w:val="Titel"/>
        <w:rPr>
          <w:sz w:val="22"/>
          <w:szCs w:val="22"/>
          <w:u w:val="single"/>
        </w:rPr>
      </w:pPr>
      <w:r w:rsidRPr="001D636D">
        <w:rPr>
          <w:sz w:val="22"/>
          <w:szCs w:val="22"/>
          <w:u w:val="single"/>
        </w:rPr>
        <w:t>Titel</w:t>
      </w:r>
    </w:p>
    <w:p w14:paraId="5A6A70BD" w14:textId="175234A8" w:rsidR="007B0B37" w:rsidRPr="005B2796" w:rsidRDefault="007B0B37" w:rsidP="005B2796">
      <w:pPr>
        <w:pStyle w:val="Titel"/>
        <w:rPr>
          <w:sz w:val="22"/>
          <w:szCs w:val="22"/>
        </w:rPr>
      </w:pPr>
      <w:r w:rsidRPr="0022584E">
        <w:rPr>
          <w:rStyle w:val="Fett"/>
          <w:b w:val="0"/>
          <w:sz w:val="22"/>
          <w:szCs w:val="22"/>
        </w:rPr>
        <w:t>Die in Museum Plus hinterlegten Titel-Typen</w:t>
      </w:r>
      <w:r w:rsidRPr="00591A64">
        <w:rPr>
          <w:rStyle w:val="Fett"/>
          <w:b w:val="0"/>
          <w:sz w:val="22"/>
          <w:szCs w:val="22"/>
        </w:rPr>
        <w:t xml:space="preserve"> werden angepasst und mit den neu</w:t>
      </w:r>
      <w:r>
        <w:rPr>
          <w:rStyle w:val="Fett"/>
          <w:b w:val="0"/>
          <w:sz w:val="22"/>
          <w:szCs w:val="22"/>
        </w:rPr>
        <w:t xml:space="preserve"> angelegten</w:t>
      </w:r>
      <w:r w:rsidRPr="00591A64">
        <w:rPr>
          <w:rStyle w:val="Fett"/>
          <w:b w:val="0"/>
          <w:sz w:val="22"/>
          <w:szCs w:val="22"/>
        </w:rPr>
        <w:t xml:space="preserve"> Titel-Typen «Sensibler Titel» und «Sensibler Serientitel» ausgewiesen. Der problematische Titel wird unter Angabe der Quelle (Originaltitel Auto</w:t>
      </w:r>
      <w:r w:rsidRPr="00591A64">
        <w:rPr>
          <w:rStyle w:val="Fett"/>
          <w:b w:val="0"/>
        </w:rPr>
        <w:t>r</w:t>
      </w:r>
      <w:r w:rsidRPr="00591A64">
        <w:rPr>
          <w:rStyle w:val="Fett"/>
          <w:b w:val="0"/>
          <w:sz w:val="22"/>
          <w:szCs w:val="22"/>
        </w:rPr>
        <w:t>:in) in diese Kategorie/Typenfeld verschoben werden. Der</w:t>
      </w:r>
      <w:r w:rsidRPr="00695E10">
        <w:rPr>
          <w:rStyle w:val="Fett"/>
          <w:sz w:val="22"/>
          <w:szCs w:val="22"/>
        </w:rPr>
        <w:t xml:space="preserve"> e</w:t>
      </w:r>
      <w:r w:rsidRPr="00695E10">
        <w:rPr>
          <w:sz w:val="22"/>
          <w:szCs w:val="22"/>
        </w:rPr>
        <w:t>xplizit diskriminierende und verletzende Titel wird zusätzlich mit Asterisk gekürzt und in einem Bemerkungsfeld einmalig ausgeschrieben (N*-Wort).</w:t>
      </w:r>
    </w:p>
    <w:p w14:paraId="4073E8CA" w14:textId="77777777" w:rsidR="007B0B37" w:rsidRPr="00695E10" w:rsidRDefault="007B0B37" w:rsidP="007B0B37">
      <w:pPr>
        <w:rPr>
          <w:sz w:val="22"/>
          <w:szCs w:val="22"/>
          <w:u w:val="single"/>
        </w:rPr>
      </w:pPr>
      <w:r w:rsidRPr="00695E10">
        <w:rPr>
          <w:sz w:val="22"/>
          <w:szCs w:val="22"/>
          <w:u w:val="single"/>
        </w:rPr>
        <w:t>Deklaration als rassistisches Objekt</w:t>
      </w:r>
    </w:p>
    <w:p w14:paraId="39B656F7" w14:textId="77777777" w:rsidR="007B0B37" w:rsidRPr="00695E10" w:rsidRDefault="007B0B37" w:rsidP="007B0B37">
      <w:pPr>
        <w:rPr>
          <w:sz w:val="22"/>
          <w:szCs w:val="22"/>
        </w:rPr>
      </w:pPr>
      <w:r w:rsidRPr="00695E10">
        <w:rPr>
          <w:rFonts w:eastAsia="Times New Roman"/>
          <w:sz w:val="22"/>
          <w:szCs w:val="22"/>
        </w:rPr>
        <w:t xml:space="preserve">Das Objekt wird mit den Keywords «Rassismus» und «Blackfacing» verschlagwortet. Zudem wir der Objektstatus angepasst. </w:t>
      </w:r>
      <w:r w:rsidRPr="00695E10">
        <w:rPr>
          <w:sz w:val="22"/>
          <w:szCs w:val="22"/>
        </w:rPr>
        <w:t xml:space="preserve">Der Objekt Status wird </w:t>
      </w:r>
      <w:r w:rsidRPr="00695E10">
        <w:t>auf</w:t>
      </w:r>
      <w:r w:rsidRPr="00695E10">
        <w:rPr>
          <w:sz w:val="22"/>
          <w:szCs w:val="22"/>
        </w:rPr>
        <w:t xml:space="preserve"> «</w:t>
      </w:r>
      <w:r w:rsidRPr="007A70BB">
        <w:rPr>
          <w:rStyle w:val="Fett"/>
          <w:b w:val="0"/>
          <w:sz w:val="22"/>
          <w:szCs w:val="22"/>
        </w:rPr>
        <w:t>Zu Prüfen (Diskriminierung/Sensible Bildinhalte)» gewechselt.</w:t>
      </w:r>
      <w:r w:rsidRPr="00695E10">
        <w:rPr>
          <w:rStyle w:val="Fett"/>
          <w:sz w:val="22"/>
          <w:szCs w:val="22"/>
        </w:rPr>
        <w:t xml:space="preserve"> </w:t>
      </w:r>
      <w:r w:rsidRPr="00695E10">
        <w:rPr>
          <w:sz w:val="22"/>
          <w:szCs w:val="22"/>
        </w:rPr>
        <w:t xml:space="preserve">Damit wird der rassistische Bildinhalt intern zur Prüfung gegeben und vorübergehend offline </w:t>
      </w:r>
      <w:r w:rsidRPr="00695E10">
        <w:rPr>
          <w:sz w:val="22"/>
          <w:szCs w:val="22"/>
        </w:rPr>
        <w:lastRenderedPageBreak/>
        <w:t xml:space="preserve">genommen. </w:t>
      </w:r>
      <w:r>
        <w:rPr>
          <w:sz w:val="22"/>
          <w:szCs w:val="22"/>
        </w:rPr>
        <w:t>Ob und wie sensible Bildinhalte in der Online-Datenbank künftig sichtbar und zugänglich sein sollen wird gegenwärtig intern diskutiert.</w:t>
      </w:r>
    </w:p>
    <w:p w14:paraId="20E84F33" w14:textId="244A4415" w:rsidR="00541559" w:rsidRDefault="00541559" w:rsidP="005B2796">
      <w:pPr>
        <w:pStyle w:val="berschrift3"/>
      </w:pPr>
      <w:bookmarkStart w:id="148" w:name="_Toc201730336"/>
      <w:r>
        <w:t>Fallbeispiel 12</w:t>
      </w:r>
      <w:bookmarkEnd w:id="148"/>
    </w:p>
    <w:p w14:paraId="6834C567" w14:textId="77777777" w:rsidR="007C1046" w:rsidRDefault="007C1046" w:rsidP="007C1046">
      <w:r>
        <w:rPr>
          <w:noProof/>
        </w:rPr>
        <w:drawing>
          <wp:inline distT="0" distB="0" distL="0" distR="0" wp14:anchorId="2FF37985" wp14:editId="2A89C207">
            <wp:extent cx="2538040" cy="2222500"/>
            <wp:effectExtent l="0" t="0" r="0" b="0"/>
            <wp:docPr id="503277800" name="Grafik 49215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2155811"/>
                    <pic:cNvPicPr/>
                  </pic:nvPicPr>
                  <pic:blipFill>
                    <a:blip r:embed="rId77">
                      <a:extLst>
                        <a:ext uri="{28A0092B-C50C-407E-A947-70E740481C1C}">
                          <a14:useLocalDpi xmlns:a14="http://schemas.microsoft.com/office/drawing/2010/main" val="0"/>
                        </a:ext>
                      </a:extLst>
                    </a:blip>
                    <a:stretch>
                      <a:fillRect/>
                    </a:stretch>
                  </pic:blipFill>
                  <pic:spPr>
                    <a:xfrm>
                      <a:off x="0" y="0"/>
                      <a:ext cx="2538040" cy="2222500"/>
                    </a:xfrm>
                    <a:prstGeom prst="rect">
                      <a:avLst/>
                    </a:prstGeom>
                  </pic:spPr>
                </pic:pic>
              </a:graphicData>
            </a:graphic>
          </wp:inline>
        </w:drawing>
      </w:r>
    </w:p>
    <w:p w14:paraId="4B85FCF3" w14:textId="77777777" w:rsidR="007C1046" w:rsidRDefault="007C1046" w:rsidP="5BB7B7DB">
      <w:pPr>
        <w:rPr>
          <w:rFonts w:eastAsia="Times New Roman"/>
        </w:rPr>
      </w:pPr>
      <w:r w:rsidRPr="5BB7B7DB">
        <w:rPr>
          <w:rFonts w:eastAsia="Times New Roman"/>
        </w:rPr>
        <w:t>Institution: Bernisches Historisches Museum</w:t>
      </w:r>
    </w:p>
    <w:p w14:paraId="6E45CBC5" w14:textId="77777777" w:rsidR="007C1046" w:rsidRDefault="007C1046" w:rsidP="5BB7B7DB">
      <w:pPr>
        <w:pStyle w:val="Titel"/>
        <w:rPr>
          <w:rFonts w:eastAsia="Times New Roman" w:cs="Times New Roman"/>
        </w:rPr>
      </w:pPr>
      <w:r w:rsidRPr="5BB7B7DB">
        <w:rPr>
          <w:rFonts w:eastAsia="Times New Roman" w:cs="Times New Roman"/>
        </w:rPr>
        <w:t>Metadaten des unbereinigten Datensatzes:</w:t>
      </w:r>
    </w:p>
    <w:p w14:paraId="06A72813" w14:textId="77777777" w:rsidR="007C1046" w:rsidRDefault="007C1046" w:rsidP="5BB7B7DB">
      <w:pPr>
        <w:rPr>
          <w:rFonts w:eastAsia="Times New Roman"/>
        </w:rPr>
      </w:pPr>
      <w:r w:rsidRPr="5BB7B7DB">
        <w:rPr>
          <w:rFonts w:eastAsia="Times New Roman"/>
        </w:rPr>
        <w:t>Inventarnummer: H/47660</w:t>
      </w:r>
    </w:p>
    <w:p w14:paraId="55B91CC5" w14:textId="77777777" w:rsidR="007C1046" w:rsidRDefault="007C1046" w:rsidP="5BB7B7DB">
      <w:pPr>
        <w:rPr>
          <w:rFonts w:eastAsia="Times New Roman"/>
        </w:rPr>
      </w:pPr>
      <w:r w:rsidRPr="5BB7B7DB">
        <w:rPr>
          <w:rFonts w:eastAsia="Times New Roman"/>
        </w:rPr>
        <w:t>Titel: Elektrische Reklame für die Schuhcrème «Marga» mit zwei beweglichen Figuren und Lichtreflex: Negerjunge in orientalischer Kleidung putzt einem Herrn mit Zylinder die Schuhe»</w:t>
      </w:r>
    </w:p>
    <w:p w14:paraId="3991906D" w14:textId="77777777" w:rsidR="007C1046" w:rsidRDefault="007C1046" w:rsidP="5BB7B7DB">
      <w:pPr>
        <w:rPr>
          <w:rFonts w:eastAsia="Times New Roman"/>
        </w:rPr>
      </w:pPr>
      <w:r w:rsidRPr="5BB7B7DB">
        <w:rPr>
          <w:rFonts w:eastAsia="Times New Roman"/>
        </w:rPr>
        <w:t>Datierung: 1940-1950 (Herstellung)</w:t>
      </w:r>
    </w:p>
    <w:p w14:paraId="205E7DCA" w14:textId="77777777" w:rsidR="007C1046" w:rsidRDefault="007C1046" w:rsidP="5BB7B7DB">
      <w:pPr>
        <w:pStyle w:val="Titel"/>
        <w:rPr>
          <w:rFonts w:eastAsia="Times New Roman" w:cs="Times New Roman"/>
        </w:rPr>
      </w:pPr>
      <w:r w:rsidRPr="5BB7B7DB">
        <w:rPr>
          <w:rFonts w:eastAsia="Times New Roman" w:cs="Times New Roman"/>
        </w:rPr>
        <w:t>Metadaten des bereinigten Datensatzes:</w:t>
      </w:r>
    </w:p>
    <w:p w14:paraId="640C8034" w14:textId="77777777" w:rsidR="007C1046" w:rsidRDefault="007C1046" w:rsidP="5BB7B7DB">
      <w:pPr>
        <w:rPr>
          <w:rFonts w:eastAsia="Times New Roman"/>
        </w:rPr>
      </w:pPr>
      <w:r w:rsidRPr="5BB7B7DB">
        <w:rPr>
          <w:rFonts w:eastAsia="Times New Roman"/>
        </w:rPr>
        <w:t>Inventarnummer: H/57166</w:t>
      </w:r>
    </w:p>
    <w:p w14:paraId="4E9F3237" w14:textId="77777777" w:rsidR="007C1046" w:rsidRDefault="007C1046" w:rsidP="5BB7B7DB">
      <w:pPr>
        <w:rPr>
          <w:rFonts w:eastAsia="Times New Roman"/>
          <w:b/>
          <w:bCs/>
        </w:rPr>
      </w:pPr>
      <w:r w:rsidRPr="5BB7B7DB">
        <w:rPr>
          <w:rFonts w:eastAsia="Times New Roman"/>
        </w:rPr>
        <w:t>Titel: Elektrische Reklame für Schuhcrème «Marga»</w:t>
      </w:r>
    </w:p>
    <w:p w14:paraId="4C565454" w14:textId="77777777" w:rsidR="007C1046" w:rsidRDefault="007C1046" w:rsidP="5BB7B7DB">
      <w:pPr>
        <w:rPr>
          <w:rFonts w:eastAsia="Times New Roman"/>
        </w:rPr>
      </w:pPr>
      <w:r w:rsidRPr="5BB7B7DB">
        <w:rPr>
          <w:rFonts w:eastAsia="Times New Roman"/>
        </w:rPr>
        <w:t>Datierung: 1940-1950 (Herstellung)</w:t>
      </w:r>
    </w:p>
    <w:p w14:paraId="26EDE705" w14:textId="407CC7D0" w:rsidR="007C1046" w:rsidRDefault="007C1046" w:rsidP="5BB7B7DB">
      <w:pPr>
        <w:rPr>
          <w:rFonts w:eastAsia="Times New Roman"/>
        </w:rPr>
      </w:pPr>
      <w:r w:rsidRPr="5BB7B7DB">
        <w:rPr>
          <w:rFonts w:eastAsia="Times New Roman"/>
        </w:rPr>
        <w:t>Verschlagwortung: «Rassistischer Inhalt</w:t>
      </w:r>
      <w:r w:rsidR="005B1917">
        <w:rPr>
          <w:rFonts w:eastAsia="Times New Roman"/>
        </w:rPr>
        <w:t>/</w:t>
      </w:r>
      <w:r w:rsidRPr="5BB7B7DB">
        <w:rPr>
          <w:rFonts w:eastAsia="Times New Roman"/>
        </w:rPr>
        <w:t>Darstellung»</w:t>
      </w:r>
    </w:p>
    <w:p w14:paraId="0FC46FC1" w14:textId="39F2712A" w:rsidR="007C1046" w:rsidRDefault="007C1046" w:rsidP="5BB7B7DB">
      <w:pPr>
        <w:rPr>
          <w:rFonts w:eastAsia="Times New Roman"/>
        </w:rPr>
      </w:pPr>
      <w:r w:rsidRPr="5BB7B7DB">
        <w:rPr>
          <w:rFonts w:eastAsia="Times New Roman"/>
        </w:rPr>
        <w:t>Forschung: Festhalten des historischen Kontexts</w:t>
      </w:r>
      <w:r w:rsidR="005B1917">
        <w:rPr>
          <w:rFonts w:eastAsia="Times New Roman"/>
        </w:rPr>
        <w:t>/</w:t>
      </w:r>
      <w:r w:rsidRPr="5BB7B7DB">
        <w:rPr>
          <w:rFonts w:eastAsia="Times New Roman"/>
        </w:rPr>
        <w:t>Problematik (s.u. Kontext)</w:t>
      </w:r>
    </w:p>
    <w:p w14:paraId="7DFFF6C8" w14:textId="77777777" w:rsidR="007C1046" w:rsidRDefault="007C1046" w:rsidP="5BB7B7DB">
      <w:pPr>
        <w:rPr>
          <w:rFonts w:eastAsia="Times New Roman"/>
          <w:b/>
          <w:bCs/>
        </w:rPr>
      </w:pPr>
    </w:p>
    <w:p w14:paraId="5FAB5549" w14:textId="77777777" w:rsidR="007C1046" w:rsidRDefault="007C1046" w:rsidP="5BB7B7DB">
      <w:pPr>
        <w:rPr>
          <w:rFonts w:eastAsia="Times New Roman"/>
          <w:b/>
          <w:bCs/>
        </w:rPr>
      </w:pPr>
      <w:r w:rsidRPr="5BB7B7DB">
        <w:rPr>
          <w:rFonts w:eastAsia="Times New Roman"/>
          <w:b/>
          <w:bCs/>
        </w:rPr>
        <w:t>Kontext</w:t>
      </w:r>
    </w:p>
    <w:p w14:paraId="4AF3AA76" w14:textId="1BAB0F67" w:rsidR="007C1046" w:rsidRDefault="007C1046" w:rsidP="5BB7B7DB">
      <w:pPr>
        <w:rPr>
          <w:rFonts w:eastAsia="Times New Roman"/>
        </w:rPr>
      </w:pPr>
      <w:r w:rsidRPr="5BB7B7DB">
        <w:rPr>
          <w:rFonts w:eastAsia="Times New Roman"/>
        </w:rPr>
        <w:t xml:space="preserve">Das Objekt mit Inv. Nr. H/47660 ist eine elektrische Werbetafel, die einen schwarzen Jungen in orientalisierender Kleidung zeigt, der, wenn die Tafel eingeschaltet wird, einem weissen, elegant gekleideten Herrn die Schuhe putzt. Das Objekt wurde im Inventarbuch des Bernischen Historischen Museums erstmals als «Elektrische Reklame für die Schuhcrème «Marga» mit zwei beweglichen Figuren und Lichtreflex: Negerjunge in orientalischer Kleidung putzt einem Herrn mit Zylinder die Schuhe» mit Verwendung des herabwürdigenden Begriffes </w:t>
      </w:r>
      <w:r w:rsidR="1D627D21" w:rsidRPr="7B85701C">
        <w:rPr>
          <w:rFonts w:eastAsia="Times New Roman"/>
        </w:rPr>
        <w:t>«</w:t>
      </w:r>
      <w:r w:rsidRPr="5BB7B7DB">
        <w:rPr>
          <w:rFonts w:eastAsia="Times New Roman"/>
        </w:rPr>
        <w:t>N</w:t>
      </w:r>
      <w:r w:rsidRPr="7B85701C">
        <w:rPr>
          <w:rFonts w:eastAsia="Times New Roman"/>
        </w:rPr>
        <w:t>*</w:t>
      </w:r>
      <w:r w:rsidR="537681CA" w:rsidRPr="7B85701C">
        <w:rPr>
          <w:rFonts w:eastAsia="Times New Roman"/>
        </w:rPr>
        <w:t>»</w:t>
      </w:r>
      <w:r w:rsidRPr="5BB7B7DB">
        <w:rPr>
          <w:rFonts w:eastAsia="Times New Roman"/>
        </w:rPr>
        <w:t xml:space="preserve"> verzeichnet.</w:t>
      </w:r>
    </w:p>
    <w:p w14:paraId="00DF3BA6" w14:textId="4D5AD4E6" w:rsidR="007C1046" w:rsidRDefault="007C1046" w:rsidP="5BB7B7DB">
      <w:pPr>
        <w:rPr>
          <w:rFonts w:eastAsia="Times New Roman"/>
        </w:rPr>
      </w:pPr>
      <w:r w:rsidRPr="5BB7B7DB">
        <w:rPr>
          <w:rFonts w:eastAsia="Times New Roman"/>
        </w:rPr>
        <w:t xml:space="preserve">Die rassistische Bildsprache, die hier verwendet wird, ist bereits in der Zeit um den Sezessionskrieg (1861-1865) in den USA geläufig und suggeriert eine Überlegenheit </w:t>
      </w:r>
      <w:r w:rsidRPr="5BB7B7DB">
        <w:rPr>
          <w:rFonts w:eastAsia="Times New Roman"/>
          <w:i/>
          <w:iCs/>
        </w:rPr>
        <w:t>weisser</w:t>
      </w:r>
      <w:r w:rsidRPr="5BB7B7DB">
        <w:rPr>
          <w:rFonts w:eastAsia="Times New Roman"/>
        </w:rPr>
        <w:t xml:space="preserve"> über </w:t>
      </w:r>
      <w:r w:rsidRPr="5BB7B7DB">
        <w:rPr>
          <w:rFonts w:eastAsia="Times New Roman"/>
        </w:rPr>
        <w:lastRenderedPageBreak/>
        <w:t>Schwarze Menschen, indem den Schwarzen Menschen die dienende Rolle zugeteilt wird.</w:t>
      </w:r>
      <w:r w:rsidRPr="5BB7B7DB">
        <w:rPr>
          <w:rStyle w:val="Funotenzeichen"/>
          <w:rFonts w:eastAsia="Times New Roman"/>
        </w:rPr>
        <w:footnoteReference w:id="155"/>
      </w:r>
      <w:r w:rsidRPr="5BB7B7DB">
        <w:rPr>
          <w:rFonts w:eastAsia="Times New Roman"/>
        </w:rPr>
        <w:t xml:space="preserve"> Unterstrichen wird diese Aussage durch die zweideutige Werbebotschaft «Überall bevorzugt», die sich auf die zu bewerbende Schuhcrème bezieht, aber auch die bevorzugte Stellung des </w:t>
      </w:r>
      <w:r w:rsidRPr="5BB7B7DB">
        <w:rPr>
          <w:rFonts w:eastAsia="Times New Roman"/>
          <w:i/>
          <w:iCs/>
        </w:rPr>
        <w:t xml:space="preserve">weissen </w:t>
      </w:r>
      <w:r w:rsidRPr="5BB7B7DB">
        <w:rPr>
          <w:rFonts w:eastAsia="Times New Roman"/>
        </w:rPr>
        <w:t>Herren gegenüber dem Schwarzen Kind hervorhebt.</w:t>
      </w:r>
    </w:p>
    <w:p w14:paraId="0F000D6C" w14:textId="77777777" w:rsidR="007C1046" w:rsidRDefault="007C1046" w:rsidP="5BB7B7DB">
      <w:pPr>
        <w:rPr>
          <w:rFonts w:eastAsia="Times New Roman"/>
          <w:b/>
          <w:bCs/>
        </w:rPr>
      </w:pPr>
    </w:p>
    <w:p w14:paraId="100FB1F8" w14:textId="77777777" w:rsidR="007C1046" w:rsidRDefault="007C1046" w:rsidP="5BB7B7DB">
      <w:pPr>
        <w:rPr>
          <w:rFonts w:eastAsia="Times New Roman"/>
          <w:b/>
          <w:bCs/>
        </w:rPr>
      </w:pPr>
      <w:r w:rsidRPr="5BB7B7DB">
        <w:rPr>
          <w:rFonts w:eastAsia="Times New Roman"/>
          <w:b/>
          <w:bCs/>
        </w:rPr>
        <w:t>Bearbeitung in der Datenbank:</w:t>
      </w:r>
    </w:p>
    <w:p w14:paraId="452B2BE1" w14:textId="77777777" w:rsidR="007C1046" w:rsidRDefault="007C1046" w:rsidP="5BB7B7DB">
      <w:pPr>
        <w:rPr>
          <w:rFonts w:eastAsia="Times New Roman"/>
          <w:u w:val="single"/>
        </w:rPr>
      </w:pPr>
      <w:r w:rsidRPr="5BB7B7DB">
        <w:rPr>
          <w:rFonts w:eastAsia="Times New Roman"/>
          <w:u w:val="single"/>
        </w:rPr>
        <w:t>Titel:</w:t>
      </w:r>
    </w:p>
    <w:p w14:paraId="243F4273" w14:textId="19E53791" w:rsidR="007C1046" w:rsidRDefault="007C1046" w:rsidP="5BB7B7DB">
      <w:pPr>
        <w:rPr>
          <w:rFonts w:eastAsia="Times New Roman"/>
        </w:rPr>
      </w:pPr>
      <w:r w:rsidRPr="5BB7B7DB">
        <w:rPr>
          <w:rFonts w:eastAsia="Times New Roman"/>
        </w:rPr>
        <w:t>Der ursprünglich im Inventarbuch verwendete Titel wird i</w:t>
      </w:r>
      <w:r w:rsidR="4C91368C" w:rsidRPr="5BB7B7DB">
        <w:rPr>
          <w:rFonts w:eastAsia="Times New Roman"/>
        </w:rPr>
        <w:t>m Titelfeld</w:t>
      </w:r>
      <w:r w:rsidRPr="5BB7B7DB">
        <w:rPr>
          <w:rFonts w:eastAsia="Times New Roman"/>
        </w:rPr>
        <w:t xml:space="preserve"> nicht historisiert. Allerdings wird im Erklärungstext zu den historischen Kontexten</w:t>
      </w:r>
      <w:r w:rsidR="005B1917">
        <w:rPr>
          <w:rFonts w:eastAsia="Times New Roman"/>
        </w:rPr>
        <w:t>/</w:t>
      </w:r>
      <w:r w:rsidRPr="5BB7B7DB">
        <w:rPr>
          <w:rFonts w:eastAsia="Times New Roman"/>
        </w:rPr>
        <w:t>Problematik (s.u. Erfassung des historischen Kontexts</w:t>
      </w:r>
      <w:r w:rsidR="005B1917">
        <w:rPr>
          <w:rFonts w:eastAsia="Times New Roman"/>
        </w:rPr>
        <w:t>/</w:t>
      </w:r>
      <w:r w:rsidRPr="5BB7B7DB">
        <w:rPr>
          <w:rFonts w:eastAsia="Times New Roman"/>
        </w:rPr>
        <w:t>Problematik) erwähnt, wie der ursprüngliche Titel lautete und wo er festgehalten war. Neu lautet der angepasste Titel «Elektrische Reklame für die Schuhcrème «Marga».</w:t>
      </w:r>
    </w:p>
    <w:p w14:paraId="29E5008F" w14:textId="77777777" w:rsidR="007C1046" w:rsidRDefault="007C1046" w:rsidP="5BB7B7DB">
      <w:pPr>
        <w:rPr>
          <w:rFonts w:eastAsia="Times New Roman"/>
        </w:rPr>
      </w:pPr>
    </w:p>
    <w:p w14:paraId="51532C10" w14:textId="77777777" w:rsidR="007C1046" w:rsidRDefault="007C1046" w:rsidP="5BB7B7DB">
      <w:pPr>
        <w:rPr>
          <w:rFonts w:eastAsia="Times New Roman"/>
          <w:u w:val="single"/>
        </w:rPr>
      </w:pPr>
      <w:r w:rsidRPr="5BB7B7DB">
        <w:rPr>
          <w:rFonts w:eastAsia="Times New Roman"/>
          <w:u w:val="single"/>
        </w:rPr>
        <w:t>Deklaration als rassistisches Objekt:</w:t>
      </w:r>
    </w:p>
    <w:p w14:paraId="7ECE51E7" w14:textId="2AE909ED" w:rsidR="007C1046" w:rsidRDefault="007C1046" w:rsidP="5BB7B7DB">
      <w:pPr>
        <w:rPr>
          <w:rFonts w:eastAsia="Times New Roman"/>
        </w:rPr>
      </w:pPr>
      <w:r w:rsidRPr="5BB7B7DB">
        <w:rPr>
          <w:rFonts w:eastAsia="Times New Roman"/>
        </w:rPr>
        <w:t>Das Objekt wird mit der Klassifizierung «Rassistischer Inhalt</w:t>
      </w:r>
      <w:r w:rsidR="005B1917">
        <w:rPr>
          <w:rFonts w:eastAsia="Times New Roman"/>
        </w:rPr>
        <w:t>/</w:t>
      </w:r>
      <w:r w:rsidRPr="5BB7B7DB">
        <w:rPr>
          <w:rFonts w:eastAsia="Times New Roman"/>
        </w:rPr>
        <w:t>Darstellung» verschlagwortet. Das Schlagwort wird mit dem Datum versehen, um die Klassifizierung zeitlich einordnen zu können.</w:t>
      </w:r>
    </w:p>
    <w:p w14:paraId="4C2900EE" w14:textId="77777777" w:rsidR="007C1046" w:rsidRDefault="007C1046" w:rsidP="5BB7B7DB">
      <w:pPr>
        <w:rPr>
          <w:rFonts w:eastAsia="Times New Roman"/>
        </w:rPr>
      </w:pPr>
    </w:p>
    <w:p w14:paraId="5C158798" w14:textId="1CA3A912" w:rsidR="007C1046" w:rsidRDefault="007C1046" w:rsidP="5BB7B7DB">
      <w:pPr>
        <w:rPr>
          <w:rFonts w:eastAsia="Times New Roman"/>
          <w:u w:val="single"/>
        </w:rPr>
      </w:pPr>
      <w:r w:rsidRPr="5BB7B7DB">
        <w:rPr>
          <w:rFonts w:eastAsia="Times New Roman"/>
          <w:u w:val="single"/>
        </w:rPr>
        <w:t>Erfassung des historischen Kontexts</w:t>
      </w:r>
      <w:r w:rsidR="005B1917">
        <w:rPr>
          <w:rFonts w:eastAsia="Times New Roman"/>
          <w:u w:val="single"/>
        </w:rPr>
        <w:t>/</w:t>
      </w:r>
      <w:r w:rsidRPr="5BB7B7DB">
        <w:rPr>
          <w:rFonts w:eastAsia="Times New Roman"/>
          <w:u w:val="single"/>
        </w:rPr>
        <w:t>Problematik:</w:t>
      </w:r>
    </w:p>
    <w:p w14:paraId="40FFC9F4" w14:textId="20E2E08F" w:rsidR="007C1046" w:rsidRDefault="007C1046" w:rsidP="5BB7B7DB">
      <w:pPr>
        <w:rPr>
          <w:rFonts w:eastAsia="Times New Roman"/>
        </w:rPr>
      </w:pPr>
      <w:r w:rsidRPr="5BB7B7DB">
        <w:rPr>
          <w:rFonts w:eastAsia="Times New Roman"/>
        </w:rPr>
        <w:t>Im Feld Forschung wird der Kontext</w:t>
      </w:r>
      <w:r w:rsidR="005B1917">
        <w:rPr>
          <w:rFonts w:eastAsia="Times New Roman"/>
        </w:rPr>
        <w:t>/</w:t>
      </w:r>
      <w:r w:rsidRPr="5BB7B7DB">
        <w:rPr>
          <w:rFonts w:eastAsia="Times New Roman"/>
        </w:rPr>
        <w:t>Problematik zum Objekt erläutert (s.o. Kontext) und der ursprünglich verwendete Titel festgehalten.</w:t>
      </w:r>
    </w:p>
    <w:p w14:paraId="72A0AB3C" w14:textId="364E7362" w:rsidR="007C1046" w:rsidRDefault="00541559" w:rsidP="005B2796">
      <w:pPr>
        <w:pStyle w:val="berschrift3"/>
      </w:pPr>
      <w:bookmarkStart w:id="149" w:name="_Toc201730337"/>
      <w:r>
        <w:t>Fallbeispiel 13</w:t>
      </w:r>
      <w:bookmarkEnd w:id="149"/>
    </w:p>
    <w:p w14:paraId="27C38745" w14:textId="77777777" w:rsidR="00591A64" w:rsidRDefault="00591A64" w:rsidP="00591A64">
      <w:r>
        <w:rPr>
          <w:noProof/>
        </w:rPr>
        <w:drawing>
          <wp:inline distT="0" distB="0" distL="0" distR="0" wp14:anchorId="6441FFE1" wp14:editId="02834F8B">
            <wp:extent cx="1440000" cy="2358212"/>
            <wp:effectExtent l="0" t="0" r="8255" b="4445"/>
            <wp:docPr id="22" name="Grafik 22" descr="C:\Users\snmchug\Downloads\LM-830972_LM-830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78">
                      <a:extLst>
                        <a:ext uri="{28A0092B-C50C-407E-A947-70E740481C1C}">
                          <a14:useLocalDpi xmlns:a14="http://schemas.microsoft.com/office/drawing/2010/main" val="0"/>
                        </a:ext>
                      </a:extLst>
                    </a:blip>
                    <a:stretch>
                      <a:fillRect/>
                    </a:stretch>
                  </pic:blipFill>
                  <pic:spPr>
                    <a:xfrm>
                      <a:off x="0" y="0"/>
                      <a:ext cx="1440000" cy="2358212"/>
                    </a:xfrm>
                    <a:prstGeom prst="rect">
                      <a:avLst/>
                    </a:prstGeom>
                  </pic:spPr>
                </pic:pic>
              </a:graphicData>
            </a:graphic>
          </wp:inline>
        </w:drawing>
      </w:r>
    </w:p>
    <w:p w14:paraId="23517CCD" w14:textId="06522DBF" w:rsidR="00EC56B5" w:rsidRDefault="228F5285">
      <w:r>
        <w:t>Institution: Schweizerisches Nationalmuseum</w:t>
      </w:r>
      <w:r w:rsidR="00EC56B5">
        <w:t xml:space="preserve"> ©SNM</w:t>
      </w:r>
    </w:p>
    <w:p w14:paraId="2FEC04F4" w14:textId="068512A1" w:rsidR="00591A64" w:rsidRDefault="00591A64" w:rsidP="00591A64">
      <w:pPr>
        <w:pStyle w:val="Titel"/>
      </w:pPr>
      <w:r>
        <w:t>Metadaten des unbereinigten Datensatz</w:t>
      </w:r>
      <w:r w:rsidR="00C41E8A">
        <w:t>es</w:t>
      </w:r>
      <w:r>
        <w:t>:</w:t>
      </w:r>
    </w:p>
    <w:p w14:paraId="0C86DE09" w14:textId="77777777" w:rsidR="00591A64" w:rsidRPr="00130E96" w:rsidRDefault="00591A64" w:rsidP="00591A64">
      <w:r>
        <w:t>Bezeichnung (übergreifend, da es sich um ein Teilobjekt handelt): Figuren, «Neger», aus Gips oder Ton zum Aufstellen.</w:t>
      </w:r>
    </w:p>
    <w:p w14:paraId="2D00A722" w14:textId="77777777" w:rsidR="00591A64" w:rsidRPr="00130E96" w:rsidRDefault="00591A64" w:rsidP="00591A64">
      <w:r>
        <w:t>Bezeichnung (Objekt): Schwarze, Frauenfigur auf einem Sockel sitzend, die Arme über dem Kopf, mit blauem Kopf- und Lendentuch. Arm-, Hals-, Ohrenschmuck goldfarbig.</w:t>
      </w:r>
    </w:p>
    <w:p w14:paraId="0D188F1C" w14:textId="77777777" w:rsidR="00591A64" w:rsidRPr="00130E96" w:rsidRDefault="00591A64" w:rsidP="00591A64">
      <w:r>
        <w:lastRenderedPageBreak/>
        <w:t>Inventarnummer: LM-83097.2</w:t>
      </w:r>
    </w:p>
    <w:p w14:paraId="0236CACA" w14:textId="77777777" w:rsidR="00591A64" w:rsidRPr="00130E96" w:rsidRDefault="00591A64" w:rsidP="00591A64">
      <w:r>
        <w:t>Klassifikation: Nippes (Ziergegenstände)</w:t>
      </w:r>
    </w:p>
    <w:p w14:paraId="0B0E61E8" w14:textId="77777777" w:rsidR="00591A64" w:rsidRDefault="00591A64" w:rsidP="00591A64">
      <w:r>
        <w:t>Datierung: 1950</w:t>
      </w:r>
    </w:p>
    <w:p w14:paraId="41CEAF71" w14:textId="77777777" w:rsidR="00591A64" w:rsidRPr="00130E96" w:rsidRDefault="00591A64" w:rsidP="00591A64">
      <w:r>
        <w:t>Inschrift: -</w:t>
      </w:r>
    </w:p>
    <w:p w14:paraId="312D4853" w14:textId="77777777" w:rsidR="00591A64" w:rsidRDefault="00591A64" w:rsidP="00591A64">
      <w:r>
        <w:t>Schlagworte: -</w:t>
      </w:r>
    </w:p>
    <w:p w14:paraId="76D1303C" w14:textId="77777777" w:rsidR="00591A64" w:rsidRDefault="00591A64" w:rsidP="00591A64"/>
    <w:p w14:paraId="52347065" w14:textId="12419B1B" w:rsidR="00591A64" w:rsidRPr="00B05FCF" w:rsidRDefault="00591A64" w:rsidP="00591A64">
      <w:pPr>
        <w:pStyle w:val="Titel"/>
      </w:pPr>
      <w:r>
        <w:t>Metadaten des bereinigten Datensatz</w:t>
      </w:r>
      <w:r w:rsidR="006E4A95">
        <w:t>es</w:t>
      </w:r>
      <w:r>
        <w:t>:</w:t>
      </w:r>
    </w:p>
    <w:p w14:paraId="40C8C39C" w14:textId="77777777" w:rsidR="00591A64" w:rsidRPr="00B05FCF" w:rsidRDefault="00591A64" w:rsidP="00591A64">
      <w:r>
        <w:t>Bezeichnung (übergreifend, da es sich um ein Teilobjekt handelt): Figuren «N*», aus Gips oder Ton zum Aufstellen.</w:t>
      </w:r>
    </w:p>
    <w:p w14:paraId="7105073E" w14:textId="77777777" w:rsidR="00591A64" w:rsidRPr="00B05FCF" w:rsidRDefault="00591A64" w:rsidP="00591A64">
      <w:r>
        <w:t>Inventarnummer: LM-83097.2</w:t>
      </w:r>
    </w:p>
    <w:p w14:paraId="68F3D1FA" w14:textId="77777777" w:rsidR="00591A64" w:rsidRPr="00591A64" w:rsidRDefault="00591A64" w:rsidP="00591A64">
      <w:r>
        <w:t xml:space="preserve">Beschrieb (Objekt): </w:t>
      </w:r>
      <w:r w:rsidRPr="7C5DA4E1">
        <w:rPr>
          <w:rStyle w:val="Fett"/>
          <w:b w:val="0"/>
          <w:bCs w:val="0"/>
        </w:rPr>
        <w:t>«Stark stereotypisierte weibliche Schwarze Figur, die Arme über dem Kopf in sexualisierter Pose, mit blauen Tüchern um Kopf und Hüfte»</w:t>
      </w:r>
      <w:r>
        <w:t>.</w:t>
      </w:r>
    </w:p>
    <w:p w14:paraId="6CCB58C8" w14:textId="77777777" w:rsidR="00591A64" w:rsidRPr="00591A64" w:rsidRDefault="00591A64" w:rsidP="00591A64">
      <w:r w:rsidRPr="00591A64">
        <w:t>Klassifikation: Nippes (Ziergegenstände)</w:t>
      </w:r>
    </w:p>
    <w:p w14:paraId="5019DF40" w14:textId="77777777" w:rsidR="00591A64" w:rsidRPr="00591A64" w:rsidRDefault="00591A64" w:rsidP="00591A64">
      <w:r w:rsidRPr="00591A64">
        <w:t>Datierung: 1950</w:t>
      </w:r>
    </w:p>
    <w:p w14:paraId="0B9677FD" w14:textId="77777777" w:rsidR="00591A64" w:rsidRPr="00591A64" w:rsidRDefault="00591A64" w:rsidP="00591A64">
      <w:r w:rsidRPr="00591A64">
        <w:t>Inschrift: -</w:t>
      </w:r>
    </w:p>
    <w:p w14:paraId="2685E14E" w14:textId="77777777" w:rsidR="00591A64" w:rsidRPr="00591A64" w:rsidRDefault="00591A64" w:rsidP="00591A64">
      <w:pPr>
        <w:rPr>
          <w:rStyle w:val="Fett"/>
          <w:b w:val="0"/>
          <w:bCs w:val="0"/>
        </w:rPr>
      </w:pPr>
      <w:r>
        <w:t xml:space="preserve">Schlagworte: </w:t>
      </w:r>
      <w:r w:rsidRPr="7C5DA4E1">
        <w:rPr>
          <w:rStyle w:val="Fett"/>
          <w:b w:val="0"/>
          <w:bCs w:val="0"/>
        </w:rPr>
        <w:t>«Exotisierung», «Stereotyp», «Schwarze Person»</w:t>
      </w:r>
    </w:p>
    <w:p w14:paraId="7921303E" w14:textId="77777777" w:rsidR="00591A64" w:rsidRPr="00591A64" w:rsidRDefault="20B2A299" w:rsidP="00591A64">
      <w:pPr>
        <w:rPr>
          <w:rStyle w:val="Fett"/>
          <w:b w:val="0"/>
          <w:bCs w:val="0"/>
        </w:rPr>
      </w:pPr>
      <w:r w:rsidRPr="00591A64">
        <w:rPr>
          <w:rStyle w:val="Fett"/>
          <w:b w:val="0"/>
          <w:bCs w:val="0"/>
        </w:rPr>
        <w:t>Inhaltshinweis</w:t>
      </w:r>
      <w:r w:rsidR="00591A64" w:rsidRPr="00591A64">
        <w:rPr>
          <w:rStyle w:val="Funotenzeichen"/>
        </w:rPr>
        <w:footnoteReference w:id="156"/>
      </w:r>
      <w:r w:rsidRPr="00591A64">
        <w:rPr>
          <w:rStyle w:val="Fett"/>
          <w:b w:val="0"/>
          <w:bCs w:val="0"/>
        </w:rPr>
        <w:t>: «Rassismus», «Sexismus», «abwertende Sprache»</w:t>
      </w:r>
    </w:p>
    <w:p w14:paraId="04A8E370" w14:textId="77777777" w:rsidR="005B2796" w:rsidRDefault="00591A64" w:rsidP="005B2796">
      <w:pPr>
        <w:pStyle w:val="Titel"/>
        <w:rPr>
          <w:b/>
          <w:bCs/>
        </w:rPr>
      </w:pPr>
      <w:r w:rsidRPr="7C5DA4E1">
        <w:rPr>
          <w:b/>
          <w:bCs/>
        </w:rPr>
        <w:t>Kontext</w:t>
      </w:r>
    </w:p>
    <w:p w14:paraId="2DEA15AA" w14:textId="47B1A237" w:rsidR="00591A64" w:rsidRPr="001D636D" w:rsidRDefault="00591A64" w:rsidP="005B2796">
      <w:pPr>
        <w:pStyle w:val="Titel"/>
      </w:pPr>
      <w:r w:rsidRPr="0D92D7EB">
        <w:t>Bei dieser Darstellung wird deutlich, wie Rassismus auf bildsprachlicher (ikonografischer) und terminologischer Ebene problematisch ist und wie dieser mit weiteren Diskriminierungsformen verwoben sein kann.</w:t>
      </w:r>
    </w:p>
    <w:p w14:paraId="084DE970" w14:textId="77777777" w:rsidR="00591A64" w:rsidRPr="001D636D" w:rsidRDefault="00591A64" w:rsidP="00591A64">
      <w:r w:rsidRPr="0D92D7EB">
        <w:t>Wir sehen die Figur einer Schwarzen Frau. Sie posiert mit entblösstem Oberkörper sitzend und hält ihren Kopf mit den Händen. Sie trägt zwei blaue Tücher. Eines als Kopftuch, das andere ist um ihre Hüfte gebunden. Markant hervorgehoben ist der grosse Goldschmuck um das Handgelenk und den Hals sowie die runden Ohrringe.</w:t>
      </w:r>
    </w:p>
    <w:p w14:paraId="30011686" w14:textId="77777777" w:rsidR="00591A64" w:rsidRPr="001D636D" w:rsidRDefault="00591A64" w:rsidP="00591A64"/>
    <w:p w14:paraId="326360AB" w14:textId="77777777" w:rsidR="005B2796" w:rsidRPr="005B2796" w:rsidRDefault="00591A64" w:rsidP="005B2796">
      <w:pPr>
        <w:rPr>
          <w:bCs/>
          <w:u w:val="single"/>
        </w:rPr>
      </w:pPr>
      <w:r w:rsidRPr="005B2796">
        <w:rPr>
          <w:bCs/>
          <w:u w:val="single"/>
        </w:rPr>
        <w:t>Ikonografie</w:t>
      </w:r>
    </w:p>
    <w:p w14:paraId="417ADC60" w14:textId="1966C9D2" w:rsidR="00591A64" w:rsidRDefault="20B2A299" w:rsidP="005B2796">
      <w:pPr>
        <w:rPr>
          <w:rFonts w:eastAsia="Times New Roman"/>
        </w:rPr>
      </w:pPr>
      <w:r w:rsidRPr="0D92D7EB">
        <w:t xml:space="preserve">Auf ikonografischer Ebene spielen hier verschiedene Arten des kolonialen Rassismus hinein. Die Kontrastierung zwischen dem schwarzen Inkarnat und den beigefügten Attributen wie Nacktheit resp. Freizügigkeit und Goldschmuck zeigt eine klare rassistisch geprägte Bildsprache auf. Verstärkt wird diese stereotype Abbildung zudem durch die Elemente von Sexualisierung und Exotisierung. In diesem Zusammenhang wird dem Geschlecht eine entscheidende Gewichtung gegeben. Die Figur verbildlicht die koloniale, männlich dominierte und klischierte Vorstellung einer abwesenden Sexualmoral in kolonisierten Gebieten. Diese Vorstellung machte den kolonisierten </w:t>
      </w:r>
      <w:r w:rsidRPr="0D92D7EB">
        <w:lastRenderedPageBreak/>
        <w:t>weiblichen Körper zur Projektionsfläche sexualisierter Fantasien.</w:t>
      </w:r>
      <w:r w:rsidR="25324459">
        <w:t xml:space="preserve"> </w:t>
      </w:r>
      <w:r w:rsidR="25324459" w:rsidRPr="44153223">
        <w:rPr>
          <w:rFonts w:eastAsia="Times New Roman"/>
        </w:rPr>
        <w:t xml:space="preserve">Diese führten in bezeichnendem Ausmass auch zu sexuellen Gewaltexzessen </w:t>
      </w:r>
      <w:r w:rsidR="25324459" w:rsidRPr="44153223">
        <w:rPr>
          <w:rFonts w:eastAsia="Times New Roman"/>
          <w:i/>
          <w:iCs/>
        </w:rPr>
        <w:t>weisser</w:t>
      </w:r>
      <w:r w:rsidR="25324459" w:rsidRPr="44153223">
        <w:rPr>
          <w:rFonts w:eastAsia="Times New Roman"/>
        </w:rPr>
        <w:t xml:space="preserve"> Männer gegenüber Schwarze</w:t>
      </w:r>
      <w:r w:rsidR="001647A6">
        <w:rPr>
          <w:rFonts w:eastAsia="Times New Roman"/>
        </w:rPr>
        <w:t>n</w:t>
      </w:r>
      <w:r w:rsidR="25324459" w:rsidRPr="44153223">
        <w:rPr>
          <w:rFonts w:eastAsia="Times New Roman"/>
        </w:rPr>
        <w:t xml:space="preserve"> und versklavten Frauen und Mädchen</w:t>
      </w:r>
      <w:r w:rsidR="001647A6">
        <w:rPr>
          <w:rFonts w:eastAsia="Times New Roman"/>
        </w:rPr>
        <w:t>.</w:t>
      </w:r>
      <w:r w:rsidR="00591A64" w:rsidRPr="0D92D7EB">
        <w:rPr>
          <w:rStyle w:val="Funotenzeichen"/>
        </w:rPr>
        <w:footnoteReference w:id="157"/>
      </w:r>
    </w:p>
    <w:p w14:paraId="17594B5E" w14:textId="77777777" w:rsidR="005B2796" w:rsidRPr="005B2796" w:rsidRDefault="005B2796" w:rsidP="005B2796">
      <w:pPr>
        <w:rPr>
          <w:b/>
          <w:bCs/>
        </w:rPr>
      </w:pPr>
    </w:p>
    <w:p w14:paraId="014D7C4F" w14:textId="77777777" w:rsidR="005B2796" w:rsidRPr="005B2796" w:rsidRDefault="00591A64" w:rsidP="005B2796">
      <w:pPr>
        <w:rPr>
          <w:u w:val="single"/>
        </w:rPr>
      </w:pPr>
      <w:r w:rsidRPr="005B2796">
        <w:rPr>
          <w:u w:val="single"/>
        </w:rPr>
        <w:t>Sprache</w:t>
      </w:r>
    </w:p>
    <w:p w14:paraId="4ED8BEBF" w14:textId="27E11774" w:rsidR="00591A64" w:rsidRPr="00DF361B" w:rsidRDefault="00591A64" w:rsidP="005B2796">
      <w:pPr>
        <w:rPr>
          <w:rFonts w:eastAsia="Arial"/>
        </w:rPr>
      </w:pPr>
      <w:r w:rsidRPr="0D92D7EB">
        <w:t>Auf Ebene der Sprache werden kolonial-rassistische Terminologien reproduziert. Der Nippes wird in der Objektbezeichnung als «N*» eingeführt</w:t>
      </w:r>
      <w:r w:rsidRPr="00DF361B">
        <w:t>.</w:t>
      </w:r>
      <w:r w:rsidR="0CB917B9" w:rsidRPr="00DF361B">
        <w:rPr>
          <w:rFonts w:eastAsia="Arial"/>
        </w:rPr>
        <w:t xml:space="preserve"> Da das Beispiel aus einer Objektgruppe stammt, die unter dem «N*»-Begriff geführt wird, bleibt bei diesem Beispiel unklar,  ob es sich hier um einen Objekttitel, unter dem die ganze Figurengruppe zu einem früheren Zeitpunkt vermarktet wurde, handelt oder ob sich diese Terminologie museumsintern als Bezeichnung etablierte. </w:t>
      </w:r>
    </w:p>
    <w:p w14:paraId="61F59C9A" w14:textId="242A156B" w:rsidR="00591A64" w:rsidRDefault="00591A64">
      <w:pPr>
        <w:rPr>
          <w:rFonts w:eastAsia="Arial"/>
          <w:highlight w:val="yellow"/>
        </w:rPr>
      </w:pPr>
    </w:p>
    <w:p w14:paraId="42A0D197" w14:textId="57AD12F7" w:rsidR="00591A64" w:rsidRDefault="20B2A299" w:rsidP="00591A64">
      <w:r w:rsidRPr="0D92D7EB">
        <w:t>Beide Optionen ändern nichts an der Tatsache, dass sich dieser Begriff erst durch das Etablieren rassentheoretischer Ideologien durchsetzen konnte. Er verweist auf die damit in Verbindung stehenden eurozentrischen Stereotypen.</w:t>
      </w:r>
      <w:r w:rsidR="00591A64" w:rsidRPr="0D92D7EB">
        <w:rPr>
          <w:rStyle w:val="Funotenzeichen"/>
        </w:rPr>
        <w:footnoteReference w:id="158"/>
      </w:r>
    </w:p>
    <w:p w14:paraId="2E95642D" w14:textId="77777777" w:rsidR="00591A64" w:rsidRDefault="00591A64" w:rsidP="00591A64">
      <w:pPr>
        <w:pStyle w:val="Titel"/>
        <w:rPr>
          <w:b/>
          <w:bCs/>
        </w:rPr>
      </w:pPr>
      <w:r w:rsidRPr="7C5DA4E1">
        <w:rPr>
          <w:b/>
          <w:bCs/>
        </w:rPr>
        <w:t>Bearbeitungen in der Datenbank:</w:t>
      </w:r>
    </w:p>
    <w:p w14:paraId="3430CF6A" w14:textId="77777777" w:rsidR="00591A64" w:rsidRPr="00591A64" w:rsidRDefault="00591A64" w:rsidP="00591A64">
      <w:pPr>
        <w:rPr>
          <w:rStyle w:val="Fett"/>
          <w:b w:val="0"/>
          <w:bCs w:val="0"/>
          <w:u w:val="single"/>
        </w:rPr>
      </w:pPr>
      <w:r w:rsidRPr="7C5DA4E1">
        <w:rPr>
          <w:rStyle w:val="Fett"/>
          <w:b w:val="0"/>
          <w:bCs w:val="0"/>
          <w:u w:val="single"/>
        </w:rPr>
        <w:t>Bezeichnung:</w:t>
      </w:r>
    </w:p>
    <w:p w14:paraId="4F91F0C5" w14:textId="77777777" w:rsidR="00591A64" w:rsidRPr="00591A64" w:rsidRDefault="20B2A299" w:rsidP="00591A64">
      <w:pPr>
        <w:rPr>
          <w:rStyle w:val="Fett"/>
          <w:b w:val="0"/>
          <w:bCs w:val="0"/>
        </w:rPr>
      </w:pPr>
      <w:r w:rsidRPr="00591A64">
        <w:rPr>
          <w:rStyle w:val="Fett"/>
          <w:b w:val="0"/>
          <w:bCs w:val="0"/>
        </w:rPr>
        <w:t xml:space="preserve">Die rassistische Bezeichnung des Objekts wird per </w:t>
      </w:r>
      <w:r w:rsidRPr="44153223">
        <w:rPr>
          <w:rStyle w:val="Fett"/>
          <w:b w:val="0"/>
          <w:bCs w:val="0"/>
          <w:i/>
          <w:iCs/>
        </w:rPr>
        <w:t>History</w:t>
      </w:r>
      <w:r w:rsidRPr="00591A64">
        <w:rPr>
          <w:rStyle w:val="Fett"/>
          <w:b w:val="0"/>
          <w:bCs w:val="0"/>
        </w:rPr>
        <w:t>-Funktion</w:t>
      </w:r>
      <w:r w:rsidR="00591A64" w:rsidRPr="00DF00BF">
        <w:rPr>
          <w:rStyle w:val="Funotenzeichen"/>
        </w:rPr>
        <w:footnoteReference w:id="159"/>
      </w:r>
      <w:r w:rsidRPr="00DF361B">
        <w:rPr>
          <w:rStyle w:val="Fett"/>
          <w:b w:val="0"/>
          <w:bCs w:val="0"/>
        </w:rPr>
        <w:t xml:space="preserve"> </w:t>
      </w:r>
      <w:r w:rsidRPr="00591A64">
        <w:rPr>
          <w:rStyle w:val="Fett"/>
          <w:b w:val="0"/>
          <w:bCs w:val="0"/>
        </w:rPr>
        <w:t xml:space="preserve">gespeichert. Anschliessend wird eine neue Bezeichnung formuliert und angepasst. Der rassistische Begriff «N*» wird somit entfernt. Die neue Bezeichnung lautet: «Stark stereotypisierte weibliche Schwarze Figur, die Arme über dem Kopf in sexualisierter Pose, mit blauen Tüchern um Kopf und Hüfte». </w:t>
      </w:r>
    </w:p>
    <w:p w14:paraId="2CCE988C" w14:textId="77777777" w:rsidR="00591A64" w:rsidRPr="00591A64" w:rsidRDefault="00591A64" w:rsidP="00591A64">
      <w:pPr>
        <w:rPr>
          <w:rStyle w:val="Fett"/>
          <w:b w:val="0"/>
          <w:bCs w:val="0"/>
        </w:rPr>
      </w:pPr>
    </w:p>
    <w:p w14:paraId="0CBF0AAE" w14:textId="77777777" w:rsidR="00591A64" w:rsidRPr="00591A64" w:rsidRDefault="00591A64" w:rsidP="00591A64">
      <w:pPr>
        <w:rPr>
          <w:rStyle w:val="Fett"/>
          <w:b w:val="0"/>
          <w:bCs w:val="0"/>
          <w:u w:val="single"/>
        </w:rPr>
      </w:pPr>
      <w:r w:rsidRPr="7C5DA4E1">
        <w:rPr>
          <w:rStyle w:val="Fett"/>
          <w:b w:val="0"/>
          <w:bCs w:val="0"/>
          <w:u w:val="single"/>
        </w:rPr>
        <w:t>Deklaration als rassistisches Objekt:</w:t>
      </w:r>
    </w:p>
    <w:p w14:paraId="18096432" w14:textId="77777777" w:rsidR="00591A64" w:rsidRPr="00591A64" w:rsidRDefault="00591A64" w:rsidP="00591A64">
      <w:pPr>
        <w:rPr>
          <w:rStyle w:val="Fett"/>
          <w:b w:val="0"/>
          <w:bCs w:val="0"/>
        </w:rPr>
      </w:pPr>
      <w:r w:rsidRPr="7C5DA4E1">
        <w:rPr>
          <w:rStyle w:val="Fett"/>
          <w:b w:val="0"/>
          <w:bCs w:val="0"/>
        </w:rPr>
        <w:t>Das Objekt wird mit den Schlagworten «Exotisierung», «Stereotyp», «Schwarze Person» klassifiziert und im zur Verschlagwortung gehörenden Bemerkungsfeld der Kontext zum Objekt erläutert. Zudem werden die Inhaltshinweise «Rassismus», «Sexismus», «abwertende Sprache» hinzugefügt.</w:t>
      </w:r>
    </w:p>
    <w:p w14:paraId="3B55815F" w14:textId="77777777" w:rsidR="00591A64" w:rsidRDefault="00591A64" w:rsidP="00591A64"/>
    <w:p w14:paraId="5A50DD9F" w14:textId="04F4B01D" w:rsidR="00591A64" w:rsidRDefault="20B2A299" w:rsidP="00591A64">
      <w:pPr>
        <w:pStyle w:val="Titel"/>
      </w:pPr>
      <w:r>
        <w:t>Das Objekt ist aktuell (Stand April 2025) nicht auf der Sammlung online</w:t>
      </w:r>
      <w:r w:rsidR="00541559">
        <w:t xml:space="preserve"> </w:t>
      </w:r>
      <w:r>
        <w:t>aufgeschaltet.</w:t>
      </w:r>
    </w:p>
    <w:p w14:paraId="7EC2FB01" w14:textId="0F0DDD72" w:rsidR="00541559" w:rsidRDefault="00541559" w:rsidP="005B2796">
      <w:pPr>
        <w:pStyle w:val="berschrift3"/>
      </w:pPr>
      <w:bookmarkStart w:id="150" w:name="_Toc201730338"/>
      <w:r>
        <w:lastRenderedPageBreak/>
        <w:t>Fallbeispiel 14</w:t>
      </w:r>
      <w:bookmarkEnd w:id="150"/>
    </w:p>
    <w:p w14:paraId="362FC983" w14:textId="77777777" w:rsidR="00591A64" w:rsidRDefault="00591A64" w:rsidP="00591A64">
      <w:r>
        <w:rPr>
          <w:noProof/>
        </w:rPr>
        <w:drawing>
          <wp:inline distT="0" distB="0" distL="0" distR="0" wp14:anchorId="3ACAE691" wp14:editId="173D15CA">
            <wp:extent cx="1800000" cy="1432202"/>
            <wp:effectExtent l="0" t="0" r="0" b="0"/>
            <wp:docPr id="26" name="Grafik 26" descr="P:\03 Andere\2021_Datenbankbereinigungen\Diskriminierungssensible Sprache\Handreichungen\Diversität und Datenbank_Glossar SNM\Glossar SNM Bilder\DIG-68112_LM-6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79">
                      <a:extLst>
                        <a:ext uri="{28A0092B-C50C-407E-A947-70E740481C1C}">
                          <a14:useLocalDpi xmlns:a14="http://schemas.microsoft.com/office/drawing/2010/main" val="0"/>
                        </a:ext>
                      </a:extLst>
                    </a:blip>
                    <a:stretch>
                      <a:fillRect/>
                    </a:stretch>
                  </pic:blipFill>
                  <pic:spPr>
                    <a:xfrm>
                      <a:off x="0" y="0"/>
                      <a:ext cx="1800000" cy="1432202"/>
                    </a:xfrm>
                    <a:prstGeom prst="rect">
                      <a:avLst/>
                    </a:prstGeom>
                  </pic:spPr>
                </pic:pic>
              </a:graphicData>
            </a:graphic>
          </wp:inline>
        </w:drawing>
      </w:r>
    </w:p>
    <w:p w14:paraId="54B3660D" w14:textId="420E6887" w:rsidR="77690EDE" w:rsidRDefault="77690EDE">
      <w:r>
        <w:t>Institution: Schweizerisches Nationalmuseum</w:t>
      </w:r>
      <w:r w:rsidR="00EC56B5">
        <w:t xml:space="preserve"> ©SNM</w:t>
      </w:r>
    </w:p>
    <w:p w14:paraId="62526C59" w14:textId="583E00DC" w:rsidR="00591A64" w:rsidRDefault="00591A64" w:rsidP="00591A64">
      <w:pPr>
        <w:pStyle w:val="Titel"/>
      </w:pPr>
      <w:r>
        <w:t>Metadaten des unbereinigten Datensatz</w:t>
      </w:r>
      <w:r w:rsidR="002A5E50">
        <w:t>es</w:t>
      </w:r>
      <w:r>
        <w:t>:</w:t>
      </w:r>
    </w:p>
    <w:p w14:paraId="0F13704C" w14:textId="77777777" w:rsidR="00591A64" w:rsidRPr="00130E96" w:rsidRDefault="00591A64" w:rsidP="00591A64">
      <w:r>
        <w:t>Inventarnummer: LM-69377.1-2</w:t>
      </w:r>
    </w:p>
    <w:p w14:paraId="77C7BE8A" w14:textId="77777777" w:rsidR="00591A64" w:rsidRPr="00130E96" w:rsidRDefault="00591A64" w:rsidP="00591A64">
      <w:r>
        <w:t>Bezeichnung: Kniender Neger in weissem Gewand. Nickt mit dem Kopf nach Einwurf einer Münze. Mit erklärender Beschreibung in Deutsch und Französisch für die spendenden Personen.</w:t>
      </w:r>
    </w:p>
    <w:p w14:paraId="44E5B768" w14:textId="77777777" w:rsidR="00591A64" w:rsidRPr="00130E96" w:rsidRDefault="00591A64" w:rsidP="00591A64">
      <w:r>
        <w:t>Klassifikation: Religion und Kult, Kirchenausstattung (christ.), Opferstock, Missionsnegerli</w:t>
      </w:r>
    </w:p>
    <w:p w14:paraId="3BB9F39D" w14:textId="77777777" w:rsidR="00591A64" w:rsidRDefault="00591A64" w:rsidP="00591A64">
      <w:r>
        <w:t>Datierung: 1940-1960</w:t>
      </w:r>
    </w:p>
    <w:p w14:paraId="67C397EA" w14:textId="1071E3F1" w:rsidR="00591A64" w:rsidRDefault="77AFE540" w:rsidP="00591A64">
      <w:r>
        <w:t>Inschrift: -</w:t>
      </w:r>
    </w:p>
    <w:p w14:paraId="55A7C998" w14:textId="77777777" w:rsidR="00591A64" w:rsidRDefault="00591A64" w:rsidP="00591A64">
      <w:r>
        <w:t>Schlagworte: Religiöse Themen allgemein</w:t>
      </w:r>
    </w:p>
    <w:p w14:paraId="5747C7C9" w14:textId="1B9C431D" w:rsidR="00591A64" w:rsidRDefault="00591A64" w:rsidP="00591A64">
      <w:pPr>
        <w:pStyle w:val="Titel"/>
      </w:pPr>
      <w:r>
        <w:t>Metadaten des bereinigten Datensatz</w:t>
      </w:r>
      <w:r w:rsidR="002A5E50">
        <w:t>es</w:t>
      </w:r>
      <w:r>
        <w:t>:</w:t>
      </w:r>
    </w:p>
    <w:p w14:paraId="77C84AF9" w14:textId="77777777" w:rsidR="00591A64" w:rsidRDefault="00591A64" w:rsidP="00591A64">
      <w:r>
        <w:t>Inventarnummer: LM-69377.1-2</w:t>
      </w:r>
    </w:p>
    <w:p w14:paraId="59F1344E" w14:textId="0D98A77B" w:rsidR="00591A64" w:rsidRDefault="00591A64" w:rsidP="00591A64">
      <w:r>
        <w:t xml:space="preserve">Bezeichnung: Kniender Schwarzer Knabe in weissem Gewand. </w:t>
      </w:r>
      <w:r w:rsidRPr="00EB278A">
        <w:t xml:space="preserve">Nickt </w:t>
      </w:r>
      <w:r>
        <w:t>nach Einwurf einer Münze</w:t>
      </w:r>
    </w:p>
    <w:p w14:paraId="15708C4D" w14:textId="77777777" w:rsidR="00591A64" w:rsidRDefault="00591A64" w:rsidP="00591A64">
      <w:r>
        <w:t>Klassifikation: Religion und Kult, Kirchenausstattung (christ.), Opferstock</w:t>
      </w:r>
    </w:p>
    <w:p w14:paraId="19C31208" w14:textId="77777777" w:rsidR="00591A64" w:rsidRDefault="00591A64" w:rsidP="00591A64">
      <w:r>
        <w:t>Datum: 1940-1960</w:t>
      </w:r>
    </w:p>
    <w:p w14:paraId="6B978F40" w14:textId="25C016A0" w:rsidR="00591A64" w:rsidRDefault="44E7B44C" w:rsidP="00591A64">
      <w:r>
        <w:t>Inschrift: -</w:t>
      </w:r>
    </w:p>
    <w:p w14:paraId="305F7BFE" w14:textId="77777777" w:rsidR="00591A64" w:rsidRDefault="00591A64" w:rsidP="00591A64">
      <w:pPr>
        <w:rPr>
          <w:rStyle w:val="Fett"/>
          <w:b w:val="0"/>
          <w:bCs w:val="0"/>
        </w:rPr>
      </w:pPr>
      <w:r>
        <w:t>Schlagworte: «Religiöse Themen allgemein», «</w:t>
      </w:r>
      <w:r w:rsidRPr="7C5DA4E1">
        <w:rPr>
          <w:rFonts w:eastAsia="Times New Roman"/>
        </w:rPr>
        <w:t>Mission</w:t>
      </w:r>
      <w:r>
        <w:t>»,</w:t>
      </w:r>
      <w:r w:rsidRPr="7C5DA4E1">
        <w:rPr>
          <w:rFonts w:eastAsia="Times New Roman"/>
        </w:rPr>
        <w:t xml:space="preserve"> </w:t>
      </w:r>
      <w:r>
        <w:t>«</w:t>
      </w:r>
      <w:r w:rsidRPr="7C5DA4E1">
        <w:rPr>
          <w:rFonts w:eastAsia="Times New Roman"/>
        </w:rPr>
        <w:t>Koloniale Verflechtung</w:t>
      </w:r>
      <w:r>
        <w:t>»</w:t>
      </w:r>
    </w:p>
    <w:p w14:paraId="5A248EEC" w14:textId="77777777" w:rsidR="00591A64" w:rsidRDefault="00591A64" w:rsidP="00591A64">
      <w:pPr>
        <w:rPr>
          <w:rStyle w:val="Fett"/>
          <w:b w:val="0"/>
          <w:bCs w:val="0"/>
        </w:rPr>
      </w:pPr>
      <w:r w:rsidRPr="7C5DA4E1">
        <w:rPr>
          <w:rFonts w:eastAsia="Times New Roman"/>
        </w:rPr>
        <w:t xml:space="preserve">Inhaltshinweis: </w:t>
      </w:r>
      <w:r>
        <w:t>«Rassismus», «abwertende Sprache»</w:t>
      </w:r>
    </w:p>
    <w:p w14:paraId="1EC841F6" w14:textId="77777777" w:rsidR="005B2796" w:rsidRDefault="00591A64" w:rsidP="005B2796">
      <w:pPr>
        <w:pStyle w:val="Titel"/>
        <w:rPr>
          <w:b/>
          <w:bCs/>
        </w:rPr>
      </w:pPr>
      <w:r w:rsidRPr="7C5DA4E1">
        <w:rPr>
          <w:b/>
          <w:bCs/>
        </w:rPr>
        <w:t>Kontext</w:t>
      </w:r>
    </w:p>
    <w:p w14:paraId="0D25B0F7" w14:textId="49C4D265" w:rsidR="00591A64" w:rsidRPr="00591A64" w:rsidRDefault="20B2A299" w:rsidP="005B2796">
      <w:pPr>
        <w:pStyle w:val="Titel"/>
        <w:rPr>
          <w:rFonts w:eastAsia="Times New Roman"/>
        </w:rPr>
      </w:pPr>
      <w:r w:rsidRPr="44153223">
        <w:rPr>
          <w:rFonts w:eastAsia="Times New Roman"/>
        </w:rPr>
        <w:t xml:space="preserve">Das Objekt zeugt von europäischen Missionierungsbestrebungen in kolonisierten Gebieten. </w:t>
      </w:r>
      <w:r w:rsidR="5F2861D0" w:rsidRPr="44153223">
        <w:rPr>
          <w:rFonts w:eastAsia="Times New Roman"/>
        </w:rPr>
        <w:t xml:space="preserve">Diese Missionierungen bewegten sich im Spannungsfeld zwischen den humanitär- fürsorgerischen Ambitionen der christlichen Missionarsgesellschaften und den meist gewaltvollen Bekehrungs- und Aufklärungsbestrebungen, die damit einhergingen. Die Spenden kamen der Mission des Kapuzinerordens </w:t>
      </w:r>
      <w:r w:rsidR="70A4DFE6" w:rsidRPr="44153223">
        <w:rPr>
          <w:rFonts w:eastAsia="Times New Roman"/>
        </w:rPr>
        <w:t>zugute</w:t>
      </w:r>
      <w:r w:rsidR="5F2861D0" w:rsidRPr="44153223">
        <w:rPr>
          <w:rFonts w:eastAsia="Times New Roman"/>
        </w:rPr>
        <w:t xml:space="preserve">. Dieser betrachtete die kolonisierte </w:t>
      </w:r>
      <w:r w:rsidRPr="44153223">
        <w:rPr>
          <w:rFonts w:eastAsia="Times New Roman"/>
        </w:rPr>
        <w:t>Bevölkerung als «kindlich», «religionslos (heidnisch)» und «unzivilisiert</w:t>
      </w:r>
      <w:r w:rsidR="5F2861D0" w:rsidRPr="44153223">
        <w:rPr>
          <w:rFonts w:eastAsia="Times New Roman"/>
        </w:rPr>
        <w:t>». Sein Ziel war deren Christianisierung.</w:t>
      </w:r>
      <w:r w:rsidRPr="44153223">
        <w:rPr>
          <w:rFonts w:eastAsia="Times New Roman"/>
        </w:rPr>
        <w:t xml:space="preserve"> Um dieses zu erreichen, sammelten </w:t>
      </w:r>
      <w:r w:rsidR="5F2861D0" w:rsidRPr="44153223">
        <w:rPr>
          <w:rFonts w:eastAsia="Times New Roman"/>
        </w:rPr>
        <w:t xml:space="preserve">auch andere </w:t>
      </w:r>
      <w:r w:rsidRPr="44153223">
        <w:rPr>
          <w:rFonts w:eastAsia="Times New Roman"/>
        </w:rPr>
        <w:t xml:space="preserve">katholische </w:t>
      </w:r>
      <w:r w:rsidR="5F2861D0" w:rsidRPr="44153223">
        <w:rPr>
          <w:rFonts w:eastAsia="Times New Roman"/>
        </w:rPr>
        <w:t xml:space="preserve">sowie </w:t>
      </w:r>
      <w:r w:rsidRPr="44153223">
        <w:rPr>
          <w:rFonts w:eastAsia="Times New Roman"/>
        </w:rPr>
        <w:t xml:space="preserve">evangelische Kirchen Spenden. Opferstöcke wurden zum Geldsammeln bei den Kirchgemeinden verwendet. </w:t>
      </w:r>
    </w:p>
    <w:p w14:paraId="7EDF4596" w14:textId="22B8E9CF" w:rsidR="00591A64" w:rsidRPr="00591A64" w:rsidRDefault="5F2861D0" w:rsidP="00591A64">
      <w:pPr>
        <w:rPr>
          <w:rStyle w:val="Fett"/>
          <w:b w:val="0"/>
          <w:bCs w:val="0"/>
        </w:rPr>
      </w:pPr>
      <w:r w:rsidRPr="479F10C1">
        <w:rPr>
          <w:rFonts w:eastAsia="Times New Roman"/>
        </w:rPr>
        <w:t xml:space="preserve">Die kolonisierte </w:t>
      </w:r>
      <w:r w:rsidR="20B2A299" w:rsidRPr="479F10C1">
        <w:rPr>
          <w:rFonts w:eastAsia="Times New Roman"/>
        </w:rPr>
        <w:t xml:space="preserve">Personen, die </w:t>
      </w:r>
      <w:r w:rsidRPr="479F10C1">
        <w:rPr>
          <w:rFonts w:eastAsia="Times New Roman"/>
        </w:rPr>
        <w:t xml:space="preserve">hier </w:t>
      </w:r>
      <w:r w:rsidR="20B2A299" w:rsidRPr="479F10C1">
        <w:rPr>
          <w:rFonts w:eastAsia="Times New Roman"/>
        </w:rPr>
        <w:t xml:space="preserve">als Figuren auf </w:t>
      </w:r>
      <w:r w:rsidRPr="479F10C1">
        <w:rPr>
          <w:rFonts w:eastAsia="Times New Roman"/>
        </w:rPr>
        <w:t>der Dose</w:t>
      </w:r>
      <w:r w:rsidR="20B2A299" w:rsidRPr="479F10C1">
        <w:rPr>
          <w:rFonts w:eastAsia="Times New Roman"/>
        </w:rPr>
        <w:t xml:space="preserve"> abgebildet </w:t>
      </w:r>
      <w:r w:rsidRPr="479F10C1">
        <w:rPr>
          <w:rFonts w:eastAsia="Times New Roman"/>
        </w:rPr>
        <w:t>wird, erscheint</w:t>
      </w:r>
      <w:r w:rsidR="20B2A299" w:rsidRPr="479F10C1">
        <w:rPr>
          <w:rFonts w:eastAsia="Times New Roman"/>
        </w:rPr>
        <w:t xml:space="preserve"> in einer stark rassifizierten und den </w:t>
      </w:r>
      <w:proofErr w:type="gramStart"/>
      <w:r w:rsidR="20B2A299" w:rsidRPr="479F10C1">
        <w:rPr>
          <w:rFonts w:eastAsia="Times New Roman"/>
        </w:rPr>
        <w:t>Kolonialist:innen</w:t>
      </w:r>
      <w:proofErr w:type="gramEnd"/>
      <w:r w:rsidR="20B2A299" w:rsidRPr="479F10C1">
        <w:rPr>
          <w:rFonts w:eastAsia="Times New Roman"/>
        </w:rPr>
        <w:t xml:space="preserve"> untergeordneten Symbolik</w:t>
      </w:r>
      <w:r w:rsidRPr="479F10C1">
        <w:rPr>
          <w:rFonts w:eastAsia="Times New Roman"/>
        </w:rPr>
        <w:t>.</w:t>
      </w:r>
      <w:r w:rsidR="20B2A299" w:rsidRPr="479F10C1">
        <w:rPr>
          <w:rFonts w:eastAsia="Times New Roman"/>
        </w:rPr>
        <w:t xml:space="preserve"> Ein in </w:t>
      </w:r>
      <w:r w:rsidRPr="479F10C1">
        <w:rPr>
          <w:rFonts w:eastAsia="Times New Roman"/>
        </w:rPr>
        <w:t>die Figur</w:t>
      </w:r>
      <w:r w:rsidR="20B2A299" w:rsidRPr="479F10C1">
        <w:rPr>
          <w:rFonts w:eastAsia="Times New Roman"/>
        </w:rPr>
        <w:t xml:space="preserve"> einge</w:t>
      </w:r>
      <w:r w:rsidR="20B2A299" w:rsidRPr="479F10C1">
        <w:rPr>
          <w:rFonts w:eastAsia="Times New Roman"/>
        </w:rPr>
        <w:lastRenderedPageBreak/>
        <w:t xml:space="preserve">bauter Mechanismus, der </w:t>
      </w:r>
      <w:r w:rsidRPr="479F10C1">
        <w:rPr>
          <w:rFonts w:eastAsia="Times New Roman"/>
        </w:rPr>
        <w:t>diese</w:t>
      </w:r>
      <w:r w:rsidR="20B2A299" w:rsidRPr="479F10C1">
        <w:rPr>
          <w:rFonts w:eastAsia="Times New Roman"/>
        </w:rPr>
        <w:t xml:space="preserve"> beim Geldeinwurf dankend nicken </w:t>
      </w:r>
      <w:r w:rsidRPr="479F10C1">
        <w:rPr>
          <w:rFonts w:eastAsia="Times New Roman"/>
        </w:rPr>
        <w:t>lässt, verstärkt die devote</w:t>
      </w:r>
      <w:r w:rsidR="20B2A299" w:rsidRPr="479F10C1">
        <w:rPr>
          <w:rFonts w:eastAsia="Times New Roman"/>
        </w:rPr>
        <w:t xml:space="preserve"> Haltung der Kolonisierten gegenüber den europäischen </w:t>
      </w:r>
      <w:r w:rsidRPr="479F10C1">
        <w:rPr>
          <w:rFonts w:eastAsia="Times New Roman"/>
        </w:rPr>
        <w:t>Spendenden.</w:t>
      </w:r>
      <w:r w:rsidR="20B2A299" w:rsidRPr="479F10C1">
        <w:rPr>
          <w:rFonts w:eastAsia="Times New Roman"/>
        </w:rPr>
        <w:t xml:space="preserve"> Somit zeugt das Objekt von einer rassistischen Abbildungs- und Alltagspraxis</w:t>
      </w:r>
      <w:r w:rsidR="20B2A299" w:rsidRPr="44153223">
        <w:rPr>
          <w:rFonts w:eastAsia="Times New Roman"/>
          <w:b/>
          <w:bCs/>
        </w:rPr>
        <w:t>.</w:t>
      </w:r>
      <w:r w:rsidR="00591A64" w:rsidRPr="00591A64">
        <w:rPr>
          <w:rStyle w:val="Funotenzeichen"/>
        </w:rPr>
        <w:footnoteReference w:id="160"/>
      </w:r>
    </w:p>
    <w:p w14:paraId="567D9030" w14:textId="77777777" w:rsidR="00591A64" w:rsidRPr="00591A64" w:rsidRDefault="00591A64" w:rsidP="00591A64">
      <w:pPr>
        <w:rPr>
          <w:rStyle w:val="Fett"/>
          <w:b w:val="0"/>
          <w:bCs w:val="0"/>
        </w:rPr>
      </w:pPr>
      <w:r w:rsidRPr="7C5DA4E1">
        <w:rPr>
          <w:rStyle w:val="Fett"/>
          <w:b w:val="0"/>
          <w:bCs w:val="0"/>
        </w:rPr>
        <w:t>Weder der Begriff noch der missionarische Hintergrund werden im Datensatz weiter in ihre koloniale Geschichte eingebettet. Auch wird der Gebrauch des Objekts nicht beschrieben.</w:t>
      </w:r>
    </w:p>
    <w:p w14:paraId="28A32F9F" w14:textId="77777777" w:rsidR="005B2796" w:rsidRDefault="00591A64" w:rsidP="005B2796">
      <w:pPr>
        <w:pStyle w:val="Titel"/>
        <w:spacing w:after="0"/>
        <w:rPr>
          <w:b/>
          <w:bCs/>
        </w:rPr>
      </w:pPr>
      <w:r w:rsidRPr="7C5DA4E1">
        <w:rPr>
          <w:b/>
          <w:bCs/>
        </w:rPr>
        <w:t>Bearbeitungen in der Datenbank:</w:t>
      </w:r>
    </w:p>
    <w:p w14:paraId="593F1B51" w14:textId="77777777" w:rsidR="005B2796" w:rsidRDefault="00591A64" w:rsidP="005B2796">
      <w:pPr>
        <w:pStyle w:val="Titel"/>
        <w:spacing w:after="0"/>
        <w:rPr>
          <w:u w:val="single"/>
        </w:rPr>
      </w:pPr>
      <w:r w:rsidRPr="7C5DA4E1">
        <w:rPr>
          <w:u w:val="single"/>
        </w:rPr>
        <w:t>Bezeichnung:</w:t>
      </w:r>
    </w:p>
    <w:p w14:paraId="5046C36F" w14:textId="38D21E9F" w:rsidR="00591A64" w:rsidRDefault="00591A64" w:rsidP="005B2796">
      <w:pPr>
        <w:pStyle w:val="Titel"/>
        <w:spacing w:after="0"/>
      </w:pPr>
      <w:r w:rsidRPr="7C5DA4E1">
        <w:rPr>
          <w:rStyle w:val="Fett"/>
          <w:b w:val="0"/>
          <w:bCs w:val="0"/>
        </w:rPr>
        <w:t xml:space="preserve">Die rassistische Bezeichnung des Objekts wird per </w:t>
      </w:r>
      <w:r w:rsidRPr="7C5DA4E1">
        <w:rPr>
          <w:rStyle w:val="Fett"/>
          <w:b w:val="0"/>
          <w:bCs w:val="0"/>
          <w:i/>
          <w:iCs/>
        </w:rPr>
        <w:t>History</w:t>
      </w:r>
      <w:r w:rsidRPr="7C5DA4E1">
        <w:rPr>
          <w:rStyle w:val="Fett"/>
          <w:b w:val="0"/>
          <w:bCs w:val="0"/>
        </w:rPr>
        <w:t>-Funktion gespeichert.</w:t>
      </w:r>
      <w:r w:rsidRPr="7C5DA4E1">
        <w:rPr>
          <w:rStyle w:val="Fett"/>
        </w:rPr>
        <w:t xml:space="preserve"> </w:t>
      </w:r>
      <w:r>
        <w:t xml:space="preserve">Eine möglichst objektive und genaue Bezeichnung wird formuliert. Sie lautet nun: «Kniender Schwarzer Knabe in weissem Gewand. </w:t>
      </w:r>
      <w:r w:rsidR="618B29B9">
        <w:t>Nickt</w:t>
      </w:r>
      <w:r>
        <w:t xml:space="preserve"> nach Einwurf einer Münze»</w:t>
      </w:r>
    </w:p>
    <w:p w14:paraId="6FED9984" w14:textId="77777777" w:rsidR="005B2796" w:rsidRPr="005B2796" w:rsidRDefault="005B2796" w:rsidP="005B2796"/>
    <w:p w14:paraId="45C4666B" w14:textId="77777777" w:rsidR="00591A64" w:rsidRPr="003C351D" w:rsidRDefault="00591A64" w:rsidP="005B2796">
      <w:pPr>
        <w:rPr>
          <w:u w:val="single"/>
        </w:rPr>
      </w:pPr>
      <w:r w:rsidRPr="7C5DA4E1">
        <w:rPr>
          <w:u w:val="single"/>
        </w:rPr>
        <w:t>Klassifikation:</w:t>
      </w:r>
    </w:p>
    <w:p w14:paraId="1A9A02B2" w14:textId="77777777" w:rsidR="00591A64" w:rsidRPr="003C351D" w:rsidRDefault="00591A64" w:rsidP="005B2796">
      <w:r w:rsidRPr="7C5DA4E1">
        <w:rPr>
          <w:rStyle w:val="Fett"/>
          <w:b w:val="0"/>
          <w:bCs w:val="0"/>
        </w:rPr>
        <w:t xml:space="preserve">Die rassistische Klassifikation des Objekts wird per </w:t>
      </w:r>
      <w:r w:rsidRPr="7C5DA4E1">
        <w:rPr>
          <w:rStyle w:val="Fett"/>
          <w:b w:val="0"/>
          <w:bCs w:val="0"/>
          <w:i/>
          <w:iCs/>
        </w:rPr>
        <w:t>History-</w:t>
      </w:r>
      <w:r w:rsidRPr="7C5DA4E1">
        <w:rPr>
          <w:rStyle w:val="Fett"/>
          <w:b w:val="0"/>
          <w:bCs w:val="0"/>
        </w:rPr>
        <w:t>Funktion gespeichert und eine</w:t>
      </w:r>
      <w:r>
        <w:t xml:space="preserve"> neue Klassifikation wird zugewiesen; Religion und Kult, Kirchenausstattung (christ.), Opferstock</w:t>
      </w:r>
    </w:p>
    <w:p w14:paraId="216628C1" w14:textId="77777777" w:rsidR="00591A64" w:rsidRPr="001D636D" w:rsidRDefault="00591A64" w:rsidP="005B2796"/>
    <w:p w14:paraId="67362F88" w14:textId="77777777" w:rsidR="00591A64" w:rsidRPr="001D636D" w:rsidRDefault="00591A64" w:rsidP="005B2796">
      <w:pPr>
        <w:rPr>
          <w:u w:val="single"/>
        </w:rPr>
      </w:pPr>
      <w:r w:rsidRPr="7C5DA4E1">
        <w:rPr>
          <w:u w:val="single"/>
        </w:rPr>
        <w:t>Deklaration als rassistisches Objekt:</w:t>
      </w:r>
    </w:p>
    <w:p w14:paraId="24CA4FD2" w14:textId="77777777" w:rsidR="00591A64" w:rsidRDefault="00591A64" w:rsidP="005B2796">
      <w:r w:rsidRPr="0D92D7EB">
        <w:rPr>
          <w:rFonts w:eastAsia="Times New Roman"/>
        </w:rPr>
        <w:t>Das Objekt wird mit den Inhaltshinweisen «</w:t>
      </w:r>
      <w:r>
        <w:t>Rassismus, abwertende Sprache</w:t>
      </w:r>
      <w:r w:rsidRPr="0D92D7EB">
        <w:rPr>
          <w:rFonts w:eastAsia="Times New Roman"/>
        </w:rPr>
        <w:t>» markiert. Zudem werden die Schlagworte «Mission», «Koloniale Verflechtung» hinzugefügt und in einem zur Inhaltszuordnung gehörenden Bemerkungsfeld wird der Kontext zum Objekt erläutert.</w:t>
      </w:r>
    </w:p>
    <w:p w14:paraId="3B76BE2A" w14:textId="7AEA01DA" w:rsidR="00591A64" w:rsidRDefault="00591A64" w:rsidP="005B2796">
      <w:pPr>
        <w:pStyle w:val="Titel"/>
        <w:spacing w:after="0"/>
      </w:pPr>
      <w:r>
        <w:t>Das Objekt ist aktuell nicht für die Präsentation in der Sammlung online freigeschalten.</w:t>
      </w:r>
    </w:p>
    <w:p w14:paraId="7367DEC4" w14:textId="3C9F175D" w:rsidR="007B0B37" w:rsidRDefault="00541559" w:rsidP="005B2796">
      <w:pPr>
        <w:pStyle w:val="berschrift3"/>
      </w:pPr>
      <w:bookmarkStart w:id="152" w:name="_Toc201730339"/>
      <w:r>
        <w:t>Fallbeispiel 15</w:t>
      </w:r>
      <w:bookmarkEnd w:id="152"/>
    </w:p>
    <w:p w14:paraId="72D9FA03" w14:textId="77777777" w:rsidR="007B0B37" w:rsidRDefault="007B0B37" w:rsidP="007B0B37">
      <w:r w:rsidRPr="001D636D">
        <w:rPr>
          <w:noProof/>
          <w:sz w:val="22"/>
          <w:szCs w:val="22"/>
        </w:rPr>
        <w:drawing>
          <wp:inline distT="0" distB="0" distL="0" distR="0" wp14:anchorId="515D04D1" wp14:editId="788E9CD7">
            <wp:extent cx="3238686" cy="2263366"/>
            <wp:effectExtent l="0" t="0" r="0" b="0"/>
            <wp:docPr id="2087184003" name="Grafik 8" descr="Ein Bild, das Kleidung, draußen, Menschliches Gesich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84003" name="Grafik 8" descr="Ein Bild, das Kleidung, draußen, Menschliches Gesicht, Person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281757" cy="2293466"/>
                    </a:xfrm>
                    <a:prstGeom prst="rect">
                      <a:avLst/>
                    </a:prstGeom>
                  </pic:spPr>
                </pic:pic>
              </a:graphicData>
            </a:graphic>
          </wp:inline>
        </w:drawing>
      </w:r>
    </w:p>
    <w:p w14:paraId="2F594C30" w14:textId="77777777" w:rsidR="007B0B37" w:rsidRPr="007A70BB" w:rsidRDefault="007B0B37" w:rsidP="007B0B37">
      <w:pPr>
        <w:rPr>
          <w:rStyle w:val="Fett"/>
          <w:b w:val="0"/>
          <w:sz w:val="22"/>
          <w:szCs w:val="22"/>
        </w:rPr>
      </w:pPr>
      <w:r w:rsidRPr="007A70BB">
        <w:rPr>
          <w:rStyle w:val="Fett"/>
          <w:b w:val="0"/>
          <w:sz w:val="22"/>
          <w:szCs w:val="22"/>
        </w:rPr>
        <w:t>© Fotostiftung Schweiz</w:t>
      </w:r>
    </w:p>
    <w:p w14:paraId="0FCC9419" w14:textId="77777777" w:rsidR="007B0B37" w:rsidRDefault="007B0B37" w:rsidP="007B0B37">
      <w:pPr>
        <w:pStyle w:val="Titel"/>
      </w:pPr>
      <w:r>
        <w:t>Metadaten des unbereinigten Datensatzes:</w:t>
      </w:r>
    </w:p>
    <w:p w14:paraId="365A4193" w14:textId="792481AE" w:rsidR="007B0B37" w:rsidRPr="001D636D" w:rsidRDefault="007B0B37" w:rsidP="007B0B37">
      <w:pPr>
        <w:rPr>
          <w:sz w:val="22"/>
          <w:szCs w:val="22"/>
        </w:rPr>
      </w:pPr>
      <w:r>
        <w:rPr>
          <w:sz w:val="22"/>
          <w:szCs w:val="22"/>
        </w:rPr>
        <w:t>Beschreibung</w:t>
      </w:r>
      <w:r w:rsidR="005B1917">
        <w:rPr>
          <w:sz w:val="22"/>
          <w:szCs w:val="22"/>
        </w:rPr>
        <w:t>/</w:t>
      </w:r>
      <w:r>
        <w:rPr>
          <w:sz w:val="22"/>
          <w:szCs w:val="22"/>
        </w:rPr>
        <w:t>Art des Dokuments: Abzug, Vergrösserung</w:t>
      </w:r>
    </w:p>
    <w:p w14:paraId="3F926A9C" w14:textId="77777777" w:rsidR="007B0B37" w:rsidRDefault="007B0B37" w:rsidP="007B0B37">
      <w:pPr>
        <w:rPr>
          <w:sz w:val="22"/>
          <w:szCs w:val="22"/>
        </w:rPr>
      </w:pPr>
      <w:r>
        <w:rPr>
          <w:sz w:val="22"/>
          <w:szCs w:val="22"/>
        </w:rPr>
        <w:t>Gattung: -</w:t>
      </w:r>
    </w:p>
    <w:p w14:paraId="6F10C413" w14:textId="77777777" w:rsidR="007B0B37" w:rsidRDefault="007B0B37" w:rsidP="007B0B37">
      <w:pPr>
        <w:rPr>
          <w:sz w:val="22"/>
          <w:szCs w:val="22"/>
        </w:rPr>
      </w:pPr>
      <w:r>
        <w:rPr>
          <w:sz w:val="22"/>
          <w:szCs w:val="22"/>
        </w:rPr>
        <w:lastRenderedPageBreak/>
        <w:t>Datierung: 1965</w:t>
      </w:r>
    </w:p>
    <w:p w14:paraId="713F1232" w14:textId="77777777" w:rsidR="007B0B37" w:rsidRDefault="007B0B37" w:rsidP="007B0B37">
      <w:pPr>
        <w:rPr>
          <w:sz w:val="22"/>
          <w:szCs w:val="22"/>
        </w:rPr>
      </w:pPr>
      <w:r>
        <w:rPr>
          <w:sz w:val="22"/>
          <w:szCs w:val="22"/>
        </w:rPr>
        <w:t>Inschrift: -</w:t>
      </w:r>
    </w:p>
    <w:p w14:paraId="1BAA0DC4" w14:textId="77777777" w:rsidR="007B0B37" w:rsidRDefault="007B0B37" w:rsidP="007B0B37">
      <w:pPr>
        <w:rPr>
          <w:sz w:val="22"/>
          <w:szCs w:val="22"/>
        </w:rPr>
      </w:pPr>
      <w:r>
        <w:rPr>
          <w:sz w:val="22"/>
          <w:szCs w:val="22"/>
        </w:rPr>
        <w:t>Titel Online: USA, 1965 (Quelle: deskriptiver Titel)</w:t>
      </w:r>
    </w:p>
    <w:p w14:paraId="65DEC695" w14:textId="77777777" w:rsidR="007B0B37" w:rsidRPr="001D636D" w:rsidRDefault="007B0B37" w:rsidP="007B0B37">
      <w:pPr>
        <w:rPr>
          <w:sz w:val="22"/>
          <w:szCs w:val="22"/>
        </w:rPr>
      </w:pPr>
      <w:r>
        <w:rPr>
          <w:sz w:val="22"/>
          <w:szCs w:val="22"/>
        </w:rPr>
        <w:t>Serientitel: Amerika Neger (Quelle: Originaltitel Autor:in)</w:t>
      </w:r>
    </w:p>
    <w:p w14:paraId="2E752CAE" w14:textId="77777777" w:rsidR="007B0B37" w:rsidRPr="001D636D" w:rsidRDefault="007B0B37" w:rsidP="007B0B37">
      <w:pPr>
        <w:rPr>
          <w:sz w:val="22"/>
          <w:szCs w:val="22"/>
        </w:rPr>
      </w:pPr>
      <w:r>
        <w:rPr>
          <w:sz w:val="22"/>
          <w:szCs w:val="22"/>
        </w:rPr>
        <w:t>Schlagworte: Kind, Knabe, Mädchen, Lachen, Baum, Auto, Haus, Quartier</w:t>
      </w:r>
    </w:p>
    <w:p w14:paraId="603FCDED" w14:textId="77777777" w:rsidR="007B0B37" w:rsidRDefault="007B0B37" w:rsidP="007B0B37">
      <w:pPr>
        <w:rPr>
          <w:sz w:val="22"/>
          <w:szCs w:val="22"/>
        </w:rPr>
      </w:pPr>
      <w:r>
        <w:rPr>
          <w:sz w:val="22"/>
          <w:szCs w:val="22"/>
        </w:rPr>
        <w:t xml:space="preserve">Inventarnummer: </w:t>
      </w:r>
      <w:r w:rsidRPr="007A70BB">
        <w:rPr>
          <w:rStyle w:val="Fett"/>
          <w:b w:val="0"/>
          <w:sz w:val="22"/>
          <w:szCs w:val="22"/>
        </w:rPr>
        <w:t>1982.03.023</w:t>
      </w:r>
    </w:p>
    <w:p w14:paraId="0ACBD837" w14:textId="77777777" w:rsidR="007B0B37" w:rsidRDefault="007B0B37" w:rsidP="007B0B37">
      <w:pPr>
        <w:rPr>
          <w:sz w:val="22"/>
          <w:szCs w:val="22"/>
        </w:rPr>
      </w:pPr>
      <w:r w:rsidRPr="001D636D">
        <w:rPr>
          <w:sz w:val="22"/>
          <w:szCs w:val="22"/>
        </w:rPr>
        <w:t xml:space="preserve">Person/Körperschaft (Autor:in): </w:t>
      </w:r>
      <w:r>
        <w:rPr>
          <w:sz w:val="22"/>
          <w:szCs w:val="22"/>
        </w:rPr>
        <w:t>Annemarie Meier</w:t>
      </w:r>
    </w:p>
    <w:p w14:paraId="493264A9" w14:textId="77777777" w:rsidR="007B0B37" w:rsidRDefault="007B0B37" w:rsidP="007B0B37">
      <w:pPr>
        <w:rPr>
          <w:sz w:val="22"/>
          <w:szCs w:val="22"/>
        </w:rPr>
      </w:pPr>
      <w:r>
        <w:rPr>
          <w:sz w:val="22"/>
          <w:szCs w:val="22"/>
        </w:rPr>
        <w:t>Institution: Fotostiftung Schweiz</w:t>
      </w:r>
    </w:p>
    <w:p w14:paraId="2D4C8774" w14:textId="77777777" w:rsidR="007B0B37" w:rsidRDefault="007B0B37" w:rsidP="007B0B37">
      <w:pPr>
        <w:rPr>
          <w:sz w:val="22"/>
          <w:szCs w:val="22"/>
        </w:rPr>
      </w:pPr>
      <w:r w:rsidRPr="001D636D">
        <w:rPr>
          <w:sz w:val="22"/>
          <w:szCs w:val="22"/>
        </w:rPr>
        <w:t>Obj.Status: Online</w:t>
      </w:r>
    </w:p>
    <w:p w14:paraId="6BF541BB" w14:textId="77777777" w:rsidR="007B0B37" w:rsidRDefault="007B0B37" w:rsidP="007B0B37">
      <w:pPr>
        <w:pStyle w:val="Titel"/>
      </w:pPr>
      <w:r>
        <w:t>Metadaten des bereinigten Datensatzes:</w:t>
      </w:r>
    </w:p>
    <w:p w14:paraId="3AE7A5E9" w14:textId="141B2EDD" w:rsidR="007B0B37" w:rsidRPr="001D636D" w:rsidRDefault="007B0B37" w:rsidP="007B0B37">
      <w:pPr>
        <w:rPr>
          <w:sz w:val="22"/>
          <w:szCs w:val="22"/>
        </w:rPr>
      </w:pPr>
      <w:r>
        <w:rPr>
          <w:sz w:val="22"/>
          <w:szCs w:val="22"/>
        </w:rPr>
        <w:t>Beschreibung</w:t>
      </w:r>
      <w:r w:rsidR="005B1917">
        <w:rPr>
          <w:sz w:val="22"/>
          <w:szCs w:val="22"/>
        </w:rPr>
        <w:t>/</w:t>
      </w:r>
      <w:r>
        <w:rPr>
          <w:sz w:val="22"/>
          <w:szCs w:val="22"/>
        </w:rPr>
        <w:t>Art des Dokuments: Abzug, Vergrösserung</w:t>
      </w:r>
    </w:p>
    <w:p w14:paraId="63D4A29A" w14:textId="77777777" w:rsidR="007B0B37" w:rsidRDefault="007B0B37" w:rsidP="007B0B37">
      <w:pPr>
        <w:rPr>
          <w:sz w:val="22"/>
          <w:szCs w:val="22"/>
        </w:rPr>
      </w:pPr>
      <w:r>
        <w:rPr>
          <w:sz w:val="22"/>
          <w:szCs w:val="22"/>
        </w:rPr>
        <w:t>Gattung: -</w:t>
      </w:r>
    </w:p>
    <w:p w14:paraId="6F6EC84E" w14:textId="77777777" w:rsidR="007B0B37" w:rsidRDefault="007B0B37" w:rsidP="007B0B37">
      <w:pPr>
        <w:rPr>
          <w:sz w:val="22"/>
          <w:szCs w:val="22"/>
        </w:rPr>
      </w:pPr>
      <w:r>
        <w:rPr>
          <w:sz w:val="22"/>
          <w:szCs w:val="22"/>
        </w:rPr>
        <w:t>Datierung: 1965</w:t>
      </w:r>
    </w:p>
    <w:p w14:paraId="08075ACA" w14:textId="77777777" w:rsidR="007B0B37" w:rsidRDefault="007B0B37" w:rsidP="007B0B37">
      <w:pPr>
        <w:rPr>
          <w:sz w:val="22"/>
          <w:szCs w:val="22"/>
        </w:rPr>
      </w:pPr>
      <w:r>
        <w:rPr>
          <w:sz w:val="22"/>
          <w:szCs w:val="22"/>
        </w:rPr>
        <w:t>Inschrift: -</w:t>
      </w:r>
    </w:p>
    <w:p w14:paraId="1D32B401" w14:textId="77777777" w:rsidR="007B0B37" w:rsidRDefault="007B0B37" w:rsidP="007B0B37">
      <w:pPr>
        <w:rPr>
          <w:sz w:val="22"/>
          <w:szCs w:val="22"/>
        </w:rPr>
      </w:pPr>
      <w:r>
        <w:rPr>
          <w:sz w:val="22"/>
          <w:szCs w:val="22"/>
        </w:rPr>
        <w:t>Titel Online: USA, 1965 (Quelle: deskriptiver Titel)</w:t>
      </w:r>
    </w:p>
    <w:p w14:paraId="3D303BD1" w14:textId="77777777" w:rsidR="007B0B37" w:rsidRPr="001D636D" w:rsidRDefault="007B0B37" w:rsidP="007B0B37">
      <w:pPr>
        <w:rPr>
          <w:sz w:val="22"/>
          <w:szCs w:val="22"/>
        </w:rPr>
      </w:pPr>
      <w:r>
        <w:rPr>
          <w:sz w:val="22"/>
          <w:szCs w:val="22"/>
        </w:rPr>
        <w:t>Sensibler Serientitel: Amerika N*(Quelle: Originaltitel Autor:in)</w:t>
      </w:r>
    </w:p>
    <w:p w14:paraId="7E739644" w14:textId="77777777" w:rsidR="007B0B37" w:rsidRDefault="007B0B37" w:rsidP="007B0B37">
      <w:pPr>
        <w:rPr>
          <w:sz w:val="22"/>
          <w:szCs w:val="22"/>
        </w:rPr>
      </w:pPr>
      <w:r>
        <w:rPr>
          <w:sz w:val="22"/>
          <w:szCs w:val="22"/>
        </w:rPr>
        <w:t xml:space="preserve">Sensibler Serientitel </w:t>
      </w:r>
      <w:r w:rsidRPr="00695E10">
        <w:rPr>
          <w:sz w:val="22"/>
          <w:szCs w:val="22"/>
        </w:rPr>
        <w:t xml:space="preserve">Bemerkung: </w:t>
      </w:r>
      <w:r>
        <w:rPr>
          <w:sz w:val="22"/>
          <w:szCs w:val="22"/>
        </w:rPr>
        <w:t>Amerika Neger</w:t>
      </w:r>
    </w:p>
    <w:p w14:paraId="3358AAA3" w14:textId="77777777" w:rsidR="007B0B37" w:rsidRPr="001D636D" w:rsidRDefault="007B0B37" w:rsidP="007B0B37">
      <w:pPr>
        <w:rPr>
          <w:sz w:val="22"/>
          <w:szCs w:val="22"/>
        </w:rPr>
      </w:pPr>
      <w:r>
        <w:rPr>
          <w:sz w:val="22"/>
          <w:szCs w:val="22"/>
        </w:rPr>
        <w:t>Schlagworte: Kind, Knabe, Mädchen, Lachen, Baum, Auto, Haus, Quartier, Segregation, Othering, Rassismus</w:t>
      </w:r>
    </w:p>
    <w:p w14:paraId="6B96F379" w14:textId="77777777" w:rsidR="007B0B37" w:rsidRDefault="007B0B37" w:rsidP="007B0B37">
      <w:pPr>
        <w:rPr>
          <w:sz w:val="22"/>
          <w:szCs w:val="22"/>
        </w:rPr>
      </w:pPr>
      <w:r>
        <w:rPr>
          <w:sz w:val="22"/>
          <w:szCs w:val="22"/>
        </w:rPr>
        <w:t xml:space="preserve">Inventarnummer: </w:t>
      </w:r>
      <w:r w:rsidRPr="007A70BB">
        <w:rPr>
          <w:rStyle w:val="Fett"/>
          <w:b w:val="0"/>
          <w:sz w:val="22"/>
          <w:szCs w:val="22"/>
        </w:rPr>
        <w:t>1982.03.023</w:t>
      </w:r>
    </w:p>
    <w:p w14:paraId="19075502" w14:textId="77777777" w:rsidR="007B0B37" w:rsidRDefault="007B0B37" w:rsidP="007B0B37">
      <w:pPr>
        <w:rPr>
          <w:sz w:val="22"/>
          <w:szCs w:val="22"/>
        </w:rPr>
      </w:pPr>
      <w:r w:rsidRPr="001D636D">
        <w:rPr>
          <w:sz w:val="22"/>
          <w:szCs w:val="22"/>
        </w:rPr>
        <w:t xml:space="preserve">Person/Körperschaft (Autor:in): </w:t>
      </w:r>
      <w:r>
        <w:rPr>
          <w:sz w:val="22"/>
          <w:szCs w:val="22"/>
        </w:rPr>
        <w:t>Annemarie Meier</w:t>
      </w:r>
    </w:p>
    <w:p w14:paraId="4954DE81" w14:textId="77777777" w:rsidR="007B0B37" w:rsidRDefault="007B0B37" w:rsidP="007B0B37">
      <w:pPr>
        <w:rPr>
          <w:sz w:val="22"/>
          <w:szCs w:val="22"/>
        </w:rPr>
      </w:pPr>
      <w:r>
        <w:rPr>
          <w:sz w:val="22"/>
          <w:szCs w:val="22"/>
        </w:rPr>
        <w:t>Institution: Fotostiftung Schweiz</w:t>
      </w:r>
    </w:p>
    <w:p w14:paraId="57E8DE38" w14:textId="77777777" w:rsidR="007B0B37" w:rsidRDefault="007B0B37" w:rsidP="007B0B37">
      <w:pPr>
        <w:rPr>
          <w:sz w:val="22"/>
          <w:szCs w:val="22"/>
        </w:rPr>
      </w:pPr>
      <w:r w:rsidRPr="001D636D">
        <w:rPr>
          <w:sz w:val="22"/>
          <w:szCs w:val="22"/>
        </w:rPr>
        <w:t>Obj.Status: Online</w:t>
      </w:r>
    </w:p>
    <w:p w14:paraId="1BA1DEA4" w14:textId="77777777" w:rsidR="007B0B37" w:rsidRDefault="007B0B37" w:rsidP="007B0B37"/>
    <w:p w14:paraId="571DCCDE" w14:textId="77777777" w:rsidR="007B0B37" w:rsidRPr="00690F5B" w:rsidRDefault="007B0B37" w:rsidP="005B2796">
      <w:pPr>
        <w:pStyle w:val="Titel"/>
        <w:spacing w:after="0"/>
        <w:rPr>
          <w:b/>
          <w:bCs/>
        </w:rPr>
      </w:pPr>
      <w:r w:rsidRPr="00690F5B">
        <w:rPr>
          <w:rStyle w:val="TitleChar"/>
          <w:b/>
          <w:bCs/>
          <w:sz w:val="24"/>
          <w:szCs w:val="56"/>
        </w:rPr>
        <w:t>Kontext</w:t>
      </w:r>
    </w:p>
    <w:p w14:paraId="2D493984" w14:textId="2C20682D" w:rsidR="007B0B37" w:rsidRDefault="007B0B37" w:rsidP="005B2796">
      <w:pPr>
        <w:rPr>
          <w:sz w:val="22"/>
          <w:szCs w:val="22"/>
        </w:rPr>
      </w:pPr>
      <w:r w:rsidRPr="001D636D">
        <w:rPr>
          <w:sz w:val="22"/>
          <w:szCs w:val="22"/>
        </w:rPr>
        <w:t>Die Fotografin Annemarie Meier reiste in den 1960er Jahren in die USA, wo sie neben ihrer Tätigkeit als Skilehrerin an einer Reportage über die afroamerikanische Mittelschicht arbeitete.</w:t>
      </w:r>
      <w:r w:rsidRPr="001D636D">
        <w:rPr>
          <w:rStyle w:val="Funotenzeichen"/>
          <w:sz w:val="22"/>
          <w:szCs w:val="22"/>
        </w:rPr>
        <w:footnoteReference w:id="161"/>
      </w:r>
      <w:r w:rsidRPr="001D636D">
        <w:rPr>
          <w:sz w:val="22"/>
          <w:szCs w:val="22"/>
        </w:rPr>
        <w:t xml:space="preserve"> Ihre Bilder zeugen von einer fast ethnografischen Nähe und sind lebhafte Zeitdokumente einer von Rassismus und Segregation geprägten Gesellschaft. Meiers Fotografie scheint auf Augenhöhe aufgenommen worden zu sein und versuchte eine Innenperspektive zu zeigen. </w:t>
      </w:r>
      <w:r w:rsidRPr="001D636D">
        <w:rPr>
          <w:sz w:val="22"/>
          <w:szCs w:val="22"/>
        </w:rPr>
        <w:br/>
        <w:t>Sprachlich aber ist das Konvolut stark im Diskurs der 1960er-Jahre verhaftet: einerseits finden sich rassistische Begriffe wie das N</w:t>
      </w:r>
      <w:r w:rsidR="62523C58" w:rsidRPr="001D636D">
        <w:rPr>
          <w:sz w:val="22"/>
          <w:szCs w:val="22"/>
        </w:rPr>
        <w:t>*-</w:t>
      </w:r>
      <w:r w:rsidRPr="001D636D">
        <w:rPr>
          <w:sz w:val="22"/>
          <w:szCs w:val="22"/>
        </w:rPr>
        <w:t xml:space="preserve">Wort in zahlreichen tagebuchartigen Notizen und Beschreibungen sowie originalen Bild- und Serientiteln der Autorin. Andererseits sind die begleitenden Texte im Nachlass auf eine Art verfasst, die den dahinterliegenden diskursiven Rassismus und das damit verbundene </w:t>
      </w:r>
      <w:r w:rsidRPr="44153223">
        <w:rPr>
          <w:i/>
          <w:iCs/>
          <w:sz w:val="22"/>
          <w:szCs w:val="22"/>
        </w:rPr>
        <w:t>Othering</w:t>
      </w:r>
      <w:r w:rsidRPr="001D636D">
        <w:rPr>
          <w:sz w:val="22"/>
          <w:szCs w:val="22"/>
        </w:rPr>
        <w:t xml:space="preserve"> der afroamerikanischen Gemeinschaft durchschimmern lassen.</w:t>
      </w:r>
    </w:p>
    <w:p w14:paraId="6D3040C3" w14:textId="77777777" w:rsidR="007B0B37" w:rsidRPr="006F3C43" w:rsidRDefault="007B0B37" w:rsidP="005B2796">
      <w:pPr>
        <w:pStyle w:val="Titel"/>
        <w:spacing w:after="0"/>
        <w:rPr>
          <w:b/>
          <w:bCs/>
        </w:rPr>
      </w:pPr>
      <w:r>
        <w:rPr>
          <w:rStyle w:val="TitleChar"/>
          <w:b/>
          <w:bCs/>
          <w:sz w:val="24"/>
          <w:szCs w:val="56"/>
        </w:rPr>
        <w:t>Bearbeitung in der Datenbank</w:t>
      </w:r>
    </w:p>
    <w:p w14:paraId="6F316170" w14:textId="77777777" w:rsidR="007B0B37" w:rsidRPr="001D636D" w:rsidRDefault="007B0B37" w:rsidP="005B2796">
      <w:pPr>
        <w:rPr>
          <w:sz w:val="22"/>
          <w:szCs w:val="22"/>
          <w:u w:val="single"/>
        </w:rPr>
      </w:pPr>
      <w:r w:rsidRPr="0D92D7EB">
        <w:rPr>
          <w:sz w:val="22"/>
          <w:szCs w:val="22"/>
          <w:u w:val="single"/>
        </w:rPr>
        <w:t>Titel</w:t>
      </w:r>
    </w:p>
    <w:p w14:paraId="5473F568" w14:textId="587B1FA8" w:rsidR="007B0B37" w:rsidRDefault="007B0B37" w:rsidP="005B2796">
      <w:pPr>
        <w:rPr>
          <w:sz w:val="22"/>
          <w:szCs w:val="22"/>
        </w:rPr>
      </w:pPr>
      <w:r w:rsidRPr="007A70BB">
        <w:rPr>
          <w:rStyle w:val="Fett"/>
          <w:b w:val="0"/>
          <w:sz w:val="22"/>
          <w:szCs w:val="22"/>
        </w:rPr>
        <w:t>Die Titel-Typen werden angepasst und neu mit den Titel-Typen «Sensibler Titel» und «Sensibler Serientitel» ausgewiesen. Der problematische Titel wird unter Angabe der Quelle (Originaltitel Autor:in) in diese Kategorie/Typenfeld verschoben werden. Der</w:t>
      </w:r>
      <w:r w:rsidRPr="0D92D7EB">
        <w:rPr>
          <w:rStyle w:val="Fett"/>
          <w:sz w:val="22"/>
          <w:szCs w:val="22"/>
        </w:rPr>
        <w:t xml:space="preserve"> e</w:t>
      </w:r>
      <w:r w:rsidRPr="0D92D7EB">
        <w:rPr>
          <w:sz w:val="22"/>
          <w:szCs w:val="22"/>
        </w:rPr>
        <w:t>xplizit diskriminierende und verletzende Titel wird zusätzlich mit Asterisk gekürzt und in einem Bemerkungsfeld einmalig ausgeschrieben</w:t>
      </w:r>
      <w:r w:rsidR="00AF2BCC">
        <w:rPr>
          <w:sz w:val="22"/>
          <w:szCs w:val="22"/>
        </w:rPr>
        <w:t>.</w:t>
      </w:r>
    </w:p>
    <w:p w14:paraId="7F9A6A06" w14:textId="77777777" w:rsidR="007B0B37" w:rsidRDefault="007B0B37" w:rsidP="005B2796">
      <w:pPr>
        <w:rPr>
          <w:sz w:val="22"/>
          <w:szCs w:val="22"/>
          <w:u w:val="single"/>
        </w:rPr>
      </w:pPr>
    </w:p>
    <w:p w14:paraId="61E260D0" w14:textId="77777777" w:rsidR="007B0B37" w:rsidRPr="001D636D" w:rsidRDefault="007B0B37" w:rsidP="005B2796">
      <w:pPr>
        <w:rPr>
          <w:sz w:val="22"/>
          <w:szCs w:val="22"/>
          <w:u w:val="single"/>
        </w:rPr>
      </w:pPr>
      <w:r w:rsidRPr="0D92D7EB">
        <w:rPr>
          <w:sz w:val="22"/>
          <w:szCs w:val="22"/>
          <w:u w:val="single"/>
        </w:rPr>
        <w:t>Deklaration als rassistisches Objekt</w:t>
      </w:r>
    </w:p>
    <w:p w14:paraId="44A8F67C" w14:textId="77777777" w:rsidR="007B0B37" w:rsidRDefault="007B0B37" w:rsidP="005B2796">
      <w:r w:rsidRPr="001D636D">
        <w:rPr>
          <w:rFonts w:eastAsia="Times New Roman"/>
          <w:sz w:val="22"/>
          <w:szCs w:val="22"/>
        </w:rPr>
        <w:t xml:space="preserve">Das Objekt wird mit den Keywords </w:t>
      </w:r>
      <w:r w:rsidRPr="00A32FF3">
        <w:rPr>
          <w:rFonts w:eastAsia="Times New Roman"/>
          <w:sz w:val="22"/>
          <w:szCs w:val="22"/>
        </w:rPr>
        <w:t>«Othering»</w:t>
      </w:r>
      <w:r>
        <w:rPr>
          <w:rFonts w:eastAsia="Times New Roman"/>
          <w:sz w:val="22"/>
          <w:szCs w:val="22"/>
        </w:rPr>
        <w:t>, «Segregation»</w:t>
      </w:r>
      <w:r w:rsidRPr="00A32FF3">
        <w:rPr>
          <w:rFonts w:eastAsia="Times New Roman"/>
          <w:sz w:val="22"/>
          <w:szCs w:val="22"/>
        </w:rPr>
        <w:t xml:space="preserve"> und «</w:t>
      </w:r>
      <w:r>
        <w:rPr>
          <w:rFonts w:eastAsia="Times New Roman"/>
          <w:sz w:val="22"/>
          <w:szCs w:val="22"/>
        </w:rPr>
        <w:t>Rassismus</w:t>
      </w:r>
      <w:r w:rsidRPr="00A32FF3">
        <w:rPr>
          <w:rFonts w:eastAsia="Times New Roman"/>
          <w:sz w:val="22"/>
          <w:szCs w:val="22"/>
        </w:rPr>
        <w:t>»</w:t>
      </w:r>
      <w:r w:rsidRPr="001D636D">
        <w:rPr>
          <w:rFonts w:eastAsia="Times New Roman"/>
          <w:sz w:val="22"/>
          <w:szCs w:val="22"/>
        </w:rPr>
        <w:t xml:space="preserve"> verschlagwortet.</w:t>
      </w:r>
    </w:p>
    <w:p w14:paraId="2104D49B" w14:textId="77777777" w:rsidR="007B0B37" w:rsidRPr="00251357" w:rsidRDefault="007B0B37" w:rsidP="007B0B37"/>
    <w:p w14:paraId="0B772B57" w14:textId="77777777" w:rsidR="0001410A" w:rsidRDefault="0001410A" w:rsidP="007B0B37">
      <w:pPr>
        <w:rPr>
          <w:rStyle w:val="Hyperlink"/>
          <w:rFonts w:eastAsia="Times New Roman"/>
        </w:rPr>
        <w:sectPr w:rsidR="0001410A" w:rsidSect="0001410A">
          <w:footnotePr>
            <w:numStart w:val="25"/>
            <w:numRestart w:val="eachSect"/>
          </w:footnotePr>
          <w:pgSz w:w="12240" w:h="15840"/>
          <w:pgMar w:top="1440" w:right="1440" w:bottom="1440" w:left="1440" w:header="720" w:footer="720" w:gutter="0"/>
          <w:cols w:space="708"/>
          <w:docGrid w:linePitch="326"/>
        </w:sectPr>
      </w:pPr>
    </w:p>
    <w:p w14:paraId="58284F48" w14:textId="0877758D" w:rsidR="00D9449F" w:rsidRPr="001D636D" w:rsidRDefault="34DC8C97" w:rsidP="0001410A">
      <w:pPr>
        <w:pStyle w:val="berschrift1"/>
        <w:spacing w:before="100" w:after="100"/>
      </w:pPr>
      <w:bookmarkStart w:id="153" w:name="_Toc175228789"/>
      <w:bookmarkStart w:id="154" w:name="_Toc192169936"/>
      <w:bookmarkStart w:id="155" w:name="_Toc191973845"/>
      <w:bookmarkStart w:id="156" w:name="_Toc1635453304"/>
      <w:bookmarkStart w:id="157" w:name="_Toc201730340"/>
      <w:r>
        <w:lastRenderedPageBreak/>
        <w:t>Nachwort</w:t>
      </w:r>
      <w:bookmarkEnd w:id="153"/>
      <w:bookmarkEnd w:id="154"/>
      <w:bookmarkEnd w:id="155"/>
      <w:bookmarkEnd w:id="156"/>
      <w:bookmarkEnd w:id="157"/>
    </w:p>
    <w:p w14:paraId="5379CD8A" w14:textId="77777777" w:rsidR="007647CD" w:rsidRDefault="007647CD" w:rsidP="007647CD">
      <w:pPr>
        <w:jc w:val="both"/>
      </w:pPr>
      <w:r>
        <w:t>Das vorliegende</w:t>
      </w:r>
      <w:r w:rsidRPr="00DE55EA">
        <w:t xml:space="preserve"> Handbuch ist </w:t>
      </w:r>
      <w:r>
        <w:t>ein Versuch, die Dokumentationspraxis in GLAM-Institutionen inklusiver</w:t>
      </w:r>
      <w:r w:rsidRPr="00DE55EA">
        <w:t xml:space="preserve"> und </w:t>
      </w:r>
      <w:r>
        <w:t xml:space="preserve">antirassistisch zu gestalten. </w:t>
      </w:r>
      <w:r w:rsidRPr="00C91DC5">
        <w:t xml:space="preserve">Dazu </w:t>
      </w:r>
      <w:r>
        <w:t xml:space="preserve">haben wir uns </w:t>
      </w:r>
      <w:r w:rsidRPr="00C91DC5">
        <w:t xml:space="preserve">und unsere Arbeitsprozesse kritisch </w:t>
      </w:r>
      <w:r>
        <w:t xml:space="preserve">hinterfragt </w:t>
      </w:r>
      <w:r w:rsidRPr="00C91DC5">
        <w:t xml:space="preserve">und </w:t>
      </w:r>
      <w:r>
        <w:t>h</w:t>
      </w:r>
      <w:r w:rsidRPr="00C91DC5">
        <w:t>andeln in der Dokumentationspraxis nach bestem Wissen und Gewissen.</w:t>
      </w:r>
      <w:r>
        <w:t xml:space="preserve"> Dieser Prozess ist mit viel Arbeit und (Selbst)Reflexion verbunden, zumal wir alle nicht frei von einer rassistischen Sozialisierung sind; wir befinden uns in einem nie abgeschlossenen Lernprozess. </w:t>
      </w:r>
    </w:p>
    <w:p w14:paraId="02CEFDAE" w14:textId="77777777" w:rsidR="007647CD" w:rsidRDefault="007647CD" w:rsidP="007647CD">
      <w:pPr>
        <w:jc w:val="both"/>
      </w:pPr>
    </w:p>
    <w:p w14:paraId="59E6A7D1" w14:textId="77777777" w:rsidR="007647CD" w:rsidRDefault="007647CD" w:rsidP="007647CD">
      <w:pPr>
        <w:jc w:val="both"/>
      </w:pPr>
      <w:r>
        <w:t xml:space="preserve">Eine Erfahrung, die die Arbeitsgruppe teilen kann, ist, dass es Mut, Geduld und Kreativität braucht, um diese Prozesse in Institutionen anstossen und vorantreiben zu können. Aber auch, dass die Zusammenarbeit bestärken kann: Institutionen stehen nicht allein vor dieser Herausforderung. Vernetzung und Austausch mit anderen Institutionen sowie mit </w:t>
      </w:r>
      <w:proofErr w:type="gramStart"/>
      <w:r>
        <w:t>Expert:innen</w:t>
      </w:r>
      <w:proofErr w:type="gramEnd"/>
      <w:r>
        <w:t xml:space="preserve"> zu Antirassismus und zu Dekolonisierungsfragen sind hilfreich, um ins Handeln zu kommen. So kann es gelingen, die Dokumentationspraxis im Sinne einer inklusiven Institution weiterzuentwickeln.</w:t>
      </w:r>
    </w:p>
    <w:p w14:paraId="00C0F232" w14:textId="77777777" w:rsidR="007647CD" w:rsidRDefault="007647CD" w:rsidP="007647CD">
      <w:pPr>
        <w:jc w:val="both"/>
      </w:pPr>
    </w:p>
    <w:p w14:paraId="0518168C" w14:textId="77777777" w:rsidR="007647CD" w:rsidRDefault="007647CD" w:rsidP="007647CD">
      <w:pPr>
        <w:jc w:val="both"/>
      </w:pPr>
      <w:r>
        <w:t>Wie in der Einleitung bereits angemerkt, freut sich die Arbeitsgruppe über konstruktives Feedback und darüber, mit anderen Arbeitsgruppen, Institutionen sowie Interessierten in den Austausch zu treten. [Mail]</w:t>
      </w:r>
    </w:p>
    <w:p w14:paraId="422179E1" w14:textId="77777777" w:rsidR="0001410A" w:rsidRDefault="0001410A">
      <w:pPr>
        <w:spacing w:after="160"/>
        <w:sectPr w:rsidR="0001410A" w:rsidSect="0001410A">
          <w:footnotePr>
            <w:numStart w:val="25"/>
            <w:numRestart w:val="eachSect"/>
          </w:footnotePr>
          <w:pgSz w:w="12240" w:h="15840"/>
          <w:pgMar w:top="1440" w:right="1440" w:bottom="1440" w:left="1440" w:header="720" w:footer="720" w:gutter="0"/>
          <w:cols w:space="708"/>
          <w:docGrid w:linePitch="326"/>
        </w:sectPr>
      </w:pPr>
    </w:p>
    <w:p w14:paraId="6578B1D6" w14:textId="403C97D8" w:rsidR="00F70EE1" w:rsidRDefault="56840387" w:rsidP="0001410A">
      <w:pPr>
        <w:pStyle w:val="berschrift1"/>
        <w:spacing w:before="100" w:after="100"/>
      </w:pPr>
      <w:bookmarkStart w:id="158" w:name="_Toc192169938"/>
      <w:bookmarkStart w:id="159" w:name="_Toc191973847"/>
      <w:bookmarkStart w:id="160" w:name="_Toc522640894"/>
      <w:bookmarkStart w:id="161" w:name="_Toc201730341"/>
      <w:r>
        <w:lastRenderedPageBreak/>
        <w:t>Anhang</w:t>
      </w:r>
      <w:bookmarkEnd w:id="158"/>
      <w:bookmarkEnd w:id="159"/>
      <w:bookmarkEnd w:id="160"/>
      <w:bookmarkEnd w:id="161"/>
    </w:p>
    <w:p w14:paraId="6F9A13AE" w14:textId="5DBCE0CC" w:rsidR="00DB033A" w:rsidRPr="001D636D" w:rsidRDefault="47CFAB66" w:rsidP="00DB033A">
      <w:pPr>
        <w:pStyle w:val="berschrift2"/>
      </w:pPr>
      <w:bookmarkStart w:id="162" w:name="_Toc1528646156"/>
      <w:bookmarkStart w:id="163" w:name="_Toc201730342"/>
      <w:r>
        <w:t>Eine Begriffsliste</w:t>
      </w:r>
      <w:bookmarkEnd w:id="162"/>
      <w:bookmarkEnd w:id="163"/>
    </w:p>
    <w:p w14:paraId="089B48EB" w14:textId="3312427A" w:rsidR="008C6987" w:rsidRPr="001D636D" w:rsidRDefault="11410D23" w:rsidP="008C6987">
      <w:r>
        <w:t>Inhaltshinweis:</w:t>
      </w:r>
      <w:r w:rsidR="008C6987">
        <w:t xml:space="preserve"> Diese Liste enthält explizit rassistische, sexistische, ableistische, antiziganistische und klassistische Begriffe. Die AG distanziert sich von der Reproduktion dieser Begriffe in anderen Kontexten.</w:t>
      </w:r>
    </w:p>
    <w:p w14:paraId="48491D7D" w14:textId="77777777" w:rsidR="008C6987" w:rsidRPr="001D636D" w:rsidRDefault="008C6987" w:rsidP="008C6987"/>
    <w:p w14:paraId="51E2689B" w14:textId="328AE5B0" w:rsidR="00123AB9" w:rsidRPr="001D636D" w:rsidRDefault="000954E6" w:rsidP="00DF361B">
      <w:pPr>
        <w:spacing w:line="257" w:lineRule="auto"/>
        <w:rPr>
          <w:rFonts w:eastAsia="Times New Roman"/>
        </w:rPr>
      </w:pPr>
      <w:r>
        <w:rPr>
          <w:rFonts w:eastAsia="Times New Roman"/>
        </w:rPr>
        <w:t xml:space="preserve">Viele der in der AG aktiven Mitglieder haben in ihrer Arbeit die Erfahrung gemacht, dass es meist gar nicht so einfach ist, potentiell rassistische und diskriminierende Datensätze und Objekte in den umfänglichen Datensammlungen ausfindig zu machen. Als Einstieg um sich überhaupt einen Überblick über den Sachbestand zu schaffen, haben viele von uns damit begonnen ihre Datenbanken nach gewissen Begriffen zu befragen. </w:t>
      </w:r>
      <w:r w:rsidR="4430E6F4" w:rsidRPr="44153223">
        <w:rPr>
          <w:rFonts w:eastAsia="Times New Roman"/>
        </w:rPr>
        <w:t>Verschiedene Autor:innen und Institutionen haben sich bereits ausführlich mit kolonialrassistischen und diskriminierenden Begriffen, die sich in der deutschen Sprache niederschlagen beschäftigt.</w:t>
      </w:r>
      <w:r w:rsidR="00123AB9" w:rsidRPr="479F10C1">
        <w:rPr>
          <w:rStyle w:val="Funotenzeichen"/>
          <w:rFonts w:eastAsia="Times New Roman"/>
        </w:rPr>
        <w:footnoteReference w:id="162"/>
      </w:r>
      <w:r w:rsidR="4430E6F4" w:rsidRPr="44153223">
        <w:rPr>
          <w:rStyle w:val="Funotenzeichen"/>
          <w:rFonts w:eastAsia="Times New Roman"/>
        </w:rPr>
        <w:t xml:space="preserve"> </w:t>
      </w:r>
      <w:r>
        <w:rPr>
          <w:rFonts w:eastAsia="Times New Roman"/>
        </w:rPr>
        <w:t xml:space="preserve"> Wir haben einige dieser Nachschlagewerke als Grundlage genommen und stellen sie in Form einer Liste für die die Leser:innen zur Verfügung. Beim Durchsehen der Liste wird</w:t>
      </w:r>
      <w:r w:rsidR="4430E6F4" w:rsidRPr="44153223">
        <w:rPr>
          <w:rFonts w:eastAsia="Times New Roman"/>
        </w:rPr>
        <w:t xml:space="preserve"> augenscheinlich, dass es Begriffe gibt, die unumstritten rassistisch sind. Daneben gibt es aber auch viele Begriffe, die erst in einem gewissen Kontext ihr verletzendes Potential entfalten. In diesem Sinne ist nicht jeder der untenstehenden Begriffe «per se» rassistisch und diskrimierend. Wie so oft kommt es auf den Kontext an, indem er verwendet wird. Deshalb ist bei der Konsultation dieser Liste Vorsicht geboten. </w:t>
      </w:r>
    </w:p>
    <w:p w14:paraId="37FD0E24" w14:textId="7516E7CE" w:rsidR="008C6987" w:rsidRPr="001D636D" w:rsidRDefault="008C6987" w:rsidP="008C6987"/>
    <w:p w14:paraId="2A2F7AD6" w14:textId="4E93B7CD" w:rsidR="6A8D9BFE" w:rsidRDefault="57AE0148" w:rsidP="44153223">
      <w:pPr>
        <w:rPr>
          <w:rFonts w:eastAsia="Arial"/>
        </w:rPr>
      </w:pPr>
      <w:r w:rsidRPr="44153223">
        <w:rPr>
          <w:rFonts w:eastAsia="Arial"/>
        </w:rPr>
        <w:t>Abend-/Morgenland</w:t>
      </w:r>
    </w:p>
    <w:p w14:paraId="6AB868D3" w14:textId="6CC2A587" w:rsidR="4B6A8034" w:rsidRDefault="57AE0148">
      <w:pPr>
        <w:rPr>
          <w:rFonts w:eastAsia="Arial"/>
        </w:rPr>
      </w:pPr>
      <w:r w:rsidRPr="44153223">
        <w:rPr>
          <w:rFonts w:eastAsia="Arial"/>
        </w:rPr>
        <w:t>Aberglaube, abergläubisch</w:t>
      </w:r>
    </w:p>
    <w:p w14:paraId="3231D30B" w14:textId="12A6FD86" w:rsidR="4B6A8034" w:rsidRDefault="57AE0148">
      <w:pPr>
        <w:rPr>
          <w:rFonts w:eastAsia="Arial"/>
        </w:rPr>
      </w:pPr>
      <w:r w:rsidRPr="44153223">
        <w:rPr>
          <w:rFonts w:eastAsia="Arial"/>
        </w:rPr>
        <w:t>Aborigines</w:t>
      </w:r>
    </w:p>
    <w:p w14:paraId="5CD0FD7C" w14:textId="3FB1C555" w:rsidR="4B6A8034" w:rsidRDefault="57AE0148">
      <w:pPr>
        <w:rPr>
          <w:rFonts w:eastAsia="Arial"/>
        </w:rPr>
      </w:pPr>
      <w:r w:rsidRPr="44153223">
        <w:rPr>
          <w:rFonts w:eastAsia="Arial"/>
        </w:rPr>
        <w:t>Afrikaner:in, afrikanisch</w:t>
      </w:r>
    </w:p>
    <w:p w14:paraId="2A74A74D" w14:textId="57981C47" w:rsidR="4B6A8034" w:rsidRDefault="57AE0148">
      <w:pPr>
        <w:rPr>
          <w:rFonts w:eastAsia="Arial"/>
        </w:rPr>
      </w:pPr>
      <w:r w:rsidRPr="44153223">
        <w:rPr>
          <w:rFonts w:eastAsia="Arial"/>
        </w:rPr>
        <w:t>Asiate:in, asiatisch</w:t>
      </w:r>
    </w:p>
    <w:p w14:paraId="2579B367" w14:textId="2DF71A2B" w:rsidR="4B6A8034" w:rsidRDefault="57AE0148">
      <w:pPr>
        <w:rPr>
          <w:rFonts w:eastAsia="Arial"/>
        </w:rPr>
      </w:pPr>
      <w:r w:rsidRPr="44153223">
        <w:rPr>
          <w:rFonts w:eastAsia="Arial"/>
        </w:rPr>
        <w:t>Asylant:in</w:t>
      </w:r>
    </w:p>
    <w:p w14:paraId="49738078" w14:textId="6C3C1056" w:rsidR="4B6A8034" w:rsidRDefault="57AE0148">
      <w:pPr>
        <w:rPr>
          <w:rFonts w:eastAsia="Arial"/>
        </w:rPr>
      </w:pPr>
      <w:r w:rsidRPr="44153223">
        <w:rPr>
          <w:rFonts w:eastAsia="Arial"/>
        </w:rPr>
        <w:t>Ausländer</w:t>
      </w:r>
    </w:p>
    <w:p w14:paraId="7D539667" w14:textId="5BBF24FA" w:rsidR="4B6A8034" w:rsidRDefault="57AE0148">
      <w:pPr>
        <w:rPr>
          <w:rFonts w:eastAsia="Arial"/>
        </w:rPr>
      </w:pPr>
      <w:r w:rsidRPr="44153223">
        <w:rPr>
          <w:rFonts w:eastAsia="Arial"/>
        </w:rPr>
        <w:t>Bananenrepublik</w:t>
      </w:r>
    </w:p>
    <w:p w14:paraId="673A4AA6" w14:textId="134EB861" w:rsidR="4B6A8034" w:rsidRDefault="57AE0148">
      <w:pPr>
        <w:rPr>
          <w:rFonts w:eastAsia="Arial"/>
        </w:rPr>
      </w:pPr>
      <w:r w:rsidRPr="44153223">
        <w:rPr>
          <w:rFonts w:eastAsia="Arial"/>
        </w:rPr>
        <w:t>Barbare:in, Barbarei, Barbaren, barbarisch</w:t>
      </w:r>
    </w:p>
    <w:p w14:paraId="15FF8EE6" w14:textId="266AF876" w:rsidR="4B6A8034" w:rsidRDefault="57AE0148">
      <w:pPr>
        <w:rPr>
          <w:rFonts w:eastAsia="Arial"/>
        </w:rPr>
      </w:pPr>
      <w:r w:rsidRPr="44153223">
        <w:rPr>
          <w:rFonts w:eastAsia="Arial"/>
        </w:rPr>
        <w:t>Bastard</w:t>
      </w:r>
    </w:p>
    <w:p w14:paraId="53B37DD2" w14:textId="6C85FC93" w:rsidR="4B6A8034" w:rsidRDefault="57AE0148">
      <w:pPr>
        <w:rPr>
          <w:rFonts w:eastAsia="Arial"/>
        </w:rPr>
      </w:pPr>
      <w:r w:rsidRPr="44153223">
        <w:rPr>
          <w:rFonts w:eastAsia="Arial"/>
        </w:rPr>
        <w:t>Beduine:in, Beduinenvolk</w:t>
      </w:r>
    </w:p>
    <w:p w14:paraId="02815EAB" w14:textId="6E2F3B4B" w:rsidR="4B6A8034" w:rsidRDefault="57AE0148">
      <w:pPr>
        <w:rPr>
          <w:rFonts w:eastAsia="Arial"/>
        </w:rPr>
      </w:pPr>
      <w:r w:rsidRPr="44153223">
        <w:rPr>
          <w:rFonts w:eastAsia="Arial"/>
        </w:rPr>
        <w:t>Belgisch Kongo</w:t>
      </w:r>
    </w:p>
    <w:p w14:paraId="680E6D7A" w14:textId="791C0662" w:rsidR="4B6A8034" w:rsidRDefault="57AE0148">
      <w:pPr>
        <w:rPr>
          <w:rFonts w:eastAsia="Arial"/>
        </w:rPr>
      </w:pPr>
      <w:r w:rsidRPr="44153223">
        <w:rPr>
          <w:rFonts w:eastAsia="Arial"/>
        </w:rPr>
        <w:t>Blöd, blödsinnig</w:t>
      </w:r>
    </w:p>
    <w:p w14:paraId="76CEDCFC" w14:textId="00DC1F74" w:rsidR="4B6A8034" w:rsidRDefault="57AE0148">
      <w:pPr>
        <w:rPr>
          <w:rFonts w:eastAsia="Arial"/>
        </w:rPr>
      </w:pPr>
      <w:r w:rsidRPr="44153223">
        <w:rPr>
          <w:rFonts w:eastAsia="Arial"/>
        </w:rPr>
        <w:t>Bombay</w:t>
      </w:r>
    </w:p>
    <w:p w14:paraId="4C065F5E" w14:textId="404C2FA0" w:rsidR="4B6A8034" w:rsidRDefault="57AE0148">
      <w:pPr>
        <w:rPr>
          <w:rFonts w:eastAsia="Arial"/>
        </w:rPr>
      </w:pPr>
      <w:r w:rsidRPr="44153223">
        <w:rPr>
          <w:rFonts w:eastAsia="Arial"/>
        </w:rPr>
        <w:t>Britisch Indien</w:t>
      </w:r>
    </w:p>
    <w:p w14:paraId="329F9DD7" w14:textId="12C182C7" w:rsidR="4B6A8034" w:rsidRDefault="57AE0148">
      <w:pPr>
        <w:rPr>
          <w:rFonts w:eastAsia="Arial"/>
        </w:rPr>
      </w:pPr>
      <w:r w:rsidRPr="44153223">
        <w:rPr>
          <w:rFonts w:eastAsia="Arial"/>
        </w:rPr>
        <w:lastRenderedPageBreak/>
        <w:t>Buschmann:in, -frau</w:t>
      </w:r>
    </w:p>
    <w:p w14:paraId="04E829F9" w14:textId="3C35F8BA" w:rsidR="4B6A8034" w:rsidRDefault="57AE0148">
      <w:pPr>
        <w:rPr>
          <w:rFonts w:eastAsia="Arial"/>
        </w:rPr>
      </w:pPr>
      <w:r w:rsidRPr="44153223">
        <w:rPr>
          <w:rFonts w:eastAsia="Arial"/>
        </w:rPr>
        <w:t>Ceylon</w:t>
      </w:r>
    </w:p>
    <w:p w14:paraId="0CC786C3" w14:textId="4120491A" w:rsidR="4B6A8034" w:rsidRDefault="57AE0148">
      <w:pPr>
        <w:rPr>
          <w:rFonts w:eastAsia="Arial"/>
        </w:rPr>
      </w:pPr>
      <w:r w:rsidRPr="44153223">
        <w:rPr>
          <w:rFonts w:eastAsia="Arial"/>
        </w:rPr>
        <w:t>Chinese/in, chinesisch</w:t>
      </w:r>
    </w:p>
    <w:p w14:paraId="2049878F" w14:textId="5BD683AC" w:rsidR="4B6A8034" w:rsidRDefault="57AE0148">
      <w:pPr>
        <w:rPr>
          <w:rFonts w:eastAsia="Arial"/>
        </w:rPr>
      </w:pPr>
      <w:r w:rsidRPr="44153223">
        <w:rPr>
          <w:rFonts w:eastAsia="Arial"/>
        </w:rPr>
        <w:t>Dritte Welt</w:t>
      </w:r>
    </w:p>
    <w:p w14:paraId="50842ABD" w14:textId="6C07101B" w:rsidR="4B6A8034" w:rsidRDefault="57AE0148">
      <w:pPr>
        <w:rPr>
          <w:rFonts w:eastAsia="Arial"/>
        </w:rPr>
      </w:pPr>
      <w:r w:rsidRPr="44153223">
        <w:rPr>
          <w:rFonts w:eastAsia="Arial"/>
        </w:rPr>
        <w:t>Dschungel</w:t>
      </w:r>
    </w:p>
    <w:p w14:paraId="5DBD7F75" w14:textId="2CEA91C6" w:rsidR="4B6A8034" w:rsidRDefault="57AE0148">
      <w:pPr>
        <w:rPr>
          <w:rFonts w:eastAsia="Arial"/>
        </w:rPr>
      </w:pPr>
      <w:r w:rsidRPr="44153223">
        <w:rPr>
          <w:rFonts w:eastAsia="Arial"/>
        </w:rPr>
        <w:t>dunkelhäutig</w:t>
      </w:r>
    </w:p>
    <w:p w14:paraId="496C4C17" w14:textId="51A159DD" w:rsidR="4B6A8034" w:rsidRDefault="57AE0148">
      <w:pPr>
        <w:rPr>
          <w:rFonts w:eastAsia="Arial"/>
        </w:rPr>
      </w:pPr>
      <w:r w:rsidRPr="44153223">
        <w:rPr>
          <w:rFonts w:eastAsia="Arial"/>
        </w:rPr>
        <w:t>Edler Wilder</w:t>
      </w:r>
    </w:p>
    <w:p w14:paraId="00625376" w14:textId="38A821F8" w:rsidR="4B6A8034" w:rsidRDefault="57AE0148">
      <w:pPr>
        <w:rPr>
          <w:rFonts w:eastAsia="Arial"/>
        </w:rPr>
      </w:pPr>
      <w:r w:rsidRPr="44153223">
        <w:rPr>
          <w:rFonts w:eastAsia="Arial"/>
        </w:rPr>
        <w:t>Eingeborene, eingeborene</w:t>
      </w:r>
    </w:p>
    <w:p w14:paraId="21B9FCAC" w14:textId="1ED959C8" w:rsidR="4B6A8034" w:rsidRDefault="57AE0148">
      <w:pPr>
        <w:rPr>
          <w:rFonts w:eastAsia="Arial"/>
        </w:rPr>
      </w:pPr>
      <w:r w:rsidRPr="44153223">
        <w:rPr>
          <w:rFonts w:eastAsia="Arial"/>
        </w:rPr>
        <w:t>Entartet</w:t>
      </w:r>
    </w:p>
    <w:p w14:paraId="755961F5" w14:textId="5DF409E3" w:rsidR="4B6A8034" w:rsidRDefault="57AE0148">
      <w:pPr>
        <w:rPr>
          <w:rFonts w:eastAsia="Arial"/>
        </w:rPr>
      </w:pPr>
      <w:r w:rsidRPr="44153223">
        <w:rPr>
          <w:rFonts w:eastAsia="Arial"/>
        </w:rPr>
        <w:t>Entdeckung, entdecken</w:t>
      </w:r>
    </w:p>
    <w:p w14:paraId="3D0ABE17" w14:textId="1E0588C6" w:rsidR="4B6A8034" w:rsidRDefault="57AE0148">
      <w:pPr>
        <w:rPr>
          <w:rFonts w:eastAsia="Arial"/>
        </w:rPr>
      </w:pPr>
      <w:r w:rsidRPr="44153223">
        <w:rPr>
          <w:rFonts w:eastAsia="Arial"/>
        </w:rPr>
        <w:t>Entwicklungsland</w:t>
      </w:r>
    </w:p>
    <w:p w14:paraId="4212F0FA" w14:textId="5DE1D2FD" w:rsidR="4B6A8034" w:rsidRDefault="57AE0148">
      <w:pPr>
        <w:rPr>
          <w:rFonts w:eastAsia="Arial"/>
        </w:rPr>
      </w:pPr>
      <w:r w:rsidRPr="44153223">
        <w:rPr>
          <w:rFonts w:eastAsia="Arial"/>
        </w:rPr>
        <w:t>Eskimo</w:t>
      </w:r>
    </w:p>
    <w:p w14:paraId="7902D0C0" w14:textId="6F502770" w:rsidR="4B6A8034" w:rsidRDefault="57AE0148">
      <w:pPr>
        <w:rPr>
          <w:rFonts w:eastAsia="Arial"/>
        </w:rPr>
      </w:pPr>
      <w:r w:rsidRPr="44153223">
        <w:rPr>
          <w:rFonts w:eastAsia="Arial"/>
        </w:rPr>
        <w:t>Ethnie, ethnisch</w:t>
      </w:r>
    </w:p>
    <w:p w14:paraId="74D1B9A8" w14:textId="65DAC22B" w:rsidR="4B6A8034" w:rsidRDefault="57AE0148">
      <w:pPr>
        <w:rPr>
          <w:rFonts w:eastAsia="Arial"/>
        </w:rPr>
      </w:pPr>
      <w:r w:rsidRPr="44153223">
        <w:rPr>
          <w:rFonts w:eastAsia="Arial"/>
        </w:rPr>
        <w:t>Exot, exotisch</w:t>
      </w:r>
    </w:p>
    <w:p w14:paraId="316E5B29" w14:textId="09E1EA49" w:rsidR="4B6A8034" w:rsidRDefault="57AE0148">
      <w:pPr>
        <w:rPr>
          <w:rFonts w:eastAsia="Arial"/>
        </w:rPr>
      </w:pPr>
      <w:r w:rsidRPr="44153223">
        <w:rPr>
          <w:rFonts w:eastAsia="Arial"/>
        </w:rPr>
        <w:t>Fahrende</w:t>
      </w:r>
    </w:p>
    <w:p w14:paraId="4FC4DCE3" w14:textId="57B7C400" w:rsidR="4B6A8034" w:rsidRDefault="57AE0148">
      <w:pPr>
        <w:rPr>
          <w:rFonts w:eastAsia="Arial"/>
        </w:rPr>
      </w:pPr>
      <w:r w:rsidRPr="44153223">
        <w:rPr>
          <w:rFonts w:eastAsia="Arial"/>
        </w:rPr>
        <w:t>farbig</w:t>
      </w:r>
    </w:p>
    <w:p w14:paraId="2F7BF9DA" w14:textId="5EB3EE79" w:rsidR="4B6A8034" w:rsidRDefault="57AE0148">
      <w:pPr>
        <w:rPr>
          <w:rFonts w:eastAsia="Arial"/>
        </w:rPr>
      </w:pPr>
      <w:r w:rsidRPr="44153223">
        <w:rPr>
          <w:rFonts w:eastAsia="Arial"/>
        </w:rPr>
        <w:t>Flüchtling</w:t>
      </w:r>
    </w:p>
    <w:p w14:paraId="516B1077" w14:textId="7082509A" w:rsidR="4B6A8034" w:rsidRDefault="57AE0148">
      <w:pPr>
        <w:rPr>
          <w:rFonts w:eastAsia="Arial"/>
        </w:rPr>
      </w:pPr>
      <w:r w:rsidRPr="44153223">
        <w:rPr>
          <w:rFonts w:eastAsia="Arial"/>
        </w:rPr>
        <w:t>Fremde, fremd</w:t>
      </w:r>
    </w:p>
    <w:p w14:paraId="319E46CC" w14:textId="43D2B5FA" w:rsidR="4B6A8034" w:rsidRDefault="57AE0148">
      <w:pPr>
        <w:rPr>
          <w:rFonts w:eastAsia="Arial"/>
        </w:rPr>
      </w:pPr>
      <w:r w:rsidRPr="44153223">
        <w:rPr>
          <w:rFonts w:eastAsia="Arial"/>
        </w:rPr>
        <w:t>Gastarbeiter</w:t>
      </w:r>
    </w:p>
    <w:p w14:paraId="54036338" w14:textId="3AED3A6C" w:rsidR="4B6A8034" w:rsidRDefault="57AE0148">
      <w:pPr>
        <w:rPr>
          <w:rFonts w:eastAsia="Arial"/>
        </w:rPr>
      </w:pPr>
      <w:r w:rsidRPr="44153223">
        <w:rPr>
          <w:rFonts w:eastAsia="Arial"/>
        </w:rPr>
        <w:t>Gelbe</w:t>
      </w:r>
    </w:p>
    <w:p w14:paraId="4DFD84D6" w14:textId="6BA7CACD" w:rsidR="4B6A8034" w:rsidRDefault="57AE0148">
      <w:pPr>
        <w:rPr>
          <w:rFonts w:eastAsia="Arial"/>
        </w:rPr>
      </w:pPr>
      <w:r w:rsidRPr="44153223">
        <w:rPr>
          <w:rFonts w:eastAsia="Arial"/>
        </w:rPr>
        <w:t>gemischtrassig</w:t>
      </w:r>
    </w:p>
    <w:p w14:paraId="6AD7E9DB" w14:textId="0B2C2CBA" w:rsidR="4B6A8034" w:rsidRDefault="57AE0148">
      <w:pPr>
        <w:rPr>
          <w:rFonts w:eastAsia="Arial"/>
        </w:rPr>
      </w:pPr>
      <w:r w:rsidRPr="44153223">
        <w:rPr>
          <w:rFonts w:eastAsia="Arial"/>
        </w:rPr>
        <w:t>Häuptling</w:t>
      </w:r>
    </w:p>
    <w:p w14:paraId="332BFC64" w14:textId="1247959E" w:rsidR="4B6A8034" w:rsidRDefault="57AE0148">
      <w:pPr>
        <w:rPr>
          <w:rFonts w:eastAsia="Arial"/>
        </w:rPr>
      </w:pPr>
      <w:r w:rsidRPr="44153223">
        <w:rPr>
          <w:rFonts w:eastAsia="Arial"/>
        </w:rPr>
        <w:t>Heide:in, heidnisch</w:t>
      </w:r>
    </w:p>
    <w:p w14:paraId="2F4F9BE7" w14:textId="4AFC33E1" w:rsidR="4B6A8034" w:rsidRDefault="57AE0148">
      <w:pPr>
        <w:rPr>
          <w:rFonts w:eastAsia="Arial"/>
        </w:rPr>
      </w:pPr>
      <w:proofErr w:type="gramStart"/>
      <w:r w:rsidRPr="44153223">
        <w:rPr>
          <w:rFonts w:eastAsia="Arial"/>
        </w:rPr>
        <w:t>Hottentot:e</w:t>
      </w:r>
      <w:proofErr w:type="gramEnd"/>
    </w:p>
    <w:p w14:paraId="57B6D36B" w14:textId="5BDA4EB1" w:rsidR="4B6A8034" w:rsidRDefault="57AE0148">
      <w:pPr>
        <w:rPr>
          <w:rFonts w:eastAsia="Arial"/>
        </w:rPr>
      </w:pPr>
      <w:r w:rsidRPr="44153223">
        <w:rPr>
          <w:rFonts w:eastAsia="Arial"/>
        </w:rPr>
        <w:t>Indianer:in, indianisch</w:t>
      </w:r>
    </w:p>
    <w:p w14:paraId="75B6A398" w14:textId="03151CBB" w:rsidR="4B6A8034" w:rsidRDefault="57AE0148">
      <w:pPr>
        <w:rPr>
          <w:rFonts w:eastAsia="Arial"/>
        </w:rPr>
      </w:pPr>
      <w:r w:rsidRPr="44153223">
        <w:rPr>
          <w:rFonts w:eastAsia="Arial"/>
        </w:rPr>
        <w:t>Islam, islamistisch</w:t>
      </w:r>
    </w:p>
    <w:p w14:paraId="605BC9CB" w14:textId="3A3C2BBB" w:rsidR="4B6A8034" w:rsidRDefault="57AE0148">
      <w:pPr>
        <w:rPr>
          <w:rFonts w:eastAsia="Arial"/>
        </w:rPr>
      </w:pPr>
      <w:r w:rsidRPr="44153223">
        <w:rPr>
          <w:rFonts w:eastAsia="Arial"/>
        </w:rPr>
        <w:t>Japan, japanisch</w:t>
      </w:r>
    </w:p>
    <w:p w14:paraId="00EDB2D4" w14:textId="04E1F29E" w:rsidR="4B6A8034" w:rsidRDefault="57AE0148">
      <w:pPr>
        <w:rPr>
          <w:rFonts w:eastAsia="Arial"/>
        </w:rPr>
      </w:pPr>
      <w:r w:rsidRPr="44153223">
        <w:rPr>
          <w:rFonts w:eastAsia="Arial"/>
        </w:rPr>
        <w:t>Jenische, jenisch</w:t>
      </w:r>
    </w:p>
    <w:p w14:paraId="0038E683" w14:textId="538A085C" w:rsidR="4B6A8034" w:rsidRDefault="57AE0148">
      <w:pPr>
        <w:rPr>
          <w:rFonts w:eastAsia="Arial"/>
        </w:rPr>
      </w:pPr>
      <w:r w:rsidRPr="44153223">
        <w:rPr>
          <w:rFonts w:eastAsia="Arial"/>
        </w:rPr>
        <w:t>Jude/Jüdin, jüdisch</w:t>
      </w:r>
    </w:p>
    <w:p w14:paraId="63ACD183" w14:textId="07D69F1C" w:rsidR="4B6A8034" w:rsidRDefault="57AE0148">
      <w:pPr>
        <w:rPr>
          <w:rFonts w:eastAsia="Arial"/>
        </w:rPr>
      </w:pPr>
      <w:r w:rsidRPr="44153223">
        <w:rPr>
          <w:rFonts w:eastAsia="Arial"/>
        </w:rPr>
        <w:t>Kaffer</w:t>
      </w:r>
    </w:p>
    <w:p w14:paraId="78026804" w14:textId="29644444" w:rsidR="4B6A8034" w:rsidRDefault="57AE0148">
      <w:pPr>
        <w:rPr>
          <w:rFonts w:eastAsia="Arial"/>
        </w:rPr>
      </w:pPr>
      <w:r w:rsidRPr="44153223">
        <w:rPr>
          <w:rFonts w:eastAsia="Arial"/>
        </w:rPr>
        <w:t>Kanake</w:t>
      </w:r>
    </w:p>
    <w:p w14:paraId="3BB56942" w14:textId="036DB52F" w:rsidR="4B6A8034" w:rsidRDefault="57AE0148">
      <w:pPr>
        <w:rPr>
          <w:rFonts w:eastAsia="Arial"/>
        </w:rPr>
      </w:pPr>
      <w:r w:rsidRPr="44153223">
        <w:rPr>
          <w:rFonts w:eastAsia="Arial"/>
        </w:rPr>
        <w:t>Kolonie, Kolonialismus, kolonial</w:t>
      </w:r>
    </w:p>
    <w:p w14:paraId="740C0395" w14:textId="20B67BC6" w:rsidR="4B6A8034" w:rsidRDefault="57AE0148">
      <w:pPr>
        <w:rPr>
          <w:rFonts w:eastAsia="Arial"/>
        </w:rPr>
      </w:pPr>
      <w:r w:rsidRPr="44153223">
        <w:rPr>
          <w:rFonts w:eastAsia="Arial"/>
        </w:rPr>
        <w:t>Migrationshintergrund</w:t>
      </w:r>
    </w:p>
    <w:p w14:paraId="1C1E4F5A" w14:textId="486D8D24" w:rsidR="4B6A8034" w:rsidRDefault="57AE0148">
      <w:pPr>
        <w:rPr>
          <w:rFonts w:eastAsia="Arial"/>
        </w:rPr>
      </w:pPr>
      <w:r w:rsidRPr="44153223">
        <w:rPr>
          <w:rFonts w:eastAsia="Arial"/>
        </w:rPr>
        <w:t>Mischling</w:t>
      </w:r>
    </w:p>
    <w:p w14:paraId="57C08B5B" w14:textId="303B3960" w:rsidR="4B6A8034" w:rsidRDefault="57AE0148">
      <w:pPr>
        <w:rPr>
          <w:rFonts w:eastAsia="Arial"/>
        </w:rPr>
      </w:pPr>
      <w:r w:rsidRPr="44153223">
        <w:rPr>
          <w:rFonts w:eastAsia="Arial"/>
        </w:rPr>
        <w:t>Mission, Missionierung, Missionar</w:t>
      </w:r>
    </w:p>
    <w:p w14:paraId="4DA521CB" w14:textId="62DADE19" w:rsidR="4B6A8034" w:rsidRDefault="57AE0148">
      <w:pPr>
        <w:rPr>
          <w:rFonts w:eastAsia="Arial"/>
        </w:rPr>
      </w:pPr>
      <w:r w:rsidRPr="44153223">
        <w:rPr>
          <w:rFonts w:eastAsia="Arial"/>
        </w:rPr>
        <w:t>Mohammedaner:in</w:t>
      </w:r>
    </w:p>
    <w:p w14:paraId="115BEA91" w14:textId="2D6FF40E" w:rsidR="4B6A8034" w:rsidRDefault="57AE0148">
      <w:pPr>
        <w:rPr>
          <w:rFonts w:eastAsia="Arial"/>
        </w:rPr>
      </w:pPr>
      <w:r w:rsidRPr="44153223">
        <w:rPr>
          <w:rFonts w:eastAsia="Arial"/>
        </w:rPr>
        <w:t>Mohr/en, Moro</w:t>
      </w:r>
    </w:p>
    <w:p w14:paraId="3B9ED6A1" w14:textId="4AAF6BA2" w:rsidR="4B6A8034" w:rsidRDefault="57AE0148">
      <w:pPr>
        <w:rPr>
          <w:rFonts w:eastAsia="Arial"/>
        </w:rPr>
      </w:pPr>
      <w:r w:rsidRPr="44153223">
        <w:rPr>
          <w:rFonts w:eastAsia="Arial"/>
        </w:rPr>
        <w:t>Moslem/Muslim, Muslima/Muslimin, muslimisch</w:t>
      </w:r>
    </w:p>
    <w:p w14:paraId="2BDF9886" w14:textId="7685665E" w:rsidR="4B6A8034" w:rsidRDefault="57AE0148">
      <w:pPr>
        <w:rPr>
          <w:rFonts w:eastAsia="Arial"/>
        </w:rPr>
      </w:pPr>
      <w:r w:rsidRPr="44153223">
        <w:rPr>
          <w:rFonts w:eastAsia="Arial"/>
        </w:rPr>
        <w:t>Mulatte, Mulattin</w:t>
      </w:r>
    </w:p>
    <w:p w14:paraId="715192E3" w14:textId="37FBAB32" w:rsidR="4B6A8034" w:rsidRDefault="57AE0148">
      <w:pPr>
        <w:rPr>
          <w:rFonts w:eastAsia="Arial"/>
        </w:rPr>
      </w:pPr>
      <w:r w:rsidRPr="44153223">
        <w:rPr>
          <w:rFonts w:eastAsia="Arial"/>
        </w:rPr>
        <w:t>Naturreligion, -volk</w:t>
      </w:r>
    </w:p>
    <w:p w14:paraId="0D19252D" w14:textId="641F15CA" w:rsidR="4B6A8034" w:rsidRDefault="57AE0148">
      <w:pPr>
        <w:rPr>
          <w:rFonts w:eastAsia="Arial"/>
        </w:rPr>
      </w:pPr>
      <w:r w:rsidRPr="44153223">
        <w:rPr>
          <w:rFonts w:eastAsia="Arial"/>
        </w:rPr>
        <w:t>Neger:in, Neger, Nègre/resse, Negro, negrid</w:t>
      </w:r>
    </w:p>
    <w:p w14:paraId="0B36A8B1" w14:textId="06F04317" w:rsidR="4B6A8034" w:rsidRDefault="57AE0148">
      <w:pPr>
        <w:rPr>
          <w:rFonts w:eastAsia="Arial"/>
        </w:rPr>
      </w:pPr>
      <w:r w:rsidRPr="44153223">
        <w:rPr>
          <w:rFonts w:eastAsia="Arial"/>
        </w:rPr>
        <w:t>Neue Welt</w:t>
      </w:r>
    </w:p>
    <w:p w14:paraId="62F2E75C" w14:textId="5AF9A656" w:rsidR="4B6A8034" w:rsidRDefault="57AE0148">
      <w:pPr>
        <w:rPr>
          <w:rFonts w:eastAsia="Arial"/>
        </w:rPr>
      </w:pPr>
      <w:r w:rsidRPr="44153223">
        <w:rPr>
          <w:rFonts w:eastAsia="Arial"/>
        </w:rPr>
        <w:t>nicht sesshaft</w:t>
      </w:r>
    </w:p>
    <w:p w14:paraId="66620D88" w14:textId="6AA04629" w:rsidR="4B6A8034" w:rsidRDefault="57AE0148">
      <w:pPr>
        <w:rPr>
          <w:rFonts w:eastAsia="Arial"/>
        </w:rPr>
      </w:pPr>
      <w:r w:rsidRPr="44153223">
        <w:rPr>
          <w:rFonts w:eastAsia="Arial"/>
        </w:rPr>
        <w:lastRenderedPageBreak/>
        <w:t>obszön</w:t>
      </w:r>
    </w:p>
    <w:p w14:paraId="43D6E4EB" w14:textId="0532D74C" w:rsidR="4B6A8034" w:rsidRDefault="57AE0148">
      <w:pPr>
        <w:rPr>
          <w:rFonts w:eastAsia="Arial"/>
        </w:rPr>
      </w:pPr>
      <w:r w:rsidRPr="44153223">
        <w:rPr>
          <w:rFonts w:eastAsia="Arial"/>
        </w:rPr>
        <w:t>Orient, Orientale, orientalisch, Orientteppich</w:t>
      </w:r>
    </w:p>
    <w:p w14:paraId="6B7946B0" w14:textId="6025174D" w:rsidR="4B6A8034" w:rsidRDefault="57AE0148">
      <w:pPr>
        <w:rPr>
          <w:rFonts w:eastAsia="Arial"/>
        </w:rPr>
      </w:pPr>
      <w:r w:rsidRPr="44153223">
        <w:rPr>
          <w:rFonts w:eastAsia="Arial"/>
        </w:rPr>
        <w:t>Primitiv</w:t>
      </w:r>
    </w:p>
    <w:p w14:paraId="29AB54F6" w14:textId="391ADEA1" w:rsidR="4B6A8034" w:rsidRDefault="57AE0148">
      <w:pPr>
        <w:rPr>
          <w:rFonts w:eastAsia="Arial"/>
        </w:rPr>
      </w:pPr>
      <w:r w:rsidRPr="44153223">
        <w:rPr>
          <w:rFonts w:eastAsia="Arial"/>
        </w:rPr>
        <w:t>Rasse, rassisch</w:t>
      </w:r>
    </w:p>
    <w:p w14:paraId="6FDED941" w14:textId="5944FD30" w:rsidR="4B6A8034" w:rsidRDefault="57AE0148">
      <w:pPr>
        <w:rPr>
          <w:rFonts w:eastAsia="Arial"/>
        </w:rPr>
      </w:pPr>
      <w:r w:rsidRPr="44153223">
        <w:rPr>
          <w:rFonts w:eastAsia="Arial"/>
        </w:rPr>
        <w:t>Roma</w:t>
      </w:r>
    </w:p>
    <w:p w14:paraId="0A9A13C3" w14:textId="184015F5" w:rsidR="4B6A8034" w:rsidRDefault="57AE0148">
      <w:pPr>
        <w:rPr>
          <w:rFonts w:eastAsia="Arial"/>
        </w:rPr>
      </w:pPr>
      <w:r w:rsidRPr="44153223">
        <w:rPr>
          <w:rFonts w:eastAsia="Arial"/>
        </w:rPr>
        <w:t>Rückständig</w:t>
      </w:r>
    </w:p>
    <w:p w14:paraId="713413DB" w14:textId="4CA02A69" w:rsidR="4B6A8034" w:rsidRDefault="57AE0148">
      <w:pPr>
        <w:rPr>
          <w:rFonts w:eastAsia="Arial"/>
        </w:rPr>
      </w:pPr>
      <w:r w:rsidRPr="44153223">
        <w:rPr>
          <w:rFonts w:eastAsia="Arial"/>
        </w:rPr>
        <w:t>Schausteller</w:t>
      </w:r>
    </w:p>
    <w:p w14:paraId="7A02AA25" w14:textId="014B4A7A" w:rsidR="4B6A8034" w:rsidRDefault="57AE0148">
      <w:pPr>
        <w:rPr>
          <w:rFonts w:eastAsia="Arial"/>
        </w:rPr>
      </w:pPr>
      <w:r w:rsidRPr="44153223">
        <w:rPr>
          <w:rFonts w:eastAsia="Arial"/>
        </w:rPr>
        <w:t>Schlitzauge</w:t>
      </w:r>
    </w:p>
    <w:p w14:paraId="42A17D21" w14:textId="7DD7774F" w:rsidR="4B6A8034" w:rsidRDefault="57AE0148">
      <w:pPr>
        <w:rPr>
          <w:rFonts w:eastAsia="Arial"/>
        </w:rPr>
      </w:pPr>
      <w:r w:rsidRPr="44153223">
        <w:rPr>
          <w:rFonts w:eastAsia="Arial"/>
        </w:rPr>
        <w:t>Schwarze/r, Schwarzafrika, Schwarzer Kontinent</w:t>
      </w:r>
    </w:p>
    <w:p w14:paraId="65435604" w14:textId="6FFCDCBB" w:rsidR="4B6A8034" w:rsidRDefault="57AE0148">
      <w:pPr>
        <w:rPr>
          <w:rFonts w:eastAsia="Arial"/>
        </w:rPr>
      </w:pPr>
      <w:r w:rsidRPr="44153223">
        <w:rPr>
          <w:rFonts w:eastAsia="Arial"/>
        </w:rPr>
        <w:t>Sekte</w:t>
      </w:r>
    </w:p>
    <w:p w14:paraId="63951212" w14:textId="6DE6A341" w:rsidR="4B6A8034" w:rsidRDefault="57AE0148">
      <w:pPr>
        <w:rPr>
          <w:rFonts w:eastAsia="Arial"/>
        </w:rPr>
      </w:pPr>
      <w:r w:rsidRPr="44153223">
        <w:rPr>
          <w:rFonts w:eastAsia="Arial"/>
        </w:rPr>
        <w:t>Sinti</w:t>
      </w:r>
    </w:p>
    <w:p w14:paraId="1D9A98A5" w14:textId="6C50255D" w:rsidR="4B6A8034" w:rsidRDefault="57AE0148">
      <w:pPr>
        <w:rPr>
          <w:rFonts w:eastAsia="Arial"/>
        </w:rPr>
      </w:pPr>
      <w:r w:rsidRPr="44153223">
        <w:rPr>
          <w:rFonts w:eastAsia="Arial"/>
        </w:rPr>
        <w:t>Sippe/Sippschaft</w:t>
      </w:r>
    </w:p>
    <w:p w14:paraId="158DA0DC" w14:textId="12BED512" w:rsidR="4B6A8034" w:rsidRDefault="57AE0148">
      <w:pPr>
        <w:rPr>
          <w:rFonts w:eastAsia="Arial"/>
        </w:rPr>
      </w:pPr>
      <w:r w:rsidRPr="44153223">
        <w:rPr>
          <w:rFonts w:eastAsia="Arial"/>
        </w:rPr>
        <w:t>Sklavenhandel, Sklaverei, Sklave:in, versklavt</w:t>
      </w:r>
    </w:p>
    <w:p w14:paraId="3AF84769" w14:textId="05BAE368" w:rsidR="4B6A8034" w:rsidRDefault="57AE0148">
      <w:pPr>
        <w:rPr>
          <w:rFonts w:eastAsia="Arial"/>
        </w:rPr>
      </w:pPr>
      <w:r w:rsidRPr="44153223">
        <w:rPr>
          <w:rFonts w:eastAsia="Arial"/>
        </w:rPr>
        <w:t>Stamm</w:t>
      </w:r>
    </w:p>
    <w:p w14:paraId="4BAD9CD2" w14:textId="74199625" w:rsidR="4B6A8034" w:rsidRDefault="57AE0148">
      <w:pPr>
        <w:rPr>
          <w:rFonts w:eastAsia="Arial"/>
        </w:rPr>
      </w:pPr>
      <w:r w:rsidRPr="44153223">
        <w:rPr>
          <w:rFonts w:eastAsia="Arial"/>
        </w:rPr>
        <w:t>Südsee</w:t>
      </w:r>
    </w:p>
    <w:p w14:paraId="34D14517" w14:textId="3E8E54CB" w:rsidR="4B6A8034" w:rsidRDefault="57AE0148">
      <w:pPr>
        <w:rPr>
          <w:rFonts w:eastAsia="Arial"/>
        </w:rPr>
      </w:pPr>
      <w:r w:rsidRPr="44153223">
        <w:rPr>
          <w:rFonts w:eastAsia="Arial"/>
        </w:rPr>
        <w:t>traditionell</w:t>
      </w:r>
    </w:p>
    <w:p w14:paraId="07C9EF56" w14:textId="2E71EB84" w:rsidR="4B6A8034" w:rsidRDefault="57AE0148">
      <w:pPr>
        <w:rPr>
          <w:rFonts w:eastAsia="Arial"/>
        </w:rPr>
      </w:pPr>
      <w:r w:rsidRPr="44153223">
        <w:rPr>
          <w:rFonts w:eastAsia="Arial"/>
        </w:rPr>
        <w:t>Tschingg</w:t>
      </w:r>
    </w:p>
    <w:p w14:paraId="4D3072D8" w14:textId="6024DACD" w:rsidR="4B6A8034" w:rsidRDefault="57AE0148">
      <w:pPr>
        <w:rPr>
          <w:rFonts w:eastAsia="Arial"/>
        </w:rPr>
      </w:pPr>
      <w:r w:rsidRPr="44153223">
        <w:rPr>
          <w:rFonts w:eastAsia="Arial"/>
        </w:rPr>
        <w:t>Tuarek</w:t>
      </w:r>
    </w:p>
    <w:p w14:paraId="459FB717" w14:textId="0C0CEA5D" w:rsidR="4B6A8034" w:rsidRDefault="57AE0148">
      <w:pPr>
        <w:rPr>
          <w:rFonts w:eastAsia="Arial"/>
        </w:rPr>
      </w:pPr>
      <w:r w:rsidRPr="44153223">
        <w:rPr>
          <w:rFonts w:eastAsia="Arial"/>
        </w:rPr>
        <w:t>Türken, türkisch</w:t>
      </w:r>
    </w:p>
    <w:p w14:paraId="7DA3AD61" w14:textId="0713AE4A" w:rsidR="4B6A8034" w:rsidRDefault="57AE0148">
      <w:pPr>
        <w:rPr>
          <w:rFonts w:eastAsia="Arial"/>
        </w:rPr>
      </w:pPr>
      <w:r w:rsidRPr="44153223">
        <w:rPr>
          <w:rFonts w:eastAsia="Arial"/>
        </w:rPr>
        <w:t>Überfremdung</w:t>
      </w:r>
    </w:p>
    <w:p w14:paraId="6D8CEC36" w14:textId="05E4115F" w:rsidR="4B6A8034" w:rsidRDefault="57AE0148">
      <w:pPr>
        <w:rPr>
          <w:rFonts w:eastAsia="Arial"/>
        </w:rPr>
      </w:pPr>
      <w:r w:rsidRPr="44153223">
        <w:rPr>
          <w:rFonts w:eastAsia="Arial"/>
        </w:rPr>
        <w:t>Übersee</w:t>
      </w:r>
    </w:p>
    <w:p w14:paraId="77632FDE" w14:textId="1C6CE0DD" w:rsidR="4B6A8034" w:rsidRDefault="57AE0148">
      <w:pPr>
        <w:rPr>
          <w:rFonts w:eastAsia="Arial"/>
        </w:rPr>
      </w:pPr>
      <w:r w:rsidRPr="44153223">
        <w:rPr>
          <w:rFonts w:eastAsia="Arial"/>
        </w:rPr>
        <w:t>Ureinwohner:in, Urbewohner, Urvolk</w:t>
      </w:r>
    </w:p>
    <w:p w14:paraId="64C5FF63" w14:textId="5C0D5A1B" w:rsidR="4B6A8034" w:rsidRDefault="57AE0148">
      <w:pPr>
        <w:rPr>
          <w:rFonts w:eastAsia="Arial"/>
        </w:rPr>
      </w:pPr>
      <w:r w:rsidRPr="44153223">
        <w:rPr>
          <w:rFonts w:eastAsia="Arial"/>
        </w:rPr>
        <w:t>Ursprung, ursprünglich</w:t>
      </w:r>
    </w:p>
    <w:p w14:paraId="5363348B" w14:textId="744CC64F" w:rsidR="4B6A8034" w:rsidRDefault="57AE0148">
      <w:pPr>
        <w:rPr>
          <w:rFonts w:eastAsia="Arial"/>
        </w:rPr>
      </w:pPr>
      <w:r w:rsidRPr="44153223">
        <w:rPr>
          <w:rFonts w:eastAsia="Arial"/>
        </w:rPr>
        <w:t>Volk</w:t>
      </w:r>
    </w:p>
    <w:p w14:paraId="74D2401E" w14:textId="19F4A5ED" w:rsidR="4B6A8034" w:rsidRDefault="57AE0148" w:rsidP="44153223">
      <w:pPr>
        <w:rPr>
          <w:rFonts w:eastAsia="Arial"/>
          <w:i/>
          <w:iCs/>
        </w:rPr>
      </w:pPr>
      <w:r w:rsidRPr="44153223">
        <w:rPr>
          <w:rFonts w:eastAsia="Arial"/>
          <w:i/>
          <w:iCs/>
        </w:rPr>
        <w:t xml:space="preserve">Weiss </w:t>
      </w:r>
    </w:p>
    <w:p w14:paraId="484035D4" w14:textId="4EF03423" w:rsidR="4B6A8034" w:rsidRDefault="57AE0148">
      <w:pPr>
        <w:rPr>
          <w:rFonts w:eastAsia="Arial"/>
        </w:rPr>
      </w:pPr>
      <w:r w:rsidRPr="44153223">
        <w:rPr>
          <w:rFonts w:eastAsia="Arial"/>
        </w:rPr>
        <w:t>Wilde, wild</w:t>
      </w:r>
    </w:p>
    <w:p w14:paraId="383E0D9A" w14:textId="413F510F" w:rsidR="4B6A8034" w:rsidRDefault="57AE0148">
      <w:pPr>
        <w:rPr>
          <w:rFonts w:eastAsia="Arial"/>
        </w:rPr>
      </w:pPr>
      <w:r w:rsidRPr="44153223">
        <w:rPr>
          <w:rFonts w:eastAsia="Arial"/>
        </w:rPr>
        <w:t>Zigeuner:in</w:t>
      </w:r>
    </w:p>
    <w:p w14:paraId="793F9CC1" w14:textId="0643D566" w:rsidR="4B6A8034" w:rsidRDefault="57AE0148">
      <w:pPr>
        <w:rPr>
          <w:rFonts w:eastAsia="Arial"/>
        </w:rPr>
      </w:pPr>
      <w:r w:rsidRPr="44153223">
        <w:rPr>
          <w:rFonts w:eastAsia="Arial"/>
        </w:rPr>
        <w:t>Zivilisiert</w:t>
      </w:r>
    </w:p>
    <w:p w14:paraId="7007AE77" w14:textId="30A32CB2" w:rsidR="4B6A8034" w:rsidRDefault="57AE0148">
      <w:pPr>
        <w:rPr>
          <w:rFonts w:eastAsia="Arial"/>
        </w:rPr>
      </w:pPr>
      <w:r w:rsidRPr="44153223">
        <w:rPr>
          <w:rFonts w:eastAsia="Arial"/>
        </w:rPr>
        <w:t>Zurückgeblieben</w:t>
      </w:r>
    </w:p>
    <w:p w14:paraId="484FA158" w14:textId="77777777" w:rsidR="0001410A" w:rsidRDefault="0001410A" w:rsidP="005B1917">
      <w:pPr>
        <w:spacing w:after="160"/>
        <w:sectPr w:rsidR="0001410A" w:rsidSect="0001410A">
          <w:footnotePr>
            <w:numStart w:val="25"/>
            <w:numRestart w:val="eachSect"/>
          </w:footnotePr>
          <w:pgSz w:w="12240" w:h="15840"/>
          <w:pgMar w:top="1440" w:right="1440" w:bottom="1440" w:left="1440" w:header="720" w:footer="720" w:gutter="0"/>
          <w:cols w:space="708"/>
          <w:docGrid w:linePitch="326"/>
        </w:sectPr>
      </w:pPr>
    </w:p>
    <w:p w14:paraId="19C36864" w14:textId="72DE085A" w:rsidR="000C3264" w:rsidRDefault="314C6CF7" w:rsidP="0001410A">
      <w:pPr>
        <w:pStyle w:val="berschrift1"/>
        <w:spacing w:before="100" w:after="100" w:line="276" w:lineRule="auto"/>
      </w:pPr>
      <w:bookmarkStart w:id="164" w:name="_Toc192169940"/>
      <w:bookmarkStart w:id="165" w:name="_Toc1848496797"/>
      <w:bookmarkStart w:id="166" w:name="_Toc201730343"/>
      <w:r>
        <w:lastRenderedPageBreak/>
        <w:t>Bibliografie</w:t>
      </w:r>
      <w:bookmarkEnd w:id="164"/>
      <w:bookmarkEnd w:id="165"/>
      <w:bookmarkEnd w:id="166"/>
      <w:r w:rsidR="53F5B13A">
        <w:t xml:space="preserve"> </w:t>
      </w:r>
    </w:p>
    <w:p w14:paraId="722C03FB" w14:textId="77777777" w:rsidR="005C13D2" w:rsidRDefault="005C13D2" w:rsidP="005C13D2">
      <w:pPr>
        <w:spacing w:before="240" w:line="276" w:lineRule="auto"/>
      </w:pPr>
      <w:r w:rsidRPr="21C922DD">
        <w:rPr>
          <w:lang w:val="de-DE"/>
        </w:rPr>
        <w:t>Amjahid, Mohamed: Der weisse Fleck. Eine Anleitung zu antirassistischem Denken, München 2021.</w:t>
      </w:r>
    </w:p>
    <w:p w14:paraId="1DA1B031" w14:textId="77777777" w:rsidR="005C13D2" w:rsidRDefault="005C13D2" w:rsidP="005C13D2">
      <w:pPr>
        <w:spacing w:before="240" w:line="276" w:lineRule="auto"/>
      </w:pPr>
      <w:r w:rsidRPr="21C922DD">
        <w:rPr>
          <w:lang w:val="de-DE"/>
        </w:rPr>
        <w:t>Apraku, Josephine: Mein Workbook zu Rassimus. Für eine alltägliche und tiefgehende Auseinandersetzung, Berlin 2023.</w:t>
      </w:r>
    </w:p>
    <w:p w14:paraId="5EF112F4" w14:textId="77777777" w:rsidR="005C13D2" w:rsidRDefault="005C13D2" w:rsidP="005C13D2">
      <w:pPr>
        <w:spacing w:before="240" w:line="276" w:lineRule="auto"/>
      </w:pPr>
      <w:r w:rsidRPr="00D41795">
        <w:t xml:space="preserve">Arbeitsgruppe Dekolonialisierung, Sammlungen und Archive der ETH Zürich: Dekolonialisierung </w:t>
      </w:r>
      <w:r w:rsidRPr="0D727053">
        <w:t>der Sammlungen und Archive der ETH Zürich. Ein Praxisleitfaden zum Umgang mit kolonialen Beständen, August 2024</w:t>
      </w:r>
      <w:r>
        <w:t>,</w:t>
      </w:r>
      <w:r w:rsidRPr="0D727053">
        <w:t xml:space="preserve"> &lt;</w:t>
      </w:r>
      <w:hyperlink r:id="rId81">
        <w:r w:rsidRPr="21C922DD">
          <w:rPr>
            <w:rStyle w:val="Hyperlink"/>
          </w:rPr>
          <w:t>https://doi.org/10.3929/ethz-b-000691291</w:t>
        </w:r>
      </w:hyperlink>
      <w:r>
        <w:t>&gt;,</w:t>
      </w:r>
      <w:r w:rsidRPr="0D727053">
        <w:t xml:space="preserve"> Stand: 25.04.2025.</w:t>
      </w:r>
    </w:p>
    <w:p w14:paraId="6170FB99" w14:textId="77777777" w:rsidR="005C13D2" w:rsidRPr="00790401" w:rsidRDefault="005C13D2" w:rsidP="005C13D2">
      <w:pPr>
        <w:spacing w:before="240" w:line="276" w:lineRule="auto"/>
        <w:rPr>
          <w:color w:val="7030A0"/>
          <w:lang w:val="it-CH"/>
        </w:rPr>
      </w:pPr>
      <w:r w:rsidRPr="21C922DD">
        <w:rPr>
          <w:lang w:val="en-US"/>
        </w:rPr>
        <w:t>Arnold, Rick u. a.: Educating for a change, Toronto 1991.</w:t>
      </w:r>
    </w:p>
    <w:p w14:paraId="29F153C9" w14:textId="77777777" w:rsidR="005C13D2" w:rsidRDefault="005C13D2" w:rsidP="005C13D2">
      <w:pPr>
        <w:spacing w:before="240" w:line="276" w:lineRule="auto"/>
      </w:pPr>
      <w:r w:rsidRPr="21C922DD">
        <w:t xml:space="preserve">Ausstellung </w:t>
      </w:r>
      <w:r w:rsidRPr="0D727053">
        <w:t>«</w:t>
      </w:r>
      <w:r w:rsidRPr="21C922DD">
        <w:t>Benin verpflichtet. Wie mit geraubten Königsschätzen umgehen?</w:t>
      </w:r>
      <w:r w:rsidRPr="0D727053">
        <w:t>» im Völkerkundemuseum Zürich, 24.08.2024-14.09.2025</w:t>
      </w:r>
      <w:r>
        <w:t>,</w:t>
      </w:r>
      <w:r w:rsidRPr="0D727053">
        <w:t xml:space="preserve"> </w:t>
      </w:r>
      <w:r w:rsidRPr="21C922DD">
        <w:t>&lt;</w:t>
      </w:r>
      <w:hyperlink r:id="rId82">
        <w:r w:rsidRPr="21C922DD">
          <w:rPr>
            <w:rStyle w:val="Hyperlink"/>
            <w:rFonts w:eastAsia="Times New Roman"/>
          </w:rPr>
          <w:t>https://www.musethno.uzh.ch/de/ausstellungen/benin-verpflichtet.html</w:t>
        </w:r>
      </w:hyperlink>
      <w:r w:rsidRPr="21C922DD">
        <w:t>&gt;, Stand 16.05.2025.</w:t>
      </w:r>
    </w:p>
    <w:p w14:paraId="4670F812" w14:textId="0B1E7168" w:rsidR="005C13D2" w:rsidRPr="00050118" w:rsidRDefault="005C13D2" w:rsidP="005C13D2">
      <w:pPr>
        <w:spacing w:before="240" w:line="276" w:lineRule="auto"/>
      </w:pPr>
      <w:r w:rsidRPr="21C922DD">
        <w:t>Ausstellung «Koloniale Spuren – Sammlungen im Kontext» im extract ETH Zürich, 30.08.2024-13.07.2025</w:t>
      </w:r>
      <w:r>
        <w:t>,</w:t>
      </w:r>
      <w:r w:rsidRPr="21C922DD">
        <w:t xml:space="preserve"> &lt;</w:t>
      </w:r>
      <w:hyperlink r:id="rId83">
        <w:r w:rsidRPr="21C922DD">
          <w:rPr>
            <w:rStyle w:val="Hyperlink"/>
            <w:rFonts w:eastAsia="Aptos"/>
          </w:rPr>
          <w:t>https://extract.ethz.ch/ausstellung/ausstellungsarchiv.html</w:t>
        </w:r>
      </w:hyperlink>
      <w:r w:rsidRPr="21C922DD">
        <w:t xml:space="preserve">&gt;, Stand 31.07.2025. </w:t>
      </w:r>
    </w:p>
    <w:p w14:paraId="7ACEA857" w14:textId="77777777" w:rsidR="005C13D2" w:rsidRDefault="005C13D2" w:rsidP="005C13D2">
      <w:pPr>
        <w:spacing w:before="240" w:line="276" w:lineRule="auto"/>
      </w:pPr>
      <w:r w:rsidRPr="0D727053">
        <w:t xml:space="preserve">Ausstellung «Im Dialog mit Benin. Kunst, Kolonialismus und Restitution» </w:t>
      </w:r>
      <w:r w:rsidRPr="21C922DD">
        <w:t>im Museum</w:t>
      </w:r>
      <w:r w:rsidRPr="0D727053">
        <w:t xml:space="preserve"> Rietberg, 23.08.2024-16.02.2025</w:t>
      </w:r>
      <w:r>
        <w:t>,</w:t>
      </w:r>
      <w:r w:rsidRPr="0D727053">
        <w:t xml:space="preserve"> </w:t>
      </w:r>
      <w:r w:rsidRPr="21C922DD">
        <w:t>&lt;</w:t>
      </w:r>
      <w:hyperlink r:id="rId84">
        <w:r w:rsidRPr="21C922DD">
          <w:rPr>
            <w:rStyle w:val="Hyperlink"/>
            <w:rFonts w:eastAsia="Times New Roman"/>
          </w:rPr>
          <w:t>https://rietberg.ch/ausstellungen/imdialogmitbenin</w:t>
        </w:r>
      </w:hyperlink>
      <w:r w:rsidRPr="21C922DD">
        <w:t>&gt;, Stand 16.05.2025.</w:t>
      </w:r>
    </w:p>
    <w:p w14:paraId="7B14DD43" w14:textId="36948568" w:rsidR="005C13D2" w:rsidRDefault="005C13D2" w:rsidP="005C13D2">
      <w:pPr>
        <w:spacing w:before="240" w:line="276" w:lineRule="auto"/>
      </w:pPr>
      <w:r w:rsidRPr="21C922DD">
        <w:t>Austauschformat Specturm: &lt;</w:t>
      </w:r>
      <w:hyperlink r:id="rId85" w:history="1">
        <w:r w:rsidRPr="004A7AAC">
          <w:rPr>
            <w:rStyle w:val="Hyperlink"/>
            <w:rFonts w:eastAsia="Times New Roman"/>
            <w:sz w:val="18"/>
            <w:szCs w:val="18"/>
          </w:rPr>
          <w:t>https://collectionstrust.org.uk/spectrum/</w:t>
        </w:r>
      </w:hyperlink>
      <w:r w:rsidRPr="21C922DD">
        <w:t xml:space="preserve">&gt;, Stand: 05.05.2025. </w:t>
      </w:r>
    </w:p>
    <w:p w14:paraId="6A79503E" w14:textId="77777777" w:rsidR="005C13D2" w:rsidRPr="00790401" w:rsidRDefault="005C13D2" w:rsidP="005C13D2">
      <w:pPr>
        <w:spacing w:before="240" w:line="276" w:lineRule="auto"/>
        <w:rPr>
          <w:lang w:val="en-US"/>
        </w:rPr>
      </w:pPr>
      <w:r w:rsidRPr="21C922DD">
        <w:rPr>
          <w:lang w:val="en-US"/>
        </w:rPr>
        <w:t>Becker, Peter; Clark, William: Little tools of knowledge.  Historical Essays on Academic and Bureaucratic Practices, Ann Arbor 2012.</w:t>
      </w:r>
    </w:p>
    <w:p w14:paraId="4B0852EF" w14:textId="77777777" w:rsidR="005C13D2" w:rsidRPr="00F524E9" w:rsidRDefault="005C13D2" w:rsidP="005C13D2">
      <w:pPr>
        <w:spacing w:before="240" w:line="276" w:lineRule="auto"/>
        <w:rPr>
          <w:color w:val="000000" w:themeColor="text1"/>
          <w:lang w:val="fr-CH"/>
        </w:rPr>
      </w:pPr>
      <w:r w:rsidRPr="3442958B">
        <w:rPr>
          <w:color w:val="000000" w:themeColor="text1"/>
          <w:lang w:val="en-US"/>
        </w:rPr>
        <w:t xml:space="preserve">Bonilla-Silva, Eduardo: Racism Without Racists. Color-Blind Racism and the Persistence of Racial Inequality in America, 6. </w:t>
      </w:r>
      <w:r w:rsidRPr="00F524E9">
        <w:rPr>
          <w:color w:val="000000" w:themeColor="text1"/>
          <w:lang w:val="fr-CH"/>
        </w:rPr>
        <w:t>Auflage, London 2022.</w:t>
      </w:r>
    </w:p>
    <w:p w14:paraId="196270B2" w14:textId="77777777" w:rsidR="005C13D2" w:rsidRPr="00050118" w:rsidRDefault="005C13D2" w:rsidP="005C13D2">
      <w:pPr>
        <w:spacing w:before="240" w:line="276" w:lineRule="auto"/>
        <w:rPr>
          <w:lang w:val="fr-CH"/>
        </w:rPr>
      </w:pPr>
      <w:r w:rsidRPr="21C922DD">
        <w:rPr>
          <w:lang w:val="fr-CH"/>
        </w:rPr>
        <w:t xml:space="preserve">Brizon, </w:t>
      </w:r>
      <w:proofErr w:type="gramStart"/>
      <w:r w:rsidRPr="21C922DD">
        <w:rPr>
          <w:lang w:val="fr-CH"/>
        </w:rPr>
        <w:t>Claire:</w:t>
      </w:r>
      <w:proofErr w:type="gramEnd"/>
      <w:r w:rsidRPr="21C922DD">
        <w:rPr>
          <w:lang w:val="fr-CH"/>
        </w:rPr>
        <w:t xml:space="preserve"> Collections coloniales. À l’origine des fonds anciens non européens dans les musées suisses, </w:t>
      </w:r>
      <w:proofErr w:type="gramStart"/>
      <w:r w:rsidRPr="21C922DD">
        <w:rPr>
          <w:lang w:val="fr-CH"/>
        </w:rPr>
        <w:t>Genf;</w:t>
      </w:r>
      <w:proofErr w:type="gramEnd"/>
      <w:r w:rsidRPr="21C922DD">
        <w:rPr>
          <w:lang w:val="fr-CH"/>
        </w:rPr>
        <w:t xml:space="preserve"> Zürich 2023.</w:t>
      </w:r>
    </w:p>
    <w:p w14:paraId="708A1648" w14:textId="77777777" w:rsidR="005C13D2" w:rsidRPr="009251C6" w:rsidRDefault="007D0073" w:rsidP="005C13D2">
      <w:pPr>
        <w:spacing w:before="240" w:line="276" w:lineRule="auto"/>
        <w:rPr>
          <w:lang w:val="en-US"/>
        </w:rPr>
      </w:pPr>
      <w:hyperlink r:id="rId86">
        <w:r w:rsidR="005C13D2">
          <w:t>Bystron</w:t>
        </w:r>
      </w:hyperlink>
      <w:r w:rsidR="005C13D2">
        <w:t xml:space="preserve">, Daniela; </w:t>
      </w:r>
      <w:hyperlink r:id="rId87">
        <w:r w:rsidR="005C13D2">
          <w:t>Fäser</w:t>
        </w:r>
      </w:hyperlink>
      <w:r w:rsidR="005C13D2">
        <w:t xml:space="preserve">, Anne (Hg.): Das Museum </w:t>
      </w:r>
      <w:proofErr w:type="gramStart"/>
      <w:r w:rsidR="005C13D2">
        <w:t>dekolonisieren</w:t>
      </w:r>
      <w:proofErr w:type="gramEnd"/>
      <w:r w:rsidR="005C13D2">
        <w:t xml:space="preserve">? </w:t>
      </w:r>
      <w:r w:rsidR="005C13D2" w:rsidRPr="009251C6">
        <w:rPr>
          <w:lang w:val="en-US"/>
        </w:rPr>
        <w:t>Kolonialität und museale Praxis in Berlin, Bielefeld 2022.</w:t>
      </w:r>
    </w:p>
    <w:p w14:paraId="7C85BC24" w14:textId="77777777" w:rsidR="005C13D2" w:rsidRDefault="005C13D2" w:rsidP="005C13D2">
      <w:pPr>
        <w:spacing w:before="240" w:line="276" w:lineRule="auto"/>
        <w:rPr>
          <w:lang w:val="en-US"/>
        </w:rPr>
      </w:pPr>
      <w:r w:rsidRPr="21C922DD">
        <w:rPr>
          <w:lang w:val="en-US"/>
        </w:rPr>
        <w:t>Cockrell, Dale: Demons of disorder: early blackface minstrels and their worlds, Cambridge (NY) 1997.</w:t>
      </w:r>
    </w:p>
    <w:p w14:paraId="1476FEED" w14:textId="77777777" w:rsidR="005C13D2" w:rsidRDefault="005C13D2" w:rsidP="005C13D2">
      <w:pPr>
        <w:spacing w:before="240" w:line="276" w:lineRule="auto"/>
        <w:rPr>
          <w:lang w:val="en-GB"/>
        </w:rPr>
      </w:pPr>
      <w:r w:rsidRPr="21C922DD">
        <w:rPr>
          <w:lang w:val="en-GB"/>
        </w:rPr>
        <w:t>Collections Trust: Spectrum &lt;</w:t>
      </w:r>
      <w:hyperlink r:id="rId88">
        <w:r w:rsidRPr="21C922DD">
          <w:rPr>
            <w:rStyle w:val="Hyperlink"/>
            <w:lang w:val="en-GB"/>
          </w:rPr>
          <w:t>https://collectionstrust.org.uk/spectrum</w:t>
        </w:r>
      </w:hyperlink>
      <w:r w:rsidRPr="21C922DD">
        <w:rPr>
          <w:lang w:val="en-GB"/>
        </w:rPr>
        <w:t>&gt;, Stand: 05.05.2025.</w:t>
      </w:r>
    </w:p>
    <w:p w14:paraId="71995D01" w14:textId="2AED0C6E" w:rsidR="005C13D2" w:rsidRPr="005C13D2" w:rsidRDefault="005C13D2" w:rsidP="005C13D2">
      <w:pPr>
        <w:spacing w:before="240" w:line="276" w:lineRule="auto"/>
      </w:pPr>
      <w:r w:rsidRPr="21C922DD">
        <w:lastRenderedPageBreak/>
        <w:t>Darman, Ashkira, Schär, Bernhard: Zürcher «Mohren»-Fantasien, Eine Bau- und Begriffsgeschichtliche Auslegeordnung, ca. 1400-2022, Zürich 2023</w:t>
      </w:r>
      <w:r w:rsidRPr="005C13D2">
        <w:t>: &lt;</w:t>
      </w:r>
      <w:hyperlink r:id="rId89" w:history="1">
        <w:r w:rsidRPr="005C13D2">
          <w:rPr>
            <w:rStyle w:val="Hyperlink"/>
          </w:rPr>
          <w:t>https://www.stadt-zuerich.ch/content/dam/web/de/aktuell/publikationen/2023/zuercher-mohren-fantasien/zuercher-m-fantasien.pdf</w:t>
        </w:r>
      </w:hyperlink>
      <w:r w:rsidRPr="005C13D2">
        <w:t>&gt;, Stand: 07.05.2025.</w:t>
      </w:r>
    </w:p>
    <w:p w14:paraId="2391D438" w14:textId="77777777" w:rsidR="005C13D2" w:rsidRPr="00050118" w:rsidRDefault="005C13D2" w:rsidP="005C13D2">
      <w:pPr>
        <w:spacing w:before="240" w:line="276" w:lineRule="auto"/>
      </w:pPr>
      <w:r>
        <w:t>de Castro, Inés u. a.: Schwieriges Erbe. Linden-Museum und Württemberg im Kolonialismus: eine Werkausstellung [Ausstellung Linden-Museum, Stuttgart, 23.08.2018-22.04.2019], Stuttgart 2021.</w:t>
      </w:r>
    </w:p>
    <w:p w14:paraId="2C872EB4" w14:textId="4817FEA6" w:rsidR="005C13D2" w:rsidRDefault="005C13D2" w:rsidP="005C13D2">
      <w:pPr>
        <w:spacing w:before="240" w:line="276" w:lineRule="auto"/>
      </w:pPr>
      <w:r>
        <w:t>Deutsche digitale Bibliothek (Hg.): Portal «Sammlungsgut aus kolonialen Kontexten», &lt;</w:t>
      </w:r>
      <w:hyperlink r:id="rId90" w:history="1">
        <w:r w:rsidRPr="0081011E">
          <w:rPr>
            <w:rStyle w:val="Hyperlink"/>
          </w:rPr>
          <w:t>https://ccc.deutsche-digitale-bibliothek.de/de</w:t>
        </w:r>
      </w:hyperlink>
      <w:r>
        <w:t xml:space="preserve">&gt;, Stand: 20.05.2025. </w:t>
      </w:r>
    </w:p>
    <w:p w14:paraId="5917785F" w14:textId="77777777" w:rsidR="005C13D2" w:rsidRDefault="005C13D2" w:rsidP="005C13D2">
      <w:pPr>
        <w:spacing w:before="240" w:line="276" w:lineRule="auto"/>
        <w:rPr>
          <w:sz w:val="18"/>
          <w:szCs w:val="18"/>
        </w:rPr>
      </w:pPr>
      <w:r w:rsidRPr="005C13D2">
        <w:t>Deutscher Museumsbund (Hg.): Leitfaden für die Dokumentation von Museumsobjekten, Berlin 2011, &lt;</w:t>
      </w:r>
      <w:hyperlink r:id="rId91" w:history="1">
        <w:r w:rsidRPr="005C13D2">
          <w:rPr>
            <w:rStyle w:val="Hyperlink"/>
            <w:rFonts w:eastAsia="Times New Roman"/>
          </w:rPr>
          <w:t>https://www.smb.museum/fileadmin/website/Institute/Institut_fuer_Museumsforschung/Publikationen/Materialien/LeitfadenDokumentation.pdf</w:t>
        </w:r>
      </w:hyperlink>
      <w:r w:rsidRPr="005C13D2">
        <w:t>&gt;, Stand: 09.04.2025</w:t>
      </w:r>
      <w:r w:rsidRPr="21C922DD">
        <w:rPr>
          <w:sz w:val="18"/>
          <w:szCs w:val="18"/>
        </w:rPr>
        <w:t>.</w:t>
      </w:r>
    </w:p>
    <w:p w14:paraId="7471AB33" w14:textId="77777777" w:rsidR="005C13D2" w:rsidRPr="00050118" w:rsidRDefault="005C13D2" w:rsidP="005C13D2">
      <w:pPr>
        <w:spacing w:before="240" w:line="276" w:lineRule="auto"/>
      </w:pPr>
      <w:r>
        <w:t>Deutscher Museumsbund e.V. (Hg.): Leitfaden für die Dokumentation von Museumsobjekten, Berlin 2011.</w:t>
      </w:r>
    </w:p>
    <w:p w14:paraId="47C1C9CC" w14:textId="77777777" w:rsidR="005C13D2" w:rsidRPr="00050118" w:rsidRDefault="005C13D2" w:rsidP="005C13D2">
      <w:pPr>
        <w:spacing w:before="240" w:line="276" w:lineRule="auto"/>
      </w:pPr>
      <w:r>
        <w:t>Deutscher Museumsbund e.V. (Hg.): Leitfaden Umgang mit Sammlungsgut aus kolonialen Kontexten, Berlin 2021.</w:t>
      </w:r>
    </w:p>
    <w:p w14:paraId="70678421" w14:textId="77777777" w:rsidR="005C13D2" w:rsidRPr="005C13D2" w:rsidRDefault="005C13D2" w:rsidP="005C13D2">
      <w:pPr>
        <w:spacing w:before="240" w:line="276" w:lineRule="auto"/>
      </w:pPr>
      <w:r w:rsidRPr="005C13D2">
        <w:t>Eckert Mascha; Lumme, Christin; Pfaller, Sebastian: Vom Zuschieben und Zuschreiben: Das Kartenspiel Schwarzer Peter in der Sammlung des Deutschen Spielearchivs Nürnberg, Boardgame HistoriaN, 2021, &lt; bghistorian.hypotheses.org/1454 &gt;, Stand: 25.02.2025.</w:t>
      </w:r>
    </w:p>
    <w:p w14:paraId="4E44CAD7" w14:textId="77777777" w:rsidR="005C13D2" w:rsidRDefault="005C13D2" w:rsidP="005C13D2">
      <w:pPr>
        <w:spacing w:before="240" w:line="276" w:lineRule="auto"/>
        <w:rPr>
          <w:lang w:val="de-DE"/>
        </w:rPr>
      </w:pPr>
      <w:r w:rsidRPr="21C922DD">
        <w:rPr>
          <w:lang w:val="de-DE"/>
        </w:rPr>
        <w:t>El-Mafaalani, Aladin: Wozu Rassismus? Von der Erfindung der Menschenrassen bis zum rassismuskritischen Widerstand, Köln 2021.</w:t>
      </w:r>
    </w:p>
    <w:p w14:paraId="402686D4" w14:textId="77777777" w:rsidR="005C13D2" w:rsidRPr="0042546C" w:rsidRDefault="005C13D2" w:rsidP="005C13D2">
      <w:pPr>
        <w:spacing w:before="240" w:line="276" w:lineRule="auto"/>
        <w:rPr>
          <w:lang w:val="en-GB"/>
        </w:rPr>
      </w:pPr>
      <w:r w:rsidRPr="21C922DD">
        <w:rPr>
          <w:lang w:val="en-GB"/>
        </w:rPr>
        <w:t>Europeana (Hg.): DE-BIAS - Detecting and cur(at)ing harmful language in cultural heritage collections, &lt;</w:t>
      </w:r>
      <w:hyperlink r:id="rId92">
        <w:r w:rsidRPr="21C922DD">
          <w:rPr>
            <w:rStyle w:val="Hyperlink"/>
            <w:lang w:val="en-GB"/>
          </w:rPr>
          <w:t>https://pro.europeana.eu/project/de-bias</w:t>
        </w:r>
      </w:hyperlink>
      <w:r w:rsidRPr="21C922DD">
        <w:rPr>
          <w:lang w:val="en-GB"/>
        </w:rPr>
        <w:t xml:space="preserve">&gt;, Stand: 20.05.2025. </w:t>
      </w:r>
    </w:p>
    <w:p w14:paraId="210F3BFF" w14:textId="77777777" w:rsidR="005C13D2" w:rsidRDefault="005C13D2" w:rsidP="005C13D2">
      <w:pPr>
        <w:spacing w:before="240" w:line="276" w:lineRule="auto"/>
      </w:pPr>
      <w:r>
        <w:t>EVIFA: Netzwerk koloniale Kontexte, &lt;</w:t>
      </w:r>
      <w:hyperlink r:id="rId93">
        <w:r w:rsidRPr="21C922DD">
          <w:rPr>
            <w:rStyle w:val="Hyperlink"/>
          </w:rPr>
          <w:t>https://www.evifa.de/de/netzwerk-kolonialekontexte</w:t>
        </w:r>
      </w:hyperlink>
      <w:r>
        <w:t>&gt;, Stand: 02.12.2024.</w:t>
      </w:r>
    </w:p>
    <w:p w14:paraId="607D7C54" w14:textId="77777777" w:rsidR="005C13D2" w:rsidRPr="005C13D2" w:rsidRDefault="005C13D2" w:rsidP="005C13D2">
      <w:pPr>
        <w:spacing w:before="240" w:line="276" w:lineRule="auto"/>
      </w:pPr>
      <w:r w:rsidRPr="005C13D2">
        <w:t>Fahrni, Oliver: «Die Kolonisierung war eine grosse sexuelle Safari», «Work» Die Zeitung der Gewerkschaft, Unia, 2019, &lt;</w:t>
      </w:r>
      <w:hyperlink r:id="rId94">
        <w:r w:rsidRPr="005C13D2">
          <w:rPr>
            <w:rStyle w:val="Hyperlink"/>
            <w:rFonts w:eastAsia="Times New Roman"/>
          </w:rPr>
          <w:t>https://www.workzeitung.ch/2019/08/die-kolonialisierung-war-eine-grosse-sexuelle-safari/</w:t>
        </w:r>
      </w:hyperlink>
      <w:r w:rsidRPr="005C13D2">
        <w:t>&gt;, Stand: 26.02.2025.</w:t>
      </w:r>
    </w:p>
    <w:p w14:paraId="4917826C" w14:textId="77777777" w:rsidR="005C13D2" w:rsidRPr="009251C6" w:rsidRDefault="005C13D2" w:rsidP="005C13D2">
      <w:pPr>
        <w:spacing w:before="240" w:line="276" w:lineRule="auto"/>
        <w:rPr>
          <w:lang w:val="en-US"/>
        </w:rPr>
      </w:pPr>
      <w:r w:rsidRPr="009251C6">
        <w:rPr>
          <w:lang w:val="en-US"/>
        </w:rPr>
        <w:t>Fischer, Hartwig: A message from Director Hartwig Fischer, British Museum London, 5.6.2020, &lt;</w:t>
      </w:r>
      <w:hyperlink r:id="rId95">
        <w:r w:rsidRPr="009251C6">
          <w:rPr>
            <w:rStyle w:val="Hyperlink"/>
            <w:rFonts w:eastAsia="Times New Roman"/>
            <w:lang w:val="en-US"/>
          </w:rPr>
          <w:t>https://www.britishmuseum.org/blog/message-director-hartwig-fischer</w:t>
        </w:r>
      </w:hyperlink>
      <w:r w:rsidRPr="009251C6">
        <w:rPr>
          <w:lang w:val="en-US"/>
        </w:rPr>
        <w:t>&gt;, Stand: 25.10.2024.</w:t>
      </w:r>
    </w:p>
    <w:p w14:paraId="25F35642" w14:textId="77777777" w:rsidR="005C13D2" w:rsidRPr="009251C6" w:rsidRDefault="005C13D2" w:rsidP="005C13D2">
      <w:pPr>
        <w:spacing w:before="240" w:line="276" w:lineRule="auto"/>
      </w:pPr>
      <w:r w:rsidRPr="00A043AE">
        <w:lastRenderedPageBreak/>
        <w:t xml:space="preserve">Glossar für eine Rassimussensible Sprache, No To Racism.ch, </w:t>
      </w:r>
      <w:proofErr w:type="gramStart"/>
      <w:r w:rsidRPr="00A043AE">
        <w:t>2022,  &lt;</w:t>
      </w:r>
      <w:proofErr w:type="gramEnd"/>
      <w:r>
        <w:fldChar w:fldCharType="begin"/>
      </w:r>
      <w:r>
        <w:instrText xml:space="preserve"> HYPERLINK "https://www.notoracism.ch/glossar" </w:instrText>
      </w:r>
      <w:r>
        <w:fldChar w:fldCharType="separate"/>
      </w:r>
      <w:r w:rsidRPr="00A043AE">
        <w:rPr>
          <w:rStyle w:val="Hyperlink"/>
          <w:rFonts w:eastAsia="Times New Roman"/>
        </w:rPr>
        <w:t>https://www.notoracism.ch/glossar</w:t>
      </w:r>
      <w:r>
        <w:rPr>
          <w:rStyle w:val="Hyperlink"/>
          <w:rFonts w:eastAsia="Times New Roman"/>
        </w:rPr>
        <w:fldChar w:fldCharType="end"/>
      </w:r>
      <w:r w:rsidRPr="00A043AE">
        <w:t>&gt;, Stand: 25.05.2025.</w:t>
      </w:r>
    </w:p>
    <w:p w14:paraId="0340E079" w14:textId="77777777" w:rsidR="005C13D2" w:rsidRPr="009251C6" w:rsidRDefault="005C13D2" w:rsidP="005C13D2">
      <w:pPr>
        <w:spacing w:before="240" w:line="276" w:lineRule="auto"/>
      </w:pPr>
      <w:r w:rsidRPr="007E6A2B">
        <w:t>Glossar</w:t>
      </w:r>
      <w:r>
        <w:t xml:space="preserve">, GRA </w:t>
      </w:r>
      <w:r w:rsidRPr="007E6A2B">
        <w:t xml:space="preserve">Stiftung gegen Rassismus und Antisemitismus, </w:t>
      </w:r>
      <w:r>
        <w:t>2025</w:t>
      </w:r>
      <w:r w:rsidRPr="007E6A2B">
        <w:t>, &lt;</w:t>
      </w:r>
      <w:r w:rsidRPr="0026418A">
        <w:t>https://www.gra.ch/bildung/glossar/</w:t>
      </w:r>
      <w:r w:rsidRPr="007E6A2B">
        <w:t xml:space="preserve">&gt;, Stand: </w:t>
      </w:r>
      <w:r>
        <w:t>25.05.</w:t>
      </w:r>
      <w:r w:rsidRPr="007E6A2B">
        <w:t>2025.</w:t>
      </w:r>
    </w:p>
    <w:p w14:paraId="6AF021CD" w14:textId="77777777" w:rsidR="005C13D2" w:rsidRPr="005C13D2" w:rsidRDefault="005C13D2" w:rsidP="005C13D2">
      <w:pPr>
        <w:spacing w:before="240" w:line="276" w:lineRule="auto"/>
      </w:pPr>
      <w:r w:rsidRPr="005C13D2">
        <w:t xml:space="preserve">Glossar: Blackfacing, GRA Stiftung gegen Rassismus und Antisemitismus, &lt; </w:t>
      </w:r>
      <w:hyperlink r:id="rId96" w:history="1">
        <w:r w:rsidRPr="005C13D2">
          <w:rPr>
            <w:rStyle w:val="Hyperlink"/>
          </w:rPr>
          <w:t>https://www.gra.ch/bildung/glossar/blackfacing/</w:t>
        </w:r>
      </w:hyperlink>
      <w:r w:rsidRPr="005C13D2">
        <w:t>&gt; Stand: 25.05.2025.</w:t>
      </w:r>
    </w:p>
    <w:p w14:paraId="194D96E2" w14:textId="77777777" w:rsidR="005C13D2" w:rsidRPr="00050118" w:rsidRDefault="005C13D2" w:rsidP="005C13D2">
      <w:pPr>
        <w:spacing w:before="240" w:line="276" w:lineRule="auto"/>
      </w:pPr>
      <w:r w:rsidRPr="005C13D2">
        <w:t>Gouaffo, Albert: Dekolonisierung, in: Göttsche, Dirk; Dunker, Axel; Dürbeck, Gabriele (Hg.):</w:t>
      </w:r>
      <w:r>
        <w:t xml:space="preserve"> Handbuch Postkolonialismus und Literatur, Stuttgart 2017.</w:t>
      </w:r>
    </w:p>
    <w:p w14:paraId="50A22BC0" w14:textId="77777777" w:rsidR="005C13D2" w:rsidRPr="00050118" w:rsidRDefault="005C13D2" w:rsidP="005C13D2">
      <w:pPr>
        <w:spacing w:before="240" w:line="276" w:lineRule="auto"/>
        <w:rPr>
          <w:shd w:val="clear" w:color="auto" w:fill="FFFFFF"/>
        </w:rPr>
      </w:pPr>
      <w:r w:rsidRPr="00050118">
        <w:t>Historisches Lexikon der Schweiz (Hg.): Dossier «Koloniale Verflechtungen der Schweiz», HLS online, 15.04.2025, &lt;</w:t>
      </w:r>
      <w:hyperlink r:id="rId97">
        <w:r w:rsidRPr="21C922DD">
          <w:rPr>
            <w:rStyle w:val="Hyperlink"/>
          </w:rPr>
          <w:t>https://hls-dhs-dss.ch/de/dossiers/000033/2025-04-15/</w:t>
        </w:r>
      </w:hyperlink>
      <w:r w:rsidRPr="00050118">
        <w:t>&gt;</w:t>
      </w:r>
      <w:r w:rsidRPr="00050118">
        <w:rPr>
          <w:shd w:val="clear" w:color="auto" w:fill="FFFFFF"/>
        </w:rPr>
        <w:t>, Stand 22.04.2025.</w:t>
      </w:r>
    </w:p>
    <w:p w14:paraId="787541CF" w14:textId="77777777" w:rsidR="005C13D2" w:rsidRDefault="005C13D2" w:rsidP="005C13D2">
      <w:pPr>
        <w:spacing w:before="240" w:line="276" w:lineRule="auto"/>
      </w:pPr>
      <w:r w:rsidRPr="21C922DD">
        <w:t>Historisches Museum Frankfurt, Rassismuskritische Arbeit im HMF, &lt;</w:t>
      </w:r>
      <w:hyperlink r:id="rId98">
        <w:r w:rsidRPr="21C922DD">
          <w:rPr>
            <w:rStyle w:val="Hyperlink"/>
          </w:rPr>
          <w:t>https://historisches-museum-frankfurt.de/rassismuskritische-arbeit</w:t>
        </w:r>
      </w:hyperlink>
      <w:r w:rsidRPr="21C922DD">
        <w:t>&gt;, Stand: 25.10.2024.</w:t>
      </w:r>
    </w:p>
    <w:p w14:paraId="456A92F7" w14:textId="77777777" w:rsidR="005C13D2" w:rsidRPr="005C13D2" w:rsidRDefault="005C13D2" w:rsidP="005C13D2">
      <w:pPr>
        <w:spacing w:before="240" w:line="276" w:lineRule="auto"/>
      </w:pPr>
      <w:r w:rsidRPr="005C13D2">
        <w:t xml:space="preserve">Humboldt-Universität zu Berlin, Institut für Europäische Ethnologie, Das Institut, FAQ zur Umbenennung der «Mohrenstrasse» (im Folgenden: M*-Strasse): Historische Bedeutung des Begriffs, o.D, &lt; </w:t>
      </w:r>
      <w:hyperlink r:id="rId99" w:history="1">
        <w:r w:rsidRPr="005C13D2">
          <w:rPr>
            <w:rStyle w:val="Hyperlink"/>
            <w:rFonts w:eastAsia="Times New Roman"/>
          </w:rPr>
          <w:t>FAQ zur Umbenennung der "Mohrenstraße" (im Folgenden: M*-Straße) — Institut für Europäische Ethnologie</w:t>
        </w:r>
      </w:hyperlink>
      <w:r w:rsidRPr="005C13D2">
        <w:t>&gt;, Stand: 07.05.2025.</w:t>
      </w:r>
    </w:p>
    <w:p w14:paraId="2494F5CF" w14:textId="77777777" w:rsidR="005C13D2" w:rsidRPr="005C13D2" w:rsidRDefault="005C13D2" w:rsidP="005C13D2">
      <w:pPr>
        <w:spacing w:before="240" w:line="276" w:lineRule="auto"/>
      </w:pPr>
      <w:r w:rsidRPr="005C13D2">
        <w:t>Hund, Wulf D.: Rassimus, Bielefeld 2007.</w:t>
      </w:r>
    </w:p>
    <w:p w14:paraId="01A6C525" w14:textId="77777777" w:rsidR="005C13D2" w:rsidRPr="00050118" w:rsidRDefault="005C13D2" w:rsidP="005C13D2">
      <w:pPr>
        <w:spacing w:before="240" w:line="276" w:lineRule="auto"/>
      </w:pPr>
      <w:r>
        <w:t>ICOM – Internationaler Museumsrat (Hg.): Ethische Richtlinien für Museen von ICOM, &lt;</w:t>
      </w:r>
      <w:hyperlink r:id="rId100">
        <w:r w:rsidRPr="21C922DD">
          <w:rPr>
            <w:rStyle w:val="Hyperlink"/>
          </w:rPr>
          <w:t>https://www.museums.ch/admin/data/files/media/file_de/125/ICOM_Ethische_Richtlinien_D_web.pdf?lm=1664535183</w:t>
        </w:r>
      </w:hyperlink>
      <w:r>
        <w:t>&gt;, 2004, Stand: 05.05.2025.</w:t>
      </w:r>
    </w:p>
    <w:p w14:paraId="75E5BFBB" w14:textId="77777777" w:rsidR="005C13D2" w:rsidRDefault="005C13D2" w:rsidP="005C13D2">
      <w:pPr>
        <w:spacing w:before="240" w:line="276" w:lineRule="auto"/>
        <w:rPr>
          <w:lang w:val="en-GB"/>
        </w:rPr>
      </w:pPr>
      <w:r w:rsidRPr="00050118">
        <w:rPr>
          <w:shd w:val="clear" w:color="auto" w:fill="FFFFFF"/>
          <w:lang w:val="en-GB"/>
        </w:rPr>
        <w:t>ICOM Documentation: What is LIDO? &lt;</w:t>
      </w:r>
      <w:hyperlink r:id="rId101" w:history="1">
        <w:r w:rsidRPr="00050118">
          <w:rPr>
            <w:rStyle w:val="Hyperlink"/>
            <w:shd w:val="clear" w:color="auto" w:fill="FFFFFF"/>
            <w:lang w:val="en-GB"/>
          </w:rPr>
          <w:t>https://cidoc.mini.icom.museum/working-groups/lido/lido-overview/about-lido/what-is-lido/</w:t>
        </w:r>
      </w:hyperlink>
      <w:r w:rsidRPr="00050118">
        <w:rPr>
          <w:shd w:val="clear" w:color="auto" w:fill="FFFFFF"/>
          <w:lang w:val="en-GB"/>
        </w:rPr>
        <w:t>&gt;, Stand: 09.04.2025.</w:t>
      </w:r>
    </w:p>
    <w:p w14:paraId="09F957FB" w14:textId="77777777" w:rsidR="005C13D2" w:rsidRDefault="005C13D2" w:rsidP="005C13D2">
      <w:pPr>
        <w:spacing w:before="240" w:line="276" w:lineRule="auto"/>
        <w:rPr>
          <w:lang w:val="en-GB"/>
        </w:rPr>
      </w:pPr>
      <w:r w:rsidRPr="21C922DD">
        <w:rPr>
          <w:lang w:val="en-GB"/>
        </w:rPr>
        <w:t>In_Context: Colonial Histories and Digital Collections, &lt;</w:t>
      </w:r>
      <w:hyperlink r:id="rId102">
        <w:r w:rsidRPr="21C922DD">
          <w:rPr>
            <w:rStyle w:val="Hyperlink"/>
            <w:lang w:val="en-GB"/>
          </w:rPr>
          <w:t>https://in-context.sbb.berlin/</w:t>
        </w:r>
      </w:hyperlink>
      <w:r w:rsidRPr="21C922DD">
        <w:rPr>
          <w:lang w:val="en-GB"/>
        </w:rPr>
        <w:t>&gt;, Stand: 02.12.2024.</w:t>
      </w:r>
    </w:p>
    <w:p w14:paraId="3DB0FE8B" w14:textId="77777777" w:rsidR="005C13D2" w:rsidRDefault="005C13D2" w:rsidP="005C13D2">
      <w:pPr>
        <w:spacing w:before="240" w:line="276" w:lineRule="auto"/>
      </w:pPr>
      <w:r w:rsidRPr="21C922DD">
        <w:rPr>
          <w:lang w:val="de-DE"/>
        </w:rPr>
        <w:t>Kendi, Ibram X.: Antirassistisch Handeln. Ein Arbeitsbuch, München 2022.</w:t>
      </w:r>
    </w:p>
    <w:p w14:paraId="4A21E37A" w14:textId="77777777" w:rsidR="005C13D2" w:rsidRDefault="005C13D2" w:rsidP="005C13D2">
      <w:pPr>
        <w:spacing w:before="240" w:line="276" w:lineRule="auto"/>
      </w:pPr>
      <w:r>
        <w:t>Koller, Christian: Rassismus, Paderborn 2009.</w:t>
      </w:r>
    </w:p>
    <w:p w14:paraId="11209604" w14:textId="77777777" w:rsidR="005C13D2" w:rsidRPr="005C13D2" w:rsidRDefault="005C13D2" w:rsidP="005C13D2">
      <w:pPr>
        <w:spacing w:before="240" w:line="276" w:lineRule="auto"/>
      </w:pPr>
      <w:r w:rsidRPr="005C13D2">
        <w:t>Kramm, Robert: Geschlecht und Sexualität, (Post)kolonialismus und Globalgeschichte, Bundeszentrale für politische Bildung, 2016, &lt;</w:t>
      </w:r>
      <w:hyperlink r:id="rId103" w:history="1">
        <w:r w:rsidRPr="005C13D2">
          <w:rPr>
            <w:rStyle w:val="Hyperlink"/>
            <w:rFonts w:eastAsia="Times New Roman"/>
          </w:rPr>
          <w:t>https://www.bpb.de/themen/kolonialismus-imperialismus/postkolonialismus-und-globalgeschichte/219143/geschlecht-und-sexualitaet/</w:t>
        </w:r>
      </w:hyperlink>
      <w:r w:rsidRPr="005C13D2">
        <w:t xml:space="preserve">&gt;, Stand 26.02.2025. </w:t>
      </w:r>
    </w:p>
    <w:p w14:paraId="5489B3A8" w14:textId="77777777" w:rsidR="005C13D2" w:rsidRDefault="005C13D2" w:rsidP="005C13D2">
      <w:pPr>
        <w:spacing w:before="240" w:line="276" w:lineRule="auto"/>
      </w:pPr>
      <w:r w:rsidRPr="005C13D2">
        <w:lastRenderedPageBreak/>
        <w:t>Mähr, Moritz; Schnegg, Noëlle: Handbuch</w:t>
      </w:r>
      <w:r w:rsidRPr="00050118">
        <w:t xml:space="preserve"> zur Erstellung diskriminierungsfreier Metadaten für historische Quellen und Forschungsdaten. Erfahrungen aus dem geschichtswissenschaftlichen Forschungsprojekt </w:t>
      </w:r>
      <w:proofErr w:type="gramStart"/>
      <w:r w:rsidRPr="00050118">
        <w:t>Stadt.Geschichte.Basel</w:t>
      </w:r>
      <w:proofErr w:type="gramEnd"/>
      <w:r w:rsidRPr="00050118">
        <w:t>. 03.06.2024, &lt;</w:t>
      </w:r>
      <w:hyperlink r:id="rId104">
        <w:r w:rsidRPr="21C922DD">
          <w:rPr>
            <w:rStyle w:val="Hyperlink"/>
          </w:rPr>
          <w:t>https://zenodo.org/records/11124720</w:t>
        </w:r>
      </w:hyperlink>
      <w:r w:rsidRPr="00050118">
        <w:t xml:space="preserve">&gt;, Stand: 20.05.2025. </w:t>
      </w:r>
    </w:p>
    <w:p w14:paraId="41BE18E3" w14:textId="77777777" w:rsidR="005C13D2" w:rsidRPr="009251C6" w:rsidRDefault="005C13D2" w:rsidP="005C13D2">
      <w:pPr>
        <w:spacing w:before="240" w:line="276" w:lineRule="auto"/>
      </w:pPr>
      <w:r w:rsidRPr="009251C6">
        <w:t>Minimaldatensatz Empfehlung für Sammlungen und Museen: &lt;</w:t>
      </w:r>
      <w:hyperlink r:id="rId105">
        <w:r w:rsidRPr="009251C6">
          <w:rPr>
            <w:rStyle w:val="Hyperlink"/>
          </w:rPr>
          <w:t>https://wiki.deutsche-digitale-bibliothek.de/pages/viewpage.action?pageId=120422678</w:t>
        </w:r>
      </w:hyperlink>
      <w:r w:rsidRPr="009251C6">
        <w:t>&gt;, Stand: 09.04.2025.</w:t>
      </w:r>
    </w:p>
    <w:p w14:paraId="4B1AE1E4" w14:textId="77777777" w:rsidR="005C13D2" w:rsidRPr="00790401" w:rsidRDefault="005C13D2" w:rsidP="005C13D2">
      <w:pPr>
        <w:spacing w:before="240" w:line="276" w:lineRule="auto"/>
        <w:rPr>
          <w:lang w:val="it-CH"/>
        </w:rPr>
      </w:pPr>
      <w:r w:rsidRPr="21C922DD">
        <w:rPr>
          <w:lang w:val="en-US"/>
        </w:rPr>
        <w:t>Modest, Wayne; Golding, Viv: Museums and Communities. Curators, Collections and Collaboration, London 2013.</w:t>
      </w:r>
    </w:p>
    <w:p w14:paraId="6158C6C3" w14:textId="77777777" w:rsidR="005C13D2" w:rsidRPr="00050118" w:rsidRDefault="005C13D2" w:rsidP="005C13D2">
      <w:pPr>
        <w:spacing w:before="240" w:line="276" w:lineRule="auto"/>
      </w:pPr>
      <w:r>
        <w:t>Mugglin, Leonie; Efionayi, Denise; Ruedin, Didier u. a.: Grundlagenstudie zu strukturellem Rassismus in der Schweiz, Neuchâtel, 2022 (SFM Studies #81d).</w:t>
      </w:r>
      <w:r w:rsidRPr="00050118">
        <w:br/>
        <w:t>Müller, Lars u. a.: Bibliotheken und koloniale Kontexte. Einführung zum Themenschwerpunkt, o-bib, Das offene Bibliotheksjournal 11/3, 2024, &lt;</w:t>
      </w:r>
      <w:hyperlink r:id="rId106">
        <w:r w:rsidRPr="21C922DD">
          <w:rPr>
            <w:rStyle w:val="Hyperlink"/>
          </w:rPr>
          <w:t>https://doi.org/10.5282/o-bib/6100</w:t>
        </w:r>
      </w:hyperlink>
      <w:r w:rsidRPr="00050118">
        <w:rPr>
          <w:shd w:val="clear" w:color="auto" w:fill="FFFFFF"/>
        </w:rPr>
        <w:t>&gt;, Stand: 02.12.2024.</w:t>
      </w:r>
    </w:p>
    <w:p w14:paraId="183E9B10" w14:textId="77777777" w:rsidR="005C13D2" w:rsidRDefault="005C13D2" w:rsidP="005C13D2">
      <w:pPr>
        <w:spacing w:before="240" w:line="276" w:lineRule="auto"/>
        <w:rPr>
          <w:lang w:val="en-GB"/>
        </w:rPr>
      </w:pPr>
      <w:r w:rsidRPr="21C922DD">
        <w:rPr>
          <w:lang w:val="en-GB"/>
        </w:rPr>
        <w:t>National Museum of World Cultures (Hg.): Words Matter – An Unfinished Guide to Word Choices in the Cultural Sec-tor, &lt;</w:t>
      </w:r>
      <w:hyperlink r:id="rId107">
        <w:r w:rsidRPr="21C922DD">
          <w:rPr>
            <w:rStyle w:val="Hyperlink"/>
            <w:lang w:val="en-GB"/>
          </w:rPr>
          <w:t>https://amsterdam.wereldmuseum.nl/en/about-wereldmuseum-amsterdam/research/words-matter-publication</w:t>
        </w:r>
      </w:hyperlink>
      <w:r w:rsidRPr="21C922DD">
        <w:rPr>
          <w:lang w:val="en-GB"/>
        </w:rPr>
        <w:t xml:space="preserve">&gt;, Stand: 20.05.2025. </w:t>
      </w:r>
    </w:p>
    <w:p w14:paraId="25CE0600" w14:textId="5FFD6CAA" w:rsidR="005C13D2" w:rsidRPr="005C13D2" w:rsidRDefault="005C13D2" w:rsidP="005C13D2">
      <w:pPr>
        <w:spacing w:before="240" w:line="276" w:lineRule="auto"/>
        <w:rPr>
          <w:rStyle w:val="inline-comment-marker"/>
        </w:rPr>
      </w:pPr>
      <w:r>
        <w:t>Naturkundemuseum Berlin, Leitfaden für den Umgang mit naturhistorischen Sammlungen und kolonialen Kontexten, &lt;</w:t>
      </w:r>
      <w:hyperlink r:id="rId108">
        <w:r w:rsidRPr="21C922DD">
          <w:rPr>
            <w:rStyle w:val="Hyperlink"/>
          </w:rPr>
          <w:t>https://www.museumfuernaturkunde.berlin/de/wissenschaft/leitfaden-zum-umgang-mit-naturkundlichem-sammlungsgut-aus-kolonialen-kontexten</w:t>
        </w:r>
      </w:hyperlink>
      <w:r w:rsidRPr="21C922DD">
        <w:rPr>
          <w:rStyle w:val="inline-comment-marker"/>
        </w:rPr>
        <w:t>&gt;, Stand: 23.04.25.</w:t>
      </w:r>
    </w:p>
    <w:p w14:paraId="6BC8FBB3" w14:textId="77777777" w:rsidR="005C13D2" w:rsidRDefault="005C13D2" w:rsidP="005C13D2">
      <w:pPr>
        <w:spacing w:before="240" w:line="276" w:lineRule="auto"/>
      </w:pPr>
      <w:r>
        <w:t>Nationaler Diskriminierungs- und Rassismusmonitor (Hg.): Rassismusforschung I. Theoretische und interdisziplinäre Perspektiven, Bielefeld 2023.</w:t>
      </w:r>
    </w:p>
    <w:p w14:paraId="186CE9BB" w14:textId="77777777" w:rsidR="005C13D2" w:rsidRPr="009251C6" w:rsidRDefault="005C13D2" w:rsidP="005C13D2">
      <w:pPr>
        <w:spacing w:before="240" w:line="276" w:lineRule="auto"/>
      </w:pPr>
      <w:r>
        <w:t>Neue Museumsdefinition: &lt;</w:t>
      </w:r>
      <w:hyperlink r:id="rId109" w:anchor=":~:text=%C2%ABEin%20Museum%20ist%20eine%20nicht,f%C3%B6rdern%20Museen%20Diversit%C3%A4t%20und%20Nachhaltigkeit">
        <w:r w:rsidRPr="21C922DD">
          <w:rPr>
            <w:rStyle w:val="Hyperlink"/>
          </w:rPr>
          <w:t>https://www.museums.ch/de/unser-engagement/schwerpunkte/neue-museumsdefinition-3413.html#:~:text=%C2%ABEin%20Museum%20ist%20eine%20nicht,f%C3%B6rdern%20Museen%20Diversit%C3%A4t%20und%20Nachhaltigkeit</w:t>
        </w:r>
      </w:hyperlink>
      <w:r>
        <w:t>&gt;, Stand: 05.05.2025.</w:t>
      </w:r>
    </w:p>
    <w:p w14:paraId="254F6D66" w14:textId="77777777" w:rsidR="005C13D2" w:rsidRPr="005C13D2" w:rsidRDefault="005C13D2" w:rsidP="005C13D2">
      <w:pPr>
        <w:spacing w:before="240" w:line="276" w:lineRule="auto"/>
      </w:pPr>
      <w:r w:rsidRPr="005C13D2">
        <w:t>O.A., Glossar, Neger, Stiftung gegen Rassismus und Antisemitismus GRA, o.D., &lt;</w:t>
      </w:r>
      <w:hyperlink r:id="rId110" w:history="1">
        <w:r w:rsidRPr="005C13D2">
          <w:rPr>
            <w:rStyle w:val="Hyperlink"/>
            <w:rFonts w:eastAsia="Times New Roman"/>
          </w:rPr>
          <w:t>https://www.gra.ch/bildung/glossar/neger/</w:t>
        </w:r>
      </w:hyperlink>
      <w:r w:rsidRPr="005C13D2">
        <w:t>&gt;, Stand: 26.02.2025.</w:t>
      </w:r>
    </w:p>
    <w:p w14:paraId="732499F3" w14:textId="77777777" w:rsidR="005C13D2" w:rsidRPr="005C13D2" w:rsidRDefault="005C13D2" w:rsidP="005C13D2">
      <w:pPr>
        <w:spacing w:before="240" w:line="276" w:lineRule="auto"/>
      </w:pPr>
      <w:r w:rsidRPr="005C13D2">
        <w:t xml:space="preserve">O.A.: «Rassendiagnose: Zigeuner», Der Völkermord an den Sinti und Roma und der lange Kampf um Anerkennung, Sinti und Roma.org, o.D.,&lt; </w:t>
      </w:r>
      <w:hyperlink r:id="rId111">
        <w:r w:rsidRPr="005C13D2">
          <w:rPr>
            <w:rStyle w:val="Hyperlink"/>
            <w:rFonts w:eastAsia="Times New Roman"/>
          </w:rPr>
          <w:t>https://www.sintiundroma.org/de/einfuehrung/zigeuner-bilder/</w:t>
        </w:r>
      </w:hyperlink>
      <w:r w:rsidRPr="005C13D2">
        <w:t xml:space="preserve"> &gt;, Stand: 26.02.2025.</w:t>
      </w:r>
    </w:p>
    <w:p w14:paraId="5E32EC72" w14:textId="740276EE" w:rsidR="005C13D2" w:rsidRPr="005C13D2" w:rsidRDefault="005C13D2" w:rsidP="005C13D2">
      <w:pPr>
        <w:spacing w:before="240" w:line="276" w:lineRule="auto"/>
      </w:pPr>
      <w:r w:rsidRPr="005C13D2">
        <w:t>O.A.: Jenische, Sinti</w:t>
      </w:r>
      <w:r w:rsidR="005B1917">
        <w:t>/</w:t>
      </w:r>
      <w:r w:rsidRPr="005C13D2">
        <w:t xml:space="preserve">Manouches und Roma, Themendossier, Eidgenössische Kommission gegen Rassismus, Schweizerische Eidgenossenschaft, 2021, &lt; </w:t>
      </w:r>
      <w:hyperlink r:id="rId112">
        <w:r w:rsidRPr="005C13D2">
          <w:rPr>
            <w:rStyle w:val="Hyperlink"/>
            <w:rFonts w:eastAsia="Times New Roman"/>
          </w:rPr>
          <w:t>https://www.ekr.admin.ch/pdf/Themendossier_D_Online.pdf</w:t>
        </w:r>
      </w:hyperlink>
      <w:r w:rsidRPr="005C13D2">
        <w:t xml:space="preserve"> &gt;, Stand: 26.02.2025.</w:t>
      </w:r>
    </w:p>
    <w:p w14:paraId="62A5C447" w14:textId="77777777" w:rsidR="005C13D2" w:rsidRPr="005C13D2" w:rsidRDefault="005C13D2" w:rsidP="005C13D2">
      <w:pPr>
        <w:spacing w:before="240" w:line="276" w:lineRule="auto"/>
        <w:rPr>
          <w:lang w:val="en-US"/>
        </w:rPr>
      </w:pPr>
      <w:r w:rsidRPr="005C13D2">
        <w:rPr>
          <w:lang w:val="en-US"/>
        </w:rPr>
        <w:lastRenderedPageBreak/>
        <w:t xml:space="preserve">O.A.: Missionsspardose, Wikipedia, 2025, &lt; </w:t>
      </w:r>
      <w:hyperlink r:id="rId113" w:history="1">
        <w:r w:rsidRPr="005C13D2">
          <w:rPr>
            <w:rStyle w:val="Hyperlink"/>
            <w:rFonts w:eastAsia="Times New Roman"/>
            <w:lang w:val="en-US"/>
          </w:rPr>
          <w:t>https://de.wikipedia.org/wiki/Missionsspardose</w:t>
        </w:r>
      </w:hyperlink>
      <w:r w:rsidRPr="005C13D2">
        <w:rPr>
          <w:lang w:val="en-US"/>
        </w:rPr>
        <w:t xml:space="preserve"> &gt;, Stand: 26.02.2025.</w:t>
      </w:r>
    </w:p>
    <w:p w14:paraId="0C67C318" w14:textId="77777777" w:rsidR="005C13D2" w:rsidRPr="005C13D2" w:rsidRDefault="005C13D2" w:rsidP="005C13D2">
      <w:pPr>
        <w:spacing w:before="240" w:line="276" w:lineRule="auto"/>
      </w:pPr>
      <w:r w:rsidRPr="005C13D2">
        <w:t xml:space="preserve">O.A.: Sinti und Roma – Antiziganismus, Definition Stereotype, Gedenkstätten in Baden-Württemberg, Landeszentrale für politische Bildung Baden-Württemberg, o.D., &lt; </w:t>
      </w:r>
      <w:hyperlink r:id="rId114" w:anchor="c38046">
        <w:r w:rsidRPr="005C13D2">
          <w:rPr>
            <w:rStyle w:val="Hyperlink"/>
            <w:rFonts w:eastAsia="Times New Roman"/>
          </w:rPr>
          <w:t>https://www.gedenkstaetten-bw.de/sinti-roma-antiziganismus#c38046</w:t>
        </w:r>
      </w:hyperlink>
      <w:r w:rsidRPr="005C13D2">
        <w:t xml:space="preserve"> &gt;, Stand: 26.02.2025.</w:t>
      </w:r>
    </w:p>
    <w:p w14:paraId="03B42765" w14:textId="77777777" w:rsidR="005C13D2" w:rsidRDefault="005C13D2" w:rsidP="005C13D2">
      <w:pPr>
        <w:spacing w:before="240" w:line="276" w:lineRule="auto"/>
      </w:pPr>
      <w:r w:rsidRPr="21C922DD">
        <w:rPr>
          <w:lang w:val="de-DE"/>
        </w:rPr>
        <w:t>Ogette, Tupoka: exit RACISM. Rassismuskritisch denken lernen, Münster 2018.</w:t>
      </w:r>
    </w:p>
    <w:p w14:paraId="3157FF98" w14:textId="77777777" w:rsidR="005C13D2" w:rsidRPr="00DB5828" w:rsidRDefault="005C13D2" w:rsidP="005C13D2">
      <w:pPr>
        <w:spacing w:before="240" w:line="276" w:lineRule="auto"/>
      </w:pPr>
      <w:r w:rsidRPr="00DB5828">
        <w:t>Pfrunder, Peter (Hg.) in Zusammenarbeit mit Teresa Gruber: 99 Fotografien, Zürich 2021</w:t>
      </w:r>
      <w:r>
        <w:t>.</w:t>
      </w:r>
    </w:p>
    <w:p w14:paraId="17F54303" w14:textId="77777777" w:rsidR="005C13D2" w:rsidRPr="009251C6" w:rsidRDefault="005C13D2" w:rsidP="005C13D2">
      <w:pPr>
        <w:spacing w:before="240" w:line="276" w:lineRule="auto"/>
        <w:rPr>
          <w:rStyle w:val="inline-comment-marker"/>
          <w:lang w:val="en-US"/>
        </w:rPr>
      </w:pPr>
      <w:r w:rsidRPr="009251C6">
        <w:rPr>
          <w:rStyle w:val="inline-comment-marker"/>
          <w:lang w:val="en-US"/>
        </w:rPr>
        <w:t>Pyke, Karen D.: What is Internalized Racial Oppression and Why Don't We Study it? Acknowledging Racism's Hidden Injuries, in: Sociological Perspectives, Bd. 53, Nr. 4, S. 551–572.</w:t>
      </w:r>
    </w:p>
    <w:p w14:paraId="371886EF" w14:textId="77777777" w:rsidR="005C13D2" w:rsidRPr="005C13D2" w:rsidRDefault="005C13D2" w:rsidP="005C13D2">
      <w:pPr>
        <w:spacing w:before="240" w:line="276" w:lineRule="auto"/>
      </w:pPr>
      <w:r w:rsidRPr="005C13D2">
        <w:t>Schär, Bernhard C.: Zigeuner, Historisches Lexikon der Schweiz (HLS), 2014, &lt;</w:t>
      </w:r>
      <w:hyperlink r:id="rId115" w:history="1">
        <w:r w:rsidRPr="005C13D2">
          <w:rPr>
            <w:rStyle w:val="Hyperlink"/>
            <w:rFonts w:eastAsia="Times New Roman"/>
          </w:rPr>
          <w:t>https://hls-dhs-dss.ch/de/articles/008246/2014-02-26/</w:t>
        </w:r>
      </w:hyperlink>
      <w:r w:rsidRPr="005C13D2">
        <w:t>&gt;, Stand: 05.12.2022.</w:t>
      </w:r>
    </w:p>
    <w:p w14:paraId="42FD452F" w14:textId="77777777" w:rsidR="005C13D2" w:rsidRPr="005C13D2" w:rsidRDefault="005C13D2" w:rsidP="005C13D2">
      <w:pPr>
        <w:spacing w:before="240" w:line="276" w:lineRule="auto"/>
        <w:rPr>
          <w:rFonts w:eastAsia="Aptos"/>
        </w:rPr>
      </w:pPr>
      <w:r w:rsidRPr="005C13D2">
        <w:rPr>
          <w:rFonts w:eastAsia="Aptos"/>
        </w:rPr>
        <w:t>Schär, Bernhard: Rassismus, in: Historisches Lexikon der Schweiz online (HLS), 08.04.2024, &lt;</w:t>
      </w:r>
      <w:hyperlink r:id="rId116">
        <w:r w:rsidRPr="005C13D2">
          <w:rPr>
            <w:rStyle w:val="Hyperlink"/>
            <w:rFonts w:eastAsia="Aptos"/>
          </w:rPr>
          <w:t>https://hls-dhs-dss.ch/de/articles/060537/2024-04-08/</w:t>
        </w:r>
      </w:hyperlink>
      <w:r w:rsidRPr="005C13D2">
        <w:rPr>
          <w:rFonts w:eastAsia="Aptos"/>
        </w:rPr>
        <w:t xml:space="preserve">&gt;, Stand: 28.11.2024. </w:t>
      </w:r>
    </w:p>
    <w:p w14:paraId="0953E50F" w14:textId="77777777" w:rsidR="005C13D2" w:rsidRPr="005C13D2" w:rsidRDefault="005C13D2" w:rsidP="005C13D2">
      <w:pPr>
        <w:spacing w:before="240" w:line="276" w:lineRule="auto"/>
        <w:rPr>
          <w:rStyle w:val="inline-comment-marker"/>
          <w:rFonts w:eastAsia="Times New Roman"/>
        </w:rPr>
      </w:pPr>
      <w:r w:rsidRPr="005C13D2">
        <w:t>Schmidt-Wulffen, Wulf: Die «Zehn kleinen Negerlein». Zur Geschichte der Rassendiskriminierung im Kinderbuch, Berlin 2010.</w:t>
      </w:r>
    </w:p>
    <w:p w14:paraId="728720C6" w14:textId="77777777" w:rsidR="005C13D2" w:rsidRPr="00D12325" w:rsidRDefault="005C13D2" w:rsidP="005C13D2">
      <w:pPr>
        <w:spacing w:before="240" w:line="276" w:lineRule="auto"/>
      </w:pPr>
      <w:r w:rsidRPr="21C922DD">
        <w:t>Schweizerische Eidgenossenschaft (Hg.), Glossar. Rassismus, Fachstelle für Rassismusbekämpfung (FRB), &lt;</w:t>
      </w:r>
      <w:hyperlink r:id="rId117">
        <w:r w:rsidRPr="21C922DD">
          <w:rPr>
            <w:rStyle w:val="Hyperlink"/>
          </w:rPr>
          <w:t>https://www.edi.admin.ch/edi/de/home/fachstellen/frb/glossar.html</w:t>
        </w:r>
      </w:hyperlink>
      <w:r w:rsidRPr="21C922DD">
        <w:t>&gt;, Stand: 25.10.2024.</w:t>
      </w:r>
    </w:p>
    <w:p w14:paraId="45015234" w14:textId="77777777" w:rsidR="005C13D2" w:rsidRPr="005C13D2" w:rsidRDefault="005C13D2" w:rsidP="005C13D2">
      <w:pPr>
        <w:spacing w:before="240" w:line="276" w:lineRule="auto"/>
      </w:pPr>
      <w:r w:rsidRPr="005C13D2">
        <w:t>Schweizerischer Arbeitskreis für Provenienzforschung, &lt;</w:t>
      </w:r>
      <w:hyperlink r:id="rId118" w:history="1">
        <w:r w:rsidRPr="005C13D2">
          <w:rPr>
            <w:rStyle w:val="Hyperlink"/>
            <w:rFonts w:eastAsia="Times New Roman"/>
          </w:rPr>
          <w:t>https://provenienzforschung.ch</w:t>
        </w:r>
      </w:hyperlink>
      <w:r w:rsidRPr="005C13D2">
        <w:t>&gt;, Stand: 26.05.2025.</w:t>
      </w:r>
    </w:p>
    <w:p w14:paraId="5EBB5B8C" w14:textId="77777777" w:rsidR="005C13D2" w:rsidRPr="005C13D2" w:rsidRDefault="005C13D2" w:rsidP="005C13D2">
      <w:pPr>
        <w:spacing w:before="240" w:line="276" w:lineRule="auto"/>
        <w:rPr>
          <w:rFonts w:eastAsia="Aptos"/>
        </w:rPr>
      </w:pPr>
      <w:r w:rsidRPr="005C13D2">
        <w:rPr>
          <w:rFonts w:eastAsia="Aptos"/>
        </w:rPr>
        <w:t>Schweizerisches Nationalmuseum (Hg.): Kolonial. Globale Verflechtungen der Schweiz, Zürich 2024.</w:t>
      </w:r>
    </w:p>
    <w:p w14:paraId="54B3EEB6" w14:textId="77777777" w:rsidR="005C13D2" w:rsidRPr="00D12325" w:rsidRDefault="005C13D2" w:rsidP="005C13D2">
      <w:pPr>
        <w:spacing w:before="240" w:line="276" w:lineRule="auto"/>
        <w:rPr>
          <w:lang w:val="en-GB"/>
        </w:rPr>
      </w:pPr>
      <w:r w:rsidRPr="21C922DD">
        <w:rPr>
          <w:lang w:val="en-GB"/>
        </w:rPr>
        <w:t>Tagung «Ready for the past? On the State of Decolonization in Swiss Museums», Lausanne, 04.-05.05.2022, &lt;</w:t>
      </w:r>
      <w:hyperlink r:id="rId119">
        <w:r w:rsidRPr="21C922DD">
          <w:rPr>
            <w:rStyle w:val="Hyperlink"/>
            <w:lang w:val="en-GB"/>
          </w:rPr>
          <w:t>https://wp.unil.ch/collaborativehistory/readyforthepast/</w:t>
        </w:r>
      </w:hyperlink>
      <w:r w:rsidRPr="21C922DD">
        <w:rPr>
          <w:lang w:val="en-GB"/>
        </w:rPr>
        <w:t xml:space="preserve">&gt;, Stand: 13.04.2025. </w:t>
      </w:r>
    </w:p>
    <w:p w14:paraId="15D9A8B1" w14:textId="77777777" w:rsidR="005C13D2" w:rsidRDefault="005C13D2" w:rsidP="005C13D2">
      <w:pPr>
        <w:spacing w:before="240" w:line="276" w:lineRule="auto"/>
      </w:pPr>
      <w:r>
        <w:t>Tagung «Sensibel, problematisch, umstritten? Herausforderungen und Chancen im Umgang mit kulturellem Erbe in Museen», Internationale Konferenz, Zürich, 20.-22.11.2024, &lt;</w:t>
      </w:r>
      <w:hyperlink r:id="rId120">
        <w:r w:rsidRPr="21C922DD">
          <w:rPr>
            <w:rStyle w:val="Hyperlink"/>
          </w:rPr>
          <w:t>https://www.landesmuseum.ch/de/veranstaltung/internationale-konferenz-28655</w:t>
        </w:r>
      </w:hyperlink>
      <w:r>
        <w:t>&gt;, Stand: 22.04.2025.</w:t>
      </w:r>
    </w:p>
    <w:p w14:paraId="5A294958" w14:textId="77777777" w:rsidR="005C13D2" w:rsidRPr="00D12325" w:rsidRDefault="005C13D2" w:rsidP="005C13D2">
      <w:pPr>
        <w:spacing w:before="240" w:line="276" w:lineRule="auto"/>
        <w:rPr>
          <w:lang w:val="it-CH"/>
        </w:rPr>
      </w:pPr>
      <w:r w:rsidRPr="009251C6">
        <w:t>Turner, Hanna: Cataloguing Culture. Legacies of Colonialism in Museum Documentation, Vancouver 2021.</w:t>
      </w:r>
    </w:p>
    <w:p w14:paraId="7CEF93E6" w14:textId="77777777" w:rsidR="005C13D2" w:rsidRPr="00D12325" w:rsidRDefault="005C13D2" w:rsidP="005C13D2">
      <w:pPr>
        <w:spacing w:before="240" w:line="276" w:lineRule="auto"/>
      </w:pPr>
      <w:r>
        <w:lastRenderedPageBreak/>
        <w:t>Überarbeitung Ethische Richtlinien für Museen von ICOM, &lt;</w:t>
      </w:r>
      <w:hyperlink r:id="rId121">
        <w:r w:rsidRPr="21C922DD">
          <w:rPr>
            <w:rStyle w:val="Hyperlink"/>
          </w:rPr>
          <w:t>https://www.museums.ch/de/fachwelt/fachthemen/ethik-1153.html</w:t>
        </w:r>
      </w:hyperlink>
      <w:r>
        <w:t>&gt;, Stand: 05.05.2025.</w:t>
      </w:r>
    </w:p>
    <w:p w14:paraId="0E09E415" w14:textId="77777777" w:rsidR="005C13D2" w:rsidRPr="00D12325" w:rsidRDefault="005C13D2" w:rsidP="005C13D2">
      <w:pPr>
        <w:spacing w:before="240" w:line="276" w:lineRule="auto"/>
        <w:rPr>
          <w:lang w:val="en-US"/>
        </w:rPr>
      </w:pPr>
      <w:r w:rsidRPr="21C922DD">
        <w:rPr>
          <w:lang w:val="en-US"/>
        </w:rPr>
        <w:t>Victoria and Albert Museum London, Equality, Diversity and Inclusion (EDI) at the V&amp;A, &lt;</w:t>
      </w:r>
      <w:hyperlink r:id="rId122">
        <w:r w:rsidRPr="21C922DD">
          <w:rPr>
            <w:rStyle w:val="Hyperlink"/>
            <w:rFonts w:eastAsia="Times New Roman"/>
            <w:lang w:val="en-US"/>
          </w:rPr>
          <w:t>https://www.vam.ac.uk/info/equality-diversity-and-inclusion-at-the-va/</w:t>
        </w:r>
      </w:hyperlink>
      <w:r w:rsidRPr="21C922DD">
        <w:rPr>
          <w:lang w:val="en-US"/>
        </w:rPr>
        <w:t>&gt;, Stand: 25.10.2024.</w:t>
      </w:r>
    </w:p>
    <w:p w14:paraId="2C7FA11E" w14:textId="514F0F31" w:rsidR="005C13D2" w:rsidRDefault="005C13D2" w:rsidP="005C13D2">
      <w:pPr>
        <w:spacing w:before="240" w:line="276" w:lineRule="auto"/>
      </w:pPr>
      <w:r w:rsidRPr="21C922DD">
        <w:t>Völkerkundemuseum der Universität Zürich, Erklärung des ISEK-Völkerkundemuseum zu #BlackLivesMatter, 26.06.2020, &lt;</w:t>
      </w:r>
      <w:hyperlink r:id="rId123">
        <w:r w:rsidRPr="21C922DD">
          <w:rPr>
            <w:rStyle w:val="Hyperlink"/>
            <w:rFonts w:eastAsia="Times New Roman"/>
          </w:rPr>
          <w:t>https://www.musethno.uzh.ch/de/Ueber_uns/aktuell/Erkl%C3%A4rung-des-ISEK-V%C3%B6lkerkundemuseum-zu-BlackLivesMatter-.html</w:t>
        </w:r>
      </w:hyperlink>
      <w:r w:rsidRPr="21C922DD">
        <w:t>&gt;, Stand: 25.10.2024.</w:t>
      </w:r>
    </w:p>
    <w:p w14:paraId="59BFF25B" w14:textId="77777777" w:rsidR="0001410A" w:rsidRDefault="0001410A" w:rsidP="005C13D2">
      <w:pPr>
        <w:spacing w:before="240" w:line="276" w:lineRule="auto"/>
        <w:sectPr w:rsidR="0001410A" w:rsidSect="0001410A">
          <w:footnotePr>
            <w:numStart w:val="25"/>
            <w:numRestart w:val="eachSect"/>
          </w:footnotePr>
          <w:pgSz w:w="12240" w:h="15840"/>
          <w:pgMar w:top="1440" w:right="1440" w:bottom="1440" w:left="1440" w:header="720" w:footer="720" w:gutter="0"/>
          <w:cols w:space="708"/>
          <w:docGrid w:linePitch="326"/>
        </w:sectPr>
      </w:pPr>
    </w:p>
    <w:p w14:paraId="27F83A28" w14:textId="1941B34E" w:rsidR="00F70EE1" w:rsidRDefault="31710A1D" w:rsidP="0001410A">
      <w:pPr>
        <w:pStyle w:val="berschrift1"/>
        <w:spacing w:before="100" w:after="100"/>
      </w:pPr>
      <w:bookmarkStart w:id="167" w:name="_Toc1122624783"/>
      <w:bookmarkStart w:id="168" w:name="_Toc201730344"/>
      <w:r>
        <w:lastRenderedPageBreak/>
        <w:t>Impressum</w:t>
      </w:r>
      <w:bookmarkEnd w:id="167"/>
      <w:bookmarkEnd w:id="168"/>
    </w:p>
    <w:p w14:paraId="53D0A08E" w14:textId="77777777" w:rsidR="003C00EB" w:rsidRDefault="003C00EB" w:rsidP="00002784">
      <w:r>
        <w:t>Projektleitung</w:t>
      </w:r>
    </w:p>
    <w:p w14:paraId="3EE626C9" w14:textId="06C0C30F" w:rsidR="003C00EB" w:rsidRDefault="003C00EB" w:rsidP="00002784">
      <w:r>
        <w:t>Schweizerisches Nationalmuseum</w:t>
      </w:r>
    </w:p>
    <w:p w14:paraId="2C07C13C" w14:textId="77777777" w:rsidR="00CF4E9E" w:rsidRDefault="00CF4E9E" w:rsidP="00002784"/>
    <w:p w14:paraId="53A05E73" w14:textId="77777777" w:rsidR="00CF4E9E" w:rsidRDefault="00CF4E9E" w:rsidP="00CF4E9E">
      <w:r>
        <w:t>Mitwirkende Institutionen:</w:t>
      </w:r>
    </w:p>
    <w:p w14:paraId="1D4EE4C3" w14:textId="77777777" w:rsidR="00CF4E9E" w:rsidRDefault="00CF4E9E" w:rsidP="00CF4E9E">
      <w:r>
        <w:t>Bernisches Historisches Museum</w:t>
      </w:r>
    </w:p>
    <w:p w14:paraId="76AACA0E" w14:textId="77777777" w:rsidR="00CF4E9E" w:rsidRDefault="00CF4E9E" w:rsidP="00CF4E9E">
      <w:r>
        <w:t>ETH-Bibliothek, Sammlungen und Archive, ETH Zürich</w:t>
      </w:r>
    </w:p>
    <w:p w14:paraId="1116644A" w14:textId="77777777" w:rsidR="00CF4E9E" w:rsidRDefault="00CF4E9E" w:rsidP="00CF4E9E">
      <w:r>
        <w:t>Historisches Museum Basel</w:t>
      </w:r>
    </w:p>
    <w:p w14:paraId="23121F43" w14:textId="77777777" w:rsidR="00CF4E9E" w:rsidRDefault="00CF4E9E" w:rsidP="00CF4E9E">
      <w:r>
        <w:t>Kunsthaus Zürich</w:t>
      </w:r>
    </w:p>
    <w:p w14:paraId="0945FF8C" w14:textId="77777777" w:rsidR="00CF4E9E" w:rsidRDefault="00CF4E9E" w:rsidP="00CF4E9E">
      <w:r>
        <w:t>Museum für Kommunikation</w:t>
      </w:r>
    </w:p>
    <w:p w14:paraId="5D6945CB" w14:textId="77777777" w:rsidR="00CF4E9E" w:rsidRDefault="00CF4E9E" w:rsidP="00CF4E9E">
      <w:r>
        <w:t>Schweizerische Fotostiftung</w:t>
      </w:r>
    </w:p>
    <w:p w14:paraId="2AA775D5" w14:textId="77777777" w:rsidR="00CF4E9E" w:rsidRPr="001D636D" w:rsidRDefault="00CF4E9E" w:rsidP="00CF4E9E">
      <w:r>
        <w:t>Schweizerisches Nationalmuseum</w:t>
      </w:r>
    </w:p>
    <w:p w14:paraId="7560343B" w14:textId="77777777" w:rsidR="00CF4E9E" w:rsidRDefault="00CF4E9E" w:rsidP="00CF4E9E">
      <w:r>
        <w:t>Stiftung für Kunst, Kultur und Geschichte (SKKG)</w:t>
      </w:r>
    </w:p>
    <w:p w14:paraId="7C6BEE42" w14:textId="77777777" w:rsidR="00CF4E9E" w:rsidRDefault="00CF4E9E" w:rsidP="00002784"/>
    <w:p w14:paraId="0B4170FA" w14:textId="525CC539" w:rsidR="003C00EB" w:rsidRDefault="003C00EB" w:rsidP="00002784"/>
    <w:p w14:paraId="4C0705F4" w14:textId="202CED63" w:rsidR="003C00EB" w:rsidRDefault="003C00EB" w:rsidP="00002784">
      <w:r>
        <w:t>Konzept</w:t>
      </w:r>
      <w:r w:rsidR="00CF4E9E">
        <w:t>-</w:t>
      </w:r>
      <w:r>
        <w:t xml:space="preserve"> und Projektbegleitung</w:t>
      </w:r>
      <w:r w:rsidR="00CF4E9E">
        <w:t>:</w:t>
      </w:r>
    </w:p>
    <w:p w14:paraId="6CA37555" w14:textId="7AE5D159" w:rsidR="003C00EB" w:rsidRDefault="003C00EB" w:rsidP="00002784">
      <w:r>
        <w:t>Danielle Isler</w:t>
      </w:r>
    </w:p>
    <w:p w14:paraId="5D9D4BDA" w14:textId="77777777" w:rsidR="003C00EB" w:rsidRDefault="003C00EB" w:rsidP="00002784"/>
    <w:p w14:paraId="27C31A00" w14:textId="47C258CD" w:rsidR="003C00EB" w:rsidRDefault="003C00EB" w:rsidP="00002784">
      <w:r>
        <w:t>Textbeiträge</w:t>
      </w:r>
      <w:r w:rsidR="00CF4E9E">
        <w:t>:</w:t>
      </w:r>
    </w:p>
    <w:p w14:paraId="05D59B40" w14:textId="05E50403" w:rsidR="00CF4E9E" w:rsidRDefault="00CF4E9E" w:rsidP="00002784">
      <w:r w:rsidRPr="00CF4E9E">
        <w:t>Dr. Chonja Lee, Monique Lightenberg, Danielle Isler, Noemie E</w:t>
      </w:r>
      <w:r>
        <w:t>tienne</w:t>
      </w:r>
    </w:p>
    <w:p w14:paraId="3DD79013" w14:textId="11BF1075" w:rsidR="00CF4E9E" w:rsidRDefault="00CF4E9E" w:rsidP="00002784"/>
    <w:p w14:paraId="69E70D07" w14:textId="572F0F92" w:rsidR="00CF4E9E" w:rsidRDefault="00CF4E9E" w:rsidP="00002784">
      <w:r>
        <w:t>Wissenschaftliche Prüfung:</w:t>
      </w:r>
    </w:p>
    <w:p w14:paraId="4375257C" w14:textId="1899D00D" w:rsidR="00CF4E9E" w:rsidRDefault="00CF4E9E" w:rsidP="00002784">
      <w:r>
        <w:t>Jonas Sebastian Lendenmann, Danielle Isler, Dr. Roberto Zaugg</w:t>
      </w:r>
    </w:p>
    <w:p w14:paraId="132F6051" w14:textId="1B8EBCD3" w:rsidR="00CF4E9E" w:rsidRDefault="00CF4E9E" w:rsidP="00002784"/>
    <w:p w14:paraId="3AFDC82C" w14:textId="20F2F1D8" w:rsidR="00CF4E9E" w:rsidRDefault="00CF4E9E" w:rsidP="00002784">
      <w:r>
        <w:t>Fotos</w:t>
      </w:r>
    </w:p>
    <w:p w14:paraId="2334A0F8" w14:textId="6ACF4B8B" w:rsidR="00CF4E9E" w:rsidRDefault="00CF4E9E" w:rsidP="00002784">
      <w:r>
        <w:t>Siehe Copyright-Angaben</w:t>
      </w:r>
    </w:p>
    <w:p w14:paraId="2D9213ED" w14:textId="58132B76" w:rsidR="00CF4E9E" w:rsidRDefault="00CF4E9E" w:rsidP="00002784"/>
    <w:p w14:paraId="727728D4" w14:textId="579FDAD2" w:rsidR="00CF4E9E" w:rsidRDefault="00CF4E9E" w:rsidP="00002784">
      <w:r>
        <w:t>Design/Realisation</w:t>
      </w:r>
    </w:p>
    <w:p w14:paraId="310BCFE1" w14:textId="46C0DAE0" w:rsidR="00CF4E9E" w:rsidRPr="00CF4E9E" w:rsidRDefault="00CF4E9E" w:rsidP="00002784">
      <w:r>
        <w:t>-</w:t>
      </w:r>
    </w:p>
    <w:p w14:paraId="51EF620B" w14:textId="2A9A82C8" w:rsidR="003C00EB" w:rsidRDefault="003C00EB" w:rsidP="00002784"/>
    <w:p w14:paraId="0497F9FE" w14:textId="4A6A8D43" w:rsidR="00CF4E9E" w:rsidRDefault="00CF4E9E" w:rsidP="00002784">
      <w:r>
        <w:t>Lektorat</w:t>
      </w:r>
    </w:p>
    <w:p w14:paraId="74BA1768" w14:textId="0B472117" w:rsidR="00CF4E9E" w:rsidRDefault="00CF4E9E" w:rsidP="00CF4E9E">
      <w:r>
        <w:t>-</w:t>
      </w:r>
    </w:p>
    <w:p w14:paraId="72DA796F" w14:textId="319BF947" w:rsidR="00D6747E" w:rsidRDefault="00D6747E" w:rsidP="00002784"/>
    <w:sectPr w:rsidR="00D6747E" w:rsidSect="0001410A">
      <w:footnotePr>
        <w:numStart w:val="25"/>
        <w:numRestart w:val="eachSect"/>
      </w:footnotePr>
      <w:pgSz w:w="12240" w:h="15840"/>
      <w:pgMar w:top="1440" w:right="1440" w:bottom="1440" w:left="1440" w:header="720" w:footer="720" w:gutter="0"/>
      <w:cols w:space="708"/>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D04B72A" w16cex:dateUtc="2025-04-13T19:05:00Z">
    <w16cex:extLst>
      <w16:ext w16:uri="{CE6994B0-6A32-4C9F-8C6B-6E91EDA988CE}">
        <cr:reactions xmlns:cr="http://schemas.microsoft.com/office/comments/2020/reactions">
          <cr:reaction reactionType="1">
            <cr:reactionInfo dateUtc="2025-04-14T05:55:32Z">
              <cr:user userId="S::rospano@ethz.ch::37886c53-5534-460b-9a5e-e945e8469506" userProvider="AD" userName="Spano  Roberta Flora"/>
            </cr:reactionInfo>
          </cr:reaction>
        </cr:reactions>
      </w16:ext>
    </w16cex:extLst>
  </w16cex:commentExtensible>
  <w16cex:commentExtensible w16cex:durableId="097B7C97" w16cex:dateUtc="2025-04-23T06:36:00Z"/>
  <w16cex:commentExtensible w16cex:durableId="357CE483" w16cex:dateUtc="2025-04-13T19:08:00Z">
    <w16cex:extLst>
      <w16:ext w16:uri="{CE6994B0-6A32-4C9F-8C6B-6E91EDA988CE}">
        <cr:reactions xmlns:cr="http://schemas.microsoft.com/office/comments/2020/reactions">
          <cr:reaction reactionType="1">
            <cr:reactionInfo dateUtc="2025-04-14T05:55:52Z">
              <cr:user userId="S::rospano@ethz.ch::37886c53-5534-460b-9a5e-e945e8469506" userProvider="AD" userName="Spano  Roberta Flora"/>
            </cr:reactionInfo>
          </cr:reaction>
        </cr:reactions>
      </w16:ext>
    </w16cex:extLst>
  </w16cex:commentExtensible>
  <w16cex:commentExtensible w16cex:durableId="385473B1" w16cex:dateUtc="2025-04-23T06:36:00Z"/>
  <w16cex:commentExtensible w16cex:durableId="06C77687" w16cex:dateUtc="2025-04-22T10:05:00Z"/>
  <w16cex:commentExtensible w16cex:durableId="21C0F1A2" w16cex:dateUtc="2025-04-24T13:17:00Z"/>
  <w16cex:commentExtensible w16cex:durableId="1CA4B857" w16cex:dateUtc="2025-04-28T13:58:00Z"/>
  <w16cex:commentExtensible w16cex:durableId="60E4D338" w16cex:dateUtc="2025-04-28T13:58:00Z"/>
  <w16cex:commentExtensible w16cex:durableId="4ED61341" w16cex:dateUtc="2025-03-05T11:37:00Z"/>
  <w16cex:commentExtensible w16cex:durableId="4C0627A8" w16cex:dateUtc="2025-03-05T11:38:00Z"/>
  <w16cex:commentExtensible w16cex:durableId="75C3E6B4" w16cex:dateUtc="2025-03-05T11:41:00Z"/>
  <w16cex:commentExtensible w16cex:durableId="12DF8F07" w16cex:dateUtc="2025-03-05T11:42:00Z"/>
  <w16cex:commentExtensible w16cex:durableId="026E1D8B" w16cex:dateUtc="2025-03-05T11:43:00Z"/>
  <w16cex:commentExtensible w16cex:durableId="6B01852A" w16cex:dateUtc="2025-03-05T11:48:00Z"/>
  <w16cex:commentExtensible w16cex:durableId="4BD73D81" w16cex:dateUtc="2025-03-05T11:50:00Z"/>
  <w16cex:commentExtensible w16cex:durableId="6B033C77" w16cex:dateUtc="2025-03-05T11:53:00Z"/>
  <w16cex:commentExtensible w16cex:durableId="17A4602C" w16cex:dateUtc="2025-03-05T11:56:00Z"/>
  <w16cex:commentExtensible w16cex:durableId="199771E2" w16cex:dateUtc="2025-03-05T12:02:00Z"/>
  <w16cex:commentExtensible w16cex:durableId="3471A1D1" w16cex:dateUtc="2025-05-25T10:55:00Z"/>
  <w16cex:commentExtensible w16cex:durableId="2C3A2BC0" w16cex:dateUtc="2025-05-21T10:39:00Z"/>
  <w16cex:commentExtensible w16cex:durableId="3A44539F">
    <w16cex:extLst>
      <w16:ext w16:uri="{CE6994B0-6A32-4C9F-8C6B-6E91EDA988CE}">
        <cr:reactions xmlns:cr="http://schemas.microsoft.com/office/comments/2020/reactions">
          <cr:reaction reactionType="1">
            <cr:reactionInfo dateUtc="2025-04-08T14:47:33Z">
              <cr:user userId="S::rospano@ethz.ch::37886c53-5534-460b-9a5e-e945e8469506" userProvider="AD" userName="Spano  Roberta Flora"/>
            </cr:reactionInfo>
          </cr:reaction>
        </cr:reactions>
      </w16:ext>
    </w16cex:extLst>
  </w16cex:commentExtensible>
  <w16cex:commentExtensible w16cex:durableId="3E727888" w16cex:dateUtc="2025-04-08T14:48:00Z"/>
  <w16cex:commentExtensible w16cex:durableId="23894DCC" w16cex:dateUtc="2025-04-17T08:42:00Z"/>
  <w16cex:commentExtensible w16cex:durableId="245CB215" w16cex:dateUtc="2025-04-17T13:43:00Z"/>
  <w16cex:commentExtensible w16cex:durableId="6B0E3930" w16cex:dateUtc="2025-04-17T07:40:00Z"/>
  <w16cex:commentExtensible w16cex:durableId="2960D17A" w16cex:dateUtc="2025-04-22T09:19:00Z"/>
  <w16cex:commentExtensible w16cex:durableId="74F01C5D" w16cex:dateUtc="2025-04-22T09:25:00Z"/>
  <w16cex:commentExtensible w16cex:durableId="5673ABBF" w16cex:dateUtc="2025-04-09T06:42:00Z"/>
  <w16cex:commentExtensible w16cex:durableId="7B9335D6" w16cex:dateUtc="2025-04-17T07:43:00Z"/>
  <w16cex:commentExtensible w16cex:durableId="0B93E7DA" w16cex:dateUtc="2025-04-17T07:46:00Z"/>
  <w16cex:commentExtensible w16cex:durableId="46C2A3E3" w16cex:dateUtc="2025-04-17T07:57:00Z"/>
  <w16cex:commentExtensible w16cex:durableId="2A08B3A6" w16cex:dateUtc="2025-05-05T15:05:00Z"/>
  <w16cex:commentExtensible w16cex:durableId="74E9A036" w16cex:dateUtc="2025-04-09T07:03:00Z"/>
  <w16cex:commentExtensible w16cex:durableId="577E8EB8" w16cex:dateUtc="2025-04-24T11:59:00Z"/>
  <w16cex:commentExtensible w16cex:durableId="2237852C" w16cex:dateUtc="2025-04-29T09:20:00Z"/>
  <w16cex:commentExtensible w16cex:durableId="465BCC4D" w16cex:dateUtc="2025-05-05T15:08:00Z"/>
  <w16cex:commentExtensible w16cex:durableId="55CCB9B3">
    <w16cex:extLst>
      <w16:ext w16:uri="{CE6994B0-6A32-4C9F-8C6B-6E91EDA988CE}">
        <cr:reactions xmlns:cr="http://schemas.microsoft.com/office/comments/2020/reactions">
          <cr:reaction reactionType="1">
            <cr:reactionInfo dateUtc="2025-04-23T06:22:40Z">
              <cr:user userId="S::rospano@ethz.ch::37886c53-5534-460b-9a5e-e945e8469506" userProvider="AD" userName="Spano  Roberta Flora"/>
            </cr:reactionInfo>
            <cr:reactionInfo dateUtc="2025-04-29T07:04:55Z">
              <cr:user userId="S::celine.hug_nationalmuseum.ch#ext#@ethz.onmicrosoft.com::59e62d76-b8fe-4c9f-8b4e-6cb0482215c2" userProvider="AD" userName="Hug Céline"/>
            </cr:reactionInfo>
          </cr:reaction>
        </cr:reactions>
      </w16:ext>
    </w16cex:extLst>
  </w16cex:commentExtensible>
  <w16cex:commentExtensible w16cex:durableId="10A18C38" w16cex:dateUtc="2025-04-09T07:13:00Z"/>
  <w16cex:commentExtensible w16cex:durableId="760C8FC2" w16cex:dateUtc="2025-04-24T12:01:00Z"/>
  <w16cex:commentExtensible w16cex:durableId="326E621D" w16cex:dateUtc="2025-05-20T14:38:00Z"/>
  <w16cex:commentExtensible w16cex:durableId="05FC2E62" w16cex:dateUtc="2025-04-24T12:07:00Z"/>
  <w16cex:commentExtensible w16cex:durableId="0DC82960" w16cex:dateUtc="2025-05-05T15: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FE316" w14:textId="77777777" w:rsidR="007D0073" w:rsidRDefault="007D0073">
      <w:r>
        <w:separator/>
      </w:r>
    </w:p>
  </w:endnote>
  <w:endnote w:type="continuationSeparator" w:id="0">
    <w:p w14:paraId="176E1E64" w14:textId="77777777" w:rsidR="007D0073" w:rsidRDefault="007D0073">
      <w:r>
        <w:continuationSeparator/>
      </w:r>
    </w:p>
  </w:endnote>
  <w:endnote w:type="continuationNotice" w:id="1">
    <w:p w14:paraId="27E9024E" w14:textId="77777777" w:rsidR="007D0073" w:rsidRDefault="007D00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501487"/>
      <w:docPartObj>
        <w:docPartGallery w:val="Page Numbers (Bottom of Page)"/>
        <w:docPartUnique/>
      </w:docPartObj>
    </w:sdtPr>
    <w:sdtContent>
      <w:p w14:paraId="73C09F74" w14:textId="0709CA43" w:rsidR="007D0073" w:rsidRDefault="007D0073">
        <w:pPr>
          <w:pStyle w:val="Fuzeile"/>
          <w:jc w:val="right"/>
        </w:pPr>
        <w:r>
          <w:fldChar w:fldCharType="begin"/>
        </w:r>
        <w:r>
          <w:instrText>PAGE   \* MERGEFORMAT</w:instrText>
        </w:r>
        <w:r>
          <w:fldChar w:fldCharType="separate"/>
        </w:r>
        <w:r>
          <w:t>83</w:t>
        </w:r>
        <w:r>
          <w:fldChar w:fldCharType="end"/>
        </w:r>
      </w:p>
    </w:sdtContent>
  </w:sdt>
  <w:p w14:paraId="3FB2081F" w14:textId="77777777" w:rsidR="007D0073" w:rsidRDefault="007D007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E4264" w14:textId="77777777" w:rsidR="007D0073" w:rsidRDefault="007D0073">
      <w:r>
        <w:separator/>
      </w:r>
    </w:p>
  </w:footnote>
  <w:footnote w:type="continuationSeparator" w:id="0">
    <w:p w14:paraId="0136C1C9" w14:textId="77777777" w:rsidR="007D0073" w:rsidRDefault="007D0073">
      <w:r>
        <w:continuationSeparator/>
      </w:r>
    </w:p>
  </w:footnote>
  <w:footnote w:type="continuationNotice" w:id="1">
    <w:p w14:paraId="31CE00E8" w14:textId="77777777" w:rsidR="007D0073" w:rsidRDefault="007D0073"/>
  </w:footnote>
  <w:footnote w:id="2">
    <w:p w14:paraId="7966BDFE" w14:textId="77777777" w:rsidR="007D0073" w:rsidRPr="003168FF" w:rsidRDefault="007D0073" w:rsidP="00F87389">
      <w:pPr>
        <w:pStyle w:val="Funotentext"/>
        <w:rPr>
          <w:sz w:val="16"/>
          <w:szCs w:val="16"/>
        </w:rPr>
      </w:pPr>
      <w:r w:rsidRPr="003168FF">
        <w:rPr>
          <w:rFonts w:eastAsia="Times New Roman"/>
          <w:sz w:val="16"/>
          <w:szCs w:val="16"/>
          <w:vertAlign w:val="superscript"/>
        </w:rPr>
        <w:footnoteRef/>
      </w:r>
      <w:r w:rsidRPr="003168FF">
        <w:rPr>
          <w:rFonts w:eastAsia="Times New Roman"/>
          <w:sz w:val="16"/>
          <w:szCs w:val="16"/>
          <w:vertAlign w:val="superscript"/>
        </w:rPr>
        <w:t xml:space="preserve"> </w:t>
      </w:r>
      <w:r w:rsidRPr="003168FF">
        <w:rPr>
          <w:rFonts w:eastAsia="Times New Roman"/>
          <w:sz w:val="16"/>
          <w:szCs w:val="16"/>
        </w:rPr>
        <w:t>Für Erklärungen zu den Schreibweisen siehe Glossar «No to racism», &lt;</w:t>
      </w:r>
      <w:hyperlink r:id="rId1" w:history="1">
        <w:r w:rsidRPr="003168FF">
          <w:rPr>
            <w:rStyle w:val="Hyperlink"/>
            <w:rFonts w:eastAsia="Times New Roman"/>
            <w:sz w:val="16"/>
            <w:szCs w:val="16"/>
          </w:rPr>
          <w:t>https://www.notoracism.ch/glossar</w:t>
        </w:r>
      </w:hyperlink>
      <w:r w:rsidRPr="003168FF">
        <w:rPr>
          <w:rFonts w:eastAsia="Times New Roman"/>
          <w:sz w:val="16"/>
          <w:szCs w:val="16"/>
        </w:rPr>
        <w:t xml:space="preserve">&gt;, Stand: 27.11.24. </w:t>
      </w:r>
    </w:p>
  </w:footnote>
  <w:footnote w:id="3">
    <w:p w14:paraId="69F4B0BB" w14:textId="42895654" w:rsidR="007D0073" w:rsidRPr="003168FF" w:rsidRDefault="007D0073" w:rsidP="21C922DD">
      <w:pPr>
        <w:spacing w:line="240" w:lineRule="auto"/>
        <w:jc w:val="both"/>
        <w:rPr>
          <w:sz w:val="16"/>
          <w:szCs w:val="16"/>
        </w:rPr>
      </w:pPr>
      <w:r w:rsidRPr="003168FF">
        <w:rPr>
          <w:rStyle w:val="Funotenzeichen"/>
          <w:rFonts w:eastAsia="Times New Roman"/>
          <w:sz w:val="16"/>
          <w:szCs w:val="16"/>
        </w:rPr>
        <w:footnoteRef/>
      </w:r>
      <w:r w:rsidRPr="003168FF">
        <w:rPr>
          <w:rFonts w:eastAsia="Times New Roman"/>
          <w:sz w:val="16"/>
          <w:szCs w:val="16"/>
        </w:rPr>
        <w:t xml:space="preserve"> Der Begriff Dekolonialisierung kommt ursprünglich aus den Geschichtswissenschaften und beschreibt zum einen die formale Auflösung der Kolonialreiche in den 1940er- bis 1960er-Jahren und zum andern das Hinterfragen, Sichtbarmachen und Überwinden kolonialer Stereotypen, Denkmuster und Strukturen (vgl. hierzu: Gouaffo, Albert: Dekolonisierung, in: Göttsche, Dirk; Dunker, Axel; Dürbeck, Gabriele (Hg.): Handbuch Postkolonialismus und Literatur, Stuttgart 2017, S. 131-133.). Kolonialismus und die daraus resultierenden Unterdrückungsformen sind noch immer aktuell und Dekolonialisierungsprozesse gehen weit über die Befreiung der Kolonialstaaten Mitte des 20. Jh. hinaus (historische Entkolonisierung). Im Kontext von Museen, Sammlungen und Archiven bedeutet Dekolonialisierung also Denkmuster und koloniale Stereotypen offenzulegen und nicht mehr zu reproduzieren.</w:t>
      </w:r>
    </w:p>
  </w:footnote>
  <w:footnote w:id="4">
    <w:p w14:paraId="6B2CE1D4" w14:textId="5382CC4B" w:rsidR="007D0073" w:rsidRPr="003168FF" w:rsidRDefault="007D0073" w:rsidP="21C922DD">
      <w:pPr>
        <w:spacing w:line="240" w:lineRule="auto"/>
        <w:rPr>
          <w:sz w:val="16"/>
          <w:szCs w:val="16"/>
          <w:lang w:val="en-GB"/>
        </w:rPr>
      </w:pPr>
      <w:r w:rsidRPr="003168FF">
        <w:rPr>
          <w:rStyle w:val="Funotenzeichen"/>
          <w:rFonts w:eastAsia="Times New Roman"/>
          <w:sz w:val="16"/>
          <w:szCs w:val="16"/>
        </w:rPr>
        <w:footnoteRef/>
      </w:r>
      <w:r w:rsidRPr="003168FF">
        <w:rPr>
          <w:rFonts w:eastAsia="Times New Roman"/>
          <w:sz w:val="16"/>
          <w:szCs w:val="16"/>
        </w:rPr>
        <w:t xml:space="preserve"> Zum Überblick über die Entwicklung der Diskussion in der Schweiz siehe z.B. Historisches Lexikon der Schweiz (Hg.): Dossier «Koloniale Verflechtungen der Schweiz», HLS online, 15.04.2025, &lt;</w:t>
      </w:r>
      <w:hyperlink r:id="rId2" w:history="1">
        <w:r w:rsidRPr="003168FF">
          <w:rPr>
            <w:rStyle w:val="Hyperlink"/>
            <w:rFonts w:eastAsia="Times New Roman"/>
            <w:sz w:val="16"/>
            <w:szCs w:val="16"/>
          </w:rPr>
          <w:t>https://hls-dhs-dss.ch/de/dossiers/000033/2025-04-15/</w:t>
        </w:r>
      </w:hyperlink>
      <w:r w:rsidRPr="003168FF">
        <w:rPr>
          <w:rFonts w:eastAsia="Times New Roman"/>
          <w:sz w:val="16"/>
          <w:szCs w:val="16"/>
        </w:rPr>
        <w:t>&gt;</w:t>
      </w:r>
      <w:r w:rsidRPr="003168FF">
        <w:rPr>
          <w:rFonts w:eastAsia="Times New Roman"/>
          <w:sz w:val="16"/>
          <w:szCs w:val="16"/>
          <w:shd w:val="clear" w:color="auto" w:fill="FFFFFF"/>
        </w:rPr>
        <w:t xml:space="preserve">, Stand 22.04.2025. </w:t>
      </w:r>
      <w:r w:rsidRPr="003168FF">
        <w:rPr>
          <w:rFonts w:eastAsia="Times New Roman"/>
          <w:sz w:val="16"/>
          <w:szCs w:val="16"/>
        </w:rPr>
        <w:t xml:space="preserve"> </w:t>
      </w:r>
      <w:proofErr w:type="gramStart"/>
      <w:r w:rsidRPr="003168FF">
        <w:rPr>
          <w:rFonts w:eastAsia="Times New Roman"/>
          <w:sz w:val="16"/>
          <w:szCs w:val="16"/>
        </w:rPr>
        <w:t xml:space="preserve">̶  </w:t>
      </w:r>
      <w:r w:rsidRPr="003168FF">
        <w:rPr>
          <w:rFonts w:eastAsia="Times New Roman"/>
          <w:color w:val="000000" w:themeColor="text1"/>
          <w:sz w:val="16"/>
          <w:szCs w:val="16"/>
        </w:rPr>
        <w:t>Schweizerisches</w:t>
      </w:r>
      <w:proofErr w:type="gramEnd"/>
      <w:r w:rsidRPr="003168FF">
        <w:rPr>
          <w:rFonts w:eastAsia="Times New Roman"/>
          <w:color w:val="000000" w:themeColor="text1"/>
          <w:sz w:val="16"/>
          <w:szCs w:val="16"/>
        </w:rPr>
        <w:t xml:space="preserve"> Nationalmuseum (Hg.): Kolonial. Globale Verflechtungen der Schweiz, Zürich 2024.  </w:t>
      </w:r>
      <w:proofErr w:type="gramStart"/>
      <w:r w:rsidRPr="003168FF">
        <w:rPr>
          <w:rFonts w:eastAsia="Times New Roman"/>
          <w:sz w:val="16"/>
          <w:szCs w:val="16"/>
        </w:rPr>
        <w:t>̶  Ausstellung</w:t>
      </w:r>
      <w:proofErr w:type="gramEnd"/>
      <w:r w:rsidRPr="003168FF">
        <w:rPr>
          <w:rFonts w:eastAsia="Times New Roman"/>
          <w:sz w:val="16"/>
          <w:szCs w:val="16"/>
        </w:rPr>
        <w:t xml:space="preserve"> «Im Dialog mit Benin. Kunst, Kolonialismus und Restitution» im Museum Rietberg, 23.08.2024-16.02.2025, </w:t>
      </w:r>
      <w:r w:rsidRPr="003168FF">
        <w:rPr>
          <w:rFonts w:eastAsia="Times New Roman"/>
          <w:color w:val="7030A0"/>
          <w:sz w:val="16"/>
          <w:szCs w:val="16"/>
        </w:rPr>
        <w:t>&lt;</w:t>
      </w:r>
      <w:hyperlink r:id="rId3" w:history="1">
        <w:r w:rsidRPr="003168FF">
          <w:rPr>
            <w:rStyle w:val="Hyperlink"/>
            <w:rFonts w:eastAsia="Times New Roman"/>
            <w:sz w:val="16"/>
            <w:szCs w:val="16"/>
          </w:rPr>
          <w:t>https://rietberg.ch/ausstellungen/imdialogmitbenin</w:t>
        </w:r>
      </w:hyperlink>
      <w:r w:rsidRPr="003168FF">
        <w:rPr>
          <w:rFonts w:eastAsia="Times New Roman"/>
          <w:color w:val="7030A0"/>
          <w:sz w:val="16"/>
          <w:szCs w:val="16"/>
        </w:rPr>
        <w:t xml:space="preserve">&gt;, Stand 16.05.2025. </w:t>
      </w:r>
      <w:r w:rsidRPr="003168FF">
        <w:rPr>
          <w:rFonts w:eastAsia="Times New Roman"/>
          <w:color w:val="000000" w:themeColor="text1"/>
          <w:sz w:val="16"/>
          <w:szCs w:val="16"/>
        </w:rPr>
        <w:t xml:space="preserve">  </w:t>
      </w:r>
      <w:proofErr w:type="gramStart"/>
      <w:r w:rsidRPr="003168FF">
        <w:rPr>
          <w:rFonts w:eastAsia="Times New Roman"/>
          <w:sz w:val="16"/>
          <w:szCs w:val="16"/>
        </w:rPr>
        <w:t>̶  Ausstellung</w:t>
      </w:r>
      <w:proofErr w:type="gramEnd"/>
      <w:r w:rsidRPr="003168FF">
        <w:rPr>
          <w:rFonts w:eastAsia="Times New Roman"/>
          <w:sz w:val="16"/>
          <w:szCs w:val="16"/>
        </w:rPr>
        <w:t xml:space="preserve"> «</w:t>
      </w:r>
      <w:r w:rsidRPr="003168FF">
        <w:rPr>
          <w:rFonts w:eastAsia="Times New Roman"/>
          <w:color w:val="121212"/>
          <w:sz w:val="16"/>
          <w:szCs w:val="16"/>
        </w:rPr>
        <w:t>Benin verpflichtet. Wie mit geraubten Königsschätzen umgehen?</w:t>
      </w:r>
      <w:r w:rsidRPr="003168FF">
        <w:rPr>
          <w:rFonts w:eastAsia="Times New Roman"/>
          <w:sz w:val="16"/>
          <w:szCs w:val="16"/>
        </w:rPr>
        <w:t xml:space="preserve">» im Völkerkundemuseum Zürich, 24.08.2024-14.09.2025, </w:t>
      </w:r>
      <w:r w:rsidRPr="003168FF">
        <w:rPr>
          <w:rFonts w:eastAsia="Times New Roman"/>
          <w:color w:val="7030A0"/>
          <w:sz w:val="16"/>
          <w:szCs w:val="16"/>
        </w:rPr>
        <w:t>&lt;</w:t>
      </w:r>
      <w:hyperlink r:id="rId4" w:history="1">
        <w:r w:rsidRPr="003168FF">
          <w:rPr>
            <w:rStyle w:val="Hyperlink"/>
            <w:rFonts w:eastAsia="Times New Roman"/>
            <w:sz w:val="16"/>
            <w:szCs w:val="16"/>
          </w:rPr>
          <w:t>https://www.musethno.uzh.ch/de/ausstellungen/benin-verpflichtet.html</w:t>
        </w:r>
      </w:hyperlink>
      <w:r w:rsidRPr="003168FF">
        <w:rPr>
          <w:rFonts w:eastAsia="Times New Roman"/>
          <w:color w:val="7030A0"/>
          <w:sz w:val="16"/>
          <w:szCs w:val="16"/>
        </w:rPr>
        <w:t>&gt;, Stand 16.05.2025.</w:t>
      </w:r>
      <w:r w:rsidRPr="003168FF">
        <w:rPr>
          <w:rFonts w:eastAsia="Times New Roman"/>
          <w:sz w:val="16"/>
          <w:szCs w:val="16"/>
        </w:rPr>
        <w:t xml:space="preserve">  </w:t>
      </w:r>
      <w:proofErr w:type="gramStart"/>
      <w:r w:rsidRPr="003168FF">
        <w:rPr>
          <w:rFonts w:eastAsia="Times New Roman"/>
          <w:sz w:val="16"/>
          <w:szCs w:val="16"/>
        </w:rPr>
        <w:t>̶  Ausstellung</w:t>
      </w:r>
      <w:proofErr w:type="gramEnd"/>
      <w:r w:rsidRPr="003168FF">
        <w:rPr>
          <w:rFonts w:eastAsia="Times New Roman"/>
          <w:sz w:val="16"/>
          <w:szCs w:val="16"/>
        </w:rPr>
        <w:t xml:space="preserve"> «Koloniale Spuren – Sammlungen im Kontext» im extract ETH Zürich, 30.08.2024-13.07.2025, </w:t>
      </w:r>
      <w:r w:rsidRPr="003168FF">
        <w:rPr>
          <w:rFonts w:eastAsia="Times New Roman"/>
          <w:color w:val="7030A0"/>
          <w:sz w:val="16"/>
          <w:szCs w:val="16"/>
        </w:rPr>
        <w:t>&lt;</w:t>
      </w:r>
      <w:hyperlink r:id="rId5" w:history="1">
        <w:r w:rsidRPr="003168FF">
          <w:rPr>
            <w:rStyle w:val="Hyperlink"/>
            <w:rFonts w:eastAsia="Times New Roman"/>
            <w:color w:val="467886"/>
            <w:sz w:val="16"/>
            <w:szCs w:val="16"/>
          </w:rPr>
          <w:t>https://extract.ethz.ch/ausstellung/ausstellungsarchiv.html</w:t>
        </w:r>
      </w:hyperlink>
      <w:r w:rsidRPr="003168FF">
        <w:rPr>
          <w:rFonts w:eastAsia="Times New Roman"/>
          <w:color w:val="7030A0"/>
          <w:sz w:val="16"/>
          <w:szCs w:val="16"/>
        </w:rPr>
        <w:t xml:space="preserve">&gt;, Stand 31.07.2025.  </w:t>
      </w:r>
      <w:proofErr w:type="gramStart"/>
      <w:r w:rsidRPr="003168FF">
        <w:rPr>
          <w:rFonts w:eastAsia="Times New Roman"/>
          <w:sz w:val="16"/>
          <w:szCs w:val="16"/>
        </w:rPr>
        <w:t>̶  «</w:t>
      </w:r>
      <w:proofErr w:type="gramEnd"/>
      <w:r w:rsidRPr="003168FF">
        <w:rPr>
          <w:rFonts w:eastAsia="Times New Roman"/>
          <w:sz w:val="16"/>
          <w:szCs w:val="16"/>
        </w:rPr>
        <w:t>Sensibel, problematisch, umstritten? Herausforderungen und Chancen im Umgang mit kulturellem Erbe in Museen», Internationale Konferenz, Zürich, 20.-22.11.2024, &lt;</w:t>
      </w:r>
      <w:hyperlink r:id="rId6" w:history="1">
        <w:r w:rsidRPr="003168FF">
          <w:rPr>
            <w:rStyle w:val="Hyperlink"/>
            <w:rFonts w:eastAsia="Times New Roman"/>
            <w:sz w:val="16"/>
            <w:szCs w:val="16"/>
          </w:rPr>
          <w:t>https://www.landesmuseum.ch/de/veranstaltung/internationale-konferenz-28655</w:t>
        </w:r>
      </w:hyperlink>
      <w:r w:rsidRPr="003168FF">
        <w:rPr>
          <w:rFonts w:eastAsia="Times New Roman"/>
          <w:sz w:val="16"/>
          <w:szCs w:val="16"/>
        </w:rPr>
        <w:t xml:space="preserve">&gt;, Stand: 22.04.2025.  </w:t>
      </w:r>
      <w:proofErr w:type="gramStart"/>
      <w:r w:rsidRPr="003168FF">
        <w:rPr>
          <w:rFonts w:eastAsia="Times New Roman"/>
          <w:sz w:val="16"/>
          <w:szCs w:val="16"/>
        </w:rPr>
        <w:t>̶  Arbeitsgruppe</w:t>
      </w:r>
      <w:proofErr w:type="gramEnd"/>
      <w:r w:rsidRPr="003168FF">
        <w:rPr>
          <w:rFonts w:eastAsia="Times New Roman"/>
          <w:sz w:val="16"/>
          <w:szCs w:val="16"/>
        </w:rPr>
        <w:t xml:space="preserve"> Dekolonialisierung, Sammlungen und Archive der ETH Zürich: Dekolonialisierung der Sammlungen und Archive der ETH Zürich. Ein Praxisleitfaden zum Umgang mit kolonialen Beständen, August 2024, &lt;</w:t>
      </w:r>
      <w:r w:rsidRPr="003168FF">
        <w:rPr>
          <w:rStyle w:val="Hyperlink"/>
          <w:rFonts w:eastAsia="Times New Roman"/>
          <w:sz w:val="16"/>
          <w:szCs w:val="16"/>
        </w:rPr>
        <w:t>https://doi.org/10.3929/ethz-b-000691291</w:t>
      </w:r>
      <w:r w:rsidRPr="003168FF">
        <w:rPr>
          <w:rFonts w:eastAsia="Times New Roman"/>
          <w:sz w:val="16"/>
          <w:szCs w:val="16"/>
        </w:rPr>
        <w:t xml:space="preserve">&gt;, Stand: 25.04.2025.  </w:t>
      </w:r>
      <w:proofErr w:type="gramStart"/>
      <w:r w:rsidRPr="003168FF">
        <w:rPr>
          <w:rFonts w:eastAsia="Times New Roman"/>
          <w:sz w:val="16"/>
          <w:szCs w:val="16"/>
        </w:rPr>
        <w:t>̶  Mähr</w:t>
      </w:r>
      <w:proofErr w:type="gramEnd"/>
      <w:r w:rsidRPr="003168FF">
        <w:rPr>
          <w:rFonts w:eastAsia="Times New Roman"/>
          <w:sz w:val="16"/>
          <w:szCs w:val="16"/>
        </w:rPr>
        <w:t xml:space="preserve">, Moritz; Schnegg, Noëlle: Handbuch zur Erstellung diskriminierungsfreier Metadaten für historische Quellen und Forschungsdaten. Erfahrungen aus dem geschichtswissenschaftlichen Forschungsprojekt </w:t>
      </w:r>
      <w:proofErr w:type="gramStart"/>
      <w:r w:rsidRPr="003168FF">
        <w:rPr>
          <w:rFonts w:eastAsia="Times New Roman"/>
          <w:sz w:val="16"/>
          <w:szCs w:val="16"/>
        </w:rPr>
        <w:t>Stadt.Geschichte.Basel</w:t>
      </w:r>
      <w:proofErr w:type="gramEnd"/>
      <w:r w:rsidRPr="003168FF">
        <w:rPr>
          <w:rFonts w:eastAsia="Times New Roman"/>
          <w:sz w:val="16"/>
          <w:szCs w:val="16"/>
        </w:rPr>
        <w:t>. 03.06.2024, &lt;</w:t>
      </w:r>
      <w:hyperlink r:id="rId7" w:history="1">
        <w:r w:rsidRPr="003168FF">
          <w:rPr>
            <w:rStyle w:val="Hyperlink"/>
            <w:rFonts w:eastAsia="Times New Roman"/>
            <w:sz w:val="16"/>
            <w:szCs w:val="16"/>
          </w:rPr>
          <w:t>https://zenodo.org/records/11124720</w:t>
        </w:r>
      </w:hyperlink>
      <w:r w:rsidRPr="003168FF">
        <w:rPr>
          <w:rFonts w:eastAsia="Times New Roman"/>
          <w:sz w:val="16"/>
          <w:szCs w:val="16"/>
        </w:rPr>
        <w:t xml:space="preserve">, Stand: 20.05.2025.  </w:t>
      </w:r>
      <w:proofErr w:type="gramStart"/>
      <w:r w:rsidRPr="003168FF">
        <w:rPr>
          <w:rFonts w:eastAsia="Times New Roman"/>
          <w:sz w:val="16"/>
          <w:szCs w:val="16"/>
          <w:lang w:val="fr-CH"/>
        </w:rPr>
        <w:t>̶  Brizon</w:t>
      </w:r>
      <w:proofErr w:type="gramEnd"/>
      <w:r w:rsidRPr="003168FF">
        <w:rPr>
          <w:rFonts w:eastAsia="Times New Roman"/>
          <w:sz w:val="16"/>
          <w:szCs w:val="16"/>
          <w:lang w:val="fr-CH"/>
        </w:rPr>
        <w:t xml:space="preserve">, Claire: Collections coloniales. À l’origine des fonds anciens non européens dans les musées suisses, </w:t>
      </w:r>
      <w:proofErr w:type="gramStart"/>
      <w:r w:rsidRPr="003168FF">
        <w:rPr>
          <w:rFonts w:eastAsia="Times New Roman"/>
          <w:sz w:val="16"/>
          <w:szCs w:val="16"/>
          <w:lang w:val="fr-CH"/>
        </w:rPr>
        <w:t>Genf;</w:t>
      </w:r>
      <w:proofErr w:type="gramEnd"/>
      <w:r w:rsidRPr="003168FF">
        <w:rPr>
          <w:rFonts w:eastAsia="Times New Roman"/>
          <w:sz w:val="16"/>
          <w:szCs w:val="16"/>
          <w:lang w:val="fr-CH"/>
        </w:rPr>
        <w:t xml:space="preserve"> Zürich 2023.  </w:t>
      </w:r>
      <w:proofErr w:type="gramStart"/>
      <w:r w:rsidRPr="003168FF">
        <w:rPr>
          <w:rFonts w:eastAsia="Times New Roman"/>
          <w:sz w:val="16"/>
          <w:szCs w:val="16"/>
          <w:lang w:val="en-GB"/>
        </w:rPr>
        <w:t>̶  Tagung</w:t>
      </w:r>
      <w:proofErr w:type="gramEnd"/>
      <w:r w:rsidRPr="003168FF">
        <w:rPr>
          <w:rFonts w:eastAsia="Times New Roman"/>
          <w:sz w:val="16"/>
          <w:szCs w:val="16"/>
          <w:lang w:val="en-GB"/>
        </w:rPr>
        <w:t xml:space="preserve"> «Ready for the past? On the State of Decolonization in Swiss Museums», Lausanne, 04.-05.05.2022, &lt;</w:t>
      </w:r>
      <w:hyperlink r:id="rId8" w:history="1">
        <w:r w:rsidRPr="003168FF">
          <w:rPr>
            <w:rStyle w:val="Hyperlink"/>
            <w:rFonts w:eastAsia="Times New Roman"/>
            <w:sz w:val="16"/>
            <w:szCs w:val="16"/>
            <w:lang w:val="en-GB"/>
          </w:rPr>
          <w:t>https://wp.unil.ch/collaborativehistory/readyforthepast/</w:t>
        </w:r>
      </w:hyperlink>
      <w:r w:rsidRPr="003168FF">
        <w:rPr>
          <w:rFonts w:eastAsia="Times New Roman"/>
          <w:sz w:val="16"/>
          <w:szCs w:val="16"/>
          <w:lang w:val="en-GB"/>
        </w:rPr>
        <w:t xml:space="preserve">&gt;, Stand: 13.04.2025.  </w:t>
      </w:r>
      <w:proofErr w:type="gramStart"/>
      <w:r w:rsidRPr="003168FF">
        <w:rPr>
          <w:rFonts w:eastAsia="Times New Roman"/>
          <w:sz w:val="16"/>
          <w:szCs w:val="16"/>
        </w:rPr>
        <w:t>̶  Für</w:t>
      </w:r>
      <w:proofErr w:type="gramEnd"/>
      <w:r w:rsidRPr="003168FF">
        <w:rPr>
          <w:rFonts w:eastAsia="Times New Roman"/>
          <w:sz w:val="16"/>
          <w:szCs w:val="16"/>
        </w:rPr>
        <w:t xml:space="preserve"> Deutschland: de Castro, Inés u. a.: Schwieriges Erbe. Linden-Museum und Württemberg im Kolonialismus: eine Werkausstellung [Ausstellung Linden-Museum, Stuttgart, 23.08.2018-22.04.2019], Stuttgart 2021.  ̶  </w:t>
      </w:r>
      <w:hyperlink r:id="rId9" w:tooltip="https://www.transcript-verlag.de/author/bystron-daniela-320008582/" w:history="1">
        <w:r w:rsidRPr="003168FF">
          <w:rPr>
            <w:rFonts w:eastAsia="Times New Roman"/>
            <w:sz w:val="16"/>
            <w:szCs w:val="16"/>
          </w:rPr>
          <w:t>Bystron</w:t>
        </w:r>
      </w:hyperlink>
      <w:r w:rsidRPr="003168FF">
        <w:rPr>
          <w:rFonts w:eastAsia="Times New Roman"/>
          <w:sz w:val="16"/>
          <w:szCs w:val="16"/>
        </w:rPr>
        <w:t xml:space="preserve">, Daniela; </w:t>
      </w:r>
      <w:hyperlink r:id="rId10" w:tooltip="https://www.transcript-verlag.de/author/faeser-anne-320029845/" w:history="1">
        <w:r w:rsidRPr="003168FF">
          <w:rPr>
            <w:rFonts w:eastAsia="Times New Roman"/>
            <w:sz w:val="16"/>
            <w:szCs w:val="16"/>
          </w:rPr>
          <w:t>Fäser</w:t>
        </w:r>
      </w:hyperlink>
      <w:r w:rsidRPr="003168FF">
        <w:rPr>
          <w:rFonts w:eastAsia="Times New Roman"/>
          <w:sz w:val="16"/>
          <w:szCs w:val="16"/>
        </w:rPr>
        <w:t xml:space="preserve">, Anne (Hg.): Das Museum dekolonisieren? Kolonialität und museale Praxis in Berlin, Bielefeld 2022.  </w:t>
      </w:r>
      <w:proofErr w:type="gramStart"/>
      <w:r w:rsidRPr="003168FF">
        <w:rPr>
          <w:rFonts w:eastAsia="Times New Roman"/>
          <w:sz w:val="16"/>
          <w:szCs w:val="16"/>
        </w:rPr>
        <w:t>̶  Müller</w:t>
      </w:r>
      <w:proofErr w:type="gramEnd"/>
      <w:r w:rsidRPr="003168FF">
        <w:rPr>
          <w:rFonts w:eastAsia="Times New Roman"/>
          <w:sz w:val="16"/>
          <w:szCs w:val="16"/>
        </w:rPr>
        <w:t>, Lars u. a.: Bibliotheken und koloniale Kontexte. Einführung zum Themenschwerpunkt, o-bib, Das offene Bibliotheksjournal 11/3, 2024, &lt;</w:t>
      </w:r>
      <w:hyperlink r:id="rId11" w:tooltip="https://doi.org/10.5282/o-bib/6100" w:history="1">
        <w:r w:rsidRPr="003168FF">
          <w:rPr>
            <w:rStyle w:val="Hyperlink"/>
            <w:rFonts w:eastAsia="Times New Roman"/>
            <w:sz w:val="16"/>
            <w:szCs w:val="16"/>
            <w:shd w:val="clear" w:color="auto" w:fill="FFFFFF"/>
          </w:rPr>
          <w:t>https://doi.org/10.5282/o-bib/6100</w:t>
        </w:r>
      </w:hyperlink>
      <w:r w:rsidRPr="003168FF">
        <w:rPr>
          <w:rFonts w:eastAsia="Times New Roman"/>
          <w:sz w:val="16"/>
          <w:szCs w:val="16"/>
          <w:shd w:val="clear" w:color="auto" w:fill="FFFFFF"/>
        </w:rPr>
        <w:t>&gt;, Stand: 02.12.2024.</w:t>
      </w:r>
      <w:r w:rsidRPr="003168FF">
        <w:rPr>
          <w:rFonts w:eastAsia="Times New Roman"/>
          <w:sz w:val="16"/>
          <w:szCs w:val="16"/>
        </w:rPr>
        <w:t xml:space="preserve">  </w:t>
      </w:r>
      <w:proofErr w:type="gramStart"/>
      <w:r w:rsidRPr="003168FF">
        <w:rPr>
          <w:rFonts w:eastAsia="Times New Roman"/>
          <w:sz w:val="16"/>
          <w:szCs w:val="16"/>
        </w:rPr>
        <w:t>̶  Beispiele</w:t>
      </w:r>
      <w:proofErr w:type="gramEnd"/>
      <w:r w:rsidRPr="003168FF">
        <w:rPr>
          <w:rFonts w:eastAsia="Times New Roman"/>
          <w:sz w:val="16"/>
          <w:szCs w:val="16"/>
        </w:rPr>
        <w:t xml:space="preserve"> für Netzwerke in Europa: Deutsche digitale Bibliothek (Hg.): Portal «Sammlungsgut aus kolonialen Kontexten», &lt;</w:t>
      </w:r>
      <w:hyperlink r:id="rId12" w:history="1">
        <w:r w:rsidRPr="003168FF">
          <w:rPr>
            <w:rStyle w:val="Hyperlink"/>
            <w:rFonts w:eastAsia="Times New Roman"/>
            <w:color w:val="auto"/>
            <w:sz w:val="16"/>
            <w:szCs w:val="16"/>
          </w:rPr>
          <w:t>https://ccc.deutsche-digitale-bibliothek.de/de</w:t>
        </w:r>
      </w:hyperlink>
      <w:r w:rsidRPr="003168FF">
        <w:rPr>
          <w:rFonts w:eastAsia="Times New Roman"/>
          <w:sz w:val="16"/>
          <w:szCs w:val="16"/>
          <w:shd w:val="clear" w:color="auto" w:fill="FFFFFF"/>
        </w:rPr>
        <w:t>&gt;</w:t>
      </w:r>
      <w:r w:rsidRPr="003168FF">
        <w:rPr>
          <w:rFonts w:eastAsia="Times New Roman"/>
          <w:sz w:val="16"/>
          <w:szCs w:val="16"/>
        </w:rPr>
        <w:t xml:space="preserve">, Stand: 20.05.2025.  </w:t>
      </w:r>
      <w:proofErr w:type="gramStart"/>
      <w:r w:rsidRPr="003168FF">
        <w:rPr>
          <w:rFonts w:eastAsia="Times New Roman"/>
          <w:sz w:val="16"/>
          <w:szCs w:val="16"/>
          <w:lang w:val="en-GB"/>
        </w:rPr>
        <w:t>̶  EVIFA</w:t>
      </w:r>
      <w:proofErr w:type="gramEnd"/>
      <w:r w:rsidRPr="003168FF">
        <w:rPr>
          <w:rFonts w:eastAsia="Times New Roman"/>
          <w:sz w:val="16"/>
          <w:szCs w:val="16"/>
          <w:lang w:val="en-GB"/>
        </w:rPr>
        <w:t>: Netzwerk koloniale Kontexte, &lt;</w:t>
      </w:r>
      <w:r w:rsidRPr="003168FF">
        <w:rPr>
          <w:rStyle w:val="Hyperlink"/>
          <w:rFonts w:eastAsia="Times New Roman"/>
          <w:sz w:val="16"/>
          <w:szCs w:val="16"/>
          <w:shd w:val="clear" w:color="auto" w:fill="FFFFFF"/>
          <w:lang w:val="en-GB"/>
        </w:rPr>
        <w:t>https://www.evifa.de/de/netzwerk-kolonialekontexte</w:t>
      </w:r>
      <w:r w:rsidRPr="003168FF">
        <w:rPr>
          <w:rFonts w:eastAsia="Times New Roman"/>
          <w:sz w:val="16"/>
          <w:szCs w:val="16"/>
          <w:lang w:val="en-GB"/>
        </w:rPr>
        <w:t>&gt;, Stand: 02.12.2024  ̶  In_Context: Colonial Histories and Digital Collections, &lt;</w:t>
      </w:r>
      <w:r w:rsidRPr="003168FF">
        <w:rPr>
          <w:rStyle w:val="Hyperlink"/>
          <w:rFonts w:eastAsia="Times New Roman"/>
          <w:sz w:val="16"/>
          <w:szCs w:val="16"/>
          <w:shd w:val="clear" w:color="auto" w:fill="FFFFFF"/>
          <w:lang w:val="en-GB"/>
        </w:rPr>
        <w:t>https://in-context.sbb.berlin/</w:t>
      </w:r>
      <w:r w:rsidRPr="003168FF">
        <w:rPr>
          <w:rFonts w:eastAsia="Times New Roman"/>
          <w:sz w:val="16"/>
          <w:szCs w:val="16"/>
          <w:lang w:val="en-GB"/>
        </w:rPr>
        <w:t xml:space="preserve">&gt;, Stand: 02.12.2024.  </w:t>
      </w:r>
      <w:proofErr w:type="gramStart"/>
      <w:r w:rsidRPr="003168FF">
        <w:rPr>
          <w:rFonts w:eastAsia="Times New Roman"/>
          <w:sz w:val="16"/>
          <w:szCs w:val="16"/>
          <w:lang w:val="en-GB"/>
        </w:rPr>
        <w:t xml:space="preserve">̶ </w:t>
      </w:r>
      <w:r w:rsidRPr="003168FF">
        <w:rPr>
          <w:rFonts w:eastAsia="Times New Roman"/>
          <w:color w:val="7030A0"/>
          <w:sz w:val="16"/>
          <w:szCs w:val="16"/>
          <w:lang w:val="en-GB"/>
        </w:rPr>
        <w:t xml:space="preserve"> </w:t>
      </w:r>
      <w:r w:rsidRPr="003168FF">
        <w:rPr>
          <w:rFonts w:eastAsia="Times New Roman"/>
          <w:sz w:val="16"/>
          <w:szCs w:val="16"/>
          <w:lang w:val="en-GB"/>
        </w:rPr>
        <w:t>Europeana</w:t>
      </w:r>
      <w:proofErr w:type="gramEnd"/>
      <w:r w:rsidRPr="003168FF">
        <w:rPr>
          <w:rFonts w:eastAsia="Times New Roman"/>
          <w:sz w:val="16"/>
          <w:szCs w:val="16"/>
          <w:lang w:val="en-GB"/>
        </w:rPr>
        <w:t xml:space="preserve"> (Hg.): </w:t>
      </w:r>
      <w:r w:rsidRPr="003168FF">
        <w:rPr>
          <w:rFonts w:eastAsia="Times New Roman"/>
          <w:sz w:val="16"/>
          <w:szCs w:val="16"/>
          <w:shd w:val="clear" w:color="auto" w:fill="FFFFFF"/>
          <w:lang w:val="en-GB"/>
        </w:rPr>
        <w:t>DE-BIAS - Detecting and cur(at)ing harmful language in cultural heritage collections,</w:t>
      </w:r>
      <w:r w:rsidRPr="003168FF">
        <w:rPr>
          <w:rFonts w:eastAsia="Times New Roman"/>
          <w:sz w:val="16"/>
          <w:szCs w:val="16"/>
          <w:lang w:val="en-GB"/>
        </w:rPr>
        <w:t xml:space="preserve"> &lt;</w:t>
      </w:r>
      <w:hyperlink r:id="rId13" w:history="1">
        <w:r w:rsidRPr="003168FF">
          <w:rPr>
            <w:rStyle w:val="Hyperlink"/>
            <w:rFonts w:eastAsia="Times New Roman"/>
            <w:sz w:val="16"/>
            <w:szCs w:val="16"/>
            <w:lang w:val="en-GB"/>
          </w:rPr>
          <w:t>https://pro.europeana.eu/project/de-bias</w:t>
        </w:r>
      </w:hyperlink>
      <w:r w:rsidRPr="003168FF">
        <w:rPr>
          <w:rFonts w:eastAsia="Times New Roman"/>
          <w:sz w:val="16"/>
          <w:szCs w:val="16"/>
          <w:lang w:val="en-GB"/>
        </w:rPr>
        <w:t>&gt;</w:t>
      </w:r>
      <w:r w:rsidRPr="003168FF">
        <w:rPr>
          <w:rFonts w:eastAsia="Times New Roman"/>
          <w:sz w:val="16"/>
          <w:szCs w:val="16"/>
          <w:shd w:val="clear" w:color="auto" w:fill="FFFFFF"/>
          <w:lang w:val="en-GB"/>
        </w:rPr>
        <w:t xml:space="preserve">, Stand: 20.05.2025.  </w:t>
      </w:r>
      <w:r w:rsidRPr="003168FF">
        <w:rPr>
          <w:rFonts w:eastAsia="Times New Roman"/>
          <w:sz w:val="16"/>
          <w:szCs w:val="16"/>
          <w:lang w:val="en-GB"/>
        </w:rPr>
        <w:t>̶  National Museum of World Cultures (Hg.): Words Matter – An Unfinished Guide to Word Choices in the Cultural Sector, &lt;</w:t>
      </w:r>
      <w:hyperlink r:id="rId14" w:history="1">
        <w:r w:rsidRPr="003168FF">
          <w:rPr>
            <w:rStyle w:val="Hyperlink"/>
            <w:rFonts w:eastAsia="Times New Roman"/>
            <w:sz w:val="16"/>
            <w:szCs w:val="16"/>
            <w:lang w:val="en-GB"/>
          </w:rPr>
          <w:t>https://amsterdam.wereldmuseum.nl/en/about-wereldmuseum-amsterdam/research/words-matter-publication</w:t>
        </w:r>
      </w:hyperlink>
      <w:r w:rsidRPr="003168FF">
        <w:rPr>
          <w:rFonts w:eastAsia="Times New Roman"/>
          <w:sz w:val="16"/>
          <w:szCs w:val="16"/>
          <w:shd w:val="clear" w:color="auto" w:fill="FFFFFF"/>
          <w:lang w:val="en-GB"/>
        </w:rPr>
        <w:t>&gt;, Stand: 20.05.2025.</w:t>
      </w:r>
      <w:r w:rsidRPr="003168FF">
        <w:rPr>
          <w:rFonts w:eastAsia="Times New Roman"/>
          <w:sz w:val="16"/>
          <w:szCs w:val="16"/>
          <w:lang w:val="en-GB"/>
        </w:rPr>
        <w:t xml:space="preserve"> </w:t>
      </w:r>
    </w:p>
  </w:footnote>
  <w:footnote w:id="5">
    <w:p w14:paraId="602752EA" w14:textId="77777777" w:rsidR="007D0073" w:rsidRPr="003168FF" w:rsidRDefault="007D0073" w:rsidP="00055830">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Schweizerisches Nationalmuseum   </w:t>
      </w:r>
      <w:proofErr w:type="gramStart"/>
      <w:r w:rsidRPr="003168FF">
        <w:rPr>
          <w:rFonts w:eastAsia="Times New Roman"/>
          <w:sz w:val="16"/>
          <w:szCs w:val="16"/>
        </w:rPr>
        <w:t>̶  Bernisches</w:t>
      </w:r>
      <w:proofErr w:type="gramEnd"/>
      <w:r w:rsidRPr="003168FF">
        <w:rPr>
          <w:rFonts w:eastAsia="Times New Roman"/>
          <w:sz w:val="16"/>
          <w:szCs w:val="16"/>
        </w:rPr>
        <w:t xml:space="preserve"> Historisches Museum  ̶  ETH-Bibliothek  ̶  Fotostiftung Schweiz  ̶  Historisches Museum Basel  ̶  Kunsthaus Zürich  ̶  Museum für Kommunikation, Bern  ̶   Stiftung für Kunst, Kultur und Geschichte</w:t>
      </w:r>
      <w:r w:rsidRPr="003168FF">
        <w:rPr>
          <w:rStyle w:val="Kommentarzeichen"/>
          <w:rFonts w:eastAsia="Times New Roman"/>
        </w:rPr>
        <w:t>.</w:t>
      </w:r>
    </w:p>
  </w:footnote>
  <w:footnote w:id="6">
    <w:p w14:paraId="3B4331EC" w14:textId="19AD0C56" w:rsidR="007D0073" w:rsidRPr="003168FF" w:rsidRDefault="007D0073" w:rsidP="001D5011">
      <w:pPr>
        <w:pStyle w:val="Funotentext"/>
        <w:rPr>
          <w:sz w:val="16"/>
          <w:szCs w:val="16"/>
        </w:rPr>
      </w:pPr>
      <w:r w:rsidRPr="003168FF">
        <w:rPr>
          <w:rStyle w:val="Funotenzeichen"/>
          <w:rFonts w:eastAsia="Times New Roman"/>
          <w:sz w:val="16"/>
          <w:szCs w:val="16"/>
        </w:rPr>
        <w:footnoteRef/>
      </w:r>
      <w:r w:rsidRPr="003168FF">
        <w:rPr>
          <w:rStyle w:val="inline-comment-marker"/>
          <w:rFonts w:eastAsia="Times New Roman"/>
          <w:sz w:val="16"/>
          <w:szCs w:val="16"/>
        </w:rPr>
        <w:t xml:space="preserve"> Das Naturkundemuseum Berlin wird im Jahr 2025 einen Leitfaden für den Umgang mit naturhistorischen Sammlungen und kolonialen Kontexten herausgeben, siehe: &lt;</w:t>
      </w:r>
      <w:hyperlink r:id="rId15" w:tooltip="https://www.museumfuernaturkunde.berlin/de/wissenschaft/leitfaden-zum-umgang-mit-naturkundlichem-sammlungsgut-aus-kolonialen-kontexten" w:history="1">
        <w:r w:rsidRPr="003168FF">
          <w:rPr>
            <w:rStyle w:val="Hyperlink"/>
            <w:rFonts w:eastAsia="Times New Roman"/>
            <w:sz w:val="16"/>
            <w:szCs w:val="16"/>
          </w:rPr>
          <w:t>https://www.museumfuernaturkunde.berlin/de/wissenschaft/leitfaden-zum-umgang-mit-naturkundlichem-sammlungsgut-aus-kolonialen-kontexten</w:t>
        </w:r>
      </w:hyperlink>
      <w:r w:rsidRPr="003168FF">
        <w:rPr>
          <w:rStyle w:val="inline-comment-marker"/>
          <w:rFonts w:eastAsia="Times New Roman"/>
          <w:sz w:val="16"/>
          <w:szCs w:val="16"/>
        </w:rPr>
        <w:t>&gt;, Stand: 23.04.25.</w:t>
      </w:r>
    </w:p>
  </w:footnote>
  <w:footnote w:id="7">
    <w:p w14:paraId="1BDF0ACC" w14:textId="5AC78901" w:rsidR="007D0073" w:rsidRPr="003168FF" w:rsidRDefault="007D0073" w:rsidP="001D5011">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Im «Leitfaden zum Umgang mit Sammlungsgut aus kolonialen Kontexten» vom Deutschen Museumbund wird für kolonial geprägte Objekte der Begriff «Rezeptionsobjekte» verwendet: «Das Objekt spiegelt koloniales Denken wider oder transportiert Stereotype, denen koloniale Rassismen unterliegen.», vgl. Deutscher Museumsbund e.V. (Hg.): Leitfaden Umgang mit Sammlungsgut aus kolonialen Kontexten, Berlin 2021</w:t>
      </w:r>
      <w:r w:rsidRPr="003168FF">
        <w:rPr>
          <w:rFonts w:eastAsia="Times New Roman"/>
          <w:sz w:val="16"/>
          <w:szCs w:val="16"/>
          <w:vertAlign w:val="superscript"/>
        </w:rPr>
        <w:t>3</w:t>
      </w:r>
      <w:r w:rsidRPr="003168FF">
        <w:rPr>
          <w:rFonts w:eastAsia="Times New Roman"/>
          <w:sz w:val="16"/>
          <w:szCs w:val="16"/>
        </w:rPr>
        <w:t xml:space="preserve">, S. 39. </w:t>
      </w:r>
    </w:p>
  </w:footnote>
  <w:footnote w:id="8">
    <w:p w14:paraId="56ADE257" w14:textId="77777777" w:rsidR="007D0073" w:rsidRPr="003168FF" w:rsidRDefault="007D0073" w:rsidP="001D5011">
      <w:pPr>
        <w:pStyle w:val="Funotentext"/>
        <w:rPr>
          <w:rFonts w:eastAsia="Aptos"/>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Schär, Bernhard: Rassismus, in: Historisches Lexikon der Schweiz online, 08.04.2024, </w:t>
      </w:r>
      <w:r w:rsidRPr="003168FF">
        <w:rPr>
          <w:rFonts w:eastAsia="Times New Roman"/>
          <w:color w:val="000000" w:themeColor="text1"/>
          <w:sz w:val="16"/>
          <w:szCs w:val="16"/>
        </w:rPr>
        <w:t>&lt;</w:t>
      </w:r>
      <w:hyperlink r:id="rId16" w:history="1">
        <w:r w:rsidRPr="003168FF">
          <w:rPr>
            <w:rStyle w:val="Hyperlink"/>
            <w:rFonts w:eastAsia="Times New Roman"/>
            <w:sz w:val="16"/>
            <w:szCs w:val="16"/>
          </w:rPr>
          <w:t>https://hls-dhs-dss.ch/de/articles/060537/2024-04-08/</w:t>
        </w:r>
      </w:hyperlink>
      <w:r w:rsidRPr="003168FF">
        <w:rPr>
          <w:rFonts w:eastAsia="Times New Roman"/>
          <w:color w:val="000000" w:themeColor="text1"/>
          <w:sz w:val="16"/>
          <w:szCs w:val="16"/>
        </w:rPr>
        <w:t>&gt;, Stand: 28.11.2024. Weitere zentrale Literaturhinweise finden sich in diesem HLS-Artikel.</w:t>
      </w:r>
    </w:p>
  </w:footnote>
  <w:footnote w:id="9">
    <w:p w14:paraId="67D10037" w14:textId="6C7D4B07" w:rsidR="007D0073" w:rsidRPr="003168FF" w:rsidRDefault="007D0073" w:rsidP="001D5011">
      <w:pPr>
        <w:pStyle w:val="Funotentext"/>
        <w:rPr>
          <w:sz w:val="16"/>
          <w:szCs w:val="16"/>
        </w:rPr>
      </w:pPr>
      <w:r w:rsidRPr="003168FF">
        <w:rPr>
          <w:rStyle w:val="Funotenzeichen"/>
          <w:rFonts w:eastAsia="Times New Roman"/>
          <w:sz w:val="16"/>
          <w:szCs w:val="16"/>
        </w:rPr>
        <w:footnoteRef/>
      </w:r>
      <w:r w:rsidRPr="003168FF">
        <w:rPr>
          <w:rStyle w:val="Funotenzeichen"/>
          <w:rFonts w:eastAsia="Times New Roman"/>
          <w:sz w:val="16"/>
          <w:szCs w:val="16"/>
        </w:rPr>
        <w:t xml:space="preserve"> </w:t>
      </w:r>
      <w:r w:rsidRPr="003168FF">
        <w:rPr>
          <w:rFonts w:eastAsia="Times New Roman"/>
          <w:sz w:val="16"/>
          <w:szCs w:val="16"/>
        </w:rPr>
        <w:t>Ethische Richtlinien der ICOM: &lt;</w:t>
      </w:r>
      <w:hyperlink r:id="rId17" w:history="1">
        <w:r w:rsidRPr="003168FF">
          <w:rPr>
            <w:rStyle w:val="Hyperlink"/>
            <w:rFonts w:eastAsia="Times New Roman"/>
            <w:sz w:val="16"/>
            <w:szCs w:val="16"/>
          </w:rPr>
          <w:t>https://www.museums.ch/de/fachwelt/angebote/publikationen/ethische-richtlinien-811.html</w:t>
        </w:r>
      </w:hyperlink>
      <w:r w:rsidRPr="003168FF">
        <w:rPr>
          <w:rFonts w:eastAsia="Times New Roman"/>
          <w:sz w:val="16"/>
          <w:szCs w:val="16"/>
        </w:rPr>
        <w:t xml:space="preserve"> &gt;, Stand: 05.05.2025, diese werden aktuell seit 2021 überarbeitet, siehe &lt; </w:t>
      </w:r>
      <w:hyperlink r:id="rId18" w:history="1">
        <w:r w:rsidRPr="003168FF">
          <w:rPr>
            <w:rStyle w:val="Hyperlink"/>
            <w:rFonts w:eastAsia="Times New Roman"/>
            <w:sz w:val="16"/>
            <w:szCs w:val="16"/>
          </w:rPr>
          <w:t>https://www.museums.ch/de/fachwelt/fachthemen/ethik-1153.html</w:t>
        </w:r>
      </w:hyperlink>
      <w:r w:rsidRPr="003168FF">
        <w:rPr>
          <w:rFonts w:eastAsia="Times New Roman"/>
          <w:sz w:val="16"/>
          <w:szCs w:val="16"/>
        </w:rPr>
        <w:t>&gt; , Stand: 05.05.2025.</w:t>
      </w:r>
    </w:p>
  </w:footnote>
  <w:footnote w:id="10">
    <w:p w14:paraId="2050D146" w14:textId="0CBF21D6" w:rsidR="007D0073" w:rsidRPr="003168FF" w:rsidRDefault="007D0073">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Neue Museumsdefinition: &lt;</w:t>
      </w:r>
      <w:hyperlink r:id="rId19" w:history="1">
        <w:r w:rsidRPr="003168FF">
          <w:rPr>
            <w:rStyle w:val="Hyperlink"/>
            <w:rFonts w:eastAsia="Times New Roman"/>
            <w:sz w:val="16"/>
            <w:szCs w:val="16"/>
          </w:rPr>
          <w:t>https://www.museums.ch/de/unser-engagement/schwerpunkte/neue-museumsdefinition-3413.html#:~:text=%C2%ABEin%20Museum%20ist%20eine%20nicht,f%C3%B6rdern%20Museen%20Diversit%C3%A4t%20und%20Nachhaltigkeit</w:t>
        </w:r>
      </w:hyperlink>
      <w:r w:rsidRPr="003168FF">
        <w:rPr>
          <w:rFonts w:eastAsia="Times New Roman"/>
          <w:sz w:val="16"/>
          <w:szCs w:val="16"/>
        </w:rPr>
        <w:t>&gt;, Stand: 05.05.2025.</w:t>
      </w:r>
    </w:p>
  </w:footnote>
  <w:footnote w:id="11">
    <w:p w14:paraId="58022B4D" w14:textId="77777777" w:rsidR="007D0073" w:rsidRPr="003168FF" w:rsidRDefault="007D0073" w:rsidP="001D5011">
      <w:pPr>
        <w:jc w:val="both"/>
        <w:rPr>
          <w:sz w:val="16"/>
          <w:szCs w:val="16"/>
        </w:rPr>
      </w:pPr>
      <w:r w:rsidRPr="003168FF">
        <w:rPr>
          <w:rStyle w:val="Funotenzeichen"/>
          <w:rFonts w:eastAsia="Times New Roman"/>
          <w:sz w:val="16"/>
          <w:szCs w:val="16"/>
        </w:rPr>
        <w:footnoteRef/>
      </w:r>
      <w:r w:rsidRPr="003168FF">
        <w:rPr>
          <w:rStyle w:val="Funotenzeichen"/>
          <w:rFonts w:eastAsia="Times New Roman"/>
          <w:sz w:val="16"/>
          <w:szCs w:val="16"/>
        </w:rPr>
        <w:t xml:space="preserve"> </w:t>
      </w:r>
      <w:r w:rsidRPr="003168FF">
        <w:rPr>
          <w:rFonts w:eastAsia="Times New Roman"/>
          <w:sz w:val="16"/>
          <w:szCs w:val="16"/>
        </w:rPr>
        <w:t xml:space="preserve">Die AG wurde beispielsweise bereits auf den Umgang mit </w:t>
      </w:r>
      <w:r w:rsidRPr="003168FF">
        <w:rPr>
          <w:rStyle w:val="inline-comment-marker"/>
          <w:rFonts w:eastAsia="Times New Roman"/>
          <w:sz w:val="16"/>
          <w:szCs w:val="16"/>
        </w:rPr>
        <w:t>Künstlicher Intelligenz (KI) angesprochen. Diese bleibt im Handbuch vorläufig ausgeklammert. KI kann das Auffinden und Überarbeiten von diskriminierenden Objekten und Datensätzen unterstützen. Gleichzeitig reproduziert sie oftmals in den Trainingsdaten enthaltene rassistische und koloniale Darstellungen, Begriffe, Biases und Strukturen. Die Problematik der Reproduktion kolonialen Wissens durch KI unterstreicht die Notwendigkeit, sensibel und verantwortungsvoll mit Datensätzen, Objekten und Volltexten umzugehen. Eine Diskussion, die der hier skizzierten Komplexität gerecht wird, ist jedoch Aufgabe künftiger Ergänzungen.</w:t>
      </w:r>
    </w:p>
  </w:footnote>
  <w:footnote w:id="12">
    <w:p w14:paraId="2A597123" w14:textId="45E3B9D0"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Hoins, Katharina; von Mallinckrodt, Felicitas: Macht. </w:t>
      </w:r>
      <w:r w:rsidRPr="003168FF">
        <w:rPr>
          <w:rFonts w:eastAsia="Times New Roman"/>
          <w:color w:val="000000" w:themeColor="text1"/>
          <w:sz w:val="16"/>
          <w:szCs w:val="16"/>
          <w:lang w:val="de-DE"/>
        </w:rPr>
        <w:t>Wissen. Teilhabe. Koordinaten zur Einführung, in: Hoins, Katharina; von Mallinckrodt, Felicitas (Hg.): Macht. Wissen. Teilhabe. Sammlungsinstitutionen im 21. Jh. Bielefeld 2015, S. 9–20, hier S. 12.</w:t>
      </w:r>
    </w:p>
  </w:footnote>
  <w:footnote w:id="13">
    <w:p w14:paraId="20702351" w14:textId="1AAD6BAE"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color w:val="000000" w:themeColor="text1"/>
          <w:sz w:val="16"/>
          <w:szCs w:val="16"/>
        </w:rPr>
        <w:t xml:space="preserve"> Vom 14. bis 18. Jh. wurde in europäischen Sammlungen häufig eine allumfassende, inhaltlich breit angelegte Weltschau angestrebt. Diese dem Beispiel der Wunderkammer folgenden Kollektionen wurden vielerorts erst im Zuge einer wissenschaftlichen Ausdifferenzierung der verschiedenen Disziplinen im 18. und 19. Jh. aufgeteilt und in neu gegründete fachspezifische, häufig auch universitäre, Museen eingegliedert.</w:t>
      </w:r>
    </w:p>
  </w:footnote>
  <w:footnote w:id="14">
    <w:p w14:paraId="2C57A39D" w14:textId="2F6BDB84" w:rsidR="007D0073" w:rsidRPr="003168FF" w:rsidRDefault="007D0073" w:rsidP="5488E825">
      <w:pPr>
        <w:pStyle w:val="Funotentext"/>
        <w:rPr>
          <w:rFonts w:eastAsia="Times New Roman"/>
          <w:color w:val="000000" w:themeColor="text1"/>
          <w:sz w:val="16"/>
          <w:szCs w:val="16"/>
        </w:rPr>
      </w:pPr>
      <w:r>
        <w:rPr>
          <w:rStyle w:val="Funotenzeichen"/>
        </w:rPr>
        <w:footnoteRef/>
      </w: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Collet, Dominik: Die Welt in der Stube. Begegnungen mit Aussereuropa in Kunstkammern der Frühen Neuzeit, Göttingen 2007.  </w:t>
      </w:r>
      <w:proofErr w:type="gramStart"/>
      <w:r w:rsidRPr="003168FF">
        <w:rPr>
          <w:rFonts w:eastAsia="Times New Roman"/>
          <w:color w:val="000000" w:themeColor="text1"/>
          <w:sz w:val="16"/>
          <w:szCs w:val="16"/>
          <w:lang w:val="en-US"/>
        </w:rPr>
        <w:t>̶  Drayton</w:t>
      </w:r>
      <w:proofErr w:type="gramEnd"/>
      <w:r w:rsidRPr="003168FF">
        <w:rPr>
          <w:rFonts w:eastAsia="Times New Roman"/>
          <w:color w:val="000000" w:themeColor="text1"/>
          <w:sz w:val="16"/>
          <w:szCs w:val="16"/>
          <w:lang w:val="en-US"/>
        </w:rPr>
        <w:t xml:space="preserve">, Richard Harry: Nature’s Government. Science, Imperial Britain, and the ‹Improvement› of the World, New Haven 2000.  </w:t>
      </w:r>
      <w:proofErr w:type="gramStart"/>
      <w:r w:rsidRPr="003168FF">
        <w:rPr>
          <w:rFonts w:eastAsia="Times New Roman"/>
          <w:color w:val="000000" w:themeColor="text1"/>
          <w:sz w:val="16"/>
          <w:szCs w:val="16"/>
          <w:lang w:val="en-US"/>
        </w:rPr>
        <w:t>̶  Hoins</w:t>
      </w:r>
      <w:proofErr w:type="gramEnd"/>
      <w:r w:rsidRPr="003168FF">
        <w:rPr>
          <w:rFonts w:eastAsia="Times New Roman"/>
          <w:color w:val="000000" w:themeColor="text1"/>
          <w:sz w:val="16"/>
          <w:szCs w:val="16"/>
          <w:lang w:val="en-US"/>
        </w:rPr>
        <w:t xml:space="preserve">; Mallinckrodt, Macht 2015, S. 10–13.  </w:t>
      </w:r>
      <w:proofErr w:type="gramStart"/>
      <w:r w:rsidRPr="003168FF">
        <w:rPr>
          <w:rFonts w:eastAsia="Times New Roman"/>
          <w:color w:val="000000" w:themeColor="text1"/>
          <w:sz w:val="16"/>
          <w:szCs w:val="16"/>
          <w:lang w:val="en-US"/>
        </w:rPr>
        <w:t>̶  Lidchi</w:t>
      </w:r>
      <w:proofErr w:type="gramEnd"/>
      <w:r w:rsidRPr="003168FF">
        <w:rPr>
          <w:rFonts w:eastAsia="Times New Roman"/>
          <w:color w:val="000000" w:themeColor="text1"/>
          <w:sz w:val="16"/>
          <w:szCs w:val="16"/>
          <w:lang w:val="en-US"/>
        </w:rPr>
        <w:t xml:space="preserve">, Henrietta: The Poetics and Politics of Exhibiting other Cultures, in: Hall, Stuart (Hg.): Representation. </w:t>
      </w:r>
      <w:r w:rsidRPr="003168FF">
        <w:rPr>
          <w:rFonts w:eastAsia="Times New Roman"/>
          <w:color w:val="000000" w:themeColor="text1"/>
          <w:sz w:val="16"/>
          <w:szCs w:val="16"/>
        </w:rPr>
        <w:t>Cultural Representations and Signifying Practices, London 1997, S. 151–208.</w:t>
      </w:r>
    </w:p>
    <w:p w14:paraId="1ABCC673" w14:textId="499BE004" w:rsidR="007D0073" w:rsidRPr="003168FF" w:rsidRDefault="007D0073" w:rsidP="00154AEC">
      <w:pPr>
        <w:rPr>
          <w:sz w:val="16"/>
          <w:szCs w:val="16"/>
        </w:rPr>
      </w:pPr>
      <w:r w:rsidRPr="003168FF">
        <w:rPr>
          <w:rFonts w:eastAsia="Times New Roman"/>
          <w:color w:val="000000" w:themeColor="text1"/>
          <w:sz w:val="16"/>
          <w:szCs w:val="16"/>
        </w:rPr>
        <w:t xml:space="preserve">  </w:t>
      </w:r>
      <w:proofErr w:type="gramStart"/>
      <w:r w:rsidRPr="003168FF">
        <w:rPr>
          <w:rFonts w:eastAsia="Times New Roman"/>
          <w:color w:val="000000" w:themeColor="text1"/>
          <w:sz w:val="16"/>
          <w:szCs w:val="16"/>
        </w:rPr>
        <w:t>̶  Karl</w:t>
      </w:r>
      <w:proofErr w:type="gramEnd"/>
      <w:r w:rsidRPr="003168FF">
        <w:rPr>
          <w:rFonts w:eastAsia="Times New Roman"/>
          <w:color w:val="000000" w:themeColor="text1"/>
          <w:sz w:val="16"/>
          <w:szCs w:val="16"/>
        </w:rPr>
        <w:t xml:space="preserve">-Siegbert Rehberg spricht auch von Verkörperung der Macht und Präsenzsymbolik fürstlicher und kirchlicher Sammlungen. Siehe Rehberg, Karl-Siegbert: Machtvolles Sammeln und bildendes Zeigen. Das (Kunst-)Museum als Leitinstitution, in: </w:t>
      </w:r>
      <w:r w:rsidRPr="003168FF">
        <w:rPr>
          <w:rFonts w:eastAsia="Times New Roman"/>
          <w:color w:val="000000" w:themeColor="text1"/>
          <w:sz w:val="16"/>
          <w:szCs w:val="16"/>
          <w:lang w:val="de-DE"/>
        </w:rPr>
        <w:t xml:space="preserve">Hoins; von Mallinckrodt, Macht 2015, </w:t>
      </w:r>
      <w:r w:rsidRPr="003168FF">
        <w:rPr>
          <w:rFonts w:eastAsia="Times New Roman"/>
          <w:color w:val="000000" w:themeColor="text1"/>
          <w:sz w:val="16"/>
          <w:szCs w:val="16"/>
        </w:rPr>
        <w:t xml:space="preserve">S. 21–43, hier S. 25.  </w:t>
      </w:r>
      <w:proofErr w:type="gramStart"/>
      <w:r w:rsidRPr="003168FF">
        <w:rPr>
          <w:rFonts w:eastAsia="Times New Roman"/>
          <w:color w:val="000000" w:themeColor="text1"/>
          <w:sz w:val="16"/>
          <w:szCs w:val="16"/>
        </w:rPr>
        <w:t>̶  Rehberg</w:t>
      </w:r>
      <w:proofErr w:type="gramEnd"/>
      <w:r w:rsidRPr="003168FF">
        <w:rPr>
          <w:rFonts w:eastAsia="Times New Roman"/>
          <w:color w:val="000000" w:themeColor="text1"/>
          <w:sz w:val="16"/>
          <w:szCs w:val="16"/>
        </w:rPr>
        <w:t>, Karl-Siegbert: Schatzhaus, Wissensverkörperung und ‹Ewigkeitsort›. Eigenwelt des Sammelns aus institutionsanalytischer Perspektive, in: Marx, Barbara; Rehberg, Karl-Siegbert (Hg.): Sammeln als Institution. Von der fürstlichen Wunderkammer zum Mäzenatentum des Staates, München 2006, S. XI–XXXI.</w:t>
      </w:r>
    </w:p>
  </w:footnote>
  <w:footnote w:id="15">
    <w:p w14:paraId="4E176C95" w14:textId="06D5839A"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color w:val="000000" w:themeColor="text1"/>
          <w:sz w:val="16"/>
          <w:szCs w:val="16"/>
        </w:rPr>
        <w:t xml:space="preserve"> Lat. </w:t>
      </w:r>
      <w:r w:rsidRPr="003168FF">
        <w:rPr>
          <w:rFonts w:eastAsia="Times New Roman"/>
          <w:i/>
          <w:iCs/>
          <w:color w:val="000000" w:themeColor="text1"/>
          <w:sz w:val="16"/>
          <w:szCs w:val="16"/>
        </w:rPr>
        <w:t>Autopsia</w:t>
      </w:r>
      <w:r w:rsidRPr="003168FF">
        <w:rPr>
          <w:rFonts w:eastAsia="Times New Roman"/>
          <w:color w:val="000000" w:themeColor="text1"/>
          <w:sz w:val="16"/>
          <w:szCs w:val="16"/>
        </w:rPr>
        <w:t xml:space="preserve">. Siehe Klemun, Marianne: Gärten und Sammlungen, in: Sommer, Marianne; Müller-Wille, Staffan; Reinhardt, Carsten (Hg.): Handbuch Wissenschaftsgeschichte, Stuttgart 2017, S. 235–244, hier S. 236.  </w:t>
      </w:r>
      <w:proofErr w:type="gramStart"/>
      <w:r w:rsidRPr="003168FF">
        <w:rPr>
          <w:rFonts w:eastAsia="Times New Roman"/>
          <w:color w:val="000000" w:themeColor="text1"/>
          <w:sz w:val="16"/>
          <w:szCs w:val="16"/>
          <w:lang w:val="en-US"/>
        </w:rPr>
        <w:t>̶  Siehe</w:t>
      </w:r>
      <w:proofErr w:type="gramEnd"/>
      <w:r w:rsidRPr="003168FF">
        <w:rPr>
          <w:rFonts w:eastAsia="Times New Roman"/>
          <w:color w:val="000000" w:themeColor="text1"/>
          <w:sz w:val="16"/>
          <w:szCs w:val="16"/>
          <w:lang w:val="en-US"/>
        </w:rPr>
        <w:t xml:space="preserve"> auch Ogilvie, Brian W.: The Science of Describing. </w:t>
      </w:r>
      <w:r w:rsidRPr="003168FF">
        <w:rPr>
          <w:rFonts w:eastAsia="Times New Roman"/>
          <w:color w:val="000000" w:themeColor="text1"/>
          <w:sz w:val="16"/>
          <w:szCs w:val="16"/>
        </w:rPr>
        <w:t xml:space="preserve">Natural History in Renaissance Europe, Chicago 2006.  </w:t>
      </w:r>
      <w:proofErr w:type="gramStart"/>
      <w:r w:rsidRPr="003168FF">
        <w:rPr>
          <w:rFonts w:eastAsia="Times New Roman"/>
          <w:color w:val="000000" w:themeColor="text1"/>
          <w:sz w:val="16"/>
          <w:szCs w:val="16"/>
        </w:rPr>
        <w:t>̶  Siehe</w:t>
      </w:r>
      <w:proofErr w:type="gramEnd"/>
      <w:r w:rsidRPr="003168FF">
        <w:rPr>
          <w:rFonts w:eastAsia="Times New Roman"/>
          <w:color w:val="000000" w:themeColor="text1"/>
          <w:sz w:val="16"/>
          <w:szCs w:val="16"/>
        </w:rPr>
        <w:t xml:space="preserve"> auch Berndt, Frauke; Fulda, Daniel (Hg.): Die Sachen der Aufklärung, Hamburg 2012. </w:t>
      </w:r>
    </w:p>
  </w:footnote>
  <w:footnote w:id="16">
    <w:p w14:paraId="598E526E" w14:textId="4310D0BF" w:rsidR="007D0073" w:rsidRPr="003168FF" w:rsidRDefault="007D0073" w:rsidP="5488E825">
      <w:pPr>
        <w:pStyle w:val="Funotentext"/>
        <w:rPr>
          <w:rFonts w:eastAsia="Times New Roman"/>
          <w:color w:val="000000" w:themeColor="text1"/>
          <w:sz w:val="16"/>
          <w:szCs w:val="16"/>
          <w:lang w:val="de-DE"/>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 xml:space="preserve">Kopytoff, Igor: The Cultural Biography of Things. Commoditization as Process, in: Appadurai, Arjun (Hg.): The Social Life of Things. </w:t>
      </w:r>
      <w:r w:rsidRPr="003168FF">
        <w:rPr>
          <w:rFonts w:eastAsia="Times New Roman"/>
          <w:color w:val="000000" w:themeColor="text1"/>
          <w:sz w:val="16"/>
          <w:szCs w:val="16"/>
          <w:lang w:val="de-DE"/>
        </w:rPr>
        <w:t>Commodities in Cultural Perspective, Cambridge 1986, S. 64–92, hier S. 68.</w:t>
      </w:r>
    </w:p>
  </w:footnote>
  <w:footnote w:id="17">
    <w:p w14:paraId="694ED34E" w14:textId="63ECA926" w:rsidR="007D0073" w:rsidRPr="003168FF" w:rsidRDefault="007D0073" w:rsidP="00F16F15">
      <w:pPr>
        <w:pStyle w:val="Funotentext"/>
        <w:jc w:val="both"/>
        <w:rPr>
          <w:rFonts w:eastAsia="Times New Roman"/>
          <w:color w:val="000000" w:themeColor="text1"/>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Sommer, Marianne; Müller-Wille, Staffan; Reinhardt, Carsten: Wissenschaftsgeschichte und Wissensgeschichte, in: Sommer, Marianne; Müller-Wille, Staffan; Reinhardt, Carsten (Hg.): Handbuch Wissenschaftsgeschichte, Stuttgart 2017, S. 2–18, hier S. 11.  ̶   Wilde, Denise: Dinge sammeln. Annäherungen an eine Kulturtechnik, Bielefeld 2015, S. 36. und Foucault, Michel; Gordo, Colin (Hg.): Power/Knowledge. </w:t>
      </w:r>
      <w:r w:rsidRPr="003168FF">
        <w:rPr>
          <w:rFonts w:eastAsia="Times New Roman"/>
          <w:color w:val="000000" w:themeColor="text1"/>
          <w:sz w:val="16"/>
          <w:szCs w:val="16"/>
          <w:lang w:val="en-US"/>
        </w:rPr>
        <w:t>Selected Interviews and Other Writings 1972–1977, New York 1981.</w:t>
      </w:r>
    </w:p>
  </w:footnote>
  <w:footnote w:id="18">
    <w:p w14:paraId="14918AB9" w14:textId="67B8A2A6"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color w:val="000000" w:themeColor="text1"/>
          <w:sz w:val="16"/>
          <w:szCs w:val="16"/>
          <w:lang w:val="en-US"/>
        </w:rPr>
        <w:t xml:space="preserve"> Wilde, Dinge, S. 47, 49.  </w:t>
      </w:r>
      <w:proofErr w:type="gramStart"/>
      <w:r w:rsidRPr="007D0073">
        <w:rPr>
          <w:rFonts w:eastAsia="Times New Roman"/>
          <w:color w:val="000000" w:themeColor="text1"/>
          <w:sz w:val="16"/>
          <w:szCs w:val="16"/>
          <w:lang w:val="en-US"/>
        </w:rPr>
        <w:t>̶  te</w:t>
      </w:r>
      <w:proofErr w:type="gramEnd"/>
      <w:r w:rsidRPr="007D0073">
        <w:rPr>
          <w:rFonts w:eastAsia="Times New Roman"/>
          <w:color w:val="000000" w:themeColor="text1"/>
          <w:sz w:val="16"/>
          <w:szCs w:val="16"/>
          <w:lang w:val="en-US"/>
        </w:rPr>
        <w:t xml:space="preserve"> Heesen, Anke; Spary, E. C. (Hg.): Sammeln als Wissen. </w:t>
      </w:r>
      <w:r w:rsidRPr="003168FF">
        <w:rPr>
          <w:rFonts w:eastAsia="Times New Roman"/>
          <w:color w:val="000000" w:themeColor="text1"/>
          <w:sz w:val="16"/>
          <w:szCs w:val="16"/>
        </w:rPr>
        <w:t>Das Sammeln und seine wissenschaftsgeschichtliche Bedeutung, Göttingen 2001, S. 10, 16.</w:t>
      </w:r>
    </w:p>
    <w:p w14:paraId="6DB0D7F4" w14:textId="70ED96B6" w:rsidR="007D0073" w:rsidRPr="003168FF" w:rsidRDefault="007D0073" w:rsidP="00F16F15">
      <w:pPr>
        <w:rPr>
          <w:rFonts w:eastAsia="Times New Roman"/>
          <w:color w:val="000000" w:themeColor="text1"/>
          <w:sz w:val="16"/>
          <w:szCs w:val="16"/>
        </w:rPr>
      </w:pPr>
      <w:r w:rsidRPr="003168FF">
        <w:rPr>
          <w:rFonts w:eastAsia="Times New Roman"/>
          <w:color w:val="000000" w:themeColor="text1"/>
          <w:sz w:val="16"/>
          <w:szCs w:val="16"/>
        </w:rPr>
        <w:t>Für das Zusammenspiel von Naturwissenschaften und Sammlungen in Basel siehe Häner, Flavio: Dinge sammeln, Wissen schaffen. Die Geschichte der naturhistorischen Sammlungen in Basel, 1735–1850, Bielefeld 2017.</w:t>
      </w:r>
    </w:p>
  </w:footnote>
  <w:footnote w:id="19">
    <w:p w14:paraId="1C12DF55" w14:textId="70972A20"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Dies galt auch für die Schweiz. </w:t>
      </w:r>
      <w:r w:rsidRPr="003168FF">
        <w:rPr>
          <w:rFonts w:eastAsia="Times New Roman"/>
          <w:color w:val="000000" w:themeColor="text1"/>
          <w:sz w:val="16"/>
          <w:szCs w:val="16"/>
          <w:lang w:val="fr-CH"/>
        </w:rPr>
        <w:t xml:space="preserve">Siehe Étienne, </w:t>
      </w:r>
      <w:proofErr w:type="gramStart"/>
      <w:r w:rsidRPr="003168FF">
        <w:rPr>
          <w:rFonts w:eastAsia="Times New Roman"/>
          <w:color w:val="000000" w:themeColor="text1"/>
          <w:sz w:val="16"/>
          <w:szCs w:val="16"/>
          <w:lang w:val="fr-CH"/>
        </w:rPr>
        <w:t>Noémie;</w:t>
      </w:r>
      <w:proofErr w:type="gramEnd"/>
      <w:r w:rsidRPr="003168FF">
        <w:rPr>
          <w:rFonts w:eastAsia="Times New Roman"/>
          <w:color w:val="000000" w:themeColor="text1"/>
          <w:sz w:val="16"/>
          <w:szCs w:val="16"/>
          <w:lang w:val="fr-CH"/>
        </w:rPr>
        <w:t xml:space="preserve"> Brizon, Claire; Lee, Chonja u. a. (Hg.): Exotic Switzerland. </w:t>
      </w:r>
      <w:r w:rsidRPr="003168FF">
        <w:rPr>
          <w:rFonts w:eastAsia="Times New Roman"/>
          <w:color w:val="000000" w:themeColor="text1"/>
          <w:sz w:val="16"/>
          <w:szCs w:val="16"/>
          <w:lang w:val="en-US"/>
        </w:rPr>
        <w:t xml:space="preserve">Looking Outward in the Age of Enlightenment, Berlin/Zürich 2020.  </w:t>
      </w:r>
      <w:proofErr w:type="gramStart"/>
      <w:r w:rsidRPr="003168FF">
        <w:rPr>
          <w:rFonts w:eastAsia="Times New Roman"/>
          <w:color w:val="000000" w:themeColor="text1"/>
          <w:sz w:val="16"/>
          <w:szCs w:val="16"/>
          <w:lang w:val="en-US"/>
        </w:rPr>
        <w:t>̶  Brizon</w:t>
      </w:r>
      <w:proofErr w:type="gramEnd"/>
      <w:r w:rsidRPr="003168FF">
        <w:rPr>
          <w:rFonts w:eastAsia="Times New Roman"/>
          <w:color w:val="000000" w:themeColor="text1"/>
          <w:sz w:val="16"/>
          <w:szCs w:val="16"/>
          <w:lang w:val="en-US"/>
        </w:rPr>
        <w:t xml:space="preserve">, Claire: Collections coloniales. </w:t>
      </w:r>
      <w:r w:rsidRPr="003168FF">
        <w:rPr>
          <w:rFonts w:eastAsia="Times New Roman"/>
          <w:color w:val="000000" w:themeColor="text1"/>
          <w:sz w:val="16"/>
          <w:szCs w:val="16"/>
          <w:lang w:val="fr-CH"/>
        </w:rPr>
        <w:t xml:space="preserve">À l’origine des fonds anciens non européens dans les musées suisses, Zürich 2023.  </w:t>
      </w:r>
      <w:proofErr w:type="gramStart"/>
      <w:r w:rsidRPr="003168FF">
        <w:rPr>
          <w:rFonts w:eastAsia="Times New Roman"/>
          <w:color w:val="000000" w:themeColor="text1"/>
          <w:sz w:val="16"/>
          <w:szCs w:val="16"/>
          <w:lang w:val="en-US"/>
        </w:rPr>
        <w:t>̶  Purtschert</w:t>
      </w:r>
      <w:proofErr w:type="gramEnd"/>
      <w:r w:rsidRPr="003168FF">
        <w:rPr>
          <w:rFonts w:eastAsia="Times New Roman"/>
          <w:color w:val="000000" w:themeColor="text1"/>
          <w:sz w:val="16"/>
          <w:szCs w:val="16"/>
          <w:lang w:val="en-US"/>
        </w:rPr>
        <w:t xml:space="preserve">, Patricia; Fischer-Tiné, Harald (Hg.): Colonial Switzerland. Rethinking Colonialism from the Margins, London 2015.  </w:t>
      </w:r>
      <w:proofErr w:type="gramStart"/>
      <w:r w:rsidRPr="003168FF">
        <w:rPr>
          <w:rFonts w:eastAsia="Times New Roman"/>
          <w:color w:val="000000" w:themeColor="text1"/>
          <w:sz w:val="16"/>
          <w:szCs w:val="16"/>
        </w:rPr>
        <w:t>̶  Purtschert</w:t>
      </w:r>
      <w:proofErr w:type="gramEnd"/>
      <w:r w:rsidRPr="003168FF">
        <w:rPr>
          <w:rFonts w:eastAsia="Times New Roman"/>
          <w:color w:val="000000" w:themeColor="text1"/>
          <w:sz w:val="16"/>
          <w:szCs w:val="16"/>
        </w:rPr>
        <w:t xml:space="preserve">, Patricia; Lüthi, Barbara; Falk, Francesca (Hg.): Postkoloniale Schweiz. Formen und Folgen eines Kolonialismus ohne Kolonien, Bielefeld 2012.  </w:t>
      </w:r>
      <w:proofErr w:type="gramStart"/>
      <w:r w:rsidRPr="003168FF">
        <w:rPr>
          <w:rFonts w:eastAsia="Times New Roman"/>
          <w:color w:val="000000" w:themeColor="text1"/>
          <w:sz w:val="16"/>
          <w:szCs w:val="16"/>
        </w:rPr>
        <w:t>̶  Fründt</w:t>
      </w:r>
      <w:proofErr w:type="gramEnd"/>
      <w:r w:rsidRPr="003168FF">
        <w:rPr>
          <w:rFonts w:eastAsia="Times New Roman"/>
          <w:color w:val="000000" w:themeColor="text1"/>
          <w:sz w:val="16"/>
          <w:szCs w:val="16"/>
        </w:rPr>
        <w:t>, Sarah: Wer spricht? Ethnologische Museen und postkoloniale Herausforderungen, in: Hoins; von Mallinckrodt, Macht, S. 97–108.</w:t>
      </w:r>
    </w:p>
    <w:p w14:paraId="7AB69228" w14:textId="2ADD46A4" w:rsidR="007D0073" w:rsidRPr="003168FF" w:rsidRDefault="007D0073" w:rsidP="5488E825">
      <w:pPr>
        <w:rPr>
          <w:rFonts w:eastAsia="Times New Roman"/>
          <w:color w:val="000000" w:themeColor="text1"/>
          <w:sz w:val="16"/>
          <w:szCs w:val="16"/>
          <w:lang w:val="en-US"/>
        </w:rPr>
      </w:pPr>
      <w:r w:rsidRPr="003168FF">
        <w:rPr>
          <w:rFonts w:eastAsia="Times New Roman"/>
          <w:color w:val="000000" w:themeColor="text1"/>
          <w:sz w:val="16"/>
          <w:szCs w:val="16"/>
        </w:rPr>
        <w:t xml:space="preserve">Die globalen Handelsnetze ermöglichten das Tauschen von Dingen zwischen einer wachsenden Zahl von </w:t>
      </w:r>
      <w:proofErr w:type="gramStart"/>
      <w:r w:rsidRPr="003168FF">
        <w:rPr>
          <w:rFonts w:eastAsia="Times New Roman"/>
          <w:color w:val="000000" w:themeColor="text1"/>
          <w:sz w:val="16"/>
          <w:szCs w:val="16"/>
        </w:rPr>
        <w:t>Sammler:innen</w:t>
      </w:r>
      <w:proofErr w:type="gramEnd"/>
      <w:r w:rsidRPr="003168FF">
        <w:rPr>
          <w:rFonts w:eastAsia="Times New Roman"/>
          <w:color w:val="000000" w:themeColor="text1"/>
          <w:sz w:val="16"/>
          <w:szCs w:val="16"/>
        </w:rPr>
        <w:t xml:space="preserve">. Carl von Linné beispielsweise baute ein weltweites Korrespondentennetz zum Austausch von Belegstücken auf. Siehe Müller-Wille, Staffan: Carl von Linnés Herbarschrank. Zur epistemischen Funktion eines Sammlungsmöbels, in: te Heesen; Spary, Sammeln, S. 22–38, hier S. 22–23.  </w:t>
      </w:r>
      <w:proofErr w:type="gramStart"/>
      <w:r w:rsidRPr="003168FF">
        <w:rPr>
          <w:rFonts w:eastAsia="Times New Roman"/>
          <w:color w:val="000000" w:themeColor="text1"/>
          <w:sz w:val="16"/>
          <w:szCs w:val="16"/>
        </w:rPr>
        <w:t>̶  Müller</w:t>
      </w:r>
      <w:proofErr w:type="gramEnd"/>
      <w:r w:rsidRPr="003168FF">
        <w:rPr>
          <w:rFonts w:eastAsia="Times New Roman"/>
          <w:color w:val="000000" w:themeColor="text1"/>
          <w:sz w:val="16"/>
          <w:szCs w:val="16"/>
        </w:rPr>
        <w:t xml:space="preserve">-Wille, Staffan: Botanik und weltweiter Handel. Zur Begründung eines Natürlichen Systems der Pflanzen durch Carl von Linné (1707–1778), Berlin 1999, S. 185–191.  </w:t>
      </w:r>
      <w:proofErr w:type="gramStart"/>
      <w:r w:rsidRPr="003168FF">
        <w:rPr>
          <w:rFonts w:eastAsia="Times New Roman"/>
          <w:color w:val="000000" w:themeColor="text1"/>
          <w:sz w:val="16"/>
          <w:szCs w:val="16"/>
          <w:lang w:val="en-US"/>
        </w:rPr>
        <w:t>̶  Wilde</w:t>
      </w:r>
      <w:proofErr w:type="gramEnd"/>
      <w:r w:rsidRPr="003168FF">
        <w:rPr>
          <w:rFonts w:eastAsia="Times New Roman"/>
          <w:color w:val="000000" w:themeColor="text1"/>
          <w:sz w:val="16"/>
          <w:szCs w:val="16"/>
          <w:lang w:val="en-US"/>
        </w:rPr>
        <w:t>, Dinge, S. 44.</w:t>
      </w:r>
    </w:p>
  </w:footnote>
  <w:footnote w:id="20">
    <w:p w14:paraId="1916CD1B" w14:textId="14C7DC26"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Foucault, Michel (Gordo, Colin Hg.): Power/Knowledge. Selected Interviews and Other Writings 1972–1977, New York 1981.</w:t>
      </w:r>
    </w:p>
  </w:footnote>
  <w:footnote w:id="21">
    <w:p w14:paraId="6586A220" w14:textId="177E7454"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Wilde; Dinge, S. 16.  </w:t>
      </w:r>
      <w:proofErr w:type="gramStart"/>
      <w:r w:rsidRPr="003168FF">
        <w:rPr>
          <w:rFonts w:eastAsia="Times New Roman"/>
          <w:color w:val="000000" w:themeColor="text1"/>
          <w:sz w:val="16"/>
          <w:szCs w:val="16"/>
        </w:rPr>
        <w:t>̶  te</w:t>
      </w:r>
      <w:proofErr w:type="gramEnd"/>
      <w:r w:rsidRPr="003168FF">
        <w:rPr>
          <w:rFonts w:eastAsia="Times New Roman"/>
          <w:color w:val="000000" w:themeColor="text1"/>
          <w:sz w:val="16"/>
          <w:szCs w:val="16"/>
        </w:rPr>
        <w:t xml:space="preserve"> Heesen, Anke; Lutz, Petra (Hg.): Dingwelten. Das Museum als Erkenntnisort, Köln 2005.</w:t>
      </w:r>
    </w:p>
    <w:p w14:paraId="219E2679" w14:textId="7E9CA13B"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Es ging in den Kunst- und Wunderkammern nicht bloss um die Selbstdarstellung der Herrscher:in, sondern um die Repräsentation der Welt. Siehe Hoins; von Mallinckrodt, Macht, S. 13.</w:t>
      </w:r>
    </w:p>
    <w:p w14:paraId="26FDA026" w14:textId="195A63F8"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 xml:space="preserve">Ihre grobe Gliederung in </w:t>
      </w:r>
      <w:r w:rsidRPr="003168FF">
        <w:rPr>
          <w:rFonts w:eastAsia="Times New Roman"/>
          <w:i/>
          <w:iCs/>
          <w:color w:val="000000" w:themeColor="text1"/>
          <w:sz w:val="16"/>
          <w:szCs w:val="16"/>
        </w:rPr>
        <w:t>Naturalia</w:t>
      </w:r>
      <w:r w:rsidRPr="003168FF">
        <w:rPr>
          <w:rFonts w:eastAsia="Times New Roman"/>
          <w:color w:val="000000" w:themeColor="text1"/>
          <w:sz w:val="16"/>
          <w:szCs w:val="16"/>
        </w:rPr>
        <w:t xml:space="preserve">, </w:t>
      </w:r>
      <w:r w:rsidRPr="003168FF">
        <w:rPr>
          <w:rFonts w:eastAsia="Times New Roman"/>
          <w:i/>
          <w:iCs/>
          <w:color w:val="000000" w:themeColor="text1"/>
          <w:sz w:val="16"/>
          <w:szCs w:val="16"/>
        </w:rPr>
        <w:t>Mirabilia</w:t>
      </w:r>
      <w:r w:rsidRPr="003168FF">
        <w:rPr>
          <w:rFonts w:eastAsia="Times New Roman"/>
          <w:color w:val="000000" w:themeColor="text1"/>
          <w:sz w:val="16"/>
          <w:szCs w:val="16"/>
        </w:rPr>
        <w:t>,</w:t>
      </w:r>
      <w:r w:rsidRPr="003168FF">
        <w:rPr>
          <w:rFonts w:eastAsia="Times New Roman"/>
          <w:i/>
          <w:iCs/>
          <w:color w:val="000000" w:themeColor="text1"/>
          <w:sz w:val="16"/>
          <w:szCs w:val="16"/>
        </w:rPr>
        <w:t xml:space="preserve"> Artificalia</w:t>
      </w:r>
      <w:r w:rsidRPr="003168FF">
        <w:rPr>
          <w:rFonts w:eastAsia="Times New Roman"/>
          <w:color w:val="000000" w:themeColor="text1"/>
          <w:sz w:val="16"/>
          <w:szCs w:val="16"/>
        </w:rPr>
        <w:t xml:space="preserve">, </w:t>
      </w:r>
      <w:r w:rsidRPr="003168FF">
        <w:rPr>
          <w:rFonts w:eastAsia="Times New Roman"/>
          <w:i/>
          <w:iCs/>
          <w:color w:val="000000" w:themeColor="text1"/>
          <w:sz w:val="16"/>
          <w:szCs w:val="16"/>
        </w:rPr>
        <w:t>Scientifica</w:t>
      </w:r>
      <w:r w:rsidRPr="003168FF">
        <w:rPr>
          <w:rFonts w:eastAsia="Times New Roman"/>
          <w:color w:val="000000" w:themeColor="text1"/>
          <w:sz w:val="16"/>
          <w:szCs w:val="16"/>
        </w:rPr>
        <w:t xml:space="preserve">, </w:t>
      </w:r>
      <w:r w:rsidRPr="003168FF">
        <w:rPr>
          <w:rFonts w:eastAsia="Times New Roman"/>
          <w:i/>
          <w:iCs/>
          <w:color w:val="000000" w:themeColor="text1"/>
          <w:sz w:val="16"/>
          <w:szCs w:val="16"/>
        </w:rPr>
        <w:t>Antiquites</w:t>
      </w:r>
      <w:r w:rsidRPr="003168FF">
        <w:rPr>
          <w:rFonts w:eastAsia="Times New Roman"/>
          <w:color w:val="000000" w:themeColor="text1"/>
          <w:sz w:val="16"/>
          <w:szCs w:val="16"/>
        </w:rPr>
        <w:t xml:space="preserve">, </w:t>
      </w:r>
      <w:r w:rsidRPr="003168FF">
        <w:rPr>
          <w:rFonts w:eastAsia="Times New Roman"/>
          <w:i/>
          <w:iCs/>
          <w:color w:val="000000" w:themeColor="text1"/>
          <w:sz w:val="16"/>
          <w:szCs w:val="16"/>
        </w:rPr>
        <w:t>Exotica</w:t>
      </w:r>
      <w:r w:rsidRPr="003168FF">
        <w:rPr>
          <w:rFonts w:eastAsia="Times New Roman"/>
          <w:color w:val="000000" w:themeColor="text1"/>
          <w:sz w:val="16"/>
          <w:szCs w:val="16"/>
        </w:rPr>
        <w:t xml:space="preserve"> usw. wurde zunehmend verfeinert. Auch abgesehen von den </w:t>
      </w:r>
      <w:r w:rsidRPr="003168FF">
        <w:rPr>
          <w:rFonts w:eastAsia="Times New Roman"/>
          <w:i/>
          <w:iCs/>
          <w:color w:val="000000" w:themeColor="text1"/>
          <w:sz w:val="16"/>
          <w:szCs w:val="16"/>
        </w:rPr>
        <w:t>Mirabilia</w:t>
      </w:r>
      <w:r w:rsidRPr="003168FF">
        <w:rPr>
          <w:rFonts w:eastAsia="Times New Roman"/>
          <w:color w:val="000000" w:themeColor="text1"/>
          <w:sz w:val="16"/>
          <w:szCs w:val="16"/>
        </w:rPr>
        <w:t xml:space="preserve"> wurde in den anderen Ordnungsgruppen mit einer Faszination für das Kuriose, zwischen Norm und Abweichung, kategorisiert. Siehe </w:t>
      </w:r>
      <w:r w:rsidRPr="003168FF">
        <w:rPr>
          <w:rFonts w:eastAsia="Times New Roman"/>
          <w:color w:val="000000" w:themeColor="text1"/>
          <w:sz w:val="16"/>
          <w:szCs w:val="16"/>
          <w:lang w:val="de-DE"/>
        </w:rPr>
        <w:t>Tesan, Harald: Vom Sammeln. Gesammelte Aspekte einer Kulturtechnik, in: Strobel, Matthias; Dippel, Andrea (Hg.): Die Kunst des Sammelns. Phänomene des Ordnens, Archivierens und Präsentierens, Nürnberg 2011, S. 11–20</w:t>
      </w:r>
      <w:r w:rsidRPr="003168FF">
        <w:rPr>
          <w:rFonts w:eastAsia="Times New Roman"/>
          <w:color w:val="000000" w:themeColor="text1"/>
          <w:sz w:val="16"/>
          <w:szCs w:val="16"/>
        </w:rPr>
        <w:t xml:space="preserve">, hier S. 13.  </w:t>
      </w:r>
      <w:proofErr w:type="gramStart"/>
      <w:r w:rsidRPr="003168FF">
        <w:rPr>
          <w:rFonts w:eastAsia="Times New Roman"/>
          <w:color w:val="000000" w:themeColor="text1"/>
          <w:sz w:val="16"/>
          <w:szCs w:val="16"/>
        </w:rPr>
        <w:t>̶  Wilde</w:t>
      </w:r>
      <w:proofErr w:type="gramEnd"/>
      <w:r w:rsidRPr="003168FF">
        <w:rPr>
          <w:rFonts w:eastAsia="Times New Roman"/>
          <w:color w:val="000000" w:themeColor="text1"/>
          <w:sz w:val="16"/>
          <w:szCs w:val="16"/>
        </w:rPr>
        <w:t>, Dinge, S. 46–47.  ̶  Daston, Lorraine; Park, Katharine (Hg.): Wunder und die Ordnung der Natur 1150–1750, Berlin 2002.</w:t>
      </w:r>
    </w:p>
  </w:footnote>
  <w:footnote w:id="22">
    <w:p w14:paraId="0BC6D39C" w14:textId="59CC1217"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Dies galt auch für die Schweiz. Siehe Etienne; Brizon; Lee, Exotic.  </w:t>
      </w:r>
      <w:r w:rsidRPr="003168FF">
        <w:rPr>
          <w:rFonts w:eastAsia="Times New Roman"/>
          <w:color w:val="000000" w:themeColor="text1"/>
          <w:sz w:val="16"/>
          <w:szCs w:val="16"/>
          <w:lang w:val="fr-CH"/>
        </w:rPr>
        <w:t xml:space="preserve">Brizon, </w:t>
      </w:r>
      <w:proofErr w:type="gramStart"/>
      <w:r w:rsidRPr="003168FF">
        <w:rPr>
          <w:rFonts w:eastAsia="Times New Roman"/>
          <w:color w:val="000000" w:themeColor="text1"/>
          <w:sz w:val="16"/>
          <w:szCs w:val="16"/>
          <w:lang w:val="fr-CH"/>
        </w:rPr>
        <w:t>Claire:</w:t>
      </w:r>
      <w:proofErr w:type="gramEnd"/>
      <w:r w:rsidRPr="003168FF">
        <w:rPr>
          <w:rFonts w:eastAsia="Times New Roman"/>
          <w:color w:val="000000" w:themeColor="text1"/>
          <w:sz w:val="16"/>
          <w:szCs w:val="16"/>
          <w:lang w:val="fr-CH"/>
        </w:rPr>
        <w:t xml:space="preserve"> Collections coloniales. À l’origine des fonds anciens non européens dans les musées suisses, Zürich 2023.  </w:t>
      </w:r>
      <w:proofErr w:type="gramStart"/>
      <w:r w:rsidRPr="003168FF">
        <w:rPr>
          <w:rFonts w:eastAsia="Times New Roman"/>
          <w:color w:val="000000" w:themeColor="text1"/>
          <w:sz w:val="16"/>
          <w:szCs w:val="16"/>
        </w:rPr>
        <w:t>̶  Purtschert</w:t>
      </w:r>
      <w:proofErr w:type="gramEnd"/>
      <w:r w:rsidRPr="003168FF">
        <w:rPr>
          <w:rFonts w:eastAsia="Times New Roman"/>
          <w:color w:val="000000" w:themeColor="text1"/>
          <w:sz w:val="16"/>
          <w:szCs w:val="16"/>
        </w:rPr>
        <w:t xml:space="preserve">; Fischer-Tiné, Colonial Switzerland.  </w:t>
      </w:r>
      <w:proofErr w:type="gramStart"/>
      <w:r w:rsidRPr="003168FF">
        <w:rPr>
          <w:rFonts w:eastAsia="Times New Roman"/>
          <w:color w:val="000000" w:themeColor="text1"/>
          <w:sz w:val="16"/>
          <w:szCs w:val="16"/>
        </w:rPr>
        <w:t>̶  Purtschert</w:t>
      </w:r>
      <w:proofErr w:type="gramEnd"/>
      <w:r w:rsidRPr="003168FF">
        <w:rPr>
          <w:rFonts w:eastAsia="Times New Roman"/>
          <w:color w:val="000000" w:themeColor="text1"/>
          <w:sz w:val="16"/>
          <w:szCs w:val="16"/>
        </w:rPr>
        <w:t xml:space="preserve">; Lüthi; Falk, Postkoloniale Schweiz.  </w:t>
      </w:r>
      <w:proofErr w:type="gramStart"/>
      <w:r w:rsidRPr="003168FF">
        <w:rPr>
          <w:rFonts w:eastAsia="Times New Roman"/>
          <w:color w:val="000000" w:themeColor="text1"/>
          <w:sz w:val="16"/>
          <w:szCs w:val="16"/>
        </w:rPr>
        <w:t>̶  Fründt</w:t>
      </w:r>
      <w:proofErr w:type="gramEnd"/>
      <w:r w:rsidRPr="003168FF">
        <w:rPr>
          <w:rFonts w:eastAsia="Times New Roman"/>
          <w:color w:val="000000" w:themeColor="text1"/>
          <w:sz w:val="16"/>
          <w:szCs w:val="16"/>
        </w:rPr>
        <w:t>, Sarah: Wer spricht? in: Hoins, Katharina; in: Hoins; von Mallinckrodt, Macht, S. 97–108.</w:t>
      </w:r>
    </w:p>
    <w:p w14:paraId="73BD2A5C" w14:textId="3BF0298D"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 xml:space="preserve">Die globalen Handelsnetze ermöglichten das Tauschen von Dingen zwischen einer wachsenden Zahl von </w:t>
      </w:r>
      <w:proofErr w:type="gramStart"/>
      <w:r w:rsidRPr="003168FF">
        <w:rPr>
          <w:rFonts w:eastAsia="Times New Roman"/>
          <w:color w:val="000000" w:themeColor="text1"/>
          <w:sz w:val="16"/>
          <w:szCs w:val="16"/>
        </w:rPr>
        <w:t>Sammler:innen</w:t>
      </w:r>
      <w:proofErr w:type="gramEnd"/>
      <w:r w:rsidRPr="003168FF">
        <w:rPr>
          <w:rFonts w:eastAsia="Times New Roman"/>
          <w:color w:val="000000" w:themeColor="text1"/>
          <w:sz w:val="16"/>
          <w:szCs w:val="16"/>
        </w:rPr>
        <w:t xml:space="preserve">. Carl von Linné beispielsweise baute ein weltweites Korrespondentennetz zum Austausch von Belegstücken auf. Siehe Müller-Wille, Staffan: Carl von Linnés Herbarschrank. Zur epistemischen Funktion eines Sammlungsmöbels, in: te Heesen; Spary 2001, S. 22–38, hier S. 22–23; Müller-Wille, Staffan: Botanik und weltweiter Handel. Zur Begründung eines Natürlichen Systems der Pflanzen durch Carl von Linné (1707–1778), Berlin 1999, S. 185–191.  </w:t>
      </w:r>
      <w:proofErr w:type="gramStart"/>
      <w:r w:rsidRPr="003168FF">
        <w:rPr>
          <w:rFonts w:eastAsia="Times New Roman"/>
          <w:color w:val="000000" w:themeColor="text1"/>
          <w:sz w:val="16"/>
          <w:szCs w:val="16"/>
        </w:rPr>
        <w:t>̶  Siehe</w:t>
      </w:r>
      <w:proofErr w:type="gramEnd"/>
      <w:r w:rsidRPr="003168FF">
        <w:rPr>
          <w:rFonts w:eastAsia="Times New Roman"/>
          <w:color w:val="000000" w:themeColor="text1"/>
          <w:sz w:val="16"/>
          <w:szCs w:val="16"/>
        </w:rPr>
        <w:t xml:space="preserve"> Wilde, Denise: Dinge, S. 44.</w:t>
      </w:r>
    </w:p>
  </w:footnote>
  <w:footnote w:id="23">
    <w:p w14:paraId="564314C8" w14:textId="29D2A1CF"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Rütsche, Claudia: Die Kunstkammer in der Zürcher Wasserkirche, öffentliche Sammeltätigkeit einer gelehrten Bürgerschaft im 17. und 18. Jh. aus museumsgeschichtlicher Sicht, Bern 1997.  </w:t>
      </w:r>
      <w:proofErr w:type="gramStart"/>
      <w:r w:rsidRPr="007D0073">
        <w:rPr>
          <w:rFonts w:eastAsia="Times New Roman"/>
          <w:color w:val="000000" w:themeColor="text1"/>
          <w:sz w:val="16"/>
          <w:szCs w:val="16"/>
          <w:lang w:val="fr-CH"/>
        </w:rPr>
        <w:t>̶  SNF</w:t>
      </w:r>
      <w:proofErr w:type="gramEnd"/>
      <w:r w:rsidRPr="007D0073">
        <w:rPr>
          <w:rFonts w:eastAsia="Times New Roman"/>
          <w:color w:val="000000" w:themeColor="text1"/>
          <w:sz w:val="16"/>
          <w:szCs w:val="16"/>
          <w:lang w:val="fr-CH"/>
        </w:rPr>
        <w:t xml:space="preserve">-PRIMA-Projekt «Bibliothèques et musées en Suisse entre XVIIIe et XIXe siècles» unter der Leitung von Prof. Dr. Valérie Kobi. </w:t>
      </w:r>
      <w:r w:rsidRPr="003168FF">
        <w:rPr>
          <w:rFonts w:eastAsia="Times New Roman"/>
          <w:color w:val="000000" w:themeColor="text1"/>
          <w:sz w:val="16"/>
          <w:szCs w:val="16"/>
        </w:rPr>
        <w:t>(2022-2027).</w:t>
      </w:r>
    </w:p>
  </w:footnote>
  <w:footnote w:id="24">
    <w:p w14:paraId="3E18AE30" w14:textId="22105EA2"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Habermas, Rebekka: Rettungsparadigma und Bewahrungsfetischismus. Oder was die Restitutionsdebatte mit der europäischen Moderne zu tun hat, in: Sandkühler, Thomas; Epple, Angelika; Zimmerer, Jürgen (Hg.): Geschichtskultur durch Restitution? Ein Kunst-Historikerstreit, Wien et al. 2021, S. 79–99, hier S. 94.</w:t>
      </w:r>
    </w:p>
  </w:footnote>
  <w:footnote w:id="25">
    <w:p w14:paraId="428856F7" w14:textId="4284290B"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lang w:val="it-CH"/>
        </w:rPr>
        <w:t xml:space="preserve"> </w:t>
      </w:r>
      <w:r w:rsidRPr="003168FF">
        <w:rPr>
          <w:rFonts w:eastAsia="Times New Roman"/>
          <w:color w:val="000000" w:themeColor="text1"/>
          <w:sz w:val="16"/>
          <w:szCs w:val="16"/>
          <w:lang w:val="it-CH"/>
        </w:rPr>
        <w:t xml:space="preserve">Latour, Bruno: Science in Action. </w:t>
      </w:r>
      <w:r w:rsidRPr="003168FF">
        <w:rPr>
          <w:rFonts w:eastAsia="Times New Roman"/>
          <w:color w:val="000000" w:themeColor="text1"/>
          <w:sz w:val="16"/>
          <w:szCs w:val="16"/>
          <w:lang w:val="en-US"/>
        </w:rPr>
        <w:t xml:space="preserve">How to Follow Scientists and Engineers Through Society, Cambridge (MS) 1987, S. 215–257.  </w:t>
      </w:r>
      <w:proofErr w:type="gramStart"/>
      <w:r w:rsidRPr="003168FF">
        <w:rPr>
          <w:rFonts w:eastAsia="Times New Roman"/>
          <w:color w:val="000000" w:themeColor="text1"/>
          <w:sz w:val="16"/>
          <w:szCs w:val="16"/>
          <w:lang w:val="en-US"/>
        </w:rPr>
        <w:t>̶  Latour</w:t>
      </w:r>
      <w:proofErr w:type="gramEnd"/>
      <w:r w:rsidRPr="003168FF">
        <w:rPr>
          <w:rFonts w:eastAsia="Times New Roman"/>
          <w:color w:val="000000" w:themeColor="text1"/>
          <w:sz w:val="16"/>
          <w:szCs w:val="16"/>
          <w:lang w:val="en-US"/>
        </w:rPr>
        <w:t xml:space="preserve">, Bruno: Visualisation and Cognition. Thinking with Hands and Eyes, in: Knowledge and Society 6, 1986, S. 1–40, hier S. 16.  </w:t>
      </w:r>
      <w:proofErr w:type="gramStart"/>
      <w:r w:rsidRPr="003168FF">
        <w:rPr>
          <w:rFonts w:eastAsia="Times New Roman"/>
          <w:color w:val="000000" w:themeColor="text1"/>
          <w:sz w:val="16"/>
          <w:szCs w:val="16"/>
        </w:rPr>
        <w:t>̶  Siehe</w:t>
      </w:r>
      <w:proofErr w:type="gramEnd"/>
      <w:r w:rsidRPr="003168FF">
        <w:rPr>
          <w:rFonts w:eastAsia="Times New Roman"/>
          <w:color w:val="000000" w:themeColor="text1"/>
          <w:sz w:val="16"/>
          <w:szCs w:val="16"/>
        </w:rPr>
        <w:t xml:space="preserve"> auch Jardine, Nicholas: Sammlung, Wissenschaft, Kulturgeschichte, in: te Heesen; Spary, Sammeln, S. 199–220, hier S. 216.</w:t>
      </w:r>
    </w:p>
  </w:footnote>
  <w:footnote w:id="26">
    <w:p w14:paraId="0CC3E910" w14:textId="204D5FAF" w:rsidR="007D0073" w:rsidRPr="003168FF" w:rsidRDefault="007D0073" w:rsidP="44153223">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Dass die europäische Begeisterung für das Sammeln von Tieren, Dingen und menschlichen Überresten mit der Zerstörung von Lebensräumen, Kulturen und Völkern – unter anderem auch durch koloniale Herrschaft herbeigeführt – einherging, scheint vorderhand widersprüchlich. Renato Rosaldo beschrieb die Klage von Kolonialoffizieren, </w:t>
      </w:r>
      <w:proofErr w:type="gramStart"/>
      <w:r w:rsidRPr="003168FF">
        <w:rPr>
          <w:rFonts w:eastAsia="Times New Roman"/>
          <w:color w:val="000000" w:themeColor="text1"/>
          <w:sz w:val="16"/>
          <w:szCs w:val="16"/>
        </w:rPr>
        <w:t>Missionar:innen</w:t>
      </w:r>
      <w:proofErr w:type="gramEnd"/>
      <w:r w:rsidRPr="003168FF">
        <w:rPr>
          <w:rFonts w:eastAsia="Times New Roman"/>
          <w:color w:val="000000" w:themeColor="text1"/>
          <w:sz w:val="16"/>
          <w:szCs w:val="16"/>
        </w:rPr>
        <w:t>, aber auch Anthropolog:innen des britischen Empires über das Verschwinden der Kulturen als «imperialistische Nostalgie». Rosaldo, Renato: Imperialist Nostalgia, in: Representations 26, 1989, S. 107–122, hier S. 107–108.</w:t>
      </w:r>
    </w:p>
  </w:footnote>
  <w:footnote w:id="27">
    <w:p w14:paraId="539700E8" w14:textId="124AFB56"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Die europäischen Rettungsfantasien sind mit der eigenen Identitätskonstruktion verwoben. Habermas sieht die gesteigerte Sammlungslust breiter Bevölkerungskreise, darunter insbesondere </w:t>
      </w:r>
      <w:proofErr w:type="gramStart"/>
      <w:r w:rsidRPr="003168FF">
        <w:rPr>
          <w:rFonts w:eastAsia="Times New Roman"/>
          <w:color w:val="000000" w:themeColor="text1"/>
          <w:sz w:val="16"/>
          <w:szCs w:val="16"/>
        </w:rPr>
        <w:t>Missionar:innen</w:t>
      </w:r>
      <w:proofErr w:type="gramEnd"/>
      <w:r w:rsidRPr="003168FF">
        <w:rPr>
          <w:rFonts w:eastAsia="Times New Roman"/>
          <w:color w:val="000000" w:themeColor="text1"/>
          <w:sz w:val="16"/>
          <w:szCs w:val="16"/>
        </w:rPr>
        <w:t xml:space="preserve">, Händler:innen, Kauf- und Privatleute, als gesellschaftliches Phänomen im Zusammenhang mit der Krise der Moderne, dem Verlust von Gemeinsamkeit und Tradition, induziert durch Industrialisierung und Verstädterung. Entsprechend erstreckte sich das Massenphänomen des Sammelns nicht nur auf Aussereuropa, sondern zielte auch auf die Bewahrung lokaler «aussterbender» Kultur und Natur und ihre Objekte. </w:t>
      </w:r>
      <w:r w:rsidRPr="003168FF">
        <w:rPr>
          <w:rFonts w:eastAsia="Times New Roman"/>
          <w:color w:val="000000" w:themeColor="text1"/>
          <w:sz w:val="16"/>
          <w:szCs w:val="16"/>
          <w:lang w:val="en-US"/>
        </w:rPr>
        <w:t>Siehe Habermas, Rettungsparadigma, S. 91–92.</w:t>
      </w:r>
    </w:p>
  </w:footnote>
  <w:footnote w:id="28">
    <w:p w14:paraId="21EFD250" w14:textId="63D14B13"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 xml:space="preserve">Siehe Quijano, Aníbal: Coloniality and Modernity/Rationality, in: Cultural Studies 21, 2–3, 2007, pp. 155–67. </w:t>
      </w:r>
      <w:r w:rsidRPr="003168FF">
        <w:rPr>
          <w:rFonts w:eastAsia="Times New Roman"/>
          <w:color w:val="000000" w:themeColor="text1"/>
          <w:sz w:val="16"/>
          <w:szCs w:val="16"/>
        </w:rPr>
        <w:t xml:space="preserve">Aníbal Quijano prägte den Begriff der «coloniality of power», der unter anderen von Walter D. Mignolo weiterentwickelt wurde. </w:t>
      </w:r>
      <w:r w:rsidRPr="003168FF">
        <w:rPr>
          <w:rFonts w:eastAsia="Times New Roman"/>
          <w:color w:val="000000" w:themeColor="text1"/>
          <w:sz w:val="16"/>
          <w:szCs w:val="16"/>
          <w:lang w:val="en-US"/>
        </w:rPr>
        <w:t xml:space="preserve">Siehe Mignolo, Walter D.: Coloniality. The Darker Side of Modernity, in: Breitwieser, Sabine (Hg.): Modernologies. </w:t>
      </w:r>
      <w:r w:rsidRPr="003168FF">
        <w:rPr>
          <w:rFonts w:eastAsia="Times New Roman"/>
          <w:color w:val="000000" w:themeColor="text1"/>
          <w:sz w:val="16"/>
          <w:szCs w:val="16"/>
        </w:rPr>
        <w:t>Contemporary Artists Researching Modernity and Modernism. [Ausstellung Museu d’Art Contemporani de Barcelona, 23.09.2009–17.01.2010], Barcelona 2009, S. 39–49.</w:t>
      </w:r>
    </w:p>
  </w:footnote>
  <w:footnote w:id="29">
    <w:p w14:paraId="4CE54A7F" w14:textId="4814B852"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Walter D. Mignolo spricht von «Naturismus» als diskriminierendes Konzept in Analogie zu Rassismus und Sexismus. </w:t>
      </w:r>
      <w:r w:rsidRPr="003168FF">
        <w:rPr>
          <w:rFonts w:eastAsia="Times New Roman"/>
          <w:color w:val="000000" w:themeColor="text1"/>
          <w:sz w:val="16"/>
          <w:szCs w:val="16"/>
          <w:lang w:val="en-US"/>
        </w:rPr>
        <w:t>Siehe Mignolo, Walter D.: Racism and Coloniality. The Invention of «Human(ity)» and the Three Pillars of the Colonial Matrix of Power (Racism, Sexism and Nature), in: Taylor, Paul C.; Alcoff, Linda Martín; Anderson, Luvell: The Routledge Companion to Philosophy of Race, New York 2018, S. 461–474, hier S. 461.</w:t>
      </w:r>
    </w:p>
  </w:footnote>
  <w:footnote w:id="30">
    <w:p w14:paraId="5B825560" w14:textId="41E92AD5"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Kattmann, Ulrich: Warum und mit welcher Wirkung klassifizieren Wissenschaftler Menschen, in: Kaupen-Haas, Heidrun; Saller, Christian (Hg.): Wissenschaftlicher Rassismus. Analysen einer Kontinuität in den Human- und Naturwissenschaften, Stuttgart 1999, S. 50–83.  </w:t>
      </w:r>
      <w:proofErr w:type="gramStart"/>
      <w:r w:rsidRPr="003168FF">
        <w:rPr>
          <w:rFonts w:eastAsia="Times New Roman"/>
          <w:color w:val="000000" w:themeColor="text1"/>
          <w:sz w:val="16"/>
          <w:szCs w:val="16"/>
          <w:lang w:val="en-US"/>
        </w:rPr>
        <w:t>̶  Barkan</w:t>
      </w:r>
      <w:proofErr w:type="gramEnd"/>
      <w:r w:rsidRPr="003168FF">
        <w:rPr>
          <w:rFonts w:eastAsia="Times New Roman"/>
          <w:color w:val="000000" w:themeColor="text1"/>
          <w:sz w:val="16"/>
          <w:szCs w:val="16"/>
          <w:lang w:val="en-US"/>
        </w:rPr>
        <w:t>, Elazar: The Retreat of Scientific Racism. Changing Concepts of Race in Britain and the United States between the World Wars, Cambridge 1992.</w:t>
      </w:r>
    </w:p>
  </w:footnote>
  <w:footnote w:id="31">
    <w:p w14:paraId="4B417F51" w14:textId="6D5E8253" w:rsidR="007D0073" w:rsidRPr="003168FF" w:rsidRDefault="007D0073" w:rsidP="5488E825">
      <w:pPr>
        <w:pStyle w:val="Funotentext"/>
        <w:rPr>
          <w:rFonts w:eastAsia="Times New Roman"/>
          <w:color w:val="000000" w:themeColor="text1"/>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Darunter z. B. François Bernier, Carl von Linné, Charles White oder Georges Buffon. Siehe Müller-Wille, Staffan: Der Westen und die Wissenschaftliche Revolution, in: Sommer; Müller-Wille; Reinhardt, Wissenschaftsgeschichte, S. 142–153, hier S. 148.  </w:t>
      </w:r>
      <w:proofErr w:type="gramStart"/>
      <w:r w:rsidRPr="003168FF">
        <w:rPr>
          <w:rFonts w:eastAsia="Times New Roman"/>
          <w:color w:val="000000" w:themeColor="text1"/>
          <w:sz w:val="16"/>
          <w:szCs w:val="16"/>
          <w:lang w:val="en-US"/>
        </w:rPr>
        <w:t>̶  Sebastiani</w:t>
      </w:r>
      <w:proofErr w:type="gramEnd"/>
      <w:r w:rsidRPr="003168FF">
        <w:rPr>
          <w:rFonts w:eastAsia="Times New Roman"/>
          <w:color w:val="000000" w:themeColor="text1"/>
          <w:sz w:val="16"/>
          <w:szCs w:val="16"/>
          <w:lang w:val="en-US"/>
        </w:rPr>
        <w:t>, Silvia: Enlightenment, Humanization and Dehumanization, and the Orangutan, in: Kronfeldner, Maria (Hg.): The Routledge Handbook of Dehumanization, Oxon; New York 2021, S. 64–82, hier S. 67–68.</w:t>
      </w:r>
    </w:p>
    <w:p w14:paraId="07F4F8ED" w14:textId="7F700BDB"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 xml:space="preserve">Carl von Linné etwa teilte in der </w:t>
      </w:r>
      <w:r w:rsidRPr="003168FF">
        <w:rPr>
          <w:rStyle w:val="Hervorhebung"/>
          <w:rFonts w:eastAsia="Times New Roman"/>
          <w:color w:val="000000" w:themeColor="text1"/>
          <w:sz w:val="16"/>
          <w:szCs w:val="16"/>
        </w:rPr>
        <w:t>Systema naturae</w:t>
      </w:r>
      <w:r w:rsidRPr="003168FF">
        <w:rPr>
          <w:rFonts w:eastAsia="Times New Roman"/>
          <w:color w:val="000000" w:themeColor="text1"/>
          <w:sz w:val="16"/>
          <w:szCs w:val="16"/>
        </w:rPr>
        <w:t xml:space="preserve"> (1758) den Homo sapiens nach Erdteilen, Hautfarbe und Körpersäften in vier Varietäten ein und verband so, wie es auch später immer wieder geschehen sollte, unterstellte geistige und charakterliche Eigenschaften mit körperlicher Erscheinung und geografischer Herkunft. Siehe Kattman, Wirkung, S. 73–74.</w:t>
      </w:r>
    </w:p>
    <w:p w14:paraId="2BE10ADE" w14:textId="0A2B21DD"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Für die Geschichte der Fixierung rassischer und geschlechtlicher Typen siehe auch Schiebinger, Londa: Nature’s Body. Gender in the Making of Modern Science, Boston 1993, S. 115–183.</w:t>
      </w:r>
    </w:p>
    <w:p w14:paraId="3108B228" w14:textId="6271FDA7"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 xml:space="preserve">Die Unterscheidung von Schwarzen und </w:t>
      </w:r>
      <w:r w:rsidRPr="003168FF">
        <w:rPr>
          <w:rStyle w:val="Hervorhebung"/>
          <w:rFonts w:eastAsia="Times New Roman"/>
          <w:color w:val="000000" w:themeColor="text1"/>
          <w:sz w:val="16"/>
          <w:szCs w:val="16"/>
        </w:rPr>
        <w:t>weissen</w:t>
      </w:r>
      <w:r w:rsidRPr="003168FF">
        <w:rPr>
          <w:rFonts w:eastAsia="Times New Roman"/>
          <w:color w:val="000000" w:themeColor="text1"/>
          <w:sz w:val="16"/>
          <w:szCs w:val="16"/>
        </w:rPr>
        <w:t xml:space="preserve"> Rassen wurde zunehmend überlagert durch die Unterscheidung von Tier und Mensch – </w:t>
      </w:r>
      <w:r w:rsidRPr="003168FF">
        <w:rPr>
          <w:rStyle w:val="Hervorhebung"/>
          <w:rFonts w:eastAsia="Times New Roman"/>
          <w:color w:val="000000" w:themeColor="text1"/>
          <w:sz w:val="16"/>
          <w:szCs w:val="16"/>
        </w:rPr>
        <w:t>Weisssein</w:t>
      </w:r>
      <w:r w:rsidRPr="003168FF">
        <w:rPr>
          <w:rFonts w:eastAsia="Times New Roman"/>
          <w:color w:val="000000" w:themeColor="text1"/>
          <w:sz w:val="16"/>
          <w:szCs w:val="16"/>
        </w:rPr>
        <w:t xml:space="preserve"> bedeutete universalistisch: Mensch-Sein. </w:t>
      </w:r>
      <w:r w:rsidRPr="003168FF">
        <w:rPr>
          <w:rFonts w:eastAsia="Times New Roman"/>
          <w:color w:val="000000" w:themeColor="text1"/>
          <w:sz w:val="16"/>
          <w:szCs w:val="16"/>
          <w:lang w:val="en-US"/>
        </w:rPr>
        <w:t xml:space="preserve">Siehe Montag, Warren: The Universalization of Whiteness. Racism and Enlightenment, in: Hill, Mike (Hg.): Whiteness. </w:t>
      </w:r>
      <w:r w:rsidRPr="003168FF">
        <w:rPr>
          <w:rFonts w:eastAsia="Times New Roman"/>
          <w:color w:val="000000" w:themeColor="text1"/>
          <w:sz w:val="16"/>
          <w:szCs w:val="16"/>
        </w:rPr>
        <w:t>A Critical Reader, New York 1997, S. 281–293, hier S. 285.</w:t>
      </w:r>
    </w:p>
  </w:footnote>
  <w:footnote w:id="32">
    <w:p w14:paraId="71F8AAC3" w14:textId="528DA89D"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Finzsch, Norbert: Wissenschaftlicher Rassismus in den Vereinigten Staaten – 1850 bis 1930, in: Kaupen-Haas, Heidrun; Saller, Christian (Hg.): Wissenschaftlicher Rassismus. Analysen einer Kontinuität in den Human- und Naturwissenschaften, Stuttgart 1999, S. 84–110, hier S. 89.  </w:t>
      </w:r>
      <w:proofErr w:type="gramStart"/>
      <w:r w:rsidRPr="003168FF">
        <w:rPr>
          <w:rFonts w:eastAsia="Times New Roman"/>
          <w:color w:val="000000" w:themeColor="text1"/>
          <w:sz w:val="16"/>
          <w:szCs w:val="16"/>
          <w:lang w:val="en-US"/>
        </w:rPr>
        <w:t>̶  Müller</w:t>
      </w:r>
      <w:proofErr w:type="gramEnd"/>
      <w:r w:rsidRPr="003168FF">
        <w:rPr>
          <w:rFonts w:eastAsia="Times New Roman"/>
          <w:color w:val="000000" w:themeColor="text1"/>
          <w:sz w:val="16"/>
          <w:szCs w:val="16"/>
          <w:lang w:val="en-US"/>
        </w:rPr>
        <w:t xml:space="preserve">-Wille, Westen, S. 148.  </w:t>
      </w:r>
      <w:proofErr w:type="gramStart"/>
      <w:r w:rsidRPr="003168FF">
        <w:rPr>
          <w:rFonts w:eastAsia="Times New Roman"/>
          <w:color w:val="000000" w:themeColor="text1"/>
          <w:sz w:val="16"/>
          <w:szCs w:val="16"/>
          <w:lang w:val="en-US"/>
        </w:rPr>
        <w:t>̶  Brahm</w:t>
      </w:r>
      <w:proofErr w:type="gramEnd"/>
      <w:r w:rsidRPr="003168FF">
        <w:rPr>
          <w:rFonts w:eastAsia="Times New Roman"/>
          <w:color w:val="000000" w:themeColor="text1"/>
          <w:sz w:val="16"/>
          <w:szCs w:val="16"/>
          <w:lang w:val="en-US"/>
        </w:rPr>
        <w:t>, Imperialismus, S. 289.</w:t>
      </w:r>
    </w:p>
  </w:footnote>
  <w:footnote w:id="33">
    <w:p w14:paraId="69D3F788" w14:textId="52C3BACE"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Das, Subhadra; Lowe, Miranda: Nature Read in Black and White. Decolonial Approaches to Interpreting Natural History Collections, in: Journal of Natural Science Collections 6, 2018, S. 4–14.</w:t>
      </w:r>
    </w:p>
  </w:footnote>
  <w:footnote w:id="34">
    <w:p w14:paraId="5249309E" w14:textId="2760CE96"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Siehe Füssel, Marian: Aufklärung, in: Sommer; Müller-Wille; Reinhardt, Wissenschaftsgeschichte, S. 278–286, hier S. 280–281.  </w:t>
      </w:r>
      <w:proofErr w:type="gramStart"/>
      <w:r w:rsidRPr="003168FF">
        <w:rPr>
          <w:rFonts w:eastAsia="Times New Roman"/>
          <w:color w:val="000000" w:themeColor="text1"/>
          <w:sz w:val="16"/>
          <w:szCs w:val="16"/>
        </w:rPr>
        <w:t>̶  Garber</w:t>
      </w:r>
      <w:proofErr w:type="gramEnd"/>
      <w:r w:rsidRPr="003168FF">
        <w:rPr>
          <w:rFonts w:eastAsia="Times New Roman"/>
          <w:color w:val="000000" w:themeColor="text1"/>
          <w:sz w:val="16"/>
          <w:szCs w:val="16"/>
        </w:rPr>
        <w:t>, Jörn: Selbstreferenz und Objektivität. Organisationsmodelle von Menschheits- und Weltgeschichte in der deutschen Spätaufklärung, in: Bödeker, Hans Erich; Reill, Peter Hanns; Schlumbohm, Jürgen (Hg.): Wissenschaft als kulturelle Praxis 1750–1900, Göttingen 1999, S. 137–161, hier S. 139.</w:t>
      </w:r>
    </w:p>
    <w:p w14:paraId="4C9E6FD1" w14:textId="42467B05" w:rsidR="007D0073" w:rsidRPr="003168FF" w:rsidRDefault="007D0073" w:rsidP="5488E825">
      <w:pPr>
        <w:rPr>
          <w:rFonts w:eastAsia="Times New Roman"/>
          <w:color w:val="000000" w:themeColor="text1"/>
          <w:sz w:val="16"/>
          <w:szCs w:val="16"/>
        </w:rPr>
      </w:pPr>
      <w:r w:rsidRPr="003168FF">
        <w:rPr>
          <w:rFonts w:eastAsia="Times New Roman"/>
          <w:color w:val="000000" w:themeColor="text1"/>
          <w:sz w:val="16"/>
          <w:szCs w:val="16"/>
        </w:rPr>
        <w:t>Die Systematisierung von Wissen orientierte sich im 16. und 17. Jh. noch an der christlichen Schöpfungsgeschichte. Es wurde also bisher davon ausgegangen, dass alle Kreaturen gleichzeitig in ihrer jetzigen Form aufgetaucht waren. Der Gedanke von veränderlichen Tieren und Pflanzen wurde unter anderem von Georges Buffon formuliert und war der Grundstein für die Suche nach einer hierarchischen Ordnung derselben. Siehe Barbujani, Guido: Die Erfindung der Rassen. Wissenschaft gegen Rassismus, Berlin 2021, S. 53.</w:t>
      </w:r>
    </w:p>
  </w:footnote>
  <w:footnote w:id="35">
    <w:p w14:paraId="4294DE64" w14:textId="148B7805"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Hall, Stuart: The West and the Rest. Discourse and Power, in: Essential Essays, Bd. 2: Identity and Diaspora, Durham 2018, S. 141–184.</w:t>
      </w:r>
    </w:p>
  </w:footnote>
  <w:footnote w:id="36">
    <w:p w14:paraId="33DBE8F8" w14:textId="212F28CF"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McClintock, Anne: Imperial Leather. Race, Gender, and Sexuality in the Colonial Contest, New York; London 1995, S. 38–40.</w:t>
      </w:r>
      <w:r w:rsidRPr="003168FF">
        <w:rPr>
          <w:rFonts w:eastAsia="Times New Roman"/>
          <w:color w:val="000000" w:themeColor="text1"/>
          <w:sz w:val="16"/>
          <w:szCs w:val="16"/>
          <w:vertAlign w:val="superscript"/>
          <w:lang w:val="en-US"/>
        </w:rPr>
        <w:t xml:space="preserve"> </w:t>
      </w:r>
      <w:r w:rsidRPr="003168FF">
        <w:rPr>
          <w:rFonts w:eastAsia="Times New Roman"/>
          <w:color w:val="000000" w:themeColor="text1"/>
          <w:sz w:val="16"/>
          <w:szCs w:val="16"/>
        </w:rPr>
        <w:t>So wurden zeitgenössische Kulturen und kolonialisierte Subjekte häufig als edle oder auch «primitive» Wilde einer Vor- oder Urzeit zugeordnet. Siehe Brahm, Felix: Imperialismus und Kolonialismus, in: Sommer; Müller-Wille; Reinhardt, Wissenschaftsgeschichte, S. 287–294, hier S. 290.</w:t>
      </w:r>
    </w:p>
  </w:footnote>
  <w:footnote w:id="37">
    <w:p w14:paraId="4CDA5E1C" w14:textId="36AE6329"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Foucault, Michel: Der Wille zum Wissen, Frankfurt a. M. 1977.  </w:t>
      </w:r>
      <w:proofErr w:type="gramStart"/>
      <w:r w:rsidRPr="003168FF">
        <w:rPr>
          <w:rFonts w:eastAsia="Times New Roman"/>
          <w:color w:val="000000" w:themeColor="text1"/>
          <w:sz w:val="16"/>
          <w:szCs w:val="16"/>
        </w:rPr>
        <w:t>̶  Stingelin</w:t>
      </w:r>
      <w:proofErr w:type="gramEnd"/>
      <w:r w:rsidRPr="003168FF">
        <w:rPr>
          <w:rFonts w:eastAsia="Times New Roman"/>
          <w:color w:val="000000" w:themeColor="text1"/>
          <w:sz w:val="16"/>
          <w:szCs w:val="16"/>
        </w:rPr>
        <w:t>, Martin (Hg.): Biopolitik und Rassismus, Frankfurt a. M. 2003.</w:t>
      </w:r>
    </w:p>
  </w:footnote>
  <w:footnote w:id="38">
    <w:p w14:paraId="736ED76C" w14:textId="2196EEA3" w:rsidR="007D0073" w:rsidRPr="003168FF" w:rsidRDefault="007D0073" w:rsidP="5488E825">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Johann Friedrich Blumenbach begründete die physische Anthropologie und erhob die Kraniometrie zur Grundlage der Rassentypologie, während Johann Caspar Lavater die Physiognomie als Zeichen des Charakters deutete. Siehe Füssel, Aufklärung, S. 281.  </w:t>
      </w:r>
      <w:proofErr w:type="gramStart"/>
      <w:r w:rsidRPr="003168FF">
        <w:rPr>
          <w:rFonts w:eastAsia="Times New Roman"/>
          <w:color w:val="000000" w:themeColor="text1"/>
          <w:sz w:val="16"/>
          <w:szCs w:val="16"/>
        </w:rPr>
        <w:t>̶  Fründt</w:t>
      </w:r>
      <w:proofErr w:type="gramEnd"/>
      <w:r w:rsidRPr="003168FF">
        <w:rPr>
          <w:rFonts w:eastAsia="Times New Roman"/>
          <w:color w:val="000000" w:themeColor="text1"/>
          <w:sz w:val="16"/>
          <w:szCs w:val="16"/>
        </w:rPr>
        <w:t>, Wer spricht? S. 99.</w:t>
      </w:r>
    </w:p>
    <w:p w14:paraId="26A9527D" w14:textId="53AC7837" w:rsidR="007D0073" w:rsidRPr="003168FF" w:rsidRDefault="007D0073" w:rsidP="5488E825">
      <w:pPr>
        <w:rPr>
          <w:rFonts w:eastAsia="Times New Roman"/>
          <w:color w:val="000000" w:themeColor="text1"/>
          <w:sz w:val="16"/>
          <w:szCs w:val="16"/>
          <w:lang w:val="en-US"/>
        </w:rPr>
      </w:pPr>
      <w:proofErr w:type="gramStart"/>
      <w:r w:rsidRPr="003168FF">
        <w:rPr>
          <w:rFonts w:eastAsia="Times New Roman"/>
          <w:color w:val="000000" w:themeColor="text1"/>
          <w:sz w:val="16"/>
          <w:szCs w:val="16"/>
        </w:rPr>
        <w:t>Der Ende</w:t>
      </w:r>
      <w:proofErr w:type="gramEnd"/>
      <w:r w:rsidRPr="003168FF">
        <w:rPr>
          <w:rFonts w:eastAsia="Times New Roman"/>
          <w:color w:val="000000" w:themeColor="text1"/>
          <w:sz w:val="16"/>
          <w:szCs w:val="16"/>
        </w:rPr>
        <w:t xml:space="preserve"> des 19. Jh. dominante Sozialdarwinismus vermischte schliesslich explizit biologistisches Rassendenken mit Politik, indem er ein Überleben der Besten propagierte. Diese Vorstellung befeuerte einen imperialistischen und kapitalistischen Wettbewerb zwischen Unternehmen, Nationen und Rassen und mündete in die Eugenik. Siehe Finzsch Wissenschaftlicher Rassismus, S. 92.  </w:t>
      </w:r>
      <w:proofErr w:type="gramStart"/>
      <w:r w:rsidRPr="003168FF">
        <w:rPr>
          <w:rFonts w:eastAsia="Times New Roman"/>
          <w:color w:val="000000" w:themeColor="text1"/>
          <w:sz w:val="16"/>
          <w:szCs w:val="16"/>
        </w:rPr>
        <w:t>̶  Schwartz</w:t>
      </w:r>
      <w:proofErr w:type="gramEnd"/>
      <w:r w:rsidRPr="003168FF">
        <w:rPr>
          <w:rFonts w:eastAsia="Times New Roman"/>
          <w:color w:val="000000" w:themeColor="text1"/>
          <w:sz w:val="16"/>
          <w:szCs w:val="16"/>
        </w:rPr>
        <w:t xml:space="preserve">, Michael: Sozialistische Eugenik im 20. </w:t>
      </w:r>
      <w:r w:rsidRPr="003168FF">
        <w:rPr>
          <w:rFonts w:eastAsia="Times New Roman"/>
          <w:color w:val="000000" w:themeColor="text1"/>
          <w:sz w:val="16"/>
          <w:szCs w:val="16"/>
          <w:lang w:val="en-US"/>
        </w:rPr>
        <w:t>Jh., in: Nate, Richard; Klüsener, Bea: Culture and Biology. Perspectives on the European Modern Age, Würzburg 2011, S. 57–73.</w:t>
      </w:r>
    </w:p>
  </w:footnote>
  <w:footnote w:id="39">
    <w:p w14:paraId="2EC378F7" w14:textId="0BBC1B6B"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Lee, Chonja: «Eine scheußliche Geschichte» – Entwürfe von Rasse, Geschlecht und animalischer Gewalt in den Vor- und Nachbildern King Kongs, in: Chichester, K. Lee; Gisler, Priska (Hg.): Koloniale Tiere? Tierbilder im Kontext des Kolonialismus, Berlin 2024, S. 91–118.</w:t>
      </w:r>
    </w:p>
  </w:footnote>
  <w:footnote w:id="40">
    <w:p w14:paraId="6938ECEE" w14:textId="7DB1B813" w:rsidR="007D0073" w:rsidRPr="003168FF" w:rsidRDefault="007D0073" w:rsidP="44153223">
      <w:pPr>
        <w:pStyle w:val="Funotentext"/>
        <w:rPr>
          <w:rFonts w:eastAsia="Times New Roman"/>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Hier sind neben der bildenden und angewandten Kunst auch der «Commodity Racism» rund um Lebensmittel und Werbung zu nennen. Siehe McClintock, Imperial Leather.  </w:t>
      </w:r>
      <w:proofErr w:type="gramStart"/>
      <w:r w:rsidRPr="003168FF">
        <w:rPr>
          <w:rFonts w:eastAsia="Times New Roman"/>
          <w:color w:val="000000" w:themeColor="text1"/>
          <w:sz w:val="16"/>
          <w:szCs w:val="16"/>
        </w:rPr>
        <w:t>̶  Blanchard</w:t>
      </w:r>
      <w:proofErr w:type="gramEnd"/>
      <w:r w:rsidRPr="003168FF">
        <w:rPr>
          <w:rFonts w:eastAsia="Times New Roman"/>
          <w:color w:val="000000" w:themeColor="text1"/>
          <w:sz w:val="16"/>
          <w:szCs w:val="16"/>
        </w:rPr>
        <w:t>, Pascal; Bancel, Nicolas; Boëtsch, Gilles u.a. (Hg.): Sexe, race et colonies, Paris 2018.</w:t>
      </w:r>
    </w:p>
  </w:footnote>
  <w:footnote w:id="41">
    <w:p w14:paraId="6ACCE801" w14:textId="025DD705" w:rsidR="007D0073" w:rsidRPr="003168FF" w:rsidRDefault="007D0073" w:rsidP="00760EDF">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 Idee der Rassen manifestierte sich vor allem in Form von Körperbildern, sei es in Bildern, Skulpturen und statistischen Grafiken, die belegen sollten, dass es sich um ‹natürliche Differenzen› handelt, sei es in den Kuriositätenkabinetten und anthropologischen Sammlungen des 18. Jh., den Völkerschauen und ethnografischen Museen des 19. Jh. oder den in den Massenmedien vermittelten populären Stereotypen des 20. Jh. Entsprechend profitierte die Verbreitung rassistischer Theorien von den modernen Medien der Wissenspopularisierung. Für eine visuelle Kultur des Rassismus siehe auch Wernsing, Susanne; Geulen, Christian; Vogel, Klaus (Hg.): Rassismus. Die Erfindung von Menschenrassen [Ausstellung Deutsches Hygiene-Museum, Dresden, 19.05.2018–06.01.2019], Göttingen 2018, S. 68–69.</w:t>
      </w:r>
    </w:p>
  </w:footnote>
  <w:footnote w:id="42">
    <w:p w14:paraId="037A62C5" w14:textId="5966AB2E"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Siehe z. B. Honold, Alexander: Der Exot und sein Publikum. Völkerschau in der Kolonialzeit, in: Conrad, Sebastian; Osterhammel, Jürgen (Hg.): Das Kaiserreich transnational. Deutschland in der Welt 1871–1914, Göttingen 2004, S. 357–375.</w:t>
      </w:r>
    </w:p>
  </w:footnote>
  <w:footnote w:id="43">
    <w:p w14:paraId="7B3D7FEC" w14:textId="15CE7194"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Siehe z. B. das Berner Wandbild: Verein Das Wandbild muss weg: Das Wandbild muss </w:t>
      </w:r>
      <w:proofErr w:type="gramStart"/>
      <w:r w:rsidRPr="003168FF">
        <w:rPr>
          <w:rFonts w:eastAsia="Times New Roman"/>
          <w:color w:val="000000" w:themeColor="text1"/>
          <w:sz w:val="16"/>
          <w:szCs w:val="16"/>
        </w:rPr>
        <w:t>weg!,</w:t>
      </w:r>
      <w:proofErr w:type="gramEnd"/>
      <w:r w:rsidRPr="003168FF">
        <w:rPr>
          <w:rFonts w:eastAsia="Times New Roman"/>
          <w:color w:val="000000" w:themeColor="text1"/>
          <w:sz w:val="16"/>
          <w:szCs w:val="16"/>
        </w:rPr>
        <w:t xml:space="preserve"> &lt;</w:t>
      </w:r>
      <w:hyperlink r:id="rId20">
        <w:r w:rsidRPr="003168FF">
          <w:rPr>
            <w:rStyle w:val="Hyperlink"/>
            <w:rFonts w:eastAsia="Times New Roman"/>
            <w:sz w:val="16"/>
            <w:szCs w:val="16"/>
          </w:rPr>
          <w:t>https://daswandbildmussweg.ch/</w:t>
        </w:r>
      </w:hyperlink>
      <w:r w:rsidRPr="003168FF">
        <w:rPr>
          <w:rFonts w:eastAsia="Times New Roman"/>
          <w:color w:val="000000" w:themeColor="text1"/>
          <w:sz w:val="16"/>
          <w:szCs w:val="16"/>
        </w:rPr>
        <w:t xml:space="preserve"> &gt;, Stand: 30.05.2024.  </w:t>
      </w:r>
      <w:proofErr w:type="gramStart"/>
      <w:r w:rsidRPr="003168FF">
        <w:rPr>
          <w:rFonts w:eastAsia="Times New Roman"/>
          <w:color w:val="000000" w:themeColor="text1"/>
          <w:sz w:val="16"/>
          <w:szCs w:val="16"/>
        </w:rPr>
        <w:t>̶  Bernisches</w:t>
      </w:r>
      <w:proofErr w:type="gramEnd"/>
      <w:r w:rsidRPr="003168FF">
        <w:rPr>
          <w:rFonts w:eastAsia="Times New Roman"/>
          <w:color w:val="000000" w:themeColor="text1"/>
          <w:sz w:val="16"/>
          <w:szCs w:val="16"/>
        </w:rPr>
        <w:t xml:space="preserve"> Historisches Museum: </w:t>
      </w:r>
      <w:hyperlink r:id="rId21">
        <w:r w:rsidRPr="003168FF">
          <w:rPr>
            <w:rStyle w:val="Hyperlink"/>
            <w:rFonts w:eastAsia="Times New Roman"/>
            <w:sz w:val="16"/>
            <w:szCs w:val="16"/>
          </w:rPr>
          <w:t>BHM — Widerstände. Vom Umgang mit Rassismus in Bern</w:t>
        </w:r>
      </w:hyperlink>
      <w:r w:rsidRPr="003168FF">
        <w:rPr>
          <w:rFonts w:eastAsia="Times New Roman"/>
          <w:color w:val="000000" w:themeColor="text1"/>
          <w:sz w:val="16"/>
          <w:szCs w:val="16"/>
        </w:rPr>
        <w:t>, &lt;</w:t>
      </w:r>
      <w:hyperlink r:id="rId22">
        <w:r w:rsidRPr="003168FF">
          <w:rPr>
            <w:rStyle w:val="Hyperlink"/>
            <w:rFonts w:eastAsia="Times New Roman"/>
            <w:sz w:val="16"/>
            <w:szCs w:val="16"/>
          </w:rPr>
          <w:t>https://www.bhm.ch/de/ausstellungen/aktuelle-ausstellungen/widerstaende</w:t>
        </w:r>
      </w:hyperlink>
      <w:r w:rsidRPr="003168FF">
        <w:rPr>
          <w:rFonts w:eastAsia="Times New Roman"/>
          <w:color w:val="000000" w:themeColor="text1"/>
          <w:sz w:val="16"/>
          <w:szCs w:val="16"/>
        </w:rPr>
        <w:t>&gt;, Stand: 30.05.2024.</w:t>
      </w:r>
    </w:p>
  </w:footnote>
  <w:footnote w:id="44">
    <w:p w14:paraId="4387F474" w14:textId="2513C344"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Siehe z. B. Laukötter, Anja: Von der «Kultur» zur «Rasse» – vom Objekt zum Körper? Völkerkundemuseen und ihre Wissenschaften zu Beginn des 20. Jh., Bielefeld 2007.  </w:t>
      </w:r>
      <w:proofErr w:type="gramStart"/>
      <w:r w:rsidRPr="003168FF">
        <w:rPr>
          <w:rFonts w:eastAsia="Times New Roman"/>
          <w:color w:val="000000" w:themeColor="text1"/>
          <w:sz w:val="16"/>
          <w:szCs w:val="16"/>
        </w:rPr>
        <w:t>̶  Müller</w:t>
      </w:r>
      <w:proofErr w:type="gramEnd"/>
      <w:r w:rsidRPr="003168FF">
        <w:rPr>
          <w:rFonts w:eastAsia="Times New Roman"/>
          <w:color w:val="000000" w:themeColor="text1"/>
          <w:sz w:val="16"/>
          <w:szCs w:val="16"/>
        </w:rPr>
        <w:t>-Wille, Staffan: Schwarz, Weiss, Gelb, Rot. Zur Darstellung menschlicher Vielfalt, in: te Heesen; Lutz, Dingwelten, S. 161–170.</w:t>
      </w:r>
    </w:p>
  </w:footnote>
  <w:footnote w:id="45">
    <w:p w14:paraId="51FF91B6" w14:textId="5D4DA6AD"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Siehe auch Brändle Rea: Wildfremd, hautnah. Zürcher Völkerschauen und ihre Schauplätze 1835–1964, Zürich 2013.</w:t>
      </w:r>
    </w:p>
  </w:footnote>
  <w:footnote w:id="46">
    <w:p w14:paraId="3D4EECA5" w14:textId="3BE8C186"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María Lugones verwendet den Terminus «coloniality of gender» zur Skizzierung dieses in der Moderne entstandenen Verständnisses von Geschlecht und Sexualität, das untrennbar mit der kolonialen Matrix verbunden ist und diese mitbegründet. </w:t>
      </w:r>
      <w:r w:rsidRPr="003168FF">
        <w:rPr>
          <w:rFonts w:eastAsia="Times New Roman"/>
          <w:color w:val="000000" w:themeColor="text1"/>
          <w:sz w:val="16"/>
          <w:szCs w:val="16"/>
          <w:lang w:val="en-US"/>
        </w:rPr>
        <w:t xml:space="preserve">Lugones, María: Toward a Decolonial Feminism, in: Hypatia 25 (4), 2010, S. 742–759, hier S. 743.  </w:t>
      </w:r>
      <w:proofErr w:type="gramStart"/>
      <w:r w:rsidRPr="003168FF">
        <w:rPr>
          <w:rFonts w:eastAsia="Times New Roman"/>
          <w:color w:val="000000" w:themeColor="text1"/>
          <w:sz w:val="16"/>
          <w:szCs w:val="16"/>
        </w:rPr>
        <w:t>̶  Siehe</w:t>
      </w:r>
      <w:proofErr w:type="gramEnd"/>
      <w:r w:rsidRPr="003168FF">
        <w:rPr>
          <w:rFonts w:eastAsia="Times New Roman"/>
          <w:color w:val="000000" w:themeColor="text1"/>
          <w:sz w:val="16"/>
          <w:szCs w:val="16"/>
        </w:rPr>
        <w:t xml:space="preserve"> auch Schiebinger, Londa: Nature’s Body. Gender in the Making of Modern Science, Boston 1993 und Purtschert, Patricia: Kolonialität und Geschlecht im 20. Jh. Eine Geschichte der weissen Schweiz, Bielefeld 2019.</w:t>
      </w:r>
    </w:p>
  </w:footnote>
  <w:footnote w:id="47">
    <w:p w14:paraId="72A99DD5" w14:textId="6468251E"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Siehe Haraway, Donna: Teddy Bear Patriarchy. </w:t>
      </w:r>
      <w:r w:rsidRPr="003168FF">
        <w:rPr>
          <w:rFonts w:eastAsia="Times New Roman"/>
          <w:color w:val="000000" w:themeColor="text1"/>
          <w:sz w:val="16"/>
          <w:szCs w:val="16"/>
          <w:lang w:val="en-US"/>
        </w:rPr>
        <w:t>Taxidermy in the Garden of Eden, New York City, 1908–1936, in: Social Text 4 (2), 1984, S. 20–64.</w:t>
      </w:r>
    </w:p>
  </w:footnote>
  <w:footnote w:id="48">
    <w:p w14:paraId="3293F074" w14:textId="669A46EE"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 xml:space="preserve">Siehe Hoins; von Mallinckrodt, Macht, S. 11. Wie können Objekte auf eine Weise inszeniert werden, die offenlegt, dass die Kategorien ihrer Einordnung relativ sind? Siehe Mauksch, Stefanie; Rao, Ursula: Vom Wissen der Objekte. Auf der Suche nach reflexiven Ausstellungskonzepten in der Ethnologie, in: Hoins; von Mallinckrodt, Macht, S. 109–125, hier S. 115.  </w:t>
      </w:r>
      <w:proofErr w:type="gramStart"/>
      <w:r w:rsidRPr="003168FF">
        <w:rPr>
          <w:rFonts w:eastAsia="Times New Roman"/>
          <w:color w:val="000000" w:themeColor="text1"/>
          <w:sz w:val="16"/>
          <w:szCs w:val="16"/>
          <w:lang w:val="en-US"/>
        </w:rPr>
        <w:t>̶  Prinz</w:t>
      </w:r>
      <w:proofErr w:type="gramEnd"/>
      <w:r w:rsidRPr="003168FF">
        <w:rPr>
          <w:rFonts w:eastAsia="Times New Roman"/>
          <w:color w:val="000000" w:themeColor="text1"/>
          <w:sz w:val="16"/>
          <w:szCs w:val="16"/>
          <w:lang w:val="en-US"/>
        </w:rPr>
        <w:t>, Sophia: Redesigning the Museum. Epistemic Challenges and Aesthetic Remedies, in: Museum &amp; Society 22 (1), 2014, S. 110–128.</w:t>
      </w:r>
    </w:p>
  </w:footnote>
  <w:footnote w:id="49">
    <w:p w14:paraId="0220A08E" w14:textId="2160C745"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 xml:space="preserve">Siehe Siegenthaler, Fiona; Allain Bonilla, Marie-Laure: Introduction. Decolonial Processes in Swiss Academia and Cultural Institutions. Empirical and Theoretical Issues, in: Tsantsa 24, 2019, S. 4–13.  </w:t>
      </w:r>
      <w:proofErr w:type="gramStart"/>
      <w:r w:rsidRPr="003168FF">
        <w:rPr>
          <w:rFonts w:eastAsia="Times New Roman"/>
          <w:color w:val="000000" w:themeColor="text1"/>
          <w:sz w:val="16"/>
          <w:szCs w:val="16"/>
        </w:rPr>
        <w:t>̶  Greve</w:t>
      </w:r>
      <w:proofErr w:type="gramEnd"/>
      <w:r w:rsidRPr="003168FF">
        <w:rPr>
          <w:rFonts w:eastAsia="Times New Roman"/>
          <w:color w:val="000000" w:themeColor="text1"/>
          <w:sz w:val="16"/>
          <w:szCs w:val="16"/>
        </w:rPr>
        <w:t xml:space="preserve">, Anna: Koloniales Erbe in Museen. Kritische Weissseinsforschung in der praktischen Museumsarbeit, Bielefeld 2019.  </w:t>
      </w:r>
      <w:proofErr w:type="gramStart"/>
      <w:r w:rsidRPr="003168FF">
        <w:rPr>
          <w:rFonts w:eastAsia="Times New Roman"/>
          <w:color w:val="000000" w:themeColor="text1"/>
          <w:sz w:val="16"/>
          <w:szCs w:val="16"/>
          <w:lang w:val="en-US"/>
        </w:rPr>
        <w:t>̶  Deliss</w:t>
      </w:r>
      <w:proofErr w:type="gramEnd"/>
      <w:r w:rsidRPr="003168FF">
        <w:rPr>
          <w:rFonts w:eastAsia="Times New Roman"/>
          <w:color w:val="000000" w:themeColor="text1"/>
          <w:sz w:val="16"/>
          <w:szCs w:val="16"/>
          <w:lang w:val="en-US"/>
        </w:rPr>
        <w:t>, Clémentine: The Metabolic Museum, Berlin 2020; Macdonald, Sharon (Hg.): Doing Diversity in Museums and Heritage: A Berlin Ethnography, Bielefeld 2022.</w:t>
      </w:r>
    </w:p>
  </w:footnote>
  <w:footnote w:id="50">
    <w:p w14:paraId="7810421A" w14:textId="63A4F7C3"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Postkoloniale Forschende gehen im Sinne einer Verflechtungsgeschichte von einem Zirkulationsmodell des Wissenstransfers aus und nicht mehr von einem Diffusionsmodell europäischer Wissenskulturen. Siehe Füssel, Aufklärung, S. 283.</w:t>
      </w:r>
    </w:p>
  </w:footnote>
  <w:footnote w:id="51">
    <w:p w14:paraId="7045CE9E" w14:textId="33FD6ED5"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Damit ist die Überschneidung von unterschiedlichen Formen der Diskriminierung gemeint. So können Angehörige verschiedener diskriminierter Gruppen nicht nur einer Mehrfachdiskriminierung ausgesetzt sein, sondern die Diskriminierungsausprägungen und -Erlebnisse wirken zusammen.</w:t>
      </w:r>
    </w:p>
  </w:footnote>
  <w:footnote w:id="52">
    <w:p w14:paraId="0E449EA6" w14:textId="2E906014"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Style w:val="None"/>
          <w:rFonts w:eastAsia="Times New Roman"/>
          <w:color w:val="000000" w:themeColor="text1"/>
          <w:sz w:val="16"/>
          <w:szCs w:val="16"/>
        </w:rPr>
        <w:t>Hartman thematisierte beispielsweise die Problematik der Archivlage zu versklavten Personen, ihre Anonymität und die Art und Weise, wie sie aus der Geschichte eliminiert wurden.</w:t>
      </w:r>
      <w:r w:rsidRPr="003168FF">
        <w:rPr>
          <w:rFonts w:eastAsia="Times New Roman"/>
          <w:color w:val="000000" w:themeColor="text1"/>
          <w:sz w:val="16"/>
          <w:szCs w:val="16"/>
        </w:rPr>
        <w:t xml:space="preserve"> </w:t>
      </w:r>
      <w:r w:rsidRPr="003168FF">
        <w:rPr>
          <w:rFonts w:eastAsia="Times New Roman"/>
          <w:color w:val="000000" w:themeColor="text1"/>
          <w:sz w:val="16"/>
          <w:szCs w:val="16"/>
          <w:lang w:val="en-US"/>
        </w:rPr>
        <w:t xml:space="preserve">Hartman, Saidiya: Venus in Two Acts, in: Small Axe 26 (1), 2008, S. 1–14. </w:t>
      </w:r>
      <w:r w:rsidRPr="003168FF">
        <w:rPr>
          <w:rFonts w:eastAsia="Times New Roman"/>
          <w:color w:val="000000" w:themeColor="text1"/>
          <w:sz w:val="16"/>
          <w:szCs w:val="16"/>
        </w:rPr>
        <w:t>Zum methodischen Eurozentrismus der Geschichtswissenschaften siehe Chakrabarty, Dipesh: Provincializing Europe. Postcolonial Thought and Historical Differences, Princeton 2000.</w:t>
      </w:r>
    </w:p>
  </w:footnote>
  <w:footnote w:id="53">
    <w:p w14:paraId="7C264BCC" w14:textId="3BDF6B2B"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lang w:val="pt-BR"/>
        </w:rPr>
        <w:t>Der Terminus stammt von Anke te Heesen und E.C. Spary. Siehe te Heesen, Anke; Spary, E. C.: Sammeln als Wissen, in: te Heesen; Spary, Sammeln, S. 7–21, hier S. 13, 21.</w:t>
      </w:r>
    </w:p>
  </w:footnote>
  <w:footnote w:id="54">
    <w:p w14:paraId="50A2710F" w14:textId="25B598C6"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 xml:space="preserve">Siehe Becker, Peter; Clark, William (Hg.): Little Tools of Knowledge. </w:t>
      </w:r>
      <w:r w:rsidRPr="003168FF">
        <w:rPr>
          <w:rFonts w:eastAsia="Times New Roman"/>
          <w:color w:val="000000" w:themeColor="text1"/>
          <w:sz w:val="16"/>
          <w:szCs w:val="16"/>
        </w:rPr>
        <w:t>Historical Essays on Academic and Bureaucratic Practices. Ann Arbor 2001. Daneben sind auch die räumlichen Wissensordnungen zu bedenken. Siehe Felfe, Robert; Wagner, Kristen (Hg.): Museum, Bibliothek, Stadtraum. Räumliche Wissensordnungen 1600–1900, Münster, 2010.</w:t>
      </w:r>
    </w:p>
  </w:footnote>
  <w:footnote w:id="55">
    <w:p w14:paraId="3DCF2E97" w14:textId="051D228B"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Kopytoff, The Cultural Biography, S. 64–92.</w:t>
      </w:r>
    </w:p>
  </w:footnote>
  <w:footnote w:id="56">
    <w:p w14:paraId="1FED8449" w14:textId="6FF2C719"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Siehe Foucault, Michel: Archäologie des Wissens, Frankfurt a. Main 1981, S. 61–74. Siehe auch te Heesen, Anke; Lutz, Petra: Einleitung, in: te Heesen, Anke; Lutz, Petra (Hg.): Dingwelten, S. 11–23, hier S. 16.</w:t>
      </w:r>
    </w:p>
  </w:footnote>
  <w:footnote w:id="57">
    <w:p w14:paraId="5E56D6EB" w14:textId="61E241EB"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Hans-Jörg Rheinberger bezeichnet mit diesem Begriff materielle Dinge, die in der Produktion von Wissen eine Rolle spielen. Siehe Rheinberger, Hans-Jörg: Epistemologica. Präparate, in: te Heesen; Lutz, Dingwelten, S. 65–75, hier S. 66.</w:t>
      </w:r>
    </w:p>
  </w:footnote>
  <w:footnote w:id="58">
    <w:p w14:paraId="56A9A5E3" w14:textId="46052507" w:rsidR="007D0073" w:rsidRPr="003168FF" w:rsidRDefault="007D0073" w:rsidP="5488E825">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Für eine Theorie der Sammlung und Typologie von Gegenständen in Sammlungen siehe Pomian, Kryzstof: Sammlungen – eine historische Typologie, in: Grote, Andreas: Macrocosmos in Microcosmos. Die Welt in der Stube. Zur Geschichte des Sammelns 1450 bis 1800, Wiesbaden 1994, S. 107–126.</w:t>
      </w:r>
    </w:p>
  </w:footnote>
  <w:footnote w:id="59">
    <w:p w14:paraId="518DDDF0" w14:textId="4BEDCDF5"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Siehe Azoulay, Ariella Aïsha: Potential history. Unlearning Imperialism, London; New York 2019.</w:t>
      </w:r>
    </w:p>
  </w:footnote>
  <w:footnote w:id="60">
    <w:p w14:paraId="4E6C4275" w14:textId="374C57EA" w:rsidR="007D0073" w:rsidRDefault="007D0073">
      <w:pPr>
        <w:pStyle w:val="Funotentext"/>
      </w:pPr>
      <w:r>
        <w:rPr>
          <w:rStyle w:val="Funotenzeichen"/>
        </w:rPr>
        <w:footnoteRef/>
      </w:r>
      <w:r>
        <w:t xml:space="preserve"> </w:t>
      </w:r>
    </w:p>
  </w:footnote>
  <w:footnote w:id="61">
    <w:p w14:paraId="1BCECBA7" w14:textId="5A31B11B" w:rsidR="007D0073" w:rsidRPr="003168FF" w:rsidRDefault="007D0073" w:rsidP="5488E825">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r w:rsidRPr="003168FF">
        <w:rPr>
          <w:rFonts w:eastAsia="Times New Roman"/>
          <w:color w:val="000000" w:themeColor="text1"/>
          <w:sz w:val="16"/>
          <w:szCs w:val="16"/>
          <w:lang w:val="en-US"/>
        </w:rPr>
        <w:t>Macdonald, Sharon: Sighting the Dust. Attending to the Museum through its Residues, in: Samuel, Nina; Sattler, Felix (Hg.): Museale Reste, Berlin; Boston 2022 (Bildwelten des Wissens 18), S. 11–23.</w:t>
      </w:r>
    </w:p>
  </w:footnote>
  <w:footnote w:id="62">
    <w:p w14:paraId="449C596B" w14:textId="77777777" w:rsidR="007D0073" w:rsidRPr="003168FF" w:rsidRDefault="007D0073" w:rsidP="0077029D">
      <w:pPr>
        <w:rPr>
          <w:sz w:val="16"/>
          <w:szCs w:val="16"/>
          <w:lang w:val="fr-CH"/>
        </w:rPr>
      </w:pPr>
      <w:r w:rsidRPr="003168FF">
        <w:rPr>
          <w:rStyle w:val="Funotenzeichen"/>
          <w:rFonts w:eastAsia="Times New Roman"/>
          <w:sz w:val="16"/>
          <w:szCs w:val="16"/>
        </w:rPr>
        <w:footnoteRef/>
      </w:r>
      <w:r w:rsidRPr="003168FF">
        <w:rPr>
          <w:rFonts w:eastAsia="Times New Roman"/>
          <w:sz w:val="16"/>
          <w:szCs w:val="16"/>
        </w:rPr>
        <w:t xml:space="preserve"> Gute Übersichtswerke zur Kolonialgeschichte der Schweiz sind: dos Santos Pinto, Jovita et al. (Hg.): Un/doing Race. Rassifizierung in der Schweiz, Zürich 2022.  </w:t>
      </w:r>
      <w:proofErr w:type="gramStart"/>
      <w:r w:rsidRPr="003168FF">
        <w:rPr>
          <w:rFonts w:eastAsia="Times New Roman"/>
          <w:sz w:val="16"/>
          <w:szCs w:val="16"/>
        </w:rPr>
        <w:t>̶  Purtschert</w:t>
      </w:r>
      <w:proofErr w:type="gramEnd"/>
      <w:r w:rsidRPr="003168FF">
        <w:rPr>
          <w:rFonts w:eastAsia="Times New Roman"/>
          <w:sz w:val="16"/>
          <w:szCs w:val="16"/>
        </w:rPr>
        <w:t xml:space="preserve">, Patricia: Kolonialität und Geschlecht im 20. Jh. Eine Geschichte der weissen Schweiz, Bielefeld 2019.  </w:t>
      </w:r>
      <w:proofErr w:type="gramStart"/>
      <w:r w:rsidRPr="003168FF">
        <w:rPr>
          <w:rFonts w:eastAsia="Times New Roman"/>
          <w:sz w:val="16"/>
          <w:szCs w:val="16"/>
        </w:rPr>
        <w:t>̶  Purtschert</w:t>
      </w:r>
      <w:proofErr w:type="gramEnd"/>
      <w:r w:rsidRPr="003168FF">
        <w:rPr>
          <w:rFonts w:eastAsia="Times New Roman"/>
          <w:sz w:val="16"/>
          <w:szCs w:val="16"/>
        </w:rPr>
        <w:t xml:space="preserve">, Patricia; Fischer-Tiné, Harald (Hg.): Colonial Switzerland. </w:t>
      </w:r>
      <w:r w:rsidRPr="003168FF">
        <w:rPr>
          <w:rFonts w:eastAsia="Times New Roman"/>
          <w:sz w:val="16"/>
          <w:szCs w:val="16"/>
          <w:lang w:val="en-US"/>
        </w:rPr>
        <w:t xml:space="preserve">Rethinking Colonialism from the Margins, London 2015.  </w:t>
      </w:r>
      <w:proofErr w:type="gramStart"/>
      <w:r w:rsidRPr="003168FF">
        <w:rPr>
          <w:rFonts w:eastAsia="Times New Roman"/>
          <w:sz w:val="16"/>
          <w:szCs w:val="16"/>
          <w:lang w:val="en-US"/>
        </w:rPr>
        <w:t>̶  Purtschert</w:t>
      </w:r>
      <w:proofErr w:type="gramEnd"/>
      <w:r w:rsidRPr="003168FF">
        <w:rPr>
          <w:rFonts w:eastAsia="Times New Roman"/>
          <w:sz w:val="16"/>
          <w:szCs w:val="16"/>
          <w:lang w:val="en-US"/>
        </w:rPr>
        <w:t xml:space="preserve">, Patricia; Lüthi, Barbara; Falk, Francesca (Hg.): Postkoloniale Schweiz. </w:t>
      </w:r>
      <w:r w:rsidRPr="003168FF">
        <w:rPr>
          <w:rFonts w:eastAsia="Times New Roman"/>
          <w:sz w:val="16"/>
          <w:szCs w:val="16"/>
        </w:rPr>
        <w:t xml:space="preserve">Formen und Folgen eines Kolonialismus ohne Kolonien, Bielefeld 2012.  </w:t>
      </w:r>
      <w:proofErr w:type="gramStart"/>
      <w:r w:rsidRPr="003168FF">
        <w:rPr>
          <w:rFonts w:eastAsia="Times New Roman"/>
          <w:sz w:val="16"/>
          <w:szCs w:val="16"/>
        </w:rPr>
        <w:t>̶  Zangger</w:t>
      </w:r>
      <w:proofErr w:type="gramEnd"/>
      <w:r w:rsidRPr="003168FF">
        <w:rPr>
          <w:rFonts w:eastAsia="Times New Roman"/>
          <w:sz w:val="16"/>
          <w:szCs w:val="16"/>
        </w:rPr>
        <w:t xml:space="preserve">, Andreas: Koloniale Schweiz. Ein Stück Globalgeschichte zwischen Europa und Südostasien (1860–1930), Bielefeld 2011.  </w:t>
      </w:r>
      <w:proofErr w:type="gramStart"/>
      <w:r w:rsidRPr="003168FF">
        <w:rPr>
          <w:rFonts w:eastAsia="Times New Roman"/>
          <w:sz w:val="16"/>
          <w:szCs w:val="16"/>
        </w:rPr>
        <w:t>̶  Fässler</w:t>
      </w:r>
      <w:proofErr w:type="gramEnd"/>
      <w:r w:rsidRPr="003168FF">
        <w:rPr>
          <w:rFonts w:eastAsia="Times New Roman"/>
          <w:sz w:val="16"/>
          <w:szCs w:val="16"/>
        </w:rPr>
        <w:t xml:space="preserve">, Hans: Reise in Schwarz-Weiss. </w:t>
      </w:r>
      <w:r w:rsidRPr="003168FF">
        <w:rPr>
          <w:rFonts w:eastAsia="Times New Roman"/>
          <w:sz w:val="16"/>
          <w:szCs w:val="16"/>
          <w:lang w:val="fr-CH"/>
        </w:rPr>
        <w:t>Schweizer Ortstermine in Sachen Sklaverei, Zürich 2005.</w:t>
      </w:r>
    </w:p>
  </w:footnote>
  <w:footnote w:id="63">
    <w:p w14:paraId="3D1F2D98" w14:textId="77777777" w:rsidR="007D0073" w:rsidRPr="003168FF" w:rsidRDefault="007D0073" w:rsidP="0077029D">
      <w:pPr>
        <w:rPr>
          <w:sz w:val="16"/>
          <w:szCs w:val="16"/>
          <w:lang w:val="fr-CH"/>
        </w:rPr>
      </w:pPr>
      <w:r w:rsidRPr="003168FF">
        <w:rPr>
          <w:rStyle w:val="Funotenzeichen"/>
          <w:rFonts w:eastAsia="Times New Roman"/>
          <w:sz w:val="16"/>
          <w:szCs w:val="16"/>
        </w:rPr>
        <w:footnoteRef/>
      </w:r>
      <w:r w:rsidRPr="003168FF">
        <w:rPr>
          <w:rFonts w:eastAsia="Times New Roman"/>
          <w:sz w:val="16"/>
          <w:szCs w:val="16"/>
          <w:lang w:val="fr-CH"/>
        </w:rPr>
        <w:t xml:space="preserve"> Vgl.  Sarr, </w:t>
      </w:r>
      <w:proofErr w:type="gramStart"/>
      <w:r w:rsidRPr="003168FF">
        <w:rPr>
          <w:rFonts w:eastAsia="Times New Roman"/>
          <w:sz w:val="16"/>
          <w:szCs w:val="16"/>
          <w:lang w:val="fr-CH"/>
        </w:rPr>
        <w:t>Felwine;</w:t>
      </w:r>
      <w:proofErr w:type="gramEnd"/>
      <w:r w:rsidRPr="003168FF">
        <w:rPr>
          <w:rFonts w:eastAsia="Times New Roman"/>
          <w:sz w:val="16"/>
          <w:szCs w:val="16"/>
          <w:lang w:val="fr-CH"/>
        </w:rPr>
        <w:t xml:space="preserve"> Savoy, Bénédicte: Rapport sur la restitution du patrimoine culturel africain. Vers une nouvelle éthique relationelle, Paris 2018.</w:t>
      </w:r>
    </w:p>
  </w:footnote>
  <w:footnote w:id="64">
    <w:p w14:paraId="7025043F" w14:textId="77777777" w:rsidR="007D0073" w:rsidRPr="003168FF" w:rsidRDefault="007D0073" w:rsidP="0077029D">
      <w:pPr>
        <w:rPr>
          <w:rFonts w:eastAsia="Times New Roman"/>
          <w:sz w:val="16"/>
          <w:szCs w:val="16"/>
        </w:rPr>
      </w:pPr>
      <w:r w:rsidRPr="003168FF">
        <w:rPr>
          <w:rStyle w:val="Funotenzeichen"/>
          <w:rFonts w:eastAsia="Times New Roman"/>
          <w:sz w:val="16"/>
          <w:szCs w:val="16"/>
        </w:rPr>
        <w:footnoteRef/>
      </w:r>
      <w:r w:rsidRPr="007D0073">
        <w:rPr>
          <w:rFonts w:eastAsia="Times New Roman"/>
          <w:sz w:val="16"/>
          <w:szCs w:val="16"/>
        </w:rPr>
        <w:t xml:space="preserve"> Vgl. Osterhammel, Jürgen; Jansen, Jan C.: Kolonialismus. </w:t>
      </w:r>
      <w:r w:rsidRPr="003168FF">
        <w:rPr>
          <w:rFonts w:eastAsia="Times New Roman"/>
          <w:sz w:val="16"/>
          <w:szCs w:val="16"/>
        </w:rPr>
        <w:t>Geschichte, Formen, Folgen, Frankfurt a. M. 2013.</w:t>
      </w:r>
    </w:p>
    <w:p w14:paraId="5720D188" w14:textId="77777777" w:rsidR="007D0073" w:rsidRPr="003168FF" w:rsidRDefault="007D0073" w:rsidP="0077029D">
      <w:pPr>
        <w:rPr>
          <w:sz w:val="16"/>
          <w:szCs w:val="16"/>
        </w:rPr>
      </w:pPr>
      <w:r w:rsidRPr="003168FF">
        <w:rPr>
          <w:rFonts w:eastAsia="Times New Roman"/>
          <w:sz w:val="16"/>
          <w:szCs w:val="16"/>
        </w:rPr>
        <w:t xml:space="preserve"> Informelle Formen kolonialer Herrschaft, also etwa eine tiefe Abhängigkeit von der europäischen Siedlerbevölkerung, rassistische Rechtssysteme oder asymmetrische Wirtschaftsbeziehungen mit westlichen Ländern bei formaler Unabhängigkeit einer Region, sind hier in der Definition von Herrschaftsverhältnis mitgemeint.</w:t>
      </w:r>
    </w:p>
  </w:footnote>
  <w:footnote w:id="65">
    <w:p w14:paraId="211336EF"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Eine hilfreiche Rassismus-Definition findet sich bei Schär, Bernhard C.: Rassismus, in: Historisches Lexikon der Schweiz (HLS), 08.04.2024, &lt;</w:t>
      </w:r>
      <w:hyperlink r:id="rId23" w:history="1">
        <w:r w:rsidRPr="003168FF">
          <w:rPr>
            <w:rStyle w:val="Hyperlink"/>
            <w:rFonts w:eastAsia="Times New Roman"/>
            <w:sz w:val="16"/>
            <w:szCs w:val="16"/>
          </w:rPr>
          <w:t>https://hls-dhs-dss.ch/de/articles/060537/2024-04-08/</w:t>
        </w:r>
      </w:hyperlink>
      <w:r w:rsidRPr="003168FF">
        <w:rPr>
          <w:rFonts w:eastAsia="Times New Roman"/>
          <w:sz w:val="16"/>
          <w:szCs w:val="16"/>
        </w:rPr>
        <w:t>&gt;, Stand: 11.10.2024.</w:t>
      </w:r>
    </w:p>
  </w:footnote>
  <w:footnote w:id="66">
    <w:p w14:paraId="792F3135" w14:textId="77777777" w:rsidR="007D0073" w:rsidRPr="003168FF" w:rsidRDefault="007D0073" w:rsidP="0077029D">
      <w:pPr>
        <w:rPr>
          <w:sz w:val="16"/>
          <w:szCs w:val="16"/>
          <w:lang w:val="fr-CH"/>
        </w:rPr>
      </w:pPr>
      <w:r w:rsidRPr="003168FF">
        <w:rPr>
          <w:rStyle w:val="Funotenzeichen"/>
          <w:rFonts w:eastAsia="Times New Roman"/>
          <w:sz w:val="16"/>
          <w:szCs w:val="16"/>
        </w:rPr>
        <w:footnoteRef/>
      </w:r>
      <w:r w:rsidRPr="003168FF">
        <w:rPr>
          <w:rFonts w:eastAsia="Times New Roman"/>
          <w:sz w:val="16"/>
          <w:szCs w:val="16"/>
        </w:rPr>
        <w:t xml:space="preserve"> Vgl. Schär, Bernhard: Tropenliebe. Schweizer Naturforscher und niederländischer Imperialismus in Südostasien um 1900, Bielefeld 2015.  </w:t>
      </w:r>
      <w:proofErr w:type="gramStart"/>
      <w:r w:rsidRPr="003168FF">
        <w:rPr>
          <w:rFonts w:eastAsia="Times New Roman"/>
          <w:sz w:val="16"/>
          <w:szCs w:val="16"/>
          <w:lang w:val="en-US"/>
        </w:rPr>
        <w:t>̶  Harries</w:t>
      </w:r>
      <w:proofErr w:type="gramEnd"/>
      <w:r w:rsidRPr="003168FF">
        <w:rPr>
          <w:rFonts w:eastAsia="Times New Roman"/>
          <w:sz w:val="16"/>
          <w:szCs w:val="16"/>
          <w:lang w:val="en-US"/>
        </w:rPr>
        <w:t xml:space="preserve">, Patrick: Butterflies &amp; Barbarians. Swiss Missionaries &amp; Systems of Knowledge in South-East Africa, Oxford 2007.  </w:t>
      </w:r>
      <w:proofErr w:type="gramStart"/>
      <w:r w:rsidRPr="003168FF">
        <w:rPr>
          <w:rFonts w:eastAsia="Times New Roman"/>
          <w:sz w:val="16"/>
          <w:szCs w:val="16"/>
          <w:lang w:val="it-IT"/>
        </w:rPr>
        <w:t>̶  Boscani</w:t>
      </w:r>
      <w:proofErr w:type="gramEnd"/>
      <w:r w:rsidRPr="003168FF">
        <w:rPr>
          <w:rFonts w:eastAsia="Times New Roman"/>
          <w:sz w:val="16"/>
          <w:szCs w:val="16"/>
          <w:lang w:val="it-IT"/>
        </w:rPr>
        <w:t xml:space="preserve"> Leoni, Simona; Baumgartner, Sarah; Knittel, Meike: Connecting Territories. </w:t>
      </w:r>
      <w:r w:rsidRPr="003168FF">
        <w:rPr>
          <w:rFonts w:eastAsia="Times New Roman"/>
          <w:sz w:val="16"/>
          <w:szCs w:val="16"/>
          <w:lang w:val="en-US"/>
        </w:rPr>
        <w:t xml:space="preserve">Exploring People and Nature, 1700-1850, Leiden 2021.  </w:t>
      </w:r>
      <w:proofErr w:type="gramStart"/>
      <w:r w:rsidRPr="003168FF">
        <w:rPr>
          <w:rFonts w:eastAsia="Times New Roman"/>
          <w:sz w:val="16"/>
          <w:szCs w:val="16"/>
          <w:lang w:val="fr-CH"/>
        </w:rPr>
        <w:t>̶  Veyrassat</w:t>
      </w:r>
      <w:proofErr w:type="gramEnd"/>
      <w:r w:rsidRPr="003168FF">
        <w:rPr>
          <w:rFonts w:eastAsia="Times New Roman"/>
          <w:sz w:val="16"/>
          <w:szCs w:val="16"/>
          <w:lang w:val="fr-CH"/>
        </w:rPr>
        <w:t>, Béatrice: De l’attirance à l’expérience de l’Inde. Un Vaudois à la marge du colonialisme Anglais, Antoine-Louis-Henri Polier (1741-1795), Neuchâtel 2022.</w:t>
      </w:r>
    </w:p>
  </w:footnote>
  <w:footnote w:id="67">
    <w:p w14:paraId="227FBBE9"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Brengard, Marcel; Schubert, Frank; Zürcher, Lukas: Die Beteiligung der Stadt Zürich sowie der Zürcherinnen und Zürcher an Sklaverei und Sklavenhandel vom 17. bis ins 19. Jh. Bericht zu Handen des Präsidialdepartements der Stadt Zürich, Zürich 2020, S. 33–35.</w:t>
      </w:r>
    </w:p>
  </w:footnote>
  <w:footnote w:id="68">
    <w:p w14:paraId="1958A4A7"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Sauter, Willi: Die entomologischen Sammlungen an der ETHZ, in: Vierteljahresschrift der Naturforschenden Gesellschaft in Zürich 138 (3), 1993, S. 203–218.</w:t>
      </w:r>
    </w:p>
  </w:footnote>
  <w:footnote w:id="69">
    <w:p w14:paraId="78B14752"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Zangger, Andreas: Koloniale Schweiz, S. 348–398.</w:t>
      </w:r>
    </w:p>
  </w:footnote>
  <w:footnote w:id="70">
    <w:p w14:paraId="440A1EE2" w14:textId="77777777" w:rsidR="007D0073" w:rsidRPr="003168FF" w:rsidRDefault="007D0073" w:rsidP="0077029D">
      <w:pPr>
        <w:rPr>
          <w:sz w:val="16"/>
          <w:szCs w:val="16"/>
          <w:lang w:val="en-US"/>
        </w:rPr>
      </w:pPr>
      <w:r w:rsidRPr="003168FF">
        <w:rPr>
          <w:rStyle w:val="Funotenzeichen"/>
          <w:rFonts w:eastAsia="Times New Roman"/>
          <w:sz w:val="16"/>
          <w:szCs w:val="16"/>
        </w:rPr>
        <w:footnoteRef/>
      </w:r>
      <w:r w:rsidRPr="003168FF">
        <w:rPr>
          <w:rFonts w:eastAsia="Times New Roman"/>
          <w:sz w:val="16"/>
          <w:szCs w:val="16"/>
        </w:rPr>
        <w:t xml:space="preserve"> Vgl. zur Rezeption des ‹Exotischen› in der Schweiz Étienne, Noémie; Brizon, Claire; Lee, Chonja; Wismer, (Hg.): Exotic Switzerland? </w:t>
      </w:r>
      <w:r w:rsidRPr="003168FF">
        <w:rPr>
          <w:rFonts w:eastAsia="Times New Roman"/>
          <w:sz w:val="16"/>
          <w:szCs w:val="16"/>
          <w:lang w:val="en-US"/>
        </w:rPr>
        <w:t xml:space="preserve">Looking Outward in the Age of Enlightenment, Zürich 2020.   </w:t>
      </w:r>
      <w:proofErr w:type="gramStart"/>
      <w:r w:rsidRPr="003168FF">
        <w:rPr>
          <w:rFonts w:eastAsia="Times New Roman"/>
          <w:sz w:val="16"/>
          <w:szCs w:val="16"/>
          <w:lang w:val="en-US"/>
        </w:rPr>
        <w:t>̶  Brändle</w:t>
      </w:r>
      <w:proofErr w:type="gramEnd"/>
      <w:r w:rsidRPr="003168FF">
        <w:rPr>
          <w:rFonts w:eastAsia="Times New Roman"/>
          <w:sz w:val="16"/>
          <w:szCs w:val="16"/>
          <w:lang w:val="en-US"/>
        </w:rPr>
        <w:t>, Rea: Wildfremd, hautnah. Zürcher Völkerschauen und ihre Schauplätze 1835-1964, Zürich 2013.</w:t>
      </w:r>
    </w:p>
  </w:footnote>
  <w:footnote w:id="71">
    <w:p w14:paraId="534F94F3"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lang w:val="en-US"/>
        </w:rPr>
        <w:t xml:space="preserve"> Siehe: Guichard, Charlotte; Savoy, Bénédicte: Acquiring Cultures and Trading Value in a Global World, in: Savoy, Bénédicte; Guichard, Charlotte; Howald, Christine (Hg.): Acquiring Cultures. </w:t>
      </w:r>
      <w:r w:rsidRPr="003168FF">
        <w:rPr>
          <w:rFonts w:eastAsia="Times New Roman"/>
          <w:sz w:val="16"/>
          <w:szCs w:val="16"/>
        </w:rPr>
        <w:t xml:space="preserve">Histories of World Art on Western Markets, Berlin 2018.   </w:t>
      </w:r>
      <w:proofErr w:type="gramStart"/>
      <w:r w:rsidRPr="003168FF">
        <w:rPr>
          <w:rFonts w:eastAsia="Times New Roman"/>
          <w:sz w:val="16"/>
          <w:szCs w:val="16"/>
        </w:rPr>
        <w:t>̶  Habermas</w:t>
      </w:r>
      <w:proofErr w:type="gramEnd"/>
      <w:r w:rsidRPr="003168FF">
        <w:rPr>
          <w:rFonts w:eastAsia="Times New Roman"/>
          <w:sz w:val="16"/>
          <w:szCs w:val="16"/>
        </w:rPr>
        <w:t>, Rebekka; Przyrembel, Alexandra (Hg.): Von Käfern, Märkten und Menschen. Kolonialismus und Wissen in der Moderne, Göttingen 2013.</w:t>
      </w:r>
    </w:p>
  </w:footnote>
  <w:footnote w:id="72">
    <w:p w14:paraId="2F1207BE" w14:textId="77777777" w:rsidR="007D0073" w:rsidRPr="003168FF" w:rsidRDefault="007D0073" w:rsidP="0077029D">
      <w:pPr>
        <w:rPr>
          <w:sz w:val="16"/>
          <w:szCs w:val="16"/>
        </w:rPr>
      </w:pPr>
      <w:r w:rsidRPr="003168FF">
        <w:rPr>
          <w:rStyle w:val="Funotenzeichen"/>
          <w:rFonts w:eastAsia="Times New Roman"/>
          <w:sz w:val="16"/>
          <w:szCs w:val="16"/>
        </w:rPr>
        <w:footnoteRef/>
      </w:r>
      <w:r w:rsidRPr="007D0073">
        <w:rPr>
          <w:rFonts w:eastAsia="Times New Roman"/>
          <w:sz w:val="16"/>
          <w:szCs w:val="16"/>
          <w:lang w:val="en-US"/>
        </w:rPr>
        <w:t xml:space="preserve"> Vgl. Maas, Frederike: Framing the Artwork. </w:t>
      </w:r>
      <w:r w:rsidRPr="003168FF">
        <w:rPr>
          <w:rFonts w:eastAsia="Times New Roman"/>
          <w:sz w:val="16"/>
          <w:szCs w:val="16"/>
        </w:rPr>
        <w:t>Alfred Steinmann und seine Sammlung süd-sumatrischer Schiffstücher, in: Materialized Histories Blog, 20.03.2022, &lt;</w:t>
      </w:r>
      <w:hyperlink r:id="rId24" w:history="1">
        <w:r w:rsidRPr="003168FF">
          <w:rPr>
            <w:rStyle w:val="Hyperlink"/>
            <w:rFonts w:eastAsia="Times New Roman"/>
            <w:sz w:val="16"/>
            <w:szCs w:val="16"/>
          </w:rPr>
          <w:t>https://mhistories.hypotheses.org/6129</w:t>
        </w:r>
      </w:hyperlink>
      <w:proofErr w:type="gramStart"/>
      <w:r w:rsidRPr="003168FF">
        <w:rPr>
          <w:rFonts w:eastAsia="Times New Roman"/>
          <w:sz w:val="16"/>
          <w:szCs w:val="16"/>
        </w:rPr>
        <w:t>&gt;,  Stand</w:t>
      </w:r>
      <w:proofErr w:type="gramEnd"/>
      <w:r w:rsidRPr="003168FF">
        <w:rPr>
          <w:rFonts w:eastAsia="Times New Roman"/>
          <w:sz w:val="16"/>
          <w:szCs w:val="16"/>
        </w:rPr>
        <w:t>: 15.10.2024.</w:t>
      </w:r>
    </w:p>
  </w:footnote>
  <w:footnote w:id="73">
    <w:p w14:paraId="61BFD937"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Wörrle, Bernhard: Die dunkle Seite der Technik. Koloniale Materialien, Blog des Deutschen Museums, 05.11.2020, &lt;</w:t>
      </w:r>
      <w:hyperlink r:id="rId25" w:history="1">
        <w:r w:rsidRPr="003168FF">
          <w:rPr>
            <w:rStyle w:val="Hyperlink"/>
            <w:rFonts w:eastAsia="Times New Roman"/>
            <w:sz w:val="16"/>
            <w:szCs w:val="16"/>
          </w:rPr>
          <w:t>https://blog.deutsches-museum.de/2020/11/05/die-dunkle-seite-der-technik-koloniale-materialien</w:t>
        </w:r>
      </w:hyperlink>
      <w:r w:rsidRPr="003168FF">
        <w:rPr>
          <w:rFonts w:eastAsia="Times New Roman"/>
          <w:sz w:val="16"/>
          <w:szCs w:val="16"/>
        </w:rPr>
        <w:t>&gt;, Stand: 08.05.2024.</w:t>
      </w:r>
    </w:p>
  </w:footnote>
  <w:footnote w:id="74">
    <w:p w14:paraId="17FD00FA"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Bruckmann, Ziu; Galli, Andrea; Graf, Nicole; Hintermüller, Julia; Pfyffer, Gaby; Schädler, Linda; Schönbächler, Martina; Spano, Roberta; Sträuli, Sabine; Walt, Roman; Willi, Stephanie (Hg.): Dekolonialisierung der Sammlungen und Archive der ETH Zürich – ein Leitfaden aus der Praxis, Zürich 2024, S. 49 f.</w:t>
      </w:r>
    </w:p>
  </w:footnote>
  <w:footnote w:id="75">
    <w:p w14:paraId="601B432C"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Deutscher Museumsbund e.V. (Hg.): Leitfaden. Umgang mit Sammlungsgut aus kolonialen Kontexten, Berlin 2019, S. 33–35.</w:t>
      </w:r>
    </w:p>
  </w:footnote>
  <w:footnote w:id="76">
    <w:p w14:paraId="10ECCC59"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Vgl. Purtschert, Patricia: Kolonialität, S. 122–148.</w:t>
      </w:r>
    </w:p>
  </w:footnote>
  <w:footnote w:id="77">
    <w:p w14:paraId="6768323E"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Verein Das Wandbild muss Weg: Darum geht’s, &lt;</w:t>
      </w:r>
      <w:hyperlink r:id="rId26" w:history="1">
        <w:r w:rsidRPr="003168FF">
          <w:rPr>
            <w:rStyle w:val="Hyperlink"/>
            <w:rFonts w:eastAsia="Times New Roman"/>
            <w:sz w:val="16"/>
            <w:szCs w:val="16"/>
          </w:rPr>
          <w:t>https://www.daswandbildmussweg.ch/darumgehts.html</w:t>
        </w:r>
      </w:hyperlink>
      <w:r w:rsidRPr="003168FF">
        <w:rPr>
          <w:rFonts w:eastAsia="Times New Roman"/>
          <w:sz w:val="16"/>
          <w:szCs w:val="16"/>
        </w:rPr>
        <w:t>&gt;, Stand: 15.10.2024.</w:t>
      </w:r>
    </w:p>
  </w:footnote>
  <w:footnote w:id="78">
    <w:p w14:paraId="235C7268"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Museum Rietberg: Benin Initiative Schweiz (BIS). Neue BAK-Förderung und Beginn der Phase II, 01.06.2023, &lt;</w:t>
      </w:r>
      <w:hyperlink r:id="rId27" w:history="1">
        <w:r w:rsidRPr="003168FF">
          <w:rPr>
            <w:rStyle w:val="Hyperlink"/>
            <w:rFonts w:eastAsia="Times New Roman"/>
            <w:sz w:val="16"/>
            <w:szCs w:val="16"/>
          </w:rPr>
          <w:t>https://rietberg.ch/forschung/benin-initiative-schweiz</w:t>
        </w:r>
      </w:hyperlink>
      <w:r w:rsidRPr="003168FF">
        <w:rPr>
          <w:rFonts w:eastAsia="Times New Roman"/>
          <w:sz w:val="16"/>
          <w:szCs w:val="16"/>
        </w:rPr>
        <w:t xml:space="preserve"> &gt;, Stand: 08.05.2024.</w:t>
      </w:r>
    </w:p>
  </w:footnote>
  <w:footnote w:id="79">
    <w:p w14:paraId="2C9DB941"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Brandstetter, Anna-Marie; Hierholzer, Vera: Nicht nur Raubkunst! Sensible Dinge in Museen und universitären Sammlungen, Mainz 2018.</w:t>
      </w:r>
    </w:p>
  </w:footnote>
  <w:footnote w:id="80">
    <w:p w14:paraId="39D8B24E"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Habermas, Rebekka: Restitutionsdebatten, koloniale Aphasie und die Frage, was Europa ausmacht, in: ApUZ – Aus Politik und Zeitgeschichte, 27.09.2019, &lt;</w:t>
      </w:r>
      <w:hyperlink r:id="rId28" w:anchor="footnote-target-14" w:history="1">
        <w:r w:rsidRPr="003168FF">
          <w:rPr>
            <w:rStyle w:val="Hyperlink"/>
            <w:rFonts w:eastAsia="Times New Roman"/>
            <w:sz w:val="16"/>
            <w:szCs w:val="16"/>
          </w:rPr>
          <w:t>https://www.bpb.de/shop/zeitschriften/apuz/297595/restitutionsdebatten-koloniale-aphasie-und-die-frage-was-europa-ausmacht/#footnote-target-14</w:t>
        </w:r>
      </w:hyperlink>
      <w:r w:rsidRPr="003168FF">
        <w:rPr>
          <w:rFonts w:eastAsia="Times New Roman"/>
          <w:sz w:val="16"/>
          <w:szCs w:val="16"/>
        </w:rPr>
        <w:t>&gt;,  Stand: 15.10.2024.  ̶  Habermas, Rebekka; Lindner, Ulrike: Rückgabe – und mehr!, in: Zeit online, 15.12.2018, &lt;</w:t>
      </w:r>
      <w:hyperlink r:id="rId29" w:history="1">
        <w:r w:rsidRPr="003168FF">
          <w:rPr>
            <w:rStyle w:val="Hyperlink"/>
            <w:rFonts w:eastAsia="Times New Roman"/>
            <w:sz w:val="16"/>
            <w:szCs w:val="16"/>
          </w:rPr>
          <w:t>https://www.zeit.de/2018/52/kunst-kolonialzeit-rueckgabe-restitution-geschichtspolitik</w:t>
        </w:r>
      </w:hyperlink>
      <w:r w:rsidRPr="003168FF">
        <w:rPr>
          <w:rFonts w:eastAsia="Times New Roman"/>
          <w:sz w:val="16"/>
          <w:szCs w:val="16"/>
        </w:rPr>
        <w:t xml:space="preserve">&gt;, Stand: 15.10.2024.   </w:t>
      </w:r>
      <w:proofErr w:type="gramStart"/>
      <w:r w:rsidRPr="003168FF">
        <w:rPr>
          <w:rFonts w:eastAsia="Times New Roman"/>
          <w:sz w:val="16"/>
          <w:szCs w:val="16"/>
        </w:rPr>
        <w:t>̶  Sarr</w:t>
      </w:r>
      <w:proofErr w:type="gramEnd"/>
      <w:r w:rsidRPr="003168FF">
        <w:rPr>
          <w:rFonts w:eastAsia="Times New Roman"/>
          <w:sz w:val="16"/>
          <w:szCs w:val="16"/>
        </w:rPr>
        <w:t>, Felwine; Savoy, Bénédicte, Rapport sur la restitution.</w:t>
      </w:r>
    </w:p>
  </w:footnote>
  <w:footnote w:id="81">
    <w:p w14:paraId="493D1CF2"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Museum Rietberg: Benin Initiative Schweiz (BIS), </w:t>
      </w:r>
      <w:hyperlink r:id="rId30" w:history="1">
        <w:r w:rsidRPr="003168FF">
          <w:rPr>
            <w:rStyle w:val="Hyperlink"/>
            <w:rFonts w:eastAsia="Times New Roman"/>
            <w:sz w:val="16"/>
            <w:szCs w:val="16"/>
          </w:rPr>
          <w:t>https://rietberg.ch/forschung/benin-initiative-schweiz</w:t>
        </w:r>
      </w:hyperlink>
      <w:r w:rsidRPr="003168FF">
        <w:rPr>
          <w:rFonts w:eastAsia="Times New Roman"/>
          <w:sz w:val="16"/>
          <w:szCs w:val="16"/>
        </w:rPr>
        <w:t>, Stand: 15.10.2024.</w:t>
      </w:r>
    </w:p>
  </w:footnote>
  <w:footnote w:id="82">
    <w:p w14:paraId="488C5C1C"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Vogel, Christian: Sensibel werden. Theoretische Annäherungen an sensible Objekte und Sammlungen, in: Brandstetter, Anna-Marie; Hierholzer, Vera: Nicht nur Raubkunst, S. 31–44.  </w:t>
      </w:r>
      <w:proofErr w:type="gramStart"/>
      <w:r w:rsidRPr="003168FF">
        <w:rPr>
          <w:rFonts w:eastAsia="Times New Roman"/>
          <w:sz w:val="16"/>
          <w:szCs w:val="16"/>
        </w:rPr>
        <w:t>̶  Weber</w:t>
      </w:r>
      <w:proofErr w:type="gramEnd"/>
      <w:r w:rsidRPr="003168FF">
        <w:rPr>
          <w:rFonts w:eastAsia="Times New Roman"/>
          <w:sz w:val="16"/>
          <w:szCs w:val="16"/>
        </w:rPr>
        <w:t>, Cornelia: ‹Sensible› Objekte in Universitätssammlungen. Zum Stand der Diskussion, in: Brandstetter, Anna-Marie; Hierholzer, Vera: Nicht nur Raubkunst, S. 63–78.</w:t>
      </w:r>
    </w:p>
  </w:footnote>
  <w:footnote w:id="83">
    <w:p w14:paraId="4BB6831A"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Kollbrunner, Timo: «Unser Ekeko möchte nach Hause», woz.ch, 17.04.2014, &lt;</w:t>
      </w:r>
      <w:hyperlink r:id="rId31" w:history="1">
        <w:r w:rsidRPr="003168FF">
          <w:rPr>
            <w:rStyle w:val="Hyperlink"/>
            <w:rFonts w:eastAsia="Times New Roman"/>
            <w:sz w:val="16"/>
            <w:szCs w:val="16"/>
          </w:rPr>
          <w:t>https://www.woz.ch/1416/kulturgueterstreit/unser-ekeko-moechte-nach-hause</w:t>
        </w:r>
      </w:hyperlink>
      <w:r w:rsidRPr="003168FF">
        <w:rPr>
          <w:rFonts w:eastAsia="Times New Roman"/>
          <w:sz w:val="16"/>
          <w:szCs w:val="16"/>
        </w:rPr>
        <w:t>&gt;, Stand: 08.05.2024.</w:t>
      </w:r>
    </w:p>
  </w:footnote>
  <w:footnote w:id="84">
    <w:p w14:paraId="33D0499F" w14:textId="77777777" w:rsidR="007D0073" w:rsidRPr="003168FF" w:rsidRDefault="007D0073" w:rsidP="0077029D">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Siehe: Ivanov, Paola; Weber-Sinn, Kirstin: Shared Research – Zur Notwendigkeit einer kooperativen Provenienzforschung am Beispiel der Tansania-Projekte am Ethnologischen Museum Berlin, in: Förster, Larissa; Edenheiser, Iris; Fründt, Sara; Hartmann, Heike (Hg.): Provenienzforschung zu ethnografischen Sammlungen der Kolonialzeit. Positionen in der aktuellen Debatte, Berlin 2018.</w:t>
      </w:r>
    </w:p>
  </w:footnote>
  <w:footnote w:id="85">
    <w:p w14:paraId="78002555" w14:textId="06B7B5C8" w:rsidR="007D0073" w:rsidRPr="003168FF" w:rsidRDefault="007D0073" w:rsidP="00F87389">
      <w:pPr>
        <w:rPr>
          <w:rStyle w:val="Funotenzeichen"/>
          <w:color w:val="000000"/>
          <w:sz w:val="16"/>
          <w:szCs w:val="16"/>
          <w:vertAlign w:val="baseline"/>
        </w:rPr>
      </w:pPr>
      <w:r w:rsidRPr="003168FF">
        <w:rPr>
          <w:rStyle w:val="Funotenzeichen"/>
          <w:rFonts w:eastAsia="Times New Roman"/>
          <w:color w:val="000000"/>
          <w:sz w:val="16"/>
          <w:szCs w:val="16"/>
          <w:vertAlign w:val="baseline"/>
        </w:rPr>
        <w:footnoteRef/>
      </w:r>
      <w:r w:rsidRPr="003168FF">
        <w:rPr>
          <w:rStyle w:val="Funotenzeichen"/>
          <w:rFonts w:eastAsia="Times New Roman"/>
          <w:color w:val="000000"/>
          <w:sz w:val="16"/>
          <w:szCs w:val="16"/>
          <w:vertAlign w:val="baseline"/>
        </w:rPr>
        <w:t xml:space="preserve"> Turner, Hannah: Cataloguing Culture. Legacies of Colonialism in Museum Documentation</w:t>
      </w:r>
      <w:r w:rsidRPr="003168FF">
        <w:rPr>
          <w:rStyle w:val="Funotenzeichen"/>
          <w:rFonts w:eastAsia="Times New Roman"/>
          <w:i/>
          <w:color w:val="000000"/>
          <w:sz w:val="16"/>
          <w:szCs w:val="16"/>
          <w:vertAlign w:val="baseline"/>
        </w:rPr>
        <w:t xml:space="preserve">, </w:t>
      </w:r>
      <w:r w:rsidRPr="003168FF">
        <w:rPr>
          <w:rStyle w:val="Funotenzeichen"/>
          <w:rFonts w:eastAsia="Times New Roman"/>
          <w:color w:val="000000"/>
          <w:sz w:val="16"/>
          <w:szCs w:val="16"/>
          <w:vertAlign w:val="baseline"/>
        </w:rPr>
        <w:t>Chicago 2021.</w:t>
      </w:r>
    </w:p>
  </w:footnote>
  <w:footnote w:id="86">
    <w:p w14:paraId="38A5155B" w14:textId="611A29A5" w:rsidR="007D0073" w:rsidRPr="003168FF" w:rsidRDefault="007D0073" w:rsidP="00F87389">
      <w:pPr>
        <w:rPr>
          <w:rStyle w:val="Funotenzeichen"/>
          <w:color w:val="000000"/>
          <w:sz w:val="16"/>
          <w:szCs w:val="16"/>
          <w:vertAlign w:val="baseline"/>
        </w:rPr>
      </w:pPr>
      <w:r w:rsidRPr="003168FF">
        <w:rPr>
          <w:rStyle w:val="Funotenzeichen"/>
          <w:rFonts w:eastAsia="Times New Roman"/>
          <w:color w:val="000000"/>
          <w:sz w:val="16"/>
          <w:szCs w:val="16"/>
          <w:vertAlign w:val="baseline"/>
        </w:rPr>
        <w:footnoteRef/>
      </w:r>
      <w:r w:rsidRPr="003168FF">
        <w:rPr>
          <w:rStyle w:val="Funotenzeichen"/>
          <w:rFonts w:eastAsia="Times New Roman"/>
          <w:color w:val="000000"/>
          <w:sz w:val="16"/>
          <w:szCs w:val="16"/>
          <w:vertAlign w:val="baseline"/>
        </w:rPr>
        <w:t xml:space="preserve"> Fanaafi, Aiono-Le Tagaloa: O la ta Gagana, Samoa 1996.</w:t>
      </w:r>
    </w:p>
  </w:footnote>
  <w:footnote w:id="87">
    <w:p w14:paraId="3031180E" w14:textId="2060949E" w:rsidR="007D0073" w:rsidRPr="003168FF" w:rsidRDefault="007D0073" w:rsidP="00F87389">
      <w:pPr>
        <w:rPr>
          <w:rStyle w:val="Funotenzeichen"/>
          <w:sz w:val="16"/>
          <w:szCs w:val="16"/>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rPr>
        <w:t xml:space="preserve"> </w:t>
      </w:r>
      <w:r w:rsidRPr="003168FF">
        <w:rPr>
          <w:rStyle w:val="Funotenzeichen"/>
          <w:rFonts w:eastAsia="Times New Roman"/>
          <w:color w:val="000000"/>
          <w:sz w:val="16"/>
          <w:szCs w:val="16"/>
          <w:vertAlign w:val="baseline"/>
        </w:rPr>
        <w:t>Smith, 1999</w:t>
      </w:r>
      <w:r w:rsidRPr="003168FF">
        <w:rPr>
          <w:rStyle w:val="Funotenzeichen"/>
          <w:rFonts w:eastAsia="Times New Roman"/>
          <w:sz w:val="16"/>
          <w:szCs w:val="16"/>
          <w:vertAlign w:val="baseline"/>
        </w:rPr>
        <w:t xml:space="preserve"> (Literaturangabe fehlt)</w:t>
      </w:r>
    </w:p>
  </w:footnote>
  <w:footnote w:id="88">
    <w:p w14:paraId="66749C50" w14:textId="3EF914FB" w:rsidR="007D0073" w:rsidRPr="003168FF" w:rsidRDefault="007D0073" w:rsidP="00F87389">
      <w:pPr>
        <w:rPr>
          <w:rStyle w:val="Funotenzeichen"/>
          <w:sz w:val="16"/>
          <w:szCs w:val="16"/>
          <w:vertAlign w:val="baseline"/>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rPr>
        <w:t xml:space="preserve"> Vunidilo, Tarisi: Talanoa From Dr Tarisi Vunidilo, Melanesian Women Today, 08.03.2022, &lt;</w:t>
      </w:r>
      <w:hyperlink r:id="rId32" w:history="1">
        <w:r w:rsidRPr="003168FF">
          <w:rPr>
            <w:rStyle w:val="Hyperlink"/>
            <w:rFonts w:eastAsia="Times New Roman"/>
            <w:sz w:val="16"/>
            <w:szCs w:val="16"/>
          </w:rPr>
          <w:t>https://www.melanesianwomentoday.org/tarisi</w:t>
        </w:r>
      </w:hyperlink>
      <w:r w:rsidRPr="003168FF">
        <w:rPr>
          <w:rStyle w:val="Hyperlink"/>
          <w:rFonts w:eastAsia="Times New Roman"/>
          <w:sz w:val="16"/>
          <w:szCs w:val="16"/>
        </w:rPr>
        <w:t>&gt;</w:t>
      </w:r>
      <w:r w:rsidRPr="003168FF">
        <w:rPr>
          <w:rStyle w:val="Funotenzeichen"/>
          <w:rFonts w:eastAsia="Times New Roman"/>
          <w:sz w:val="16"/>
          <w:szCs w:val="16"/>
          <w:vertAlign w:val="baseline"/>
        </w:rPr>
        <w:t>, Stand: 27.05.2024.</w:t>
      </w:r>
    </w:p>
  </w:footnote>
  <w:footnote w:id="89">
    <w:p w14:paraId="229D90FD" w14:textId="4F49C8A5" w:rsidR="007D0073" w:rsidRPr="003168FF" w:rsidRDefault="007D0073" w:rsidP="00F87389">
      <w:pPr>
        <w:rPr>
          <w:rStyle w:val="Funotenzeichen"/>
          <w:sz w:val="16"/>
          <w:szCs w:val="16"/>
          <w:vertAlign w:val="baseline"/>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rPr>
        <w:t xml:space="preserve"> Tsai, 2021 (Literaturangabe fehlt)</w:t>
      </w:r>
    </w:p>
  </w:footnote>
  <w:footnote w:id="90">
    <w:p w14:paraId="11D01148" w14:textId="71B18436" w:rsidR="007D0073" w:rsidRPr="003168FF" w:rsidRDefault="007D0073" w:rsidP="00F87389">
      <w:pPr>
        <w:rPr>
          <w:rStyle w:val="Funotenzeichen"/>
          <w:sz w:val="16"/>
          <w:szCs w:val="16"/>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rPr>
        <w:t xml:space="preserve"> Debray, Cécile et al.: Le modèle noir: de Géricault à Matisse. [Ausstellung Musée d’Orsay, Paris, 26.03. – 21.07.2019], Paris 2019.</w:t>
      </w:r>
    </w:p>
  </w:footnote>
  <w:footnote w:id="91">
    <w:p w14:paraId="7633A2B0" w14:textId="684E5905" w:rsidR="007D0073" w:rsidRPr="003168FF" w:rsidRDefault="007D0073" w:rsidP="00F87389">
      <w:pPr>
        <w:rPr>
          <w:rStyle w:val="Funotenzeichen"/>
          <w:sz w:val="16"/>
          <w:szCs w:val="16"/>
          <w:vertAlign w:val="baseline"/>
          <w:lang w:val="fr-CH"/>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lang w:val="fr-CH"/>
        </w:rPr>
        <w:t xml:space="preserve"> </w:t>
      </w:r>
      <w:r w:rsidRPr="003168FF">
        <w:rPr>
          <w:rStyle w:val="Funotenzeichen"/>
          <w:rFonts w:eastAsia="Times New Roman"/>
          <w:color w:val="000000"/>
          <w:sz w:val="16"/>
          <w:szCs w:val="16"/>
          <w:vertAlign w:val="baseline"/>
          <w:lang w:val="fr-CH"/>
        </w:rPr>
        <w:t xml:space="preserve">Pourawa, Denis: Nââkwéta: The Art of Relation, in: </w:t>
      </w:r>
      <w:r w:rsidRPr="003168FF">
        <w:rPr>
          <w:rFonts w:eastAsia="Times New Roman"/>
          <w:sz w:val="16"/>
          <w:szCs w:val="16"/>
          <w:lang w:val="fr-CH"/>
        </w:rPr>
        <w:t>Étienne</w:t>
      </w:r>
      <w:r w:rsidRPr="003168FF">
        <w:rPr>
          <w:rStyle w:val="Funotenzeichen"/>
          <w:rFonts w:eastAsia="Times New Roman"/>
          <w:color w:val="000000"/>
          <w:sz w:val="16"/>
          <w:szCs w:val="16"/>
          <w:vertAlign w:val="baseline"/>
          <w:lang w:val="fr-CH"/>
        </w:rPr>
        <w:t>, Noémie; Brizon, Claire; Lee, Chonja (Hg.): Exotic Switzerland? Looking Outward in the Age of the Enlightenment, Zurich 2020, S. 222-223.</w:t>
      </w:r>
    </w:p>
  </w:footnote>
  <w:footnote w:id="92">
    <w:p w14:paraId="35F5283C" w14:textId="059EA854" w:rsidR="007D0073" w:rsidRPr="003168FF" w:rsidRDefault="007D0073" w:rsidP="00F87389">
      <w:pPr>
        <w:rPr>
          <w:rStyle w:val="Funotenzeichen"/>
          <w:color w:val="000000"/>
          <w:sz w:val="16"/>
          <w:szCs w:val="16"/>
          <w:vertAlign w:val="baseline"/>
          <w:lang w:val="fr-CH"/>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lang w:val="fr-CH"/>
        </w:rPr>
        <w:t xml:space="preserve"> </w:t>
      </w:r>
      <w:r w:rsidRPr="003168FF">
        <w:rPr>
          <w:rStyle w:val="Funotenzeichen"/>
          <w:rFonts w:eastAsia="Times New Roman"/>
          <w:color w:val="000000"/>
          <w:sz w:val="16"/>
          <w:szCs w:val="16"/>
          <w:vertAlign w:val="baseline"/>
          <w:lang w:val="fr-CH"/>
        </w:rPr>
        <w:t>Ravelli, Louise J.: Museum Texts: Communication Frameworks, London 2006.</w:t>
      </w:r>
    </w:p>
  </w:footnote>
  <w:footnote w:id="93">
    <w:p w14:paraId="191547A9" w14:textId="5C1AFDB9" w:rsidR="007D0073" w:rsidRPr="003168FF" w:rsidRDefault="007D0073" w:rsidP="00F87389">
      <w:pPr>
        <w:rPr>
          <w:rStyle w:val="Funotenzeichen"/>
          <w:color w:val="000000"/>
          <w:sz w:val="16"/>
          <w:szCs w:val="16"/>
          <w:vertAlign w:val="baseline"/>
          <w:lang w:val="fr-CH"/>
        </w:rPr>
      </w:pPr>
      <w:r w:rsidRPr="003168FF">
        <w:rPr>
          <w:rStyle w:val="Funotenzeichen"/>
          <w:rFonts w:eastAsia="Times New Roman"/>
          <w:color w:val="000000"/>
          <w:sz w:val="16"/>
          <w:szCs w:val="16"/>
          <w:vertAlign w:val="baseline"/>
          <w:lang w:val="fr-CH"/>
        </w:rPr>
        <w:footnoteRef/>
      </w:r>
      <w:r w:rsidRPr="003168FF">
        <w:rPr>
          <w:rStyle w:val="Funotenzeichen"/>
          <w:rFonts w:eastAsia="Times New Roman"/>
          <w:color w:val="000000"/>
          <w:sz w:val="16"/>
          <w:szCs w:val="16"/>
          <w:vertAlign w:val="baseline"/>
          <w:lang w:val="fr-CH"/>
        </w:rPr>
        <w:t xml:space="preserve"> Kushner Bishop, Jill: Engaging Multilingual Audiences through Translation, American Alliance of Museums, 27.07.2022, &lt;</w:t>
      </w:r>
      <w:hyperlink r:id="rId33" w:history="1">
        <w:r w:rsidRPr="003168FF">
          <w:rPr>
            <w:rStyle w:val="Hyperlink"/>
            <w:rFonts w:eastAsia="Times New Roman"/>
            <w:sz w:val="16"/>
            <w:szCs w:val="16"/>
            <w:lang w:val="fr-CH"/>
          </w:rPr>
          <w:t>https://www.aam-us.org/2022/07/27/engaging-multilingual-audiences-through-translation/</w:t>
        </w:r>
      </w:hyperlink>
      <w:r w:rsidRPr="003168FF">
        <w:rPr>
          <w:rStyle w:val="Funotenzeichen"/>
          <w:rFonts w:eastAsia="Times New Roman"/>
          <w:color w:val="000000"/>
          <w:sz w:val="16"/>
          <w:szCs w:val="16"/>
          <w:vertAlign w:val="baseline"/>
          <w:lang w:val="fr-CH"/>
        </w:rPr>
        <w:t>&gt;, Stand: 27.05.2024</w:t>
      </w:r>
    </w:p>
  </w:footnote>
  <w:footnote w:id="94">
    <w:p w14:paraId="606AEB45" w14:textId="64F300D4" w:rsidR="007D0073" w:rsidRPr="003168FF" w:rsidRDefault="007D0073" w:rsidP="00F87389">
      <w:pPr>
        <w:rPr>
          <w:rStyle w:val="Funotenzeichen"/>
          <w:sz w:val="16"/>
          <w:szCs w:val="16"/>
        </w:rPr>
      </w:pPr>
      <w:r w:rsidRPr="003168FF">
        <w:rPr>
          <w:rStyle w:val="Funotenzeichen"/>
          <w:rFonts w:eastAsia="Times New Roman"/>
          <w:sz w:val="16"/>
          <w:szCs w:val="16"/>
          <w:vertAlign w:val="baseline"/>
        </w:rPr>
        <w:footnoteRef/>
      </w:r>
      <w:r w:rsidRPr="003168FF">
        <w:rPr>
          <w:rStyle w:val="Funotenzeichen"/>
          <w:rFonts w:eastAsia="Times New Roman"/>
          <w:sz w:val="16"/>
          <w:szCs w:val="16"/>
          <w:vertAlign w:val="baseline"/>
        </w:rPr>
        <w:t xml:space="preserve"> Suzuki, Wendy A.; Feliú-Mójer, Mónica; Hasson, Uri u.a.: Dialogues: The Science and Power of Storytelling, in: Journal of Neuroscience, Vol. 38 (No. 44), 2018, S. 9468-9470.</w:t>
      </w:r>
    </w:p>
  </w:footnote>
  <w:footnote w:id="95">
    <w:p w14:paraId="7F00959E"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Simmons, John E. Museums: A History, London 2016, S. 37–48.</w:t>
      </w:r>
    </w:p>
  </w:footnote>
  <w:footnote w:id="96">
    <w:p w14:paraId="5478BCFE" w14:textId="77777777" w:rsidR="007D0073" w:rsidRPr="003168FF" w:rsidRDefault="007D0073" w:rsidP="00FB5040">
      <w:pPr>
        <w:rPr>
          <w:sz w:val="16"/>
          <w:szCs w:val="16"/>
          <w:lang w:val="en-US"/>
        </w:rPr>
      </w:pPr>
      <w:r w:rsidRPr="003168FF">
        <w:rPr>
          <w:rStyle w:val="Funotenzeichen"/>
          <w:sz w:val="16"/>
          <w:szCs w:val="16"/>
        </w:rPr>
        <w:footnoteRef/>
      </w:r>
      <w:r w:rsidRPr="003168FF">
        <w:rPr>
          <w:sz w:val="16"/>
          <w:szCs w:val="16"/>
          <w:lang w:val="en-US"/>
        </w:rPr>
        <w:t xml:space="preserve"> Macdonald, Brandie; Vetter, Kara: From the Colonial to the Decolonial: The Complex Intersection of Museum Policy and Practice, in: South African Museums Association Bulletin 43 (1), 2021, S. 27–33.</w:t>
      </w:r>
    </w:p>
  </w:footnote>
  <w:footnote w:id="97">
    <w:p w14:paraId="36F73A02" w14:textId="229492E2" w:rsidR="007D0073" w:rsidRPr="003168FF" w:rsidRDefault="007D0073" w:rsidP="00FB5040">
      <w:pPr>
        <w:rPr>
          <w:sz w:val="16"/>
          <w:szCs w:val="16"/>
          <w:lang w:val="en-US"/>
        </w:rPr>
      </w:pPr>
      <w:r w:rsidRPr="003168FF">
        <w:rPr>
          <w:rStyle w:val="Funotenzeichen"/>
          <w:sz w:val="16"/>
          <w:szCs w:val="16"/>
        </w:rPr>
        <w:footnoteRef/>
      </w:r>
      <w:r w:rsidRPr="003168FF">
        <w:rPr>
          <w:sz w:val="16"/>
          <w:szCs w:val="16"/>
          <w:lang w:val="en-US"/>
        </w:rPr>
        <w:t xml:space="preserve"> Huff, Lea: Museum Decolonization: Moving Away from Narratives Told by the Oppressors, University of Washington, School of Marine and Environmental Affairs, 31.05.2022, &lt; </w:t>
      </w:r>
      <w:hyperlink r:id="rId34" w:history="1">
        <w:r w:rsidRPr="00215AFB">
          <w:rPr>
            <w:rStyle w:val="Hyperlink"/>
            <w:sz w:val="16"/>
            <w:szCs w:val="16"/>
            <w:lang w:val="en-US"/>
          </w:rPr>
          <w:t>https://smea.uw.edu/currents/museum-decolonization-moving-away-from-narratives-told-by-the-oppressors</w:t>
        </w:r>
      </w:hyperlink>
      <w:r w:rsidRPr="003168FF">
        <w:rPr>
          <w:sz w:val="16"/>
          <w:szCs w:val="16"/>
          <w:lang w:val="en-US"/>
        </w:rPr>
        <w:t xml:space="preserve"> &gt;, Stand: 31.05.2024. </w:t>
      </w:r>
    </w:p>
  </w:footnote>
  <w:footnote w:id="98">
    <w:p w14:paraId="4579417B" w14:textId="162ACF0B" w:rsidR="007D0073" w:rsidRPr="003168FF" w:rsidRDefault="007D0073" w:rsidP="00FB5040">
      <w:pPr>
        <w:pStyle w:val="Funotentext"/>
        <w:rPr>
          <w:sz w:val="16"/>
          <w:szCs w:val="16"/>
        </w:rPr>
      </w:pPr>
      <w:r w:rsidRPr="003168FF">
        <w:rPr>
          <w:rStyle w:val="Funotenzeichen"/>
          <w:sz w:val="16"/>
          <w:szCs w:val="16"/>
        </w:rPr>
        <w:footnoteRef/>
      </w:r>
      <w:r w:rsidRPr="003168FF">
        <w:rPr>
          <w:sz w:val="16"/>
          <w:szCs w:val="16"/>
        </w:rPr>
        <w:t xml:space="preserve"> Der Begriff PoC steht für die englische Bezeichnung «Person/People of Colour» und umfasst alle Personen, die nicht </w:t>
      </w:r>
      <w:r w:rsidRPr="003168FF">
        <w:rPr>
          <w:i/>
          <w:sz w:val="16"/>
          <w:szCs w:val="16"/>
        </w:rPr>
        <w:t>weiss</w:t>
      </w:r>
      <w:r w:rsidRPr="003168FF">
        <w:rPr>
          <w:sz w:val="16"/>
          <w:szCs w:val="16"/>
        </w:rPr>
        <w:t xml:space="preserve"> sind und die von Rassismus betroffen sind.</w:t>
      </w:r>
    </w:p>
  </w:footnote>
  <w:footnote w:id="99">
    <w:p w14:paraId="57D1F4F5" w14:textId="3F59D7C2"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Siehe z. B. Barringer, Tim; Flynn, Tom (Hg.): Colonialism and the Object – Empire, Material Culture and the Museum, London, 1997. – Laukötter, Anja: The ‘Colonial Body’ as Object of Knowledge in Ethnological Museums, in: Jobs, Sebastian; Mackenthun, Gesa (Hg.): Embodiments of Cultural Encounters, Münster, New York, München, Berlin, 2011 </w:t>
      </w:r>
      <w:r w:rsidRPr="003168FF">
        <w:rPr>
          <w:color w:val="000000" w:themeColor="text1"/>
          <w:sz w:val="16"/>
          <w:szCs w:val="16"/>
          <w:lang w:val="en-US"/>
        </w:rPr>
        <w:t>(</w:t>
      </w:r>
      <w:r w:rsidRPr="003168FF">
        <w:rPr>
          <w:rStyle w:val="current-issueseriestitle"/>
          <w:color w:val="000000" w:themeColor="text1"/>
          <w:sz w:val="16"/>
          <w:szCs w:val="16"/>
          <w:lang w:val="en-US"/>
        </w:rPr>
        <w:t>Cultural Encounters and the Discourses of Scholarship Band 3)</w:t>
      </w:r>
      <w:r w:rsidRPr="003168FF">
        <w:rPr>
          <w:sz w:val="16"/>
          <w:szCs w:val="16"/>
          <w:lang w:val="en-US"/>
        </w:rPr>
        <w:t xml:space="preserve">, S. 181–200. </w:t>
      </w:r>
    </w:p>
  </w:footnote>
  <w:footnote w:id="100">
    <w:p w14:paraId="2CAF3CB6" w14:textId="32834D36" w:rsidR="007D0073" w:rsidRPr="003168FF" w:rsidRDefault="007D0073" w:rsidP="00FB5040">
      <w:pPr>
        <w:pStyle w:val="Funotentext"/>
        <w:rPr>
          <w:sz w:val="16"/>
          <w:szCs w:val="16"/>
        </w:rPr>
      </w:pPr>
      <w:r w:rsidRPr="003168FF">
        <w:rPr>
          <w:rStyle w:val="Funotenzeichen"/>
          <w:sz w:val="16"/>
          <w:szCs w:val="16"/>
        </w:rPr>
        <w:footnoteRef/>
      </w:r>
      <w:r w:rsidRPr="003168FF">
        <w:rPr>
          <w:sz w:val="16"/>
          <w:szCs w:val="16"/>
        </w:rPr>
        <w:t xml:space="preserve"> Mbembe, Achille: Brutalism. Durham 2024, S. 142.</w:t>
      </w:r>
    </w:p>
  </w:footnote>
  <w:footnote w:id="101">
    <w:p w14:paraId="59B8E68F"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rPr>
        <w:t xml:space="preserve"> Widerstand gegen die Kolonialisierung ist keineswegs ein Phänomen des 20. Jh., sondern dauert seit über 500 Jahren an und hat in vielen Ländern und bei vielen Menschen unterschiedliche Formen und Ausprägungen angenommen. </w:t>
      </w:r>
      <w:r w:rsidRPr="003168FF">
        <w:rPr>
          <w:sz w:val="16"/>
          <w:szCs w:val="16"/>
          <w:lang w:val="en-US"/>
        </w:rPr>
        <w:t xml:space="preserve">Siehe z. B. Van Broekhoven, Laura: On Decolonizing the Museum in Practice, in: Journal of Museum Ethnography 32, 2019, S. 1–8. </w:t>
      </w:r>
    </w:p>
  </w:footnote>
  <w:footnote w:id="102">
    <w:p w14:paraId="2571F0FD" w14:textId="58B7D4E1"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Siehe z. B. Gamberi, Valentina: Decolonising Museums: South-Asian Perspectives, in: Journal of the Royal Asiatic Society 29 (2), 2019, S. 201–218. – Karina, Alírio: Against and beyond the Museum, in: Third Text 36 (6), 2022, S. 651–662. – Prianti, Desi Dwi; Suyadnya, I Wayan: Decolonising Museum Practice in a Postcolonial Nation: Museum’s Visual Order as the Work of Representation in Constructing Colonial Memory, in: Open Cultural Studies, 6 (1), 2022, S. 228–242. – Sogbesan, Oluwatoyin Zainab: Museums in the Era of Decolonisation: The Nigerian Perspective, in: Museologica Brunensia, 11 (1), 2022, S. 10–22. – Vawda, Shahid: Museums and the Epistemology of Injustice: From Colonialism to Decoloniality, in: Museum International, 71(1–2), 2019, S. 72–79 – Wintle, Claire: Decolonising UK World Art Institutions, 1945–1980, in: On Curating, 35, 2017, S. 106–112.</w:t>
      </w:r>
    </w:p>
  </w:footnote>
  <w:footnote w:id="103">
    <w:p w14:paraId="1F36E91D"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Macdonald, Brandie; Vetter, Kara: From the Colonial to the Decolonial: The Complex Intersection of Museum Policy and Practice, in: South African Museums Association Bulletin 43 (1), 2021, S. 27.</w:t>
      </w:r>
    </w:p>
    <w:p w14:paraId="1899B0CA" w14:textId="77777777" w:rsidR="007D0073" w:rsidRPr="003168FF" w:rsidRDefault="007D0073" w:rsidP="00FB5040">
      <w:pPr>
        <w:pStyle w:val="Funotentext"/>
        <w:rPr>
          <w:sz w:val="16"/>
          <w:szCs w:val="16"/>
          <w:lang w:val="en-US"/>
        </w:rPr>
      </w:pPr>
      <w:r w:rsidRPr="003168FF">
        <w:rPr>
          <w:sz w:val="16"/>
          <w:szCs w:val="16"/>
        </w:rPr>
        <w:t xml:space="preserve">Siehe auch weitere Diskussion und Kritik zur (Un-)Möglichkeit der Dekolonisation des Museums: Withington, Vanessa: Decolonising the Museum? </w:t>
      </w:r>
      <w:r w:rsidRPr="003168FF">
        <w:rPr>
          <w:sz w:val="16"/>
          <w:szCs w:val="16"/>
          <w:lang w:val="en-US"/>
        </w:rPr>
        <w:t xml:space="preserve">Dilemmas, Possibilities, Alternatives, in: Culture Unbound 13 (2), 2021, S. 245–269. </w:t>
      </w:r>
    </w:p>
  </w:footnote>
  <w:footnote w:id="104">
    <w:p w14:paraId="5B1FF226" w14:textId="68603033"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Sanford, Kathy; Clover, Darlene; Taber, Nancy; Williamson, Sarah: Introduction, in: Dieselben (Hg.): Feminist Critique and the Museum: Educating for a Critical Consciousness, Leiden 2020, S. 1–19, hier: S. 2–3.</w:t>
      </w:r>
    </w:p>
  </w:footnote>
  <w:footnote w:id="105">
    <w:p w14:paraId="7399818E" w14:textId="77777777" w:rsidR="007D0073" w:rsidRPr="003168FF" w:rsidRDefault="007D0073" w:rsidP="00FB5040">
      <w:pPr>
        <w:pStyle w:val="Funotentext"/>
        <w:rPr>
          <w:sz w:val="16"/>
          <w:szCs w:val="16"/>
        </w:rPr>
      </w:pPr>
      <w:r w:rsidRPr="003168FF">
        <w:rPr>
          <w:rStyle w:val="Funotenzeichen"/>
          <w:sz w:val="16"/>
          <w:szCs w:val="16"/>
        </w:rPr>
        <w:footnoteRef/>
      </w:r>
      <w:r w:rsidRPr="003168FF">
        <w:rPr>
          <w:sz w:val="16"/>
          <w:szCs w:val="16"/>
        </w:rPr>
        <w:t xml:space="preserve"> Ebd., S. 1–19.</w:t>
      </w:r>
    </w:p>
  </w:footnote>
  <w:footnote w:id="106">
    <w:p w14:paraId="630C180C" w14:textId="031CDC13"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rPr>
        <w:t xml:space="preserve">  Historizität rückt die zentrale Rolle der Zeit in den Vordergrund: Sie bezeichnet die Eigenschaft von Konzepten, Praktiken, Werten oder Institutionen, einen historischen Ursprung zu haben und sich im Verlauf der Geschichte entwickelt zu haben. Es geht darum, dass solche Phänomene in einem bestimmten historischen Kontext entstanden und nicht zeitlos sind. </w:t>
      </w:r>
      <w:r w:rsidRPr="003168FF">
        <w:rPr>
          <w:sz w:val="16"/>
          <w:szCs w:val="16"/>
          <w:lang w:val="en-US"/>
        </w:rPr>
        <w:t>Siehe auch z. B. de Carvalho Dias Leite, Augusto Bruno: A brief history of historicity, in: O que nos faz pensar 30 (50), 2022, S. 196–221.</w:t>
      </w:r>
    </w:p>
  </w:footnote>
  <w:footnote w:id="107">
    <w:p w14:paraId="4D91A87D" w14:textId="7405A213" w:rsidR="007D0073" w:rsidRPr="003168FF" w:rsidRDefault="007D0073" w:rsidP="008A30C6">
      <w:pPr>
        <w:spacing w:line="276" w:lineRule="auto"/>
        <w:rPr>
          <w:sz w:val="16"/>
          <w:szCs w:val="16"/>
          <w:lang w:val="en-US"/>
        </w:rPr>
      </w:pPr>
      <w:r w:rsidRPr="003168FF">
        <w:rPr>
          <w:rStyle w:val="Funotenzeichen"/>
          <w:sz w:val="16"/>
          <w:szCs w:val="16"/>
        </w:rPr>
        <w:footnoteRef/>
      </w:r>
      <w:r w:rsidRPr="003168FF">
        <w:rPr>
          <w:sz w:val="16"/>
          <w:szCs w:val="16"/>
          <w:lang w:val="en-US"/>
        </w:rPr>
        <w:t xml:space="preserve"> Siehe z.B.  Dewhurst, Marit; Hendrick; Keonna: Decentering Whiteness and Undoing Racism in Art </w:t>
      </w:r>
    </w:p>
    <w:p w14:paraId="6203811D" w14:textId="15C36210" w:rsidR="007D0073" w:rsidRPr="003168FF" w:rsidRDefault="007D0073" w:rsidP="008A30C6">
      <w:pPr>
        <w:pStyle w:val="Funotentext"/>
        <w:rPr>
          <w:sz w:val="16"/>
          <w:szCs w:val="16"/>
          <w:lang w:val="en-US"/>
        </w:rPr>
      </w:pPr>
      <w:r w:rsidRPr="003168FF">
        <w:rPr>
          <w:sz w:val="16"/>
          <w:szCs w:val="16"/>
          <w:lang w:val="en-US"/>
        </w:rPr>
        <w:t>Museum Education, in: Kraehe, Amelia M.; Gaztambide-Fernández, Ruben, Carpenter II, B. Stephen (Hg.): The Palgrave Handbook of Race and the Arts in Education, Cham 2018, S. 451–467. – Fernandez-Sacco, Ellen: Check Your Baggage: Resisting Whiteness in Art History, in: Art Journal 60 (4), 2001, S. 58–61. – Gayed, Andrew: Cross-Cultural Museum Bias: Undoing Legacies of ‘Whiteness’ in Art Histories, in: Asian Diasporic Visual Cultures and the Americas 7 (1-2), 2022, S. 77–101. – Griem, Madeleine; Allen, Douglas L.: Challenging ‘Whiteness’ and Storytelling in Museums: An Examination of Racial Representation in Kansas City Heritage Institutions, in: Southeastern Geographer 62 (1), 2022, S. 8–24. – Kassim, Sumaya: Museums Are Temples of ‘Whiteness’, in: Flores, Tatiana; San Martín, Florencia; Villaseñor Black, Charlene (Hg.): The Routledge Companion to Decolonizing Art History, New York 2024, S. 128–138. – Klonk, Charlotte: Myth and Reality of the White Cube, in: Murawska-Muthesius, Katarzyna (Hg.): From museum critique to the critical museum, Burlington 2015, 67–79. – Pujol, Ernesto: Notes on Obsessive ‘Whiteness’, in: Art Journal, 59 (1), 2000, S. 98–100.</w:t>
      </w:r>
    </w:p>
  </w:footnote>
  <w:footnote w:id="108">
    <w:p w14:paraId="3B7D1FEF"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Siehe z. B. Domínguez, Silvia; Weffer, Simón E.; Embrick, David G.: White Sanctuaries: White Supremacy, Racism, Space, and Fine Arts in Two Metropolitan Museums, in: American Behavioral Scientist 64 (14), 2020, S. 2028-2043. – Kohl, Rhianon; Halter, Jared: Challenging White Supremacy: A Call for Critical Race Theory in Museums, in: Theory and Practice (4), 2021. – Patrick, Wil Sahar; Rose-Redwood, Reuben; Rose-Redwood, CindyAnn: Dis-Placing White Supremacy – Intersections of Black and Indigenous Struggles in the Removal of the Roosevelt Statue at the American Museum of Natural History, in: Carlson, Bronwyn; Farrelly, Terri (Hg.): The Palgrave Handbook on Rethinking Colonial Commemorations, Cham 2023, S. 437–459.</w:t>
      </w:r>
    </w:p>
  </w:footnote>
  <w:footnote w:id="109">
    <w:p w14:paraId="4A3EEAF7" w14:textId="6CC4695E"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Siehe z. B. Çankaya, Sinan; Mepschen, Paul: Facing Racism: Discomfort, Innocence and the Liberal Peripheralization of Race in the Netherlands, in: Social Anthropology 27 (4), 2019, S. 626–640. – Dyer, Richard: White, London 2017</w:t>
      </w:r>
      <w:r w:rsidRPr="003168FF">
        <w:rPr>
          <w:sz w:val="16"/>
          <w:szCs w:val="16"/>
          <w:vertAlign w:val="superscript"/>
          <w:lang w:val="en-US"/>
        </w:rPr>
        <w:t>2</w:t>
      </w:r>
      <w:r w:rsidRPr="003168FF">
        <w:rPr>
          <w:sz w:val="16"/>
          <w:szCs w:val="16"/>
          <w:lang w:val="en-US"/>
        </w:rPr>
        <w:t xml:space="preserve">. – Fanon, Frantz: Black Skin, White Masks. New York 1952. – Fine, Michelle; Weis, Lois; Powell, Linda C.; Wong, L. Mun (Hg.): Off White: Readings on Race, Power, and Society, New York 1997. – Frankenberg, Ruth: White Women, Race Matters: The Social Construction of Whiteness. Minnesota 1993. – Hage, Ghassan: White Nation: Fantasies of White Supremacy in a Multicultural Society, New York 2012. – Kindinger, Evangelia; Schmitt, Mark (Hg.): Intersections of Whiteness. London 2019. – Morrison, Toni: Playing in the Dark. ‘Whiteness’ and the Literary Imagination, Cambridge 1992. – Yancy, George: Look, a </w:t>
      </w:r>
      <w:proofErr w:type="gramStart"/>
      <w:r w:rsidRPr="003168FF">
        <w:rPr>
          <w:sz w:val="16"/>
          <w:szCs w:val="16"/>
          <w:lang w:val="en-US"/>
        </w:rPr>
        <w:t>White!:</w:t>
      </w:r>
      <w:proofErr w:type="gramEnd"/>
      <w:r w:rsidRPr="003168FF">
        <w:rPr>
          <w:sz w:val="16"/>
          <w:szCs w:val="16"/>
          <w:lang w:val="en-US"/>
        </w:rPr>
        <w:t xml:space="preserve"> Philosophical Essays on Whiteness. Philadelphia 2012.</w:t>
      </w:r>
    </w:p>
  </w:footnote>
  <w:footnote w:id="110">
    <w:p w14:paraId="6AC8E915"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Ahmed, Sara: A Phenomenology of Whiteness, in: Feminist Theory 8 (2), 2007, S. 149. </w:t>
      </w:r>
    </w:p>
  </w:footnote>
  <w:footnote w:id="111">
    <w:p w14:paraId="38A2C54A" w14:textId="77777777" w:rsidR="007D0073" w:rsidRPr="003168FF" w:rsidRDefault="007D0073" w:rsidP="00FB5040">
      <w:pPr>
        <w:pStyle w:val="Funotentext"/>
        <w:rPr>
          <w:sz w:val="16"/>
          <w:szCs w:val="16"/>
        </w:rPr>
      </w:pPr>
      <w:r w:rsidRPr="003168FF">
        <w:rPr>
          <w:rStyle w:val="Funotenzeichen"/>
          <w:sz w:val="16"/>
          <w:szCs w:val="16"/>
        </w:rPr>
        <w:footnoteRef/>
      </w:r>
      <w:r w:rsidRPr="003168FF">
        <w:rPr>
          <w:sz w:val="16"/>
          <w:szCs w:val="16"/>
        </w:rPr>
        <w:t xml:space="preserve"> Ebd. S. 153–154.</w:t>
      </w:r>
    </w:p>
  </w:footnote>
  <w:footnote w:id="112">
    <w:p w14:paraId="577768B2" w14:textId="77777777" w:rsidR="007D0073" w:rsidRPr="003168FF" w:rsidRDefault="007D0073" w:rsidP="00FB5040">
      <w:pPr>
        <w:pStyle w:val="Funotentext"/>
        <w:rPr>
          <w:sz w:val="16"/>
          <w:szCs w:val="16"/>
        </w:rPr>
      </w:pPr>
      <w:r w:rsidRPr="003168FF">
        <w:rPr>
          <w:rStyle w:val="Funotenzeichen"/>
          <w:sz w:val="16"/>
          <w:szCs w:val="16"/>
        </w:rPr>
        <w:footnoteRef/>
      </w:r>
      <w:r w:rsidRPr="003168FF">
        <w:rPr>
          <w:sz w:val="16"/>
          <w:szCs w:val="16"/>
        </w:rPr>
        <w:t xml:space="preserve"> Ideologien können nicht aus sich selbst heraus existieren, sondern müssen ständig reproduziert werden. </w:t>
      </w:r>
    </w:p>
    <w:p w14:paraId="1AF85314" w14:textId="77777777" w:rsidR="007D0073" w:rsidRPr="003168FF" w:rsidRDefault="007D0073" w:rsidP="00FB5040">
      <w:pPr>
        <w:pStyle w:val="KeinLeerraum"/>
        <w:rPr>
          <w:rFonts w:ascii="Times New Roman" w:hAnsi="Times New Roman" w:cs="Times New Roman"/>
          <w:sz w:val="16"/>
          <w:szCs w:val="16"/>
          <w:lang w:val="en-US"/>
        </w:rPr>
      </w:pPr>
      <w:r w:rsidRPr="003168FF">
        <w:rPr>
          <w:rFonts w:ascii="Times New Roman" w:hAnsi="Times New Roman" w:cs="Times New Roman"/>
          <w:sz w:val="16"/>
          <w:szCs w:val="16"/>
        </w:rPr>
        <w:t xml:space="preserve">Multiple Formen von </w:t>
      </w:r>
      <w:r w:rsidRPr="003168FF">
        <w:rPr>
          <w:rFonts w:ascii="Times New Roman" w:hAnsi="Times New Roman" w:cs="Times New Roman"/>
          <w:iCs/>
          <w:sz w:val="16"/>
          <w:szCs w:val="16"/>
        </w:rPr>
        <w:t>Weiss-Sein</w:t>
      </w:r>
      <w:r w:rsidRPr="003168FF">
        <w:rPr>
          <w:rFonts w:ascii="Times New Roman" w:hAnsi="Times New Roman" w:cs="Times New Roman"/>
          <w:i/>
          <w:sz w:val="16"/>
          <w:szCs w:val="16"/>
        </w:rPr>
        <w:t xml:space="preserve"> </w:t>
      </w:r>
      <w:r w:rsidRPr="003168FF">
        <w:rPr>
          <w:rFonts w:ascii="Times New Roman" w:hAnsi="Times New Roman" w:cs="Times New Roman"/>
          <w:sz w:val="16"/>
          <w:szCs w:val="16"/>
        </w:rPr>
        <w:t xml:space="preserve">existieren, weil sie von Menschen ständig produziert und reproduziert werden. </w:t>
      </w:r>
      <w:r w:rsidRPr="003168FF">
        <w:rPr>
          <w:rFonts w:ascii="Times New Roman" w:hAnsi="Times New Roman" w:cs="Times New Roman"/>
          <w:sz w:val="16"/>
          <w:szCs w:val="16"/>
          <w:lang w:val="en-US"/>
        </w:rPr>
        <w:t>Siehe Fields, Karen E.; Fields, Barbara J.: Racecraft – The Soul of Inequality in American Life, London, New York 2014, S. 146–147.</w:t>
      </w:r>
    </w:p>
  </w:footnote>
  <w:footnote w:id="113">
    <w:p w14:paraId="4397D4A5"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Lefebvre, Henri: The Production of Space. Malden 2014 [1974]. </w:t>
      </w:r>
    </w:p>
  </w:footnote>
  <w:footnote w:id="114">
    <w:p w14:paraId="32C5A87E"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BIPoC ist ein Akronym und steht für Black, Indigenous, and People of Color. </w:t>
      </w:r>
    </w:p>
  </w:footnote>
  <w:footnote w:id="115">
    <w:p w14:paraId="63DDA87D" w14:textId="4AA542ED"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Garfinkel, Harold: Ethnomethodology's Program, in: Social Psychology Quarterly 59 (1), 1996, S. 5–21. – Garfinkel, Harold: Studies in Ethnomethodology. Cambridge 1967. – Linstead, Stephen Andrew: Ethnomethodology and Sociology: An Introduction, in: Sociological Review 54 (3), 2006, S. 399–404.</w:t>
      </w:r>
    </w:p>
  </w:footnote>
  <w:footnote w:id="116">
    <w:p w14:paraId="49959E86" w14:textId="556164A6" w:rsidR="007D0073" w:rsidRPr="003168FF" w:rsidRDefault="007D0073" w:rsidP="00E30A29">
      <w:pPr>
        <w:spacing w:line="276" w:lineRule="auto"/>
        <w:rPr>
          <w:sz w:val="16"/>
          <w:szCs w:val="16"/>
        </w:rPr>
      </w:pPr>
      <w:r w:rsidRPr="003168FF">
        <w:rPr>
          <w:rStyle w:val="Funotenzeichen"/>
          <w:sz w:val="16"/>
          <w:szCs w:val="16"/>
        </w:rPr>
        <w:footnoteRef/>
      </w:r>
      <w:r w:rsidRPr="003168FF">
        <w:rPr>
          <w:sz w:val="16"/>
          <w:szCs w:val="16"/>
        </w:rPr>
        <w:t xml:space="preserve"> </w:t>
      </w:r>
      <w:r w:rsidRPr="003168FF">
        <w:rPr>
          <w:color w:val="000000"/>
          <w:sz w:val="16"/>
          <w:szCs w:val="16"/>
        </w:rPr>
        <w:t xml:space="preserve">Der Begriff </w:t>
      </w:r>
      <w:r w:rsidRPr="003168FF">
        <w:rPr>
          <w:i/>
          <w:color w:val="000000"/>
          <w:sz w:val="16"/>
          <w:szCs w:val="16"/>
        </w:rPr>
        <w:t>safe spaces</w:t>
      </w:r>
      <w:r w:rsidRPr="003168FF">
        <w:rPr>
          <w:color w:val="000000"/>
          <w:sz w:val="16"/>
          <w:szCs w:val="16"/>
        </w:rPr>
        <w:t xml:space="preserve"> beschreibt Räume oder Umgebungen, in denen sich Menschen sicher fühlen, sich ausdrücken können und in denen sie sich gesehen, gehört und akzeptiert fühlen, ohne Angst vor Diskriminierung, Kritik, Unglauben, Verurteilung, Belästigung oder anderen subtilen oder expliziten Formen emotionaler oder physischer Gewalt oder Überlegenheitsgebaren haben zu müssen. Vgl. </w:t>
      </w:r>
      <w:r w:rsidRPr="003168FF">
        <w:rPr>
          <w:sz w:val="16"/>
          <w:szCs w:val="16"/>
        </w:rPr>
        <w:t xml:space="preserve">Minkov, Marie: Safe(r) Spaces: A Break from the World, Zeitgeister: The Cultural Magazine of the Goethe Institute, Dezember 2021, &lt; </w:t>
      </w:r>
      <w:hyperlink r:id="rId35" w:history="1">
        <w:r w:rsidRPr="003168FF">
          <w:rPr>
            <w:rStyle w:val="Hyperlink"/>
            <w:sz w:val="16"/>
            <w:szCs w:val="16"/>
          </w:rPr>
          <w:t>https://www.goethe.de/prj/zei/en/art/22554555.html</w:t>
        </w:r>
      </w:hyperlink>
      <w:r w:rsidRPr="003168FF">
        <w:rPr>
          <w:sz w:val="16"/>
          <w:szCs w:val="16"/>
        </w:rPr>
        <w:t xml:space="preserve">&gt;, Stand: 02.08.2024. – Long, Kim: Defining your safe space: Was bedeutet ein sicherer Raum für Sie?, Dóchas: Psychological Services inc.,20.04.2021, </w:t>
      </w:r>
      <w:hyperlink r:id="rId36" w:history="1">
        <w:r w:rsidRPr="003168FF">
          <w:rPr>
            <w:rStyle w:val="Hyperlink"/>
            <w:sz w:val="16"/>
            <w:szCs w:val="16"/>
          </w:rPr>
          <w:t>&lt; https://www.dochaspsych.com/blog-defining-your-safe-space-what-does-safe-space-mean/</w:t>
        </w:r>
      </w:hyperlink>
      <w:r w:rsidRPr="003168FF">
        <w:rPr>
          <w:sz w:val="16"/>
          <w:szCs w:val="16"/>
        </w:rPr>
        <w:t xml:space="preserve"> &gt;, Stand: 02.08.2024. - Onwuamaegbu, Natachi: Sichere Räume in der Gesellschaft schaffen., The Black and White: The Student News Site of Walt Whitman </w:t>
      </w:r>
      <w:proofErr w:type="gramStart"/>
      <w:r w:rsidRPr="003168FF">
        <w:rPr>
          <w:sz w:val="16"/>
          <w:szCs w:val="16"/>
        </w:rPr>
        <w:t>High School</w:t>
      </w:r>
      <w:proofErr w:type="gramEnd"/>
      <w:r w:rsidRPr="003168FF">
        <w:rPr>
          <w:sz w:val="16"/>
          <w:szCs w:val="16"/>
        </w:rPr>
        <w:t xml:space="preserve">, Datum? </w:t>
      </w:r>
      <w:r w:rsidRPr="003168FF">
        <w:rPr>
          <w:sz w:val="16"/>
          <w:szCs w:val="16"/>
          <w:lang w:val="en-US"/>
        </w:rPr>
        <w:t xml:space="preserve">&lt; </w:t>
      </w:r>
      <w:hyperlink r:id="rId37" w:tooltip="http://www.theblackandwhite.net/" w:history="1">
        <w:r w:rsidRPr="003168FF">
          <w:rPr>
            <w:sz w:val="16"/>
            <w:szCs w:val="16"/>
            <w:lang w:val="en-US"/>
          </w:rPr>
          <w:t>www.theblackandwhite.net</w:t>
        </w:r>
      </w:hyperlink>
      <w:r w:rsidRPr="003168FF">
        <w:rPr>
          <w:sz w:val="16"/>
          <w:szCs w:val="16"/>
          <w:lang w:val="en-US"/>
        </w:rPr>
        <w:t>&gt;, Stand: 02.08.2024.</w:t>
      </w:r>
      <w:r w:rsidRPr="003168FF">
        <w:rPr>
          <w:rStyle w:val="Kommentarzeichen"/>
        </w:rPr>
        <w:t/>
      </w:r>
      <w:r w:rsidRPr="003168FF">
        <w:rPr>
          <w:sz w:val="16"/>
          <w:szCs w:val="16"/>
          <w:lang w:val="en-US"/>
        </w:rPr>
        <w:t>–</w:t>
      </w:r>
      <w:r w:rsidRPr="003168FF">
        <w:rPr>
          <w:color w:val="000000"/>
          <w:sz w:val="16"/>
          <w:szCs w:val="16"/>
          <w:lang w:val="en-US"/>
        </w:rPr>
        <w:t xml:space="preserve"> Anderson, Derek: An Epistemological Conception of Safe Spaces. </w:t>
      </w:r>
      <w:r w:rsidRPr="003168FF">
        <w:rPr>
          <w:color w:val="000000"/>
          <w:sz w:val="16"/>
          <w:szCs w:val="16"/>
        </w:rPr>
        <w:t>Social Epistemology 35 (3), 2021, S. 285–311.</w:t>
      </w:r>
    </w:p>
    <w:p w14:paraId="0BEF4FBA" w14:textId="77777777" w:rsidR="007D0073" w:rsidRPr="003168FF" w:rsidRDefault="007D0073" w:rsidP="00FB5040">
      <w:pPr>
        <w:pStyle w:val="Funotentext"/>
        <w:rPr>
          <w:color w:val="000000"/>
          <w:sz w:val="16"/>
          <w:szCs w:val="16"/>
          <w:lang w:val="en-US"/>
        </w:rPr>
      </w:pPr>
      <w:r w:rsidRPr="003168FF">
        <w:rPr>
          <w:color w:val="000000"/>
          <w:sz w:val="16"/>
          <w:szCs w:val="16"/>
        </w:rPr>
        <w:t xml:space="preserve">Mehrere Forschende unterschiedlicher Disziplinen weisen jedoch darauf hin, dass </w:t>
      </w:r>
      <w:r w:rsidRPr="003168FF">
        <w:rPr>
          <w:i/>
          <w:color w:val="000000"/>
          <w:sz w:val="16"/>
          <w:szCs w:val="16"/>
        </w:rPr>
        <w:t>safe spaces</w:t>
      </w:r>
      <w:r w:rsidRPr="003168FF">
        <w:rPr>
          <w:color w:val="000000"/>
          <w:sz w:val="16"/>
          <w:szCs w:val="16"/>
        </w:rPr>
        <w:t xml:space="preserve"> nicht per se sicher sind, da auch in diesen Räumen negativ konnotierte Erfahrungen gemacht werden können. </w:t>
      </w:r>
      <w:r w:rsidRPr="003168FF">
        <w:rPr>
          <w:color w:val="000000"/>
          <w:sz w:val="16"/>
          <w:szCs w:val="16"/>
          <w:lang w:val="en-US"/>
        </w:rPr>
        <w:t>Vgl. Karin Flensner; Marie Von der Lippe: Safe from what and safe for whom? A critical discussion of the conceptual metaphor of ‘safe space’</w:t>
      </w:r>
      <w:r w:rsidRPr="003168FF">
        <w:rPr>
          <w:rStyle w:val="hgkelc"/>
          <w:rFonts w:eastAsiaTheme="majorEastAsia"/>
          <w:sz w:val="16"/>
          <w:szCs w:val="16"/>
          <w:lang w:val="en-US"/>
        </w:rPr>
        <w:t>, in</w:t>
      </w:r>
      <w:r w:rsidRPr="003168FF">
        <w:rPr>
          <w:color w:val="000000"/>
          <w:sz w:val="16"/>
          <w:szCs w:val="16"/>
          <w:lang w:val="en-US"/>
        </w:rPr>
        <w:t>: Intercultural Education 30 (3), 2019, S. 275–288.</w:t>
      </w:r>
      <w:r w:rsidRPr="003168FF">
        <w:rPr>
          <w:sz w:val="16"/>
          <w:szCs w:val="16"/>
          <w:lang w:val="en-US"/>
        </w:rPr>
        <w:t xml:space="preserve"> – </w:t>
      </w:r>
      <w:r w:rsidRPr="003168FF">
        <w:rPr>
          <w:color w:val="000000"/>
          <w:sz w:val="16"/>
          <w:szCs w:val="16"/>
          <w:lang w:val="en-US"/>
        </w:rPr>
        <w:t>Hill, David: Communication as a moral vocation: Safe space and freedom of speech. In: The Sociological Review 68 (1), 2020, S. 3–16.</w:t>
      </w:r>
    </w:p>
  </w:footnote>
  <w:footnote w:id="117">
    <w:p w14:paraId="76D24C43"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Janes, Robert R.: Museums in a Troubled World – Renewal, Irrelevance or Collapse? London 2009, S. 17.</w:t>
      </w:r>
    </w:p>
  </w:footnote>
  <w:footnote w:id="118">
    <w:p w14:paraId="7CC4A14B" w14:textId="77777777" w:rsidR="007D0073" w:rsidRPr="003168FF" w:rsidRDefault="007D0073" w:rsidP="00FB5040">
      <w:pPr>
        <w:pStyle w:val="Funotentext"/>
        <w:rPr>
          <w:sz w:val="16"/>
          <w:szCs w:val="16"/>
          <w:lang w:val="en-US"/>
        </w:rPr>
      </w:pPr>
      <w:r w:rsidRPr="003168FF">
        <w:rPr>
          <w:rStyle w:val="Funotenzeichen"/>
          <w:sz w:val="16"/>
          <w:szCs w:val="16"/>
        </w:rPr>
        <w:footnoteRef/>
      </w:r>
      <w:r w:rsidRPr="003168FF">
        <w:rPr>
          <w:sz w:val="16"/>
          <w:szCs w:val="16"/>
          <w:lang w:val="en-US"/>
        </w:rPr>
        <w:t xml:space="preserve"> Ahmed, Sara: A Phenomenology of Whiteness, in: Feminist Theory 8 (2), 2007, S. 149–168.</w:t>
      </w:r>
    </w:p>
  </w:footnote>
  <w:footnote w:id="119">
    <w:p w14:paraId="4F4FA766" w14:textId="7790A9D9"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Schär, Bernhard C.: Rassismus, in: </w:t>
      </w:r>
      <w:r w:rsidRPr="003168FF">
        <w:rPr>
          <w:rStyle w:val="Hervorhebung"/>
          <w:rFonts w:eastAsia="Times New Roman"/>
          <w:i w:val="0"/>
          <w:sz w:val="16"/>
          <w:szCs w:val="16"/>
        </w:rPr>
        <w:t>Historisches Lexikon der Schweiz (HLS)</w:t>
      </w:r>
      <w:r w:rsidRPr="003168FF">
        <w:rPr>
          <w:rFonts w:eastAsia="Times New Roman"/>
          <w:sz w:val="16"/>
          <w:szCs w:val="16"/>
        </w:rPr>
        <w:t>, 08.04.2024, Online: &lt;</w:t>
      </w:r>
      <w:hyperlink r:id="rId38" w:tooltip="https://hls-dhs-dss.ch/de/articles/060537/2024-04-08/" w:history="1">
        <w:r w:rsidRPr="003168FF">
          <w:rPr>
            <w:rStyle w:val="Hyperlink"/>
            <w:rFonts w:eastAsia="Times New Roman"/>
            <w:sz w:val="16"/>
            <w:szCs w:val="16"/>
          </w:rPr>
          <w:t>https://hls-dhs-dss.ch/de/articles/060537/2024-04-08/</w:t>
        </w:r>
      </w:hyperlink>
      <w:r w:rsidRPr="003168FF">
        <w:rPr>
          <w:rFonts w:eastAsia="Times New Roman"/>
          <w:sz w:val="16"/>
          <w:szCs w:val="16"/>
        </w:rPr>
        <w:t>&gt;, Stand: 25.10.2024.</w:t>
      </w:r>
    </w:p>
  </w:footnote>
  <w:footnote w:id="120">
    <w:p w14:paraId="3DD5D04B" w14:textId="15D69344"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lang w:val="en-US"/>
        </w:rPr>
        <w:t xml:space="preserve"> Bonilla-Silva, Eduardo: Racism Without Racists, 6. </w:t>
      </w:r>
      <w:r w:rsidRPr="003168FF">
        <w:rPr>
          <w:rFonts w:eastAsia="Times New Roman"/>
          <w:sz w:val="16"/>
          <w:szCs w:val="16"/>
        </w:rPr>
        <w:t>Auflage, London 2022, S. 19 ff.</w:t>
      </w:r>
    </w:p>
  </w:footnote>
  <w:footnote w:id="121">
    <w:p w14:paraId="4EA497B9" w14:textId="126511DB"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Der Begriff «Rassifizierung» umschreibt den Prozess und die Struktur der Kategorisierung, Stereotypisierung und der impliziten Hierarchisierung von Menschen aufgrund rassistischer Vorstellungen, vgl. Schweizerische Eidgenossenschaft (Hg.), Glossar. Rassismus, Fachstelle für Rassismusbekämpfung (FRB), &lt;</w:t>
      </w:r>
      <w:hyperlink r:id="rId39">
        <w:r w:rsidRPr="003168FF">
          <w:rPr>
            <w:rStyle w:val="Hyperlink"/>
            <w:rFonts w:eastAsia="Times New Roman"/>
            <w:sz w:val="16"/>
            <w:szCs w:val="16"/>
          </w:rPr>
          <w:t>https://www.edi.admin.ch/edi/de/home/fachstellen/frb/glossar.html</w:t>
        </w:r>
      </w:hyperlink>
      <w:r w:rsidRPr="003168FF">
        <w:rPr>
          <w:rFonts w:eastAsia="Times New Roman"/>
          <w:sz w:val="16"/>
          <w:szCs w:val="16"/>
        </w:rPr>
        <w:t xml:space="preserve">&gt;, Stand: 25.10.2024 – </w:t>
      </w:r>
      <w:r w:rsidRPr="003168FF">
        <w:rPr>
          <w:rFonts w:eastAsia="Times New Roman"/>
          <w:color w:val="1D1D1D"/>
          <w:sz w:val="16"/>
          <w:szCs w:val="16"/>
          <w:lang w:val="de-DE"/>
        </w:rPr>
        <w:t>Nationaler Diskriminierungs- und Rassismusmonitor (Hg.): Rassismusforschung I.</w:t>
      </w:r>
      <w:r w:rsidRPr="003168FF">
        <w:rPr>
          <w:rFonts w:eastAsia="Times New Roman"/>
          <w:sz w:val="16"/>
          <w:szCs w:val="16"/>
        </w:rPr>
        <w:t xml:space="preserve"> Theoretische und interdisziplinäre Perspektiven, Bielefeld 2023, S. 369 f.</w:t>
      </w:r>
    </w:p>
  </w:footnote>
  <w:footnote w:id="122">
    <w:p w14:paraId="6D7E2F8F" w14:textId="7088E938" w:rsidR="007D0073" w:rsidRPr="003168FF" w:rsidRDefault="007D0073" w:rsidP="00F87389">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Pyke, Karen D.: What is Internalized Racial Oppression and Why Don't We Study it? Acknowledging Racism's Hidden Injuries, in: Sociological Perspectives, Bd. 53, Nr. 4, S. 551–572.</w:t>
      </w:r>
    </w:p>
  </w:footnote>
  <w:footnote w:id="123">
    <w:p w14:paraId="1CF37577" w14:textId="1B4A6CAA"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Mugglin, Leonie; Efionayi, Denise; Ruedin, Didier u. a.: Grundlagenstudie zu strukturellem Rassismus in der Schweiz, Neuchâtel, 2022 (SFM Studies #81d), S. 47.</w:t>
      </w:r>
    </w:p>
  </w:footnote>
  <w:footnote w:id="124">
    <w:p w14:paraId="42EE1B17" w14:textId="77777777"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Ebd. S. 21.</w:t>
      </w:r>
    </w:p>
  </w:footnote>
  <w:footnote w:id="125">
    <w:p w14:paraId="4392186C" w14:textId="77777777"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 hier vorgeschlagene Vertiefungsliteratur ist nicht abschliessend, sondern steht exemplarisch für ein umfassendes Angebot an Vertiefungsliteratur zum Thema Rassismus aus wissenschaftlichen und populärwissenschaftlichen Bereichen.</w:t>
      </w:r>
    </w:p>
  </w:footnote>
  <w:footnote w:id="126">
    <w:p w14:paraId="3F47DAFD" w14:textId="51CDB6E1" w:rsidR="007D0073" w:rsidRPr="003168FF" w:rsidRDefault="007D0073" w:rsidP="5BB7B7DB">
      <w:pPr>
        <w:pStyle w:val="Funotentext"/>
        <w:ind w:left="576"/>
        <w:rPr>
          <w:sz w:val="16"/>
          <w:szCs w:val="16"/>
        </w:rPr>
      </w:pPr>
      <w:r w:rsidRPr="003168FF">
        <w:rPr>
          <w:rStyle w:val="Funotenzeichen"/>
          <w:rFonts w:eastAsia="Times New Roman"/>
          <w:sz w:val="16"/>
          <w:szCs w:val="16"/>
        </w:rPr>
        <w:footnoteRef/>
      </w:r>
      <w:r w:rsidRPr="003168FF">
        <w:rPr>
          <w:rFonts w:eastAsia="Times New Roman"/>
          <w:sz w:val="16"/>
          <w:szCs w:val="16"/>
        </w:rPr>
        <w:t xml:space="preserve"> Siehe hierzu auch die Beiträge im vorliegenden Handbuch von Danielle Isler «Konstruktionen und Auswirkungen von ‹Weiss-Sein› (whiteness) in Museen», S. 34ff sowie Chonja Lees Artikel «Sammlungen und Museen als Orte der Kolonialität», S. 9ff.</w:t>
      </w:r>
    </w:p>
  </w:footnote>
  <w:footnote w:id="127">
    <w:p w14:paraId="15C0832E" w14:textId="01B8D67E"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Schweizerische Eidgenossenschaft (Hg.), Glossar. Rassismus, Fachstelle für Rassismusbekämpfung (FRB), &lt;</w:t>
      </w:r>
      <w:hyperlink r:id="rId40">
        <w:r w:rsidRPr="003168FF">
          <w:rPr>
            <w:rStyle w:val="Hyperlink"/>
            <w:rFonts w:eastAsia="Times New Roman"/>
            <w:sz w:val="16"/>
            <w:szCs w:val="16"/>
          </w:rPr>
          <w:t>https://www.edi.admin.ch/edi/de/home/fachstellen/frb/glossar.html</w:t>
        </w:r>
      </w:hyperlink>
      <w:r w:rsidRPr="003168FF">
        <w:rPr>
          <w:rFonts w:eastAsia="Times New Roman"/>
          <w:sz w:val="16"/>
          <w:szCs w:val="16"/>
        </w:rPr>
        <w:t>&gt;, Stand: 25.10.2024.</w:t>
      </w:r>
    </w:p>
  </w:footnote>
  <w:footnote w:id="128">
    <w:p w14:paraId="15753C14" w14:textId="5D4D0C3A" w:rsidR="007D0073" w:rsidRPr="003168FF" w:rsidRDefault="007D0073" w:rsidP="00F8738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Hund, Wulf D.: Rassimus, Bielefeld, 2007, S. 27 ff.</w:t>
      </w:r>
    </w:p>
  </w:footnote>
  <w:footnote w:id="129">
    <w:p w14:paraId="7E4E20DF" w14:textId="5CECC83D" w:rsidR="007D0073" w:rsidRPr="003168FF" w:rsidRDefault="007D0073" w:rsidP="28C93033">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Siehe hierzu Kapitel </w:t>
      </w:r>
      <w:r w:rsidRPr="003168FF">
        <w:rPr>
          <w:rFonts w:eastAsia="Times New Roman"/>
          <w:b/>
          <w:sz w:val="16"/>
          <w:szCs w:val="16"/>
        </w:rPr>
        <w:t>«</w:t>
      </w:r>
      <w:r w:rsidRPr="003168FF">
        <w:rPr>
          <w:rFonts w:eastAsia="Times New Roman"/>
          <w:sz w:val="16"/>
          <w:szCs w:val="16"/>
        </w:rPr>
        <w:t>3.2.1. Verborgene Rassismen in der Datenbank», S. 43.</w:t>
      </w:r>
    </w:p>
  </w:footnote>
  <w:footnote w:id="130">
    <w:p w14:paraId="615535F5" w14:textId="107CA12D" w:rsidR="007D0073" w:rsidRPr="003168FF" w:rsidRDefault="007D0073" w:rsidP="479F10C1">
      <w:pPr>
        <w:pStyle w:val="Funotentext"/>
        <w:rPr>
          <w:rFonts w:eastAsia="Times New Roman"/>
          <w:sz w:val="16"/>
          <w:szCs w:val="16"/>
        </w:rPr>
      </w:pPr>
      <w:r w:rsidRPr="003168FF">
        <w:rPr>
          <w:rStyle w:val="Funotenzeichen"/>
          <w:rFonts w:eastAsia="Times New Roman"/>
          <w:sz w:val="16"/>
          <w:szCs w:val="16"/>
        </w:rPr>
        <w:footnoteRef/>
      </w:r>
      <w:r w:rsidRPr="003168FF">
        <w:rPr>
          <w:rFonts w:eastAsia="Times New Roman"/>
          <w:sz w:val="16"/>
          <w:szCs w:val="16"/>
        </w:rPr>
        <w:t xml:space="preserve"> Mit Metadaten sind alle Angaben zur Dokumentation von Sammlungsobjekten gemeint, die schriftlich in verschiedenen Feldern der Datenbank festgehalten sind. </w:t>
      </w:r>
    </w:p>
  </w:footnote>
  <w:footnote w:id="131">
    <w:p w14:paraId="366D3FEF" w14:textId="1CD7A0F3" w:rsidR="007D0073" w:rsidRPr="003168FF" w:rsidRDefault="007D0073" w:rsidP="479F10C1">
      <w:pPr>
        <w:pStyle w:val="Funotentext"/>
        <w:rPr>
          <w:rFonts w:eastAsia="Times New Roman"/>
          <w:sz w:val="16"/>
          <w:szCs w:val="16"/>
        </w:rPr>
      </w:pPr>
      <w:r w:rsidRPr="003168FF">
        <w:rPr>
          <w:rStyle w:val="Funotenzeichen"/>
          <w:rFonts w:eastAsia="Times New Roman"/>
          <w:sz w:val="16"/>
          <w:szCs w:val="16"/>
        </w:rPr>
        <w:footnoteRef/>
      </w:r>
      <w:r w:rsidRPr="003168FF">
        <w:rPr>
          <w:rFonts w:eastAsia="Times New Roman"/>
          <w:sz w:val="16"/>
          <w:szCs w:val="16"/>
        </w:rPr>
        <w:t xml:space="preserve"> Beispiele für einen rassismuskritischen Umgang mit Datenbanken finden sich im Kapitel 7«Lösungsansätze aus den Sammlungen»</w:t>
      </w:r>
    </w:p>
  </w:footnote>
  <w:footnote w:id="132">
    <w:p w14:paraId="2E976834" w14:textId="52C6F18E" w:rsidR="007D0073" w:rsidRPr="003168FF" w:rsidRDefault="007D0073" w:rsidP="479F10C1">
      <w:pPr>
        <w:pStyle w:val="Funotentext"/>
        <w:spacing w:before="240" w:after="240" w:line="257" w:lineRule="auto"/>
        <w:rPr>
          <w:rFonts w:eastAsia="Times New Roman"/>
          <w:sz w:val="16"/>
          <w:szCs w:val="16"/>
        </w:rPr>
      </w:pPr>
      <w:r w:rsidRPr="003168FF">
        <w:rPr>
          <w:rStyle w:val="Funotenzeichen"/>
          <w:rFonts w:eastAsia="Times New Roman"/>
          <w:sz w:val="16"/>
          <w:szCs w:val="16"/>
        </w:rPr>
        <w:footnoteRef/>
      </w:r>
      <w:r w:rsidRPr="003168FF">
        <w:rPr>
          <w:rFonts w:eastAsia="Times New Roman"/>
          <w:sz w:val="16"/>
          <w:szCs w:val="16"/>
        </w:rPr>
        <w:t xml:space="preserve"> Die Begriffe werden im Kapitel 7 «Lösungsansätze aus den Sammlungen» synonym, jedoch auf die Institution passend und deren Verwendung entsprechend, geführt.</w:t>
      </w:r>
    </w:p>
  </w:footnote>
  <w:footnote w:id="133">
    <w:p w14:paraId="4A0C33DD" w14:textId="449DFB59" w:rsidR="007D0073" w:rsidRPr="003168FF" w:rsidRDefault="007D0073" w:rsidP="00591A64">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Siehe z.B. Fallbeispiel 9 im Kapitel 7 «Lösungsansätze aus den Sammlungen»</w:t>
      </w:r>
    </w:p>
  </w:footnote>
  <w:footnote w:id="134">
    <w:p w14:paraId="00737484" w14:textId="797BA677" w:rsidR="007D0073" w:rsidRPr="003168FF" w:rsidRDefault="007D0073">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bookmarkStart w:id="105" w:name="_Hlk199145946"/>
      <w:r w:rsidRPr="003168FF">
        <w:rPr>
          <w:rFonts w:eastAsia="Times New Roman"/>
          <w:sz w:val="16"/>
          <w:szCs w:val="16"/>
        </w:rPr>
        <w:t>Schweizerischer Arbeitskreis für Provenienzforschung, &lt;</w:t>
      </w:r>
      <w:hyperlink r:id="rId41" w:history="1">
        <w:r w:rsidRPr="003168FF">
          <w:rPr>
            <w:rStyle w:val="Hyperlink"/>
            <w:rFonts w:eastAsia="Times New Roman"/>
            <w:sz w:val="16"/>
            <w:szCs w:val="16"/>
          </w:rPr>
          <w:t>https://provenienzforschung.ch</w:t>
        </w:r>
      </w:hyperlink>
      <w:r w:rsidRPr="003168FF">
        <w:rPr>
          <w:rFonts w:eastAsia="Times New Roman"/>
          <w:sz w:val="16"/>
          <w:szCs w:val="16"/>
        </w:rPr>
        <w:t>&gt;, Stand: 26.05.2025.</w:t>
      </w:r>
      <w:bookmarkEnd w:id="105"/>
    </w:p>
  </w:footnote>
  <w:footnote w:id="135">
    <w:p w14:paraId="4435BC08" w14:textId="3F8A1BF6" w:rsidR="007D0073" w:rsidRPr="003168FF" w:rsidRDefault="007D0073" w:rsidP="44153223">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Im Rahmen der Recherche wurde untersucht, wie grosse Museen weltweit mit problematischen Begriffen in ihren Online-Sammlungen umgehen. Ziel der Untersuchung war es, einen Überblick über den aktuellen Stand der digitalen Sammlungspräsentation und den Umgang mit sensibler Sprache in Metadaten zu gewinnen.</w:t>
      </w:r>
    </w:p>
    <w:p w14:paraId="60A9ABC6" w14:textId="6542D1C2" w:rsidR="007D0073" w:rsidRPr="003168FF" w:rsidRDefault="007D0073" w:rsidP="44153223">
      <w:pPr>
        <w:rPr>
          <w:sz w:val="16"/>
          <w:szCs w:val="16"/>
        </w:rPr>
      </w:pPr>
      <w:r w:rsidRPr="003168FF">
        <w:rPr>
          <w:rFonts w:eastAsia="Times New Roman"/>
          <w:sz w:val="16"/>
          <w:szCs w:val="16"/>
        </w:rPr>
        <w:t>Die Auswahl der Museen basierte auf folgenden Kriterien:</w:t>
      </w:r>
    </w:p>
    <w:p w14:paraId="649C4455" w14:textId="2AA65235" w:rsidR="007D0073" w:rsidRPr="003168FF" w:rsidRDefault="007D0073" w:rsidP="21C922DD">
      <w:pPr>
        <w:pStyle w:val="Listenabsatz"/>
        <w:numPr>
          <w:ilvl w:val="0"/>
          <w:numId w:val="5"/>
        </w:numPr>
        <w:ind w:left="360" w:firstLine="0"/>
        <w:rPr>
          <w:sz w:val="16"/>
          <w:szCs w:val="16"/>
        </w:rPr>
      </w:pPr>
      <w:r w:rsidRPr="003168FF">
        <w:rPr>
          <w:rFonts w:eastAsia="Times New Roman"/>
          <w:sz w:val="16"/>
          <w:szCs w:val="16"/>
        </w:rPr>
        <w:t>Grösse: Grundlage war eine Liste der 100 flächenmässig grössten Museen weltweit im Bereich Kunst, Archäologie und Anthropologie (Stand: 2025).</w:t>
      </w:r>
    </w:p>
    <w:p w14:paraId="0D6D44B1" w14:textId="774607DA" w:rsidR="007D0073" w:rsidRPr="003168FF" w:rsidRDefault="007D0073" w:rsidP="21C922DD">
      <w:pPr>
        <w:pStyle w:val="Listenabsatz"/>
        <w:numPr>
          <w:ilvl w:val="0"/>
          <w:numId w:val="5"/>
        </w:numPr>
        <w:ind w:left="360" w:firstLine="0"/>
        <w:rPr>
          <w:sz w:val="16"/>
          <w:szCs w:val="16"/>
        </w:rPr>
      </w:pPr>
      <w:r w:rsidRPr="003168FF">
        <w:rPr>
          <w:rFonts w:eastAsia="Times New Roman"/>
          <w:sz w:val="16"/>
          <w:szCs w:val="16"/>
        </w:rPr>
        <w:t>Besucheranzahl: Eine weitere Grundlage war eine Liste der 100 meistbesuchten Museen weltweit im Bereich Kunst, Archäologie und Anthropologie (Stand: 2024).</w:t>
      </w:r>
    </w:p>
    <w:p w14:paraId="1287703D" w14:textId="186DD699" w:rsidR="007D0073" w:rsidRPr="003168FF" w:rsidRDefault="007D0073" w:rsidP="21C922DD">
      <w:pPr>
        <w:pStyle w:val="Listenabsatz"/>
        <w:numPr>
          <w:ilvl w:val="0"/>
          <w:numId w:val="5"/>
        </w:numPr>
        <w:ind w:left="360" w:firstLine="0"/>
        <w:rPr>
          <w:sz w:val="16"/>
          <w:szCs w:val="16"/>
        </w:rPr>
      </w:pPr>
      <w:r w:rsidRPr="003168FF">
        <w:rPr>
          <w:rFonts w:eastAsia="Times New Roman"/>
          <w:sz w:val="16"/>
          <w:szCs w:val="16"/>
        </w:rPr>
        <w:t>Relevanz: Zusätzlich wurden grosse Schweizer Museen aus dem kunsthistorischen oder historischen Bereich aufgenommen, um eine regionale Vergleichbarkeit sicherzustellen.</w:t>
      </w:r>
    </w:p>
    <w:p w14:paraId="02AD88E0" w14:textId="4ED0016C" w:rsidR="007D0073" w:rsidRPr="003168FF" w:rsidRDefault="007D0073" w:rsidP="44153223">
      <w:pPr>
        <w:rPr>
          <w:sz w:val="16"/>
          <w:szCs w:val="16"/>
        </w:rPr>
      </w:pPr>
      <w:r w:rsidRPr="003168FF">
        <w:rPr>
          <w:rFonts w:eastAsia="Times New Roman"/>
          <w:sz w:val="16"/>
          <w:szCs w:val="16"/>
        </w:rPr>
        <w:t>Insgesamt wurden 103 Institutionen in die Analyse einbezogen. Von diesen waren 84 über eine Online-Sammlung zugänglich. 73 enthielten problematische Metadaten. 15 wiesen eine Strategie auf (z. B. allgemeine Inhaltswarnung, individuelle Inhaltswarnung, Titel neu formuliert, Metadaten als diskriminierend markiert).</w:t>
      </w:r>
    </w:p>
  </w:footnote>
  <w:footnote w:id="136">
    <w:p w14:paraId="54925B3A" w14:textId="56CB58C2" w:rsidR="007D0073" w:rsidRPr="003168FF" w:rsidRDefault="007D0073" w:rsidP="00591A64">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bookmarkStart w:id="131" w:name="_Hlk199146048"/>
      <w:r w:rsidRPr="003168FF">
        <w:rPr>
          <w:rFonts w:eastAsia="Times New Roman"/>
          <w:sz w:val="16"/>
          <w:szCs w:val="16"/>
        </w:rPr>
        <w:t>Die Befolgung von Standards zur Erschliessung ermöglicht die Nutzung und den Austausch von Daten über Institutionsgrenzen hinweg. Es gibt hilfreiche Handreichungen, die sich spezifisch an Museen/Sammlungen wenden: Deutscher Museumsbund (Hg.): Leitfaden für die Dokumentation von Museumsobjekten, Berlin 2011, &lt;</w:t>
      </w:r>
      <w:hyperlink r:id="rId42" w:history="1">
        <w:r w:rsidRPr="003168FF">
          <w:rPr>
            <w:rStyle w:val="Hyperlink"/>
            <w:rFonts w:eastAsia="Times New Roman"/>
            <w:sz w:val="16"/>
            <w:szCs w:val="16"/>
          </w:rPr>
          <w:t>https://www.smb.museum/fileadmin/website/Institute/Institut_fuer_Museumsforschung/Publikationen/Materialien/LeitfadenDokumentation.pdf</w:t>
        </w:r>
      </w:hyperlink>
      <w:r w:rsidRPr="003168FF">
        <w:rPr>
          <w:rFonts w:eastAsia="Times New Roman"/>
          <w:sz w:val="16"/>
          <w:szCs w:val="16"/>
        </w:rPr>
        <w:t>&gt;, Stand: 09.04.2025. –</w:t>
      </w:r>
      <w:r w:rsidRPr="003168FF">
        <w:rPr>
          <w:rFonts w:eastAsia="Times New Roman"/>
          <w:color w:val="000000"/>
          <w:sz w:val="16"/>
          <w:szCs w:val="16"/>
        </w:rPr>
        <w:t xml:space="preserve"> </w:t>
      </w:r>
      <w:r w:rsidRPr="003168FF">
        <w:rPr>
          <w:rFonts w:eastAsia="Times New Roman"/>
          <w:sz w:val="16"/>
          <w:szCs w:val="16"/>
        </w:rPr>
        <w:softHyphen/>
        <w:t>Minimaldatensatz Empfehlung für Sammlungen und Museen: &lt;</w:t>
      </w:r>
      <w:hyperlink r:id="rId43" w:history="1">
        <w:r w:rsidRPr="003168FF">
          <w:rPr>
            <w:rStyle w:val="Hyperlink"/>
            <w:rFonts w:eastAsia="Times New Roman"/>
            <w:sz w:val="16"/>
            <w:szCs w:val="16"/>
          </w:rPr>
          <w:t>https://wiki.deutsche-digitale-bibliothek.de/pages/viewpage.action?pageId=120422678</w:t>
        </w:r>
      </w:hyperlink>
      <w:r w:rsidRPr="003168FF">
        <w:rPr>
          <w:rFonts w:eastAsia="Times New Roman"/>
          <w:sz w:val="16"/>
          <w:szCs w:val="16"/>
        </w:rPr>
        <w:t>&gt;, Stand: 09.04.2025. –</w:t>
      </w:r>
      <w:r w:rsidRPr="003168FF">
        <w:rPr>
          <w:rFonts w:eastAsia="Times New Roman"/>
          <w:color w:val="000000"/>
          <w:sz w:val="16"/>
          <w:szCs w:val="16"/>
        </w:rPr>
        <w:t xml:space="preserve"> </w:t>
      </w:r>
      <w:r w:rsidRPr="003168FF">
        <w:rPr>
          <w:sz w:val="16"/>
          <w:szCs w:val="16"/>
        </w:rPr>
        <w:softHyphen/>
      </w:r>
      <w:r w:rsidRPr="003168FF">
        <w:rPr>
          <w:rFonts w:eastAsia="Times New Roman"/>
          <w:sz w:val="16"/>
          <w:szCs w:val="16"/>
        </w:rPr>
        <w:t xml:space="preserve">Als Austauschformat für Museen und Sammlungen empfiehlt der ICOM Lido: &lt; </w:t>
      </w:r>
      <w:hyperlink r:id="rId44" w:history="1">
        <w:r w:rsidRPr="003168FF">
          <w:rPr>
            <w:rStyle w:val="Hyperlink"/>
            <w:rFonts w:eastAsia="Times New Roman"/>
            <w:sz w:val="16"/>
            <w:szCs w:val="16"/>
          </w:rPr>
          <w:t>https://cidoc.mini.icom.museum/working-groups/lido/lido-overview/about-lido/what-is-lido//</w:t>
        </w:r>
      </w:hyperlink>
      <w:r w:rsidRPr="003168FF">
        <w:rPr>
          <w:rFonts w:eastAsia="Times New Roman"/>
          <w:sz w:val="16"/>
          <w:szCs w:val="16"/>
        </w:rPr>
        <w:t>&gt;, Stand: 09.04.2025 –Austauschformat Specturm: &lt;</w:t>
      </w:r>
      <w:hyperlink r:id="rId45" w:history="1">
        <w:r w:rsidRPr="003168FF">
          <w:rPr>
            <w:rStyle w:val="Hyperlink"/>
            <w:rFonts w:eastAsia="Times New Roman"/>
            <w:sz w:val="16"/>
            <w:szCs w:val="16"/>
          </w:rPr>
          <w:t>https://collectionstrust.org.uk/spectrum/</w:t>
        </w:r>
      </w:hyperlink>
      <w:r w:rsidRPr="003168FF">
        <w:rPr>
          <w:rFonts w:eastAsia="Times New Roman"/>
          <w:sz w:val="16"/>
          <w:szCs w:val="16"/>
        </w:rPr>
        <w:t>&gt;, Stand: 05.05.2025. –Ebenso widmen sich die ethischen Richtlinien für Museen von ICOM dem Thema der Standards bei der Objekterfassung: &lt;</w:t>
      </w:r>
      <w:hyperlink r:id="rId46" w:history="1">
        <w:r w:rsidRPr="003168FF">
          <w:rPr>
            <w:rStyle w:val="Hyperlink"/>
            <w:rFonts w:eastAsia="Times New Roman"/>
            <w:sz w:val="16"/>
            <w:szCs w:val="16"/>
          </w:rPr>
          <w:t>https://www.museums.ch/admin/data/files/media/file_de/125/ICOM_Ethische_Richtlinien_D_web.pdf?lm=1664535183</w:t>
        </w:r>
      </w:hyperlink>
      <w:r w:rsidRPr="003168FF">
        <w:rPr>
          <w:rFonts w:eastAsia="Times New Roman"/>
          <w:sz w:val="16"/>
          <w:szCs w:val="16"/>
        </w:rPr>
        <w:t>,&gt; S. 15, Kapitel 2.20, Stand: 05.05.2025</w:t>
      </w:r>
      <w:bookmarkEnd w:id="131"/>
      <w:r w:rsidRPr="003168FF">
        <w:rPr>
          <w:rFonts w:eastAsia="Times New Roman"/>
          <w:sz w:val="16"/>
          <w:szCs w:val="16"/>
        </w:rPr>
        <w:t>.</w:t>
      </w:r>
    </w:p>
    <w:p w14:paraId="512E8139" w14:textId="47103A1E" w:rsidR="007D0073" w:rsidRPr="003168FF" w:rsidRDefault="007D0073" w:rsidP="00591A64">
      <w:pPr>
        <w:pStyle w:val="Funotentext"/>
        <w:rPr>
          <w:sz w:val="16"/>
          <w:szCs w:val="16"/>
        </w:rPr>
      </w:pPr>
      <w:r w:rsidRPr="003168FF">
        <w:rPr>
          <w:sz w:val="16"/>
          <w:szCs w:val="16"/>
        </w:rPr>
        <w:br/>
      </w:r>
    </w:p>
  </w:footnote>
  <w:footnote w:id="137">
    <w:p w14:paraId="00203CAE" w14:textId="4D0982F3" w:rsidR="007D0073" w:rsidRPr="003168FF" w:rsidRDefault="007D0073" w:rsidP="00591A64">
      <w:pPr>
        <w:pStyle w:val="Funotentext"/>
        <w:spacing w:after="160"/>
        <w:rPr>
          <w:color w:val="000000" w:themeColor="text1"/>
          <w:sz w:val="16"/>
          <w:szCs w:val="16"/>
        </w:rPr>
      </w:pPr>
      <w:r w:rsidRPr="003168FF">
        <w:rPr>
          <w:rStyle w:val="Funotenzeichen"/>
          <w:rFonts w:eastAsia="Times New Roman"/>
          <w:sz w:val="16"/>
          <w:szCs w:val="16"/>
        </w:rPr>
        <w:footnoteRef/>
      </w:r>
      <w:r w:rsidRPr="003168FF">
        <w:rPr>
          <w:rFonts w:eastAsia="Times New Roman"/>
          <w:sz w:val="16"/>
          <w:szCs w:val="16"/>
        </w:rPr>
        <w:t xml:space="preserve"> </w:t>
      </w:r>
      <w:r w:rsidRPr="003168FF">
        <w:rPr>
          <w:rFonts w:eastAsia="Times New Roman"/>
          <w:color w:val="000000" w:themeColor="text1"/>
          <w:sz w:val="16"/>
          <w:szCs w:val="16"/>
        </w:rPr>
        <w:t>Die Beispiele zeigen Auszüge aus Datenbanken, wie sie vor einer Bearbeitung aussehen. Die AG hat sich in der Ausarbeitung des Handbuchs intensiv mit den Fragen zu «Reproduktion» und «Zensur» auseinandergesetzt und diskutiert. Dabei haben wir gelernt, dass es in manchen Fällen gut und hilfreich ist, Dinge so konkret wie möglich zu benennen. Demnach wird auch der in der Infobox (S. 2) erläuterte Umgang mit Sprache hier nicht angewandt.</w:t>
      </w:r>
    </w:p>
  </w:footnote>
  <w:footnote w:id="138">
    <w:p w14:paraId="4FD42BBD" w14:textId="77777777" w:rsidR="007D0073" w:rsidRPr="003168FF" w:rsidRDefault="007D0073" w:rsidP="00541559">
      <w:pPr>
        <w:jc w:val="both"/>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bookmarkStart w:id="135" w:name="_Hlk199146110"/>
      <w:r w:rsidRPr="003168FF">
        <w:rPr>
          <w:rFonts w:eastAsia="Times New Roman"/>
          <w:sz w:val="16"/>
          <w:szCs w:val="16"/>
        </w:rPr>
        <w:t xml:space="preserve">Darman, Ashkira, Schär, Bernhard: Zürcher «Mohren»-Fantasien, Eine Bau- und Begriffsgeschichtliche Auslegeordnung, ca. 1400-2022, Zürich 2023: &lt; </w:t>
      </w:r>
      <w:hyperlink r:id="rId47" w:history="1">
        <w:r w:rsidRPr="003168FF">
          <w:rPr>
            <w:rStyle w:val="Hyperlink"/>
            <w:rFonts w:eastAsia="Times New Roman"/>
            <w:sz w:val="16"/>
            <w:szCs w:val="16"/>
          </w:rPr>
          <w:t>https://www.stadt-zuerich.ch/content/dam/web/de/aktuell/publikationen/2023/zuercher-mohren-fantasien/zuercher-m-fantasien.pdf</w:t>
        </w:r>
      </w:hyperlink>
      <w:r w:rsidRPr="003168FF">
        <w:rPr>
          <w:rFonts w:eastAsia="Times New Roman"/>
          <w:sz w:val="16"/>
          <w:szCs w:val="16"/>
        </w:rPr>
        <w:t>&gt;, Stand: 07.05.2025.</w:t>
      </w:r>
      <w:bookmarkEnd w:id="135"/>
    </w:p>
    <w:p w14:paraId="199EDE9C" w14:textId="77777777" w:rsidR="007D0073" w:rsidRPr="003168FF" w:rsidRDefault="007D0073" w:rsidP="00541559">
      <w:pPr>
        <w:pStyle w:val="Funotentext"/>
        <w:rPr>
          <w:sz w:val="16"/>
          <w:szCs w:val="16"/>
        </w:rPr>
      </w:pPr>
    </w:p>
  </w:footnote>
  <w:footnote w:id="139">
    <w:p w14:paraId="7ECEBE31" w14:textId="77777777" w:rsidR="007D0073" w:rsidRPr="003168FF" w:rsidRDefault="007D0073" w:rsidP="0054155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w:t>
      </w:r>
      <w:bookmarkStart w:id="136" w:name="_Hlk199146123"/>
      <w:r w:rsidRPr="003168FF">
        <w:rPr>
          <w:rFonts w:eastAsia="Times New Roman"/>
          <w:sz w:val="16"/>
          <w:szCs w:val="16"/>
        </w:rPr>
        <w:t xml:space="preserve">Humboldt-Universität zu Berlin, Institut für Europäische Ethnologie, Das Institut, FAQ zur Umbenennung der «Mohrenstrasse» (im Folgenden: M*-Strasse): Historische Bedeutung des Begriffs, o.D, &lt; </w:t>
      </w:r>
      <w:hyperlink r:id="rId48" w:history="1">
        <w:r w:rsidRPr="003168FF">
          <w:rPr>
            <w:rStyle w:val="Hyperlink"/>
            <w:rFonts w:eastAsia="Times New Roman"/>
            <w:sz w:val="16"/>
            <w:szCs w:val="16"/>
          </w:rPr>
          <w:t>FAQ zur Umbenennung der "Mohrenstraße" (im Folgenden: M*-Straße) — Institut für Europäische Ethnologie</w:t>
        </w:r>
      </w:hyperlink>
      <w:r w:rsidRPr="003168FF">
        <w:rPr>
          <w:rFonts w:eastAsia="Times New Roman"/>
          <w:sz w:val="16"/>
          <w:szCs w:val="16"/>
        </w:rPr>
        <w:t>&gt;, Stand: 07.05.2025.</w:t>
      </w:r>
    </w:p>
    <w:bookmarkEnd w:id="136"/>
  </w:footnote>
  <w:footnote w:id="140">
    <w:p w14:paraId="5384C035" w14:textId="77777777" w:rsidR="007D0073" w:rsidRPr="003168FF" w:rsidRDefault="007D0073" w:rsidP="00541559">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Grundsätzliche Hinweise zur Darstellung auf der Sammlung online der Schweizerischen Nationalmuseums: Nicht alle Objekte sind auf der Sammlung online einsehbar. Die Sammlung online bezieht direkt Daten aus 4D für die online Präsentation. In der Bearbeitung der Datensätze werden in der Datenbank teilweise Objektfelder nicht zur Ansicht für externe Freigegeben so z. B. bei Inschriften, die explizit rassistische Begriffe reproduzieren. Zudem wurde auf der Startseite es eine allgemeine Contentwarnung aufgeschaltet.</w:t>
      </w:r>
    </w:p>
  </w:footnote>
  <w:footnote w:id="141">
    <w:p w14:paraId="0859AB57" w14:textId="03DB310E" w:rsidR="007D0073" w:rsidRPr="003168FF" w:rsidRDefault="007D0073" w:rsidP="007C1046">
      <w:pPr>
        <w:rPr>
          <w:sz w:val="16"/>
          <w:szCs w:val="16"/>
        </w:rPr>
      </w:pPr>
      <w:bookmarkStart w:id="138" w:name="_Hlk199146132"/>
      <w:r w:rsidRPr="003168FF">
        <w:rPr>
          <w:rStyle w:val="Funotenzeichen"/>
          <w:rFonts w:eastAsia="Times New Roman"/>
          <w:sz w:val="16"/>
          <w:szCs w:val="16"/>
        </w:rPr>
        <w:footnoteRef/>
      </w:r>
      <w:r w:rsidRPr="003168FF">
        <w:rPr>
          <w:rFonts w:eastAsia="Times New Roman"/>
          <w:sz w:val="16"/>
          <w:szCs w:val="16"/>
        </w:rPr>
        <w:t xml:space="preserve"> Schär, Bernhard C.: Zigeuner, Historisches Lexikon der Schweiz (HLS), 2014, &lt;</w:t>
      </w:r>
      <w:hyperlink r:id="rId49" w:history="1">
        <w:r w:rsidRPr="003168FF">
          <w:rPr>
            <w:rStyle w:val="Hyperlink"/>
            <w:rFonts w:eastAsia="Times New Roman"/>
            <w:sz w:val="16"/>
            <w:szCs w:val="16"/>
          </w:rPr>
          <w:t>https://hls-dhs-dss.ch/de/articles/008246/2014-02-26/</w:t>
        </w:r>
      </w:hyperlink>
      <w:r w:rsidRPr="003168FF">
        <w:rPr>
          <w:rFonts w:eastAsia="Times New Roman"/>
          <w:sz w:val="16"/>
          <w:szCs w:val="16"/>
        </w:rPr>
        <w:t>&gt;, Stand: 05.12.2022. –</w:t>
      </w:r>
      <w:r w:rsidRPr="003168FF">
        <w:rPr>
          <w:rFonts w:eastAsia="Times New Roman"/>
          <w:color w:val="000000"/>
          <w:sz w:val="16"/>
          <w:szCs w:val="16"/>
        </w:rPr>
        <w:t xml:space="preserve"> </w:t>
      </w:r>
      <w:r w:rsidRPr="003168FF">
        <w:rPr>
          <w:rFonts w:eastAsia="Times New Roman"/>
          <w:sz w:val="16"/>
          <w:szCs w:val="16"/>
        </w:rPr>
        <w:t xml:space="preserve">O.A.: «Rassendiagnose: Zigeuner», Der Völkermord an den Sinti und Roma und der lange Kampf um Anerkennung, Sinti und Roma.org, o.D.,&lt; </w:t>
      </w:r>
      <w:hyperlink r:id="rId50">
        <w:r w:rsidRPr="003168FF">
          <w:rPr>
            <w:rStyle w:val="Hyperlink"/>
            <w:rFonts w:eastAsia="Times New Roman"/>
            <w:sz w:val="16"/>
            <w:szCs w:val="16"/>
          </w:rPr>
          <w:t>https://www.sintiundroma.org/de/einfuehrung/zigeuner-bilder/</w:t>
        </w:r>
      </w:hyperlink>
      <w:r w:rsidRPr="003168FF">
        <w:rPr>
          <w:rFonts w:eastAsia="Times New Roman"/>
          <w:sz w:val="16"/>
          <w:szCs w:val="16"/>
        </w:rPr>
        <w:t xml:space="preserve"> &gt;, Stand: 26.02.2025. –</w:t>
      </w:r>
      <w:r w:rsidRPr="003168FF">
        <w:rPr>
          <w:rFonts w:eastAsia="Times New Roman"/>
          <w:color w:val="000000"/>
          <w:sz w:val="16"/>
          <w:szCs w:val="16"/>
        </w:rPr>
        <w:t xml:space="preserve"> </w:t>
      </w:r>
      <w:r w:rsidRPr="003168FF">
        <w:rPr>
          <w:rFonts w:eastAsia="Times New Roman"/>
          <w:sz w:val="16"/>
          <w:szCs w:val="16"/>
        </w:rPr>
        <w:t xml:space="preserve">O.A.: Sinti und Roma – Antiziganismus, Definition Stereotype, Gedenkstätten in Baden-Württemberg, Landeszentrale für politische Bildung Baden-Württemberg, o.D., &lt; </w:t>
      </w:r>
      <w:hyperlink r:id="rId51" w:anchor="c38046">
        <w:r w:rsidRPr="003168FF">
          <w:rPr>
            <w:rStyle w:val="Hyperlink"/>
            <w:rFonts w:eastAsia="Times New Roman"/>
            <w:sz w:val="16"/>
            <w:szCs w:val="16"/>
          </w:rPr>
          <w:t>https://www.gedenkstaetten-bw.de/sinti-roma-antiziganismus#c38046</w:t>
        </w:r>
      </w:hyperlink>
      <w:r w:rsidRPr="003168FF">
        <w:rPr>
          <w:rFonts w:eastAsia="Times New Roman"/>
          <w:sz w:val="16"/>
          <w:szCs w:val="16"/>
        </w:rPr>
        <w:t xml:space="preserve"> &gt;, Stand: 26.02.2025. – O.A.: Jenische, Sinti/Manouches und Roma, Themendossier, Eidgenössische Kommission gegen Rassismus, Schweizerische Eidgenossenschaft, 2021, &lt; </w:t>
      </w:r>
      <w:hyperlink r:id="rId52">
        <w:r w:rsidRPr="003168FF">
          <w:rPr>
            <w:rStyle w:val="Hyperlink"/>
            <w:rFonts w:eastAsia="Times New Roman"/>
            <w:sz w:val="16"/>
            <w:szCs w:val="16"/>
          </w:rPr>
          <w:t>https://www.ekr.admin.ch/pdf/Themendossier_D_Online.pdf</w:t>
        </w:r>
      </w:hyperlink>
      <w:r w:rsidRPr="003168FF">
        <w:rPr>
          <w:rFonts w:eastAsia="Times New Roman"/>
          <w:sz w:val="16"/>
          <w:szCs w:val="16"/>
        </w:rPr>
        <w:t xml:space="preserve"> &gt;, Stand: 26.02.2025.</w:t>
      </w:r>
    </w:p>
    <w:bookmarkEnd w:id="138"/>
    <w:p w14:paraId="730EEEA9" w14:textId="77777777" w:rsidR="007D0073" w:rsidRPr="003168FF" w:rsidRDefault="007D0073" w:rsidP="007C1046">
      <w:pPr>
        <w:rPr>
          <w:sz w:val="16"/>
          <w:szCs w:val="16"/>
        </w:rPr>
      </w:pPr>
    </w:p>
  </w:footnote>
  <w:footnote w:id="142">
    <w:p w14:paraId="3B76F861" w14:textId="373B76F2" w:rsidR="007D0073" w:rsidRPr="003168FF" w:rsidRDefault="007D0073" w:rsidP="007C1046">
      <w:pPr>
        <w:pStyle w:val="Funotentext"/>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Cockrell, Dale: Demons of disorder: early blackface minstrels and their worlds, Cambridge (NY) 1997, S. 92 ff.</w:t>
      </w:r>
    </w:p>
  </w:footnote>
  <w:footnote w:id="143">
    <w:p w14:paraId="1775F7BC" w14:textId="6B39B865"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 Webseite ist aktuell in einem “Freeze“ was bedeutet, dass die aktuellen Überarbeitungen nicht einsehbar sind. Die folgenden Änderungen werden aber bereits im System implementiert und zu einem späteren Zeitpunkt (Stand unbestimmt), wie hier erwähnt, übernommen.</w:t>
      </w:r>
    </w:p>
  </w:footnote>
  <w:footnote w:id="144">
    <w:p w14:paraId="7D25D917" w14:textId="41961A1B"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Glossar: Blackfacing, GRA Stiftung gegen Rassismus und Antisemitismus: &lt;</w:t>
      </w:r>
      <w:r w:rsidRPr="003168FF">
        <w:rPr>
          <w:sz w:val="16"/>
          <w:szCs w:val="16"/>
        </w:rPr>
        <w:t xml:space="preserve"> </w:t>
      </w:r>
      <w:hyperlink r:id="rId53" w:history="1">
        <w:r w:rsidRPr="003168FF">
          <w:rPr>
            <w:rStyle w:val="Hyperlink"/>
            <w:sz w:val="16"/>
            <w:szCs w:val="16"/>
          </w:rPr>
          <w:t>https://www.gra.ch/bildung/glossar/blackfacing/</w:t>
        </w:r>
      </w:hyperlink>
      <w:r w:rsidRPr="003168FF">
        <w:rPr>
          <w:rFonts w:eastAsia="Times New Roman"/>
          <w:sz w:val="16"/>
          <w:szCs w:val="16"/>
        </w:rPr>
        <w:t>&gt; Stand: 25.05.2025. Siehe hierzu auch Fallbeispiel 11 weiter unten.</w:t>
      </w:r>
    </w:p>
  </w:footnote>
  <w:footnote w:id="145">
    <w:p w14:paraId="3006399F" w14:textId="599184FC" w:rsidR="007D0073" w:rsidRPr="003168FF" w:rsidRDefault="007D0073" w:rsidP="007C1046">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Eckert Mascha; Lumme, Christin; Pfaller, Sebastian: Vom Zuschieben und Zuschreiben: Das Kartenspiel Schwarzer Peter in der Sammlung des Deutschen Spielearchivs Nürnberg, Boardgame HistoriaN, 2021, &lt; </w:t>
      </w:r>
      <w:hyperlink r:id="rId54" w:history="1">
        <w:r w:rsidRPr="003168FF">
          <w:rPr>
            <w:rStyle w:val="Hyperlink"/>
            <w:rFonts w:eastAsia="Times New Roman"/>
            <w:sz w:val="16"/>
            <w:szCs w:val="16"/>
          </w:rPr>
          <w:t>bghistorian.hypotheses.org/1454</w:t>
        </w:r>
      </w:hyperlink>
      <w:r w:rsidRPr="003168FF">
        <w:rPr>
          <w:rFonts w:eastAsia="Times New Roman"/>
          <w:sz w:val="16"/>
          <w:szCs w:val="16"/>
        </w:rPr>
        <w:t xml:space="preserve"> &gt;, Stand: 25.02.2025.</w:t>
      </w:r>
    </w:p>
  </w:footnote>
  <w:footnote w:id="146">
    <w:p w14:paraId="119EE776" w14:textId="696B27B8" w:rsidR="007D0073" w:rsidRPr="003168FF" w:rsidRDefault="007D0073" w:rsidP="007C1046">
      <w:pPr>
        <w:pStyle w:val="Funotentext"/>
        <w:rPr>
          <w:rFonts w:eastAsia="Times New Roman"/>
          <w:sz w:val="16"/>
          <w:szCs w:val="16"/>
        </w:rPr>
      </w:pPr>
      <w:r w:rsidRPr="003168FF">
        <w:rPr>
          <w:rStyle w:val="Funotenzeichen"/>
          <w:rFonts w:eastAsia="Times New Roman"/>
          <w:sz w:val="16"/>
          <w:szCs w:val="16"/>
        </w:rPr>
        <w:footnoteRef/>
      </w:r>
      <w:r w:rsidRPr="003168FF">
        <w:rPr>
          <w:rFonts w:eastAsia="Times New Roman"/>
          <w:sz w:val="16"/>
          <w:szCs w:val="16"/>
        </w:rPr>
        <w:t xml:space="preserve"> Schmidt-Wulffen, Wulf: Die «Zehn kleinen Negerlein». Zur Geschichte der Rassendiskriminierung im Kinderbuch, Berlin 2010, S. 59ff.</w:t>
      </w:r>
    </w:p>
  </w:footnote>
  <w:footnote w:id="147">
    <w:p w14:paraId="18226180" w14:textId="77777777"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Ebd., vgl. Verzeichnis mit den Editionen des Kinderbuches, S. 195ff.</w:t>
      </w:r>
    </w:p>
  </w:footnote>
  <w:footnote w:id="148">
    <w:p w14:paraId="7A0337D9" w14:textId="77777777"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Ebd., S. 120f.</w:t>
      </w:r>
    </w:p>
  </w:footnote>
  <w:footnote w:id="149">
    <w:p w14:paraId="6882838E" w14:textId="77777777"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Im Unterschied zu den anderssprachigen Ausgaben, kann die Anzahl Menschen in den deutschen Ausgaben des Buches variieren und weicht teilweise von der Zahl Zehn ab.</w:t>
      </w:r>
    </w:p>
  </w:footnote>
  <w:footnote w:id="150">
    <w:p w14:paraId="4688F380" w14:textId="77777777"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In der Sammlungsdatenbank können mehrere Titel parallel erfasst werden. Über die Sortierung wird festgelegt, welcher davon der hauptsächlich verwendete und damit der bevorzugte Titel ist. Dieser Titel wird z.B. für Objektangaben in Ausstellungskatalogen verwendet. Die parallelen Titel helfen, in der Sammlungsdatenbank oder online, das Kunstwerk oder Objekt auch unter einem Titel zu finden, der in der Vergangenheit benutzt und in älteren Publikationen zu finden ist. </w:t>
      </w:r>
    </w:p>
  </w:footnote>
  <w:footnote w:id="151">
    <w:p w14:paraId="0EF25AF5" w14:textId="77777777" w:rsidR="007D0073" w:rsidRPr="003168FF" w:rsidRDefault="007D0073" w:rsidP="007C1046">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 Stiftung für Kunst, Kultur und Geschichte veröffentlicht auf der «Sammlung digital» grundsätzlich die Sammlung in vollem Umfang und stellt das Bildmaterial der Kunstwerke und Objekte in hoher Auflösung zur freien Nachnutzung zur Verfügung, sofern es keine rechtlichen oder ethisch-moralischen Einschränkungen gibt. Die bereitgestellten Informationen werden mit der kontinuierlich erweiterten und aktualisierten Dokumentation in der Sammlungsdatenbank abgeglichen, sodass Ergebnisse aus der Provenienzforschung und der Auseinandersetzung mit kritischen Themenbereichen (menschliche Überreste, Diskriminierendes, Nationalsozialismus u. ä.) laufend auf der öffentlichen Plattform ergänzt werden.</w:t>
      </w:r>
    </w:p>
  </w:footnote>
  <w:footnote w:id="152">
    <w:p w14:paraId="5F0FF43C" w14:textId="77777777" w:rsidR="007D0073" w:rsidRPr="003168FF" w:rsidRDefault="007D0073" w:rsidP="007B0B37">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Pfrunder, Peter (Hg.) in Zusammenarbeit mit Teresa Gruber: 99 Fotografien, Zürich 2021, S.42.</w:t>
      </w:r>
    </w:p>
  </w:footnote>
  <w:footnote w:id="153">
    <w:p w14:paraId="02198A07" w14:textId="25DA1DA3" w:rsidR="007D0073" w:rsidRPr="003168FF" w:rsidRDefault="007D0073" w:rsidP="007B0B37">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Glossar: N*, GRA Stiftung gegen Rassismus und Antisemitismus, 2015 &lt;</w:t>
      </w:r>
      <w:hyperlink r:id="rId55" w:history="1">
        <w:r w:rsidRPr="003168FF">
          <w:rPr>
            <w:rStyle w:val="Hyperlink"/>
            <w:rFonts w:eastAsia="Times New Roman"/>
            <w:sz w:val="16"/>
            <w:szCs w:val="16"/>
          </w:rPr>
          <w:t>https://www.gra.ch/bildung/glossar/neger/</w:t>
        </w:r>
      </w:hyperlink>
      <w:r w:rsidRPr="003168FF">
        <w:rPr>
          <w:rFonts w:eastAsia="Times New Roman"/>
          <w:sz w:val="16"/>
          <w:szCs w:val="16"/>
        </w:rPr>
        <w:t>&gt;, Stand: 25.05.2025 oder Glossar für eine Rassimussensible Sprache: N-Wort, No to Racism, 2022, &lt;</w:t>
      </w:r>
      <w:hyperlink r:id="rId56" w:history="1">
        <w:r w:rsidRPr="003168FF">
          <w:rPr>
            <w:rStyle w:val="Hyperlink"/>
            <w:rFonts w:eastAsia="Times New Roman"/>
            <w:sz w:val="16"/>
            <w:szCs w:val="16"/>
          </w:rPr>
          <w:t>https://www.notoracism.ch/glossar</w:t>
        </w:r>
      </w:hyperlink>
      <w:r w:rsidRPr="003168FF">
        <w:rPr>
          <w:rFonts w:eastAsia="Times New Roman"/>
          <w:sz w:val="16"/>
          <w:szCs w:val="16"/>
        </w:rPr>
        <w:t>&gt;, Stand: 25.05.2025.</w:t>
      </w:r>
    </w:p>
  </w:footnote>
  <w:footnote w:id="154">
    <w:p w14:paraId="28D0D50F" w14:textId="080B0E4B" w:rsidR="007D0073" w:rsidRPr="003168FF" w:rsidRDefault="007D0073" w:rsidP="007B0B37">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Vgl.: Glossar: Blackfacing, GRA Stiftung gegen Rassismus und </w:t>
      </w:r>
      <w:proofErr w:type="gramStart"/>
      <w:r w:rsidRPr="003168FF">
        <w:rPr>
          <w:rFonts w:eastAsia="Times New Roman"/>
          <w:sz w:val="16"/>
          <w:szCs w:val="16"/>
        </w:rPr>
        <w:t>Antisemitismus:,</w:t>
      </w:r>
      <w:proofErr w:type="gramEnd"/>
      <w:r w:rsidRPr="003168FF">
        <w:rPr>
          <w:rFonts w:eastAsia="Times New Roman"/>
          <w:sz w:val="16"/>
          <w:szCs w:val="16"/>
        </w:rPr>
        <w:t xml:space="preserve"> 20225 &lt;</w:t>
      </w:r>
      <w:r w:rsidRPr="003168FF">
        <w:rPr>
          <w:sz w:val="16"/>
          <w:szCs w:val="16"/>
        </w:rPr>
        <w:t xml:space="preserve"> </w:t>
      </w:r>
      <w:hyperlink r:id="rId57" w:history="1">
        <w:r w:rsidRPr="003168FF">
          <w:rPr>
            <w:rStyle w:val="Hyperlink"/>
            <w:sz w:val="16"/>
            <w:szCs w:val="16"/>
          </w:rPr>
          <w:t>https://www.gra.ch/bildung/glossar/blackfacing/</w:t>
        </w:r>
      </w:hyperlink>
      <w:r w:rsidRPr="003168FF">
        <w:rPr>
          <w:rFonts w:eastAsia="Times New Roman"/>
          <w:sz w:val="16"/>
          <w:szCs w:val="16"/>
        </w:rPr>
        <w:t>&gt; Stand: 25.05.2025. Vgl. auch erstes Fallbeispiel in diesem Kapitel.</w:t>
      </w:r>
    </w:p>
  </w:footnote>
  <w:footnote w:id="155">
    <w:p w14:paraId="01E550CD" w14:textId="4ACE8D5B" w:rsidR="007D0073" w:rsidRPr="003168FF" w:rsidRDefault="007D0073" w:rsidP="007C1046">
      <w:pPr>
        <w:pStyle w:val="Funotentext"/>
        <w:rPr>
          <w:rFonts w:eastAsia="Times New Roman"/>
          <w:sz w:val="16"/>
          <w:szCs w:val="16"/>
        </w:rPr>
      </w:pPr>
      <w:r w:rsidRPr="003168FF">
        <w:rPr>
          <w:rStyle w:val="Funotenzeichen"/>
          <w:rFonts w:eastAsia="Times New Roman"/>
          <w:sz w:val="16"/>
          <w:szCs w:val="16"/>
        </w:rPr>
        <w:footnoteRef/>
      </w:r>
      <w:r w:rsidRPr="003168FF">
        <w:rPr>
          <w:rFonts w:eastAsia="Times New Roman"/>
          <w:sz w:val="16"/>
          <w:szCs w:val="16"/>
        </w:rPr>
        <w:t xml:space="preserve"> Schmidt-Wulffen, Wulf: Die «Zehn kleinen Negerlein». Zur Geschichte der Rassendiskriminierung im Kinderbuch, Berlin 2010, S. 75.</w:t>
      </w:r>
    </w:p>
  </w:footnote>
  <w:footnote w:id="156">
    <w:p w14:paraId="6FC491EF" w14:textId="77777777" w:rsidR="007D0073" w:rsidRPr="003168FF" w:rsidRDefault="007D0073" w:rsidP="00591A64">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Dieses Feld wurde speziell für die rassismuskritische Überarbeitung neu in die Datenbank implementiert.</w:t>
      </w:r>
    </w:p>
  </w:footnote>
  <w:footnote w:id="157">
    <w:p w14:paraId="631F7CE7" w14:textId="77777777" w:rsidR="007D0073" w:rsidRPr="003168FF" w:rsidRDefault="007D0073" w:rsidP="00591A64">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Kramm, Robert: Geschlecht und Sexualität, (Post)kolonialismus und Globalgeschichte, Bundeszentrale für politische Bildung, 2016, &lt;</w:t>
      </w:r>
      <w:hyperlink r:id="rId58" w:history="1">
        <w:r w:rsidRPr="003168FF">
          <w:rPr>
            <w:rStyle w:val="Hyperlink"/>
            <w:rFonts w:eastAsia="Times New Roman"/>
            <w:sz w:val="16"/>
            <w:szCs w:val="16"/>
          </w:rPr>
          <w:t>https://www.bpb.de/themen/kolonialismus-imperialismus/postkolonialismus-und-globalgeschichte/219143/geschlecht-und-sexualitaet/</w:t>
        </w:r>
      </w:hyperlink>
      <w:r w:rsidRPr="003168FF">
        <w:rPr>
          <w:rFonts w:eastAsia="Times New Roman"/>
          <w:sz w:val="16"/>
          <w:szCs w:val="16"/>
        </w:rPr>
        <w:t xml:space="preserve">&gt;, Stand 26.02.2025. </w:t>
      </w:r>
    </w:p>
    <w:p w14:paraId="4A07948A" w14:textId="77777777" w:rsidR="007D0073" w:rsidRPr="003168FF" w:rsidRDefault="007D0073" w:rsidP="00591A64">
      <w:pPr>
        <w:rPr>
          <w:sz w:val="16"/>
          <w:szCs w:val="16"/>
        </w:rPr>
      </w:pPr>
      <w:r w:rsidRPr="003168FF">
        <w:rPr>
          <w:rFonts w:eastAsia="Times New Roman"/>
          <w:sz w:val="16"/>
          <w:szCs w:val="16"/>
        </w:rPr>
        <w:t>Fahrni, Oliver: «Die Kolonisierung war eine grosse sexuelle Safari», «Work» Die Zeitung der Gewerkschaft, Unia, 2019, &lt;</w:t>
      </w:r>
      <w:hyperlink r:id="rId59">
        <w:r w:rsidRPr="003168FF">
          <w:rPr>
            <w:rStyle w:val="Hyperlink"/>
            <w:rFonts w:eastAsia="Times New Roman"/>
            <w:sz w:val="16"/>
            <w:szCs w:val="16"/>
          </w:rPr>
          <w:t>https://www.workzeitung.ch/2019/08/die-kolonialisierung-war-eine-grosse-sexuelle-safari/</w:t>
        </w:r>
      </w:hyperlink>
      <w:r w:rsidRPr="003168FF">
        <w:rPr>
          <w:rFonts w:eastAsia="Times New Roman"/>
          <w:sz w:val="16"/>
          <w:szCs w:val="16"/>
        </w:rPr>
        <w:t>&gt;, Stand: 26.02.2025.</w:t>
      </w:r>
    </w:p>
  </w:footnote>
  <w:footnote w:id="158">
    <w:p w14:paraId="1FDA5E2F" w14:textId="77777777" w:rsidR="007D0073" w:rsidRPr="003168FF" w:rsidRDefault="007D0073" w:rsidP="00591A64">
      <w:pPr>
        <w:rPr>
          <w:sz w:val="16"/>
          <w:szCs w:val="16"/>
        </w:rPr>
      </w:pPr>
      <w:r w:rsidRPr="003168FF">
        <w:rPr>
          <w:rStyle w:val="Funotenzeichen"/>
          <w:rFonts w:eastAsia="Times New Roman"/>
          <w:sz w:val="16"/>
          <w:szCs w:val="16"/>
        </w:rPr>
        <w:footnoteRef/>
      </w:r>
      <w:r w:rsidRPr="003168FF">
        <w:rPr>
          <w:rFonts w:eastAsia="Times New Roman"/>
          <w:sz w:val="16"/>
          <w:szCs w:val="16"/>
        </w:rPr>
        <w:t xml:space="preserve"> O.A., Glossar, Neger, Stiftung gegen Rassismus und Antisemitismus GRA, o.D., &lt;</w:t>
      </w:r>
      <w:hyperlink r:id="rId60" w:history="1">
        <w:r w:rsidRPr="003168FF">
          <w:rPr>
            <w:rStyle w:val="Hyperlink"/>
            <w:rFonts w:eastAsia="Times New Roman"/>
            <w:sz w:val="16"/>
            <w:szCs w:val="16"/>
          </w:rPr>
          <w:t>https://www.gra.ch/bildung/glossar/neger/</w:t>
        </w:r>
      </w:hyperlink>
      <w:r w:rsidRPr="003168FF">
        <w:rPr>
          <w:rFonts w:eastAsia="Times New Roman"/>
          <w:sz w:val="16"/>
          <w:szCs w:val="16"/>
        </w:rPr>
        <w:t>&gt;, Stand: 26.02.2025.</w:t>
      </w:r>
    </w:p>
  </w:footnote>
  <w:footnote w:id="159">
    <w:p w14:paraId="175BE1B5" w14:textId="77777777" w:rsidR="007D0073" w:rsidRPr="003168FF" w:rsidRDefault="007D0073" w:rsidP="00591A64">
      <w:pPr>
        <w:pStyle w:val="Funotentext"/>
        <w:rPr>
          <w:rStyle w:val="Fett"/>
          <w:bCs w:val="0"/>
          <w:sz w:val="16"/>
          <w:szCs w:val="16"/>
        </w:rPr>
      </w:pPr>
      <w:r w:rsidRPr="003168FF">
        <w:rPr>
          <w:rStyle w:val="Funotenzeichen"/>
          <w:rFonts w:eastAsia="Times New Roman"/>
          <w:sz w:val="16"/>
          <w:szCs w:val="16"/>
        </w:rPr>
        <w:footnoteRef/>
      </w:r>
      <w:r w:rsidRPr="003168FF">
        <w:rPr>
          <w:rFonts w:eastAsia="Times New Roman"/>
          <w:sz w:val="16"/>
          <w:szCs w:val="16"/>
        </w:rPr>
        <w:t xml:space="preserve"> Die </w:t>
      </w:r>
      <w:r w:rsidRPr="003168FF">
        <w:rPr>
          <w:rStyle w:val="Fett"/>
          <w:rFonts w:eastAsia="Times New Roman"/>
          <w:b w:val="0"/>
          <w:i/>
          <w:sz w:val="16"/>
          <w:szCs w:val="16"/>
        </w:rPr>
        <w:t>History</w:t>
      </w:r>
      <w:r w:rsidRPr="003168FF">
        <w:rPr>
          <w:rStyle w:val="Fett"/>
          <w:rFonts w:eastAsia="Times New Roman"/>
          <w:b w:val="0"/>
          <w:sz w:val="16"/>
          <w:szCs w:val="16"/>
        </w:rPr>
        <w:t xml:space="preserve">-Funktion bietet die Möglichkeit Inhalten von ausgewählten Datenbankfeldern in zu speichern und damit Änderungen innerhalb von Datensätzen </w:t>
      </w:r>
      <w:r w:rsidRPr="003168FF">
        <w:rPr>
          <w:rStyle w:val="Fett"/>
          <w:rFonts w:eastAsia="Times New Roman"/>
          <w:b w:val="0"/>
          <w:i/>
          <w:sz w:val="16"/>
          <w:szCs w:val="16"/>
        </w:rPr>
        <w:t xml:space="preserve">on-demand </w:t>
      </w:r>
      <w:r w:rsidRPr="003168FF">
        <w:rPr>
          <w:rStyle w:val="Fett"/>
          <w:rFonts w:eastAsia="Times New Roman"/>
          <w:b w:val="0"/>
          <w:sz w:val="16"/>
          <w:szCs w:val="16"/>
        </w:rPr>
        <w:t>zu archivieren. Sie wurde im Zusammenhang der rassismuskritischen Überarbeitung in die Datenbank implementiert.</w:t>
      </w:r>
    </w:p>
  </w:footnote>
  <w:footnote w:id="160">
    <w:p w14:paraId="1469F2A7" w14:textId="327B1E99" w:rsidR="007D0073" w:rsidRPr="003168FF" w:rsidRDefault="007D0073" w:rsidP="00591A64">
      <w:pPr>
        <w:rPr>
          <w:sz w:val="16"/>
          <w:szCs w:val="16"/>
          <w:lang w:val="en-US"/>
        </w:rPr>
      </w:pPr>
      <w:r w:rsidRPr="003168FF">
        <w:rPr>
          <w:rStyle w:val="Funotenzeichen"/>
          <w:rFonts w:eastAsia="Times New Roman"/>
          <w:sz w:val="16"/>
          <w:szCs w:val="16"/>
        </w:rPr>
        <w:footnoteRef/>
      </w:r>
      <w:r w:rsidRPr="003168FF">
        <w:rPr>
          <w:rFonts w:eastAsia="Times New Roman"/>
          <w:sz w:val="16"/>
          <w:szCs w:val="16"/>
          <w:lang w:val="en-US"/>
        </w:rPr>
        <w:t xml:space="preserve"> </w:t>
      </w:r>
      <w:bookmarkStart w:id="151" w:name="_Hlk199146260"/>
      <w:r w:rsidRPr="003168FF">
        <w:rPr>
          <w:rFonts w:eastAsia="Times New Roman"/>
          <w:sz w:val="16"/>
          <w:szCs w:val="16"/>
          <w:lang w:val="en-US"/>
        </w:rPr>
        <w:t xml:space="preserve">O.A.: Missionsspardose, Wikipedia, 2025, &lt; </w:t>
      </w:r>
      <w:hyperlink r:id="rId61" w:history="1">
        <w:r w:rsidRPr="003168FF">
          <w:rPr>
            <w:rStyle w:val="Hyperlink"/>
            <w:rFonts w:eastAsia="Times New Roman"/>
            <w:sz w:val="16"/>
            <w:szCs w:val="16"/>
            <w:lang w:val="en-US"/>
          </w:rPr>
          <w:t>https://de.wikipedia.org/wiki/Missionsspardose</w:t>
        </w:r>
      </w:hyperlink>
      <w:r w:rsidRPr="003168FF">
        <w:rPr>
          <w:rFonts w:eastAsia="Times New Roman"/>
          <w:sz w:val="16"/>
          <w:szCs w:val="16"/>
          <w:lang w:val="en-US"/>
        </w:rPr>
        <w:t xml:space="preserve"> &gt;, Stand: 26.02.2025.</w:t>
      </w:r>
      <w:bookmarkEnd w:id="151"/>
    </w:p>
  </w:footnote>
  <w:footnote w:id="161">
    <w:p w14:paraId="1223D8EC" w14:textId="77777777" w:rsidR="007D0073" w:rsidRPr="003168FF" w:rsidRDefault="007D0073" w:rsidP="007B0B37">
      <w:pPr>
        <w:pStyle w:val="Funotentext"/>
        <w:rPr>
          <w:sz w:val="16"/>
          <w:szCs w:val="16"/>
        </w:rPr>
      </w:pPr>
      <w:r w:rsidRPr="003168FF">
        <w:rPr>
          <w:rStyle w:val="Funotenzeichen"/>
          <w:rFonts w:eastAsia="Times New Roman"/>
          <w:sz w:val="16"/>
          <w:szCs w:val="16"/>
        </w:rPr>
        <w:footnoteRef/>
      </w:r>
      <w:r w:rsidRPr="003168FF">
        <w:rPr>
          <w:rFonts w:eastAsia="Times New Roman"/>
          <w:sz w:val="16"/>
          <w:szCs w:val="16"/>
        </w:rPr>
        <w:t xml:space="preserve"> Pfrunder, Peter (Hg.) in Zusammenarbeit mit Teresa Gruber: 99 Fotografien, Zürich 2021, S.146.</w:t>
      </w:r>
    </w:p>
  </w:footnote>
  <w:footnote w:id="162">
    <w:p w14:paraId="43E28B18" w14:textId="29F59CF9" w:rsidR="007D0073" w:rsidRPr="00675D90" w:rsidRDefault="007D0073" w:rsidP="001F5261">
      <w:pPr>
        <w:pStyle w:val="Funotentext"/>
        <w:spacing w:line="257" w:lineRule="auto"/>
        <w:rPr>
          <w:sz w:val="16"/>
          <w:szCs w:val="16"/>
        </w:rPr>
      </w:pPr>
      <w:r w:rsidRPr="003168FF">
        <w:rPr>
          <w:rStyle w:val="Funotenzeichen"/>
          <w:rFonts w:eastAsia="Times New Roman"/>
          <w:sz w:val="16"/>
          <w:szCs w:val="16"/>
        </w:rPr>
        <w:footnoteRef/>
      </w:r>
      <w:r w:rsidRPr="003168FF">
        <w:rPr>
          <w:rFonts w:eastAsia="Times New Roman"/>
          <w:sz w:val="16"/>
          <w:szCs w:val="16"/>
        </w:rPr>
        <w:t xml:space="preserve"> Die AG hat sich auf Grundlagenliteratur berufen und stellt diese Überblicksartig zur Verfügung. Siehe Arndt, Susan: Wie Rassismus aus Wörtern spricht. (K)Erben des Kolonialismus im Wis-sensarchiv deutscher Sprache - ein kritisches Nachschlagewerk, Münster 2011, Arndt, Susan; Faust-Scalisi, Mario: Rassistisches Erbe. Wie wir mit der kolonialen Vergangenheit unserer Sprache umgehen. Berlin 2022., CARAH – Collective for Anti-Racist Art History: Antirassismus in der Kunstgeschichte – ein (unfertiger) Leitfaden. Zürich., Heine, Matthias: Kaputte </w:t>
      </w:r>
      <w:proofErr w:type="gramStart"/>
      <w:r w:rsidRPr="003168FF">
        <w:rPr>
          <w:rFonts w:eastAsia="Times New Roman"/>
          <w:sz w:val="16"/>
          <w:szCs w:val="16"/>
        </w:rPr>
        <w:t>Wörter?.</w:t>
      </w:r>
      <w:proofErr w:type="gramEnd"/>
      <w:r w:rsidRPr="003168FF">
        <w:rPr>
          <w:rFonts w:eastAsia="Times New Roman"/>
          <w:sz w:val="16"/>
          <w:szCs w:val="16"/>
        </w:rPr>
        <w:t xml:space="preserve"> Vom Umgang mit heikler Sprache, Berlin 2022., Nordamerica Native Museum: Darf man eigentlich noch Indianer </w:t>
      </w:r>
      <w:proofErr w:type="gramStart"/>
      <w:r w:rsidRPr="003168FF">
        <w:rPr>
          <w:rFonts w:eastAsia="Times New Roman"/>
          <w:sz w:val="16"/>
          <w:szCs w:val="16"/>
        </w:rPr>
        <w:t>sagen?,</w:t>
      </w:r>
      <w:proofErr w:type="gramEnd"/>
      <w:r w:rsidRPr="003168FF">
        <w:rPr>
          <w:rFonts w:eastAsia="Times New Roman"/>
          <w:sz w:val="16"/>
          <w:szCs w:val="16"/>
        </w:rPr>
        <w:t xml:space="preserve"> Zürich 2021., Tropenmuseum, Africa Museum, Museum Volkskunde, Wereld Museum: Words Matter – An Unfinished Guide to Word Choices in the Cultural Sector. Amsterdam.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FAFBA" w14:textId="77777777" w:rsidR="007D0073" w:rsidRDefault="007D0073">
    <w:pPr>
      <w:pStyle w:val="Kopfzeile"/>
      <w:jc w:val="right"/>
    </w:pPr>
  </w:p>
  <w:p w14:paraId="187548E4" w14:textId="77777777" w:rsidR="007D0073" w:rsidRDefault="007D0073">
    <w:pPr>
      <w:pStyle w:val="Kopfzeile"/>
    </w:pPr>
  </w:p>
</w:hdr>
</file>

<file path=word/intelligence2.xml><?xml version="1.0" encoding="utf-8"?>
<int2:intelligence xmlns:int2="http://schemas.microsoft.com/office/intelligence/2020/intelligence" xmlns:oel="http://schemas.microsoft.com/office/2019/extlst">
  <int2:observations>
    <int2:textHash int2:hashCode="JZd9NkFuKDyIWl" int2:id="SEEXo5f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224"/>
    <w:multiLevelType w:val="hybridMultilevel"/>
    <w:tmpl w:val="ACB63068"/>
    <w:lvl w:ilvl="0" w:tplc="B11275AC">
      <w:start w:val="15"/>
      <w:numFmt w:val="bullet"/>
      <w:lvlText w:val="-"/>
      <w:lvlJc w:val="left"/>
      <w:pPr>
        <w:ind w:left="720" w:hanging="360"/>
      </w:pPr>
      <w:rPr>
        <w:rFonts w:ascii="Times New Roman" w:eastAsiaTheme="minorEastAsia"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557A704"/>
    <w:multiLevelType w:val="multilevel"/>
    <w:tmpl w:val="9242879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160C22"/>
    <w:multiLevelType w:val="multilevel"/>
    <w:tmpl w:val="47EA6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D54C5"/>
    <w:multiLevelType w:val="hybridMultilevel"/>
    <w:tmpl w:val="8430A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4A5EA1"/>
    <w:multiLevelType w:val="hybridMultilevel"/>
    <w:tmpl w:val="FFDC2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C70D53"/>
    <w:multiLevelType w:val="hybridMultilevel"/>
    <w:tmpl w:val="A7920FE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A3DC18C"/>
    <w:multiLevelType w:val="hybridMultilevel"/>
    <w:tmpl w:val="20606AF8"/>
    <w:lvl w:ilvl="0" w:tplc="0D7EDA10">
      <w:start w:val="1"/>
      <w:numFmt w:val="bullet"/>
      <w:lvlText w:val="·"/>
      <w:lvlJc w:val="left"/>
      <w:pPr>
        <w:ind w:left="720" w:hanging="360"/>
      </w:pPr>
      <w:rPr>
        <w:rFonts w:ascii="Symbol" w:hAnsi="Symbol" w:hint="default"/>
      </w:rPr>
    </w:lvl>
    <w:lvl w:ilvl="1" w:tplc="293665A0">
      <w:start w:val="1"/>
      <w:numFmt w:val="bullet"/>
      <w:lvlText w:val="o"/>
      <w:lvlJc w:val="left"/>
      <w:pPr>
        <w:ind w:left="1440" w:hanging="360"/>
      </w:pPr>
      <w:rPr>
        <w:rFonts w:ascii="Courier New" w:hAnsi="Courier New" w:hint="default"/>
      </w:rPr>
    </w:lvl>
    <w:lvl w:ilvl="2" w:tplc="06902D26">
      <w:start w:val="1"/>
      <w:numFmt w:val="bullet"/>
      <w:lvlText w:val=""/>
      <w:lvlJc w:val="left"/>
      <w:pPr>
        <w:ind w:left="2160" w:hanging="360"/>
      </w:pPr>
      <w:rPr>
        <w:rFonts w:ascii="Wingdings" w:hAnsi="Wingdings" w:hint="default"/>
      </w:rPr>
    </w:lvl>
    <w:lvl w:ilvl="3" w:tplc="8F260B92">
      <w:start w:val="1"/>
      <w:numFmt w:val="bullet"/>
      <w:lvlText w:val=""/>
      <w:lvlJc w:val="left"/>
      <w:pPr>
        <w:ind w:left="2880" w:hanging="360"/>
      </w:pPr>
      <w:rPr>
        <w:rFonts w:ascii="Symbol" w:hAnsi="Symbol" w:hint="default"/>
      </w:rPr>
    </w:lvl>
    <w:lvl w:ilvl="4" w:tplc="473AF7E2">
      <w:start w:val="1"/>
      <w:numFmt w:val="bullet"/>
      <w:lvlText w:val="o"/>
      <w:lvlJc w:val="left"/>
      <w:pPr>
        <w:ind w:left="3600" w:hanging="360"/>
      </w:pPr>
      <w:rPr>
        <w:rFonts w:ascii="Courier New" w:hAnsi="Courier New" w:hint="default"/>
      </w:rPr>
    </w:lvl>
    <w:lvl w:ilvl="5" w:tplc="3800BA24">
      <w:start w:val="1"/>
      <w:numFmt w:val="bullet"/>
      <w:lvlText w:val=""/>
      <w:lvlJc w:val="left"/>
      <w:pPr>
        <w:ind w:left="4320" w:hanging="360"/>
      </w:pPr>
      <w:rPr>
        <w:rFonts w:ascii="Wingdings" w:hAnsi="Wingdings" w:hint="default"/>
      </w:rPr>
    </w:lvl>
    <w:lvl w:ilvl="6" w:tplc="A98CFFC8">
      <w:start w:val="1"/>
      <w:numFmt w:val="bullet"/>
      <w:lvlText w:val=""/>
      <w:lvlJc w:val="left"/>
      <w:pPr>
        <w:ind w:left="5040" w:hanging="360"/>
      </w:pPr>
      <w:rPr>
        <w:rFonts w:ascii="Symbol" w:hAnsi="Symbol" w:hint="default"/>
      </w:rPr>
    </w:lvl>
    <w:lvl w:ilvl="7" w:tplc="57140A74">
      <w:start w:val="1"/>
      <w:numFmt w:val="bullet"/>
      <w:lvlText w:val="o"/>
      <w:lvlJc w:val="left"/>
      <w:pPr>
        <w:ind w:left="5760" w:hanging="360"/>
      </w:pPr>
      <w:rPr>
        <w:rFonts w:ascii="Courier New" w:hAnsi="Courier New" w:hint="default"/>
      </w:rPr>
    </w:lvl>
    <w:lvl w:ilvl="8" w:tplc="660C7832">
      <w:start w:val="1"/>
      <w:numFmt w:val="bullet"/>
      <w:lvlText w:val=""/>
      <w:lvlJc w:val="left"/>
      <w:pPr>
        <w:ind w:left="6480" w:hanging="360"/>
      </w:pPr>
      <w:rPr>
        <w:rFonts w:ascii="Wingdings" w:hAnsi="Wingdings" w:hint="default"/>
      </w:rPr>
    </w:lvl>
  </w:abstractNum>
  <w:abstractNum w:abstractNumId="7" w15:restartNumberingAfterBreak="0">
    <w:nsid w:val="30BB8C66"/>
    <w:multiLevelType w:val="hybridMultilevel"/>
    <w:tmpl w:val="290065F2"/>
    <w:lvl w:ilvl="0" w:tplc="82322728">
      <w:start w:val="1"/>
      <w:numFmt w:val="bullet"/>
      <w:lvlText w:val=""/>
      <w:lvlJc w:val="left"/>
      <w:pPr>
        <w:ind w:left="720" w:hanging="360"/>
      </w:pPr>
      <w:rPr>
        <w:rFonts w:ascii="Symbol" w:hAnsi="Symbol" w:hint="default"/>
      </w:rPr>
    </w:lvl>
    <w:lvl w:ilvl="1" w:tplc="6F14AA4E">
      <w:start w:val="1"/>
      <w:numFmt w:val="bullet"/>
      <w:lvlText w:val="o"/>
      <w:lvlJc w:val="left"/>
      <w:pPr>
        <w:ind w:left="1440" w:hanging="360"/>
      </w:pPr>
      <w:rPr>
        <w:rFonts w:ascii="Courier New" w:hAnsi="Courier New" w:hint="default"/>
      </w:rPr>
    </w:lvl>
    <w:lvl w:ilvl="2" w:tplc="1FDA63CE">
      <w:start w:val="1"/>
      <w:numFmt w:val="bullet"/>
      <w:lvlText w:val=""/>
      <w:lvlJc w:val="left"/>
      <w:pPr>
        <w:ind w:left="2160" w:hanging="360"/>
      </w:pPr>
      <w:rPr>
        <w:rFonts w:ascii="Wingdings" w:hAnsi="Wingdings" w:hint="default"/>
      </w:rPr>
    </w:lvl>
    <w:lvl w:ilvl="3" w:tplc="60003AFE">
      <w:start w:val="1"/>
      <w:numFmt w:val="bullet"/>
      <w:lvlText w:val=""/>
      <w:lvlJc w:val="left"/>
      <w:pPr>
        <w:ind w:left="2880" w:hanging="360"/>
      </w:pPr>
      <w:rPr>
        <w:rFonts w:ascii="Symbol" w:hAnsi="Symbol" w:hint="default"/>
      </w:rPr>
    </w:lvl>
    <w:lvl w:ilvl="4" w:tplc="845C2170">
      <w:start w:val="1"/>
      <w:numFmt w:val="bullet"/>
      <w:lvlText w:val="o"/>
      <w:lvlJc w:val="left"/>
      <w:pPr>
        <w:ind w:left="3600" w:hanging="360"/>
      </w:pPr>
      <w:rPr>
        <w:rFonts w:ascii="Courier New" w:hAnsi="Courier New" w:hint="default"/>
      </w:rPr>
    </w:lvl>
    <w:lvl w:ilvl="5" w:tplc="2054B8AA">
      <w:start w:val="1"/>
      <w:numFmt w:val="bullet"/>
      <w:lvlText w:val=""/>
      <w:lvlJc w:val="left"/>
      <w:pPr>
        <w:ind w:left="4320" w:hanging="360"/>
      </w:pPr>
      <w:rPr>
        <w:rFonts w:ascii="Wingdings" w:hAnsi="Wingdings" w:hint="default"/>
      </w:rPr>
    </w:lvl>
    <w:lvl w:ilvl="6" w:tplc="F4F0668C">
      <w:start w:val="1"/>
      <w:numFmt w:val="bullet"/>
      <w:lvlText w:val=""/>
      <w:lvlJc w:val="left"/>
      <w:pPr>
        <w:ind w:left="5040" w:hanging="360"/>
      </w:pPr>
      <w:rPr>
        <w:rFonts w:ascii="Symbol" w:hAnsi="Symbol" w:hint="default"/>
      </w:rPr>
    </w:lvl>
    <w:lvl w:ilvl="7" w:tplc="717C0EAC">
      <w:start w:val="1"/>
      <w:numFmt w:val="bullet"/>
      <w:lvlText w:val="o"/>
      <w:lvlJc w:val="left"/>
      <w:pPr>
        <w:ind w:left="5760" w:hanging="360"/>
      </w:pPr>
      <w:rPr>
        <w:rFonts w:ascii="Courier New" w:hAnsi="Courier New" w:hint="default"/>
      </w:rPr>
    </w:lvl>
    <w:lvl w:ilvl="8" w:tplc="55AE5138">
      <w:start w:val="1"/>
      <w:numFmt w:val="bullet"/>
      <w:lvlText w:val=""/>
      <w:lvlJc w:val="left"/>
      <w:pPr>
        <w:ind w:left="6480" w:hanging="360"/>
      </w:pPr>
      <w:rPr>
        <w:rFonts w:ascii="Wingdings" w:hAnsi="Wingdings" w:hint="default"/>
      </w:rPr>
    </w:lvl>
  </w:abstractNum>
  <w:abstractNum w:abstractNumId="8" w15:restartNumberingAfterBreak="0">
    <w:nsid w:val="33F04D05"/>
    <w:multiLevelType w:val="hybridMultilevel"/>
    <w:tmpl w:val="E0547CD8"/>
    <w:lvl w:ilvl="0" w:tplc="9E489D3E">
      <w:start w:val="1"/>
      <w:numFmt w:val="bullet"/>
      <w:lvlText w:val=""/>
      <w:lvlJc w:val="left"/>
      <w:pPr>
        <w:ind w:left="1620" w:hanging="360"/>
      </w:pPr>
      <w:rPr>
        <w:rFonts w:ascii="Symbol" w:hAnsi="Symbol" w:hint="default"/>
      </w:rPr>
    </w:lvl>
    <w:lvl w:ilvl="1" w:tplc="F2FE9510">
      <w:start w:val="1"/>
      <w:numFmt w:val="bullet"/>
      <w:lvlText w:val="o"/>
      <w:lvlJc w:val="left"/>
      <w:pPr>
        <w:ind w:left="2340" w:hanging="360"/>
      </w:pPr>
      <w:rPr>
        <w:rFonts w:ascii="Courier New" w:hAnsi="Courier New" w:hint="default"/>
      </w:rPr>
    </w:lvl>
    <w:lvl w:ilvl="2" w:tplc="EADC95CA">
      <w:start w:val="1"/>
      <w:numFmt w:val="bullet"/>
      <w:lvlText w:val=""/>
      <w:lvlJc w:val="left"/>
      <w:pPr>
        <w:ind w:left="3060" w:hanging="360"/>
      </w:pPr>
      <w:rPr>
        <w:rFonts w:ascii="Wingdings" w:hAnsi="Wingdings" w:hint="default"/>
      </w:rPr>
    </w:lvl>
    <w:lvl w:ilvl="3" w:tplc="FBFEFD88">
      <w:start w:val="1"/>
      <w:numFmt w:val="bullet"/>
      <w:lvlText w:val=""/>
      <w:lvlJc w:val="left"/>
      <w:pPr>
        <w:ind w:left="3780" w:hanging="360"/>
      </w:pPr>
      <w:rPr>
        <w:rFonts w:ascii="Symbol" w:hAnsi="Symbol" w:hint="default"/>
      </w:rPr>
    </w:lvl>
    <w:lvl w:ilvl="4" w:tplc="E0F24726">
      <w:start w:val="1"/>
      <w:numFmt w:val="bullet"/>
      <w:lvlText w:val="o"/>
      <w:lvlJc w:val="left"/>
      <w:pPr>
        <w:ind w:left="4500" w:hanging="360"/>
      </w:pPr>
      <w:rPr>
        <w:rFonts w:ascii="Courier New" w:hAnsi="Courier New" w:hint="default"/>
      </w:rPr>
    </w:lvl>
    <w:lvl w:ilvl="5" w:tplc="FD76419C">
      <w:start w:val="1"/>
      <w:numFmt w:val="bullet"/>
      <w:lvlText w:val=""/>
      <w:lvlJc w:val="left"/>
      <w:pPr>
        <w:ind w:left="5220" w:hanging="360"/>
      </w:pPr>
      <w:rPr>
        <w:rFonts w:ascii="Wingdings" w:hAnsi="Wingdings" w:hint="default"/>
      </w:rPr>
    </w:lvl>
    <w:lvl w:ilvl="6" w:tplc="4DB6BFCC">
      <w:start w:val="1"/>
      <w:numFmt w:val="bullet"/>
      <w:lvlText w:val=""/>
      <w:lvlJc w:val="left"/>
      <w:pPr>
        <w:ind w:left="5940" w:hanging="360"/>
      </w:pPr>
      <w:rPr>
        <w:rFonts w:ascii="Symbol" w:hAnsi="Symbol" w:hint="default"/>
      </w:rPr>
    </w:lvl>
    <w:lvl w:ilvl="7" w:tplc="A84E40B6">
      <w:start w:val="1"/>
      <w:numFmt w:val="bullet"/>
      <w:lvlText w:val="o"/>
      <w:lvlJc w:val="left"/>
      <w:pPr>
        <w:ind w:left="6660" w:hanging="360"/>
      </w:pPr>
      <w:rPr>
        <w:rFonts w:ascii="Courier New" w:hAnsi="Courier New" w:hint="default"/>
      </w:rPr>
    </w:lvl>
    <w:lvl w:ilvl="8" w:tplc="FF585768">
      <w:start w:val="1"/>
      <w:numFmt w:val="bullet"/>
      <w:lvlText w:val=""/>
      <w:lvlJc w:val="left"/>
      <w:pPr>
        <w:ind w:left="7380" w:hanging="360"/>
      </w:pPr>
      <w:rPr>
        <w:rFonts w:ascii="Wingdings" w:hAnsi="Wingdings" w:hint="default"/>
      </w:rPr>
    </w:lvl>
  </w:abstractNum>
  <w:abstractNum w:abstractNumId="9" w15:restartNumberingAfterBreak="0">
    <w:nsid w:val="36273BD7"/>
    <w:multiLevelType w:val="multilevel"/>
    <w:tmpl w:val="E822D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C196F"/>
    <w:multiLevelType w:val="multilevel"/>
    <w:tmpl w:val="CDC6D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978D2"/>
    <w:multiLevelType w:val="hybridMultilevel"/>
    <w:tmpl w:val="C69AA892"/>
    <w:lvl w:ilvl="0" w:tplc="FFFFFFFF">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F768F0"/>
    <w:multiLevelType w:val="hybridMultilevel"/>
    <w:tmpl w:val="FC14382C"/>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3" w15:restartNumberingAfterBreak="0">
    <w:nsid w:val="43E27A1E"/>
    <w:multiLevelType w:val="hybridMultilevel"/>
    <w:tmpl w:val="36EA008E"/>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4" w15:restartNumberingAfterBreak="0">
    <w:nsid w:val="48E9636D"/>
    <w:multiLevelType w:val="multilevel"/>
    <w:tmpl w:val="16401D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A170C9A"/>
    <w:multiLevelType w:val="hybridMultilevel"/>
    <w:tmpl w:val="1F36B29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4DEFCC08"/>
    <w:multiLevelType w:val="multilevel"/>
    <w:tmpl w:val="A17EDD9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E44050"/>
    <w:multiLevelType w:val="hybridMultilevel"/>
    <w:tmpl w:val="1A78E604"/>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18" w15:restartNumberingAfterBreak="0">
    <w:nsid w:val="56345AC8"/>
    <w:multiLevelType w:val="multilevel"/>
    <w:tmpl w:val="D5467A6A"/>
    <w:lvl w:ilvl="0">
      <w:numFmt w:val="bullet"/>
      <w:lvlText w:val="-"/>
      <w:lvlJc w:val="left"/>
      <w:pPr>
        <w:ind w:left="720" w:hanging="360"/>
      </w:pPr>
      <w:rPr>
        <w:rFonts w:ascii="Arial" w:eastAsiaTheme="minorHAnsi" w:hAnsi="Arial" w:cs="Arial"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7A81638"/>
    <w:multiLevelType w:val="multilevel"/>
    <w:tmpl w:val="97DEC89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59ADFA0B"/>
    <w:multiLevelType w:val="hybridMultilevel"/>
    <w:tmpl w:val="DCD21246"/>
    <w:lvl w:ilvl="0" w:tplc="61600882">
      <w:start w:val="1"/>
      <w:numFmt w:val="bullet"/>
      <w:lvlText w:val=""/>
      <w:lvlJc w:val="left"/>
      <w:pPr>
        <w:ind w:left="720" w:hanging="360"/>
      </w:pPr>
      <w:rPr>
        <w:rFonts w:ascii="Symbol" w:hAnsi="Symbol" w:hint="default"/>
      </w:rPr>
    </w:lvl>
    <w:lvl w:ilvl="1" w:tplc="B4E8DB66">
      <w:start w:val="1"/>
      <w:numFmt w:val="bullet"/>
      <w:lvlText w:val="o"/>
      <w:lvlJc w:val="left"/>
      <w:pPr>
        <w:ind w:left="1440" w:hanging="360"/>
      </w:pPr>
      <w:rPr>
        <w:rFonts w:ascii="Courier New" w:hAnsi="Courier New" w:hint="default"/>
      </w:rPr>
    </w:lvl>
    <w:lvl w:ilvl="2" w:tplc="841212FA">
      <w:start w:val="1"/>
      <w:numFmt w:val="bullet"/>
      <w:lvlText w:val=""/>
      <w:lvlJc w:val="left"/>
      <w:pPr>
        <w:ind w:left="2160" w:hanging="360"/>
      </w:pPr>
      <w:rPr>
        <w:rFonts w:ascii="Wingdings" w:hAnsi="Wingdings" w:hint="default"/>
      </w:rPr>
    </w:lvl>
    <w:lvl w:ilvl="3" w:tplc="45C4DE6A">
      <w:start w:val="1"/>
      <w:numFmt w:val="bullet"/>
      <w:lvlText w:val=""/>
      <w:lvlJc w:val="left"/>
      <w:pPr>
        <w:ind w:left="2880" w:hanging="360"/>
      </w:pPr>
      <w:rPr>
        <w:rFonts w:ascii="Symbol" w:hAnsi="Symbol" w:hint="default"/>
      </w:rPr>
    </w:lvl>
    <w:lvl w:ilvl="4" w:tplc="24FC443A">
      <w:start w:val="1"/>
      <w:numFmt w:val="bullet"/>
      <w:lvlText w:val="o"/>
      <w:lvlJc w:val="left"/>
      <w:pPr>
        <w:ind w:left="3600" w:hanging="360"/>
      </w:pPr>
      <w:rPr>
        <w:rFonts w:ascii="Courier New" w:hAnsi="Courier New" w:hint="default"/>
      </w:rPr>
    </w:lvl>
    <w:lvl w:ilvl="5" w:tplc="ED1A7EB0">
      <w:start w:val="1"/>
      <w:numFmt w:val="bullet"/>
      <w:lvlText w:val=""/>
      <w:lvlJc w:val="left"/>
      <w:pPr>
        <w:ind w:left="4320" w:hanging="360"/>
      </w:pPr>
      <w:rPr>
        <w:rFonts w:ascii="Wingdings" w:hAnsi="Wingdings" w:hint="default"/>
      </w:rPr>
    </w:lvl>
    <w:lvl w:ilvl="6" w:tplc="AD226826">
      <w:start w:val="1"/>
      <w:numFmt w:val="bullet"/>
      <w:lvlText w:val=""/>
      <w:lvlJc w:val="left"/>
      <w:pPr>
        <w:ind w:left="5040" w:hanging="360"/>
      </w:pPr>
      <w:rPr>
        <w:rFonts w:ascii="Symbol" w:hAnsi="Symbol" w:hint="default"/>
      </w:rPr>
    </w:lvl>
    <w:lvl w:ilvl="7" w:tplc="DC182FEE">
      <w:start w:val="1"/>
      <w:numFmt w:val="bullet"/>
      <w:lvlText w:val="o"/>
      <w:lvlJc w:val="left"/>
      <w:pPr>
        <w:ind w:left="5760" w:hanging="360"/>
      </w:pPr>
      <w:rPr>
        <w:rFonts w:ascii="Courier New" w:hAnsi="Courier New" w:hint="default"/>
      </w:rPr>
    </w:lvl>
    <w:lvl w:ilvl="8" w:tplc="2D043DBE">
      <w:start w:val="1"/>
      <w:numFmt w:val="bullet"/>
      <w:lvlText w:val=""/>
      <w:lvlJc w:val="left"/>
      <w:pPr>
        <w:ind w:left="6480" w:hanging="360"/>
      </w:pPr>
      <w:rPr>
        <w:rFonts w:ascii="Wingdings" w:hAnsi="Wingdings" w:hint="default"/>
      </w:rPr>
    </w:lvl>
  </w:abstractNum>
  <w:abstractNum w:abstractNumId="21" w15:restartNumberingAfterBreak="0">
    <w:nsid w:val="5B7844AA"/>
    <w:multiLevelType w:val="multilevel"/>
    <w:tmpl w:val="0A42BF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30750A4"/>
    <w:multiLevelType w:val="hybridMultilevel"/>
    <w:tmpl w:val="DF22CA54"/>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3" w15:restartNumberingAfterBreak="0">
    <w:nsid w:val="72C0C7F9"/>
    <w:multiLevelType w:val="multilevel"/>
    <w:tmpl w:val="B05C32A8"/>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041D13"/>
    <w:multiLevelType w:val="multilevel"/>
    <w:tmpl w:val="3EC8E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6167BA9"/>
    <w:multiLevelType w:val="hybridMultilevel"/>
    <w:tmpl w:val="B8D665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46138A"/>
    <w:multiLevelType w:val="hybridMultilevel"/>
    <w:tmpl w:val="9A9829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18337E"/>
    <w:multiLevelType w:val="hybridMultilevel"/>
    <w:tmpl w:val="2A66EB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DFB4FFD"/>
    <w:multiLevelType w:val="multilevel"/>
    <w:tmpl w:val="D4404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141673"/>
    <w:multiLevelType w:val="hybridMultilevel"/>
    <w:tmpl w:val="8FFE709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6"/>
  </w:num>
  <w:num w:numId="2">
    <w:abstractNumId w:val="1"/>
  </w:num>
  <w:num w:numId="3">
    <w:abstractNumId w:val="23"/>
  </w:num>
  <w:num w:numId="4">
    <w:abstractNumId w:val="7"/>
  </w:num>
  <w:num w:numId="5">
    <w:abstractNumId w:val="6"/>
  </w:num>
  <w:num w:numId="6">
    <w:abstractNumId w:val="26"/>
  </w:num>
  <w:num w:numId="7">
    <w:abstractNumId w:val="14"/>
  </w:num>
  <w:num w:numId="8">
    <w:abstractNumId w:val="8"/>
  </w:num>
  <w:num w:numId="9">
    <w:abstractNumId w:val="18"/>
  </w:num>
  <w:num w:numId="10">
    <w:abstractNumId w:val="29"/>
  </w:num>
  <w:num w:numId="11">
    <w:abstractNumId w:val="21"/>
  </w:num>
  <w:num w:numId="12">
    <w:abstractNumId w:val="9"/>
  </w:num>
  <w:num w:numId="13">
    <w:abstractNumId w:val="2"/>
  </w:num>
  <w:num w:numId="14">
    <w:abstractNumId w:val="28"/>
  </w:num>
  <w:num w:numId="15">
    <w:abstractNumId w:val="10"/>
  </w:num>
  <w:num w:numId="16">
    <w:abstractNumId w:val="24"/>
  </w:num>
  <w:num w:numId="17">
    <w:abstractNumId w:val="11"/>
  </w:num>
  <w:num w:numId="18">
    <w:abstractNumId w:val="19"/>
  </w:num>
  <w:num w:numId="19">
    <w:abstractNumId w:val="4"/>
  </w:num>
  <w:num w:numId="20">
    <w:abstractNumId w:val="20"/>
  </w:num>
  <w:num w:numId="21">
    <w:abstractNumId w:val="27"/>
  </w:num>
  <w:num w:numId="22">
    <w:abstractNumId w:val="13"/>
  </w:num>
  <w:num w:numId="23">
    <w:abstractNumId w:val="15"/>
  </w:num>
  <w:num w:numId="24">
    <w:abstractNumId w:val="17"/>
  </w:num>
  <w:num w:numId="25">
    <w:abstractNumId w:val="5"/>
  </w:num>
  <w:num w:numId="26">
    <w:abstractNumId w:val="22"/>
  </w:num>
  <w:num w:numId="27">
    <w:abstractNumId w:val="12"/>
  </w:num>
  <w:num w:numId="28">
    <w:abstractNumId w:val="3"/>
  </w:num>
  <w:num w:numId="29">
    <w:abstractNumId w:val="25"/>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CH"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CH"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de-DE" w:vendorID="64" w:dllVersion="4096"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en-US" w:vendorID="64" w:dllVersion="0" w:nlCheck="1" w:checkStyle="0"/>
  <w:activeWritingStyle w:appName="MSWord" w:lang="de-DE" w:vendorID="64" w:dllVersion="0" w:nlCheck="1" w:checkStyle="0"/>
  <w:activeWritingStyle w:appName="MSWord" w:lang="it-IT" w:vendorID="64" w:dllVersion="0" w:nlCheck="1" w:checkStyle="0"/>
  <w:activeWritingStyle w:appName="MSWord" w:lang="it-CH" w:vendorID="64" w:dllVersion="0" w:nlCheck="1" w:checkStyle="0"/>
  <w:proofState w:spelling="dirty" w:grammar="clean"/>
  <w:defaultTabStop w:val="708"/>
  <w:autoHyphenation/>
  <w:hyphenationZone w:val="425"/>
  <w:characterSpacingControl w:val="doNotCompress"/>
  <w:footnotePr>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E39"/>
    <w:rsid w:val="00001032"/>
    <w:rsid w:val="00001655"/>
    <w:rsid w:val="00002784"/>
    <w:rsid w:val="000027CC"/>
    <w:rsid w:val="000031F1"/>
    <w:rsid w:val="00003313"/>
    <w:rsid w:val="000038A6"/>
    <w:rsid w:val="00003921"/>
    <w:rsid w:val="00003C8C"/>
    <w:rsid w:val="000040AE"/>
    <w:rsid w:val="000059B0"/>
    <w:rsid w:val="00005B44"/>
    <w:rsid w:val="00006A6C"/>
    <w:rsid w:val="000114B1"/>
    <w:rsid w:val="000114C5"/>
    <w:rsid w:val="00011BC9"/>
    <w:rsid w:val="00012A43"/>
    <w:rsid w:val="00012B82"/>
    <w:rsid w:val="00012E4C"/>
    <w:rsid w:val="00012FFE"/>
    <w:rsid w:val="000135EE"/>
    <w:rsid w:val="0001410A"/>
    <w:rsid w:val="0001543A"/>
    <w:rsid w:val="000160FA"/>
    <w:rsid w:val="00017444"/>
    <w:rsid w:val="000174D4"/>
    <w:rsid w:val="00025352"/>
    <w:rsid w:val="000266D5"/>
    <w:rsid w:val="00031645"/>
    <w:rsid w:val="0003192D"/>
    <w:rsid w:val="000323B9"/>
    <w:rsid w:val="00032951"/>
    <w:rsid w:val="0003617F"/>
    <w:rsid w:val="00037655"/>
    <w:rsid w:val="00040468"/>
    <w:rsid w:val="0004111C"/>
    <w:rsid w:val="00041EAF"/>
    <w:rsid w:val="00043F32"/>
    <w:rsid w:val="000448A3"/>
    <w:rsid w:val="000450A1"/>
    <w:rsid w:val="000467F4"/>
    <w:rsid w:val="000479FA"/>
    <w:rsid w:val="00050118"/>
    <w:rsid w:val="0005041D"/>
    <w:rsid w:val="00051323"/>
    <w:rsid w:val="00052172"/>
    <w:rsid w:val="00055830"/>
    <w:rsid w:val="00056A96"/>
    <w:rsid w:val="00056BB0"/>
    <w:rsid w:val="00057351"/>
    <w:rsid w:val="00062CFA"/>
    <w:rsid w:val="000637FB"/>
    <w:rsid w:val="00064EC7"/>
    <w:rsid w:val="0006530B"/>
    <w:rsid w:val="00065338"/>
    <w:rsid w:val="00065926"/>
    <w:rsid w:val="0006666E"/>
    <w:rsid w:val="00072088"/>
    <w:rsid w:val="00072F09"/>
    <w:rsid w:val="000735B7"/>
    <w:rsid w:val="00073821"/>
    <w:rsid w:val="00074371"/>
    <w:rsid w:val="00074D34"/>
    <w:rsid w:val="0007634B"/>
    <w:rsid w:val="000771D6"/>
    <w:rsid w:val="0008075C"/>
    <w:rsid w:val="00080AA7"/>
    <w:rsid w:val="000821C8"/>
    <w:rsid w:val="00082739"/>
    <w:rsid w:val="00082F60"/>
    <w:rsid w:val="00082FC7"/>
    <w:rsid w:val="000834B4"/>
    <w:rsid w:val="00083DBF"/>
    <w:rsid w:val="00085011"/>
    <w:rsid w:val="00090E96"/>
    <w:rsid w:val="000913AC"/>
    <w:rsid w:val="00094EC9"/>
    <w:rsid w:val="0009529D"/>
    <w:rsid w:val="000954E6"/>
    <w:rsid w:val="00095753"/>
    <w:rsid w:val="00096B99"/>
    <w:rsid w:val="00097342"/>
    <w:rsid w:val="00097EA5"/>
    <w:rsid w:val="000A0212"/>
    <w:rsid w:val="000A12EC"/>
    <w:rsid w:val="000A2C11"/>
    <w:rsid w:val="000A3189"/>
    <w:rsid w:val="000A3237"/>
    <w:rsid w:val="000A5EF9"/>
    <w:rsid w:val="000A6066"/>
    <w:rsid w:val="000B0415"/>
    <w:rsid w:val="000B0781"/>
    <w:rsid w:val="000B1364"/>
    <w:rsid w:val="000B1EAF"/>
    <w:rsid w:val="000B2639"/>
    <w:rsid w:val="000B3064"/>
    <w:rsid w:val="000B469B"/>
    <w:rsid w:val="000B4DB1"/>
    <w:rsid w:val="000B6211"/>
    <w:rsid w:val="000B6667"/>
    <w:rsid w:val="000C1F21"/>
    <w:rsid w:val="000C2613"/>
    <w:rsid w:val="000C26A8"/>
    <w:rsid w:val="000C26FF"/>
    <w:rsid w:val="000C2836"/>
    <w:rsid w:val="000C2BD2"/>
    <w:rsid w:val="000C3264"/>
    <w:rsid w:val="000C32C9"/>
    <w:rsid w:val="000C362A"/>
    <w:rsid w:val="000C3983"/>
    <w:rsid w:val="000C5416"/>
    <w:rsid w:val="000C58AC"/>
    <w:rsid w:val="000C5A2E"/>
    <w:rsid w:val="000C7F75"/>
    <w:rsid w:val="000D07BE"/>
    <w:rsid w:val="000D0987"/>
    <w:rsid w:val="000D18B4"/>
    <w:rsid w:val="000D3A03"/>
    <w:rsid w:val="000D3E54"/>
    <w:rsid w:val="000D45BE"/>
    <w:rsid w:val="000D4F6A"/>
    <w:rsid w:val="000D786F"/>
    <w:rsid w:val="000E00FC"/>
    <w:rsid w:val="000E1E15"/>
    <w:rsid w:val="000E22B1"/>
    <w:rsid w:val="000E2C48"/>
    <w:rsid w:val="000E2CE2"/>
    <w:rsid w:val="000E479A"/>
    <w:rsid w:val="000E4F9F"/>
    <w:rsid w:val="000E5BC0"/>
    <w:rsid w:val="000E63B5"/>
    <w:rsid w:val="000E719A"/>
    <w:rsid w:val="000F0A78"/>
    <w:rsid w:val="000F194B"/>
    <w:rsid w:val="000F1D83"/>
    <w:rsid w:val="000F1F0C"/>
    <w:rsid w:val="000F4E88"/>
    <w:rsid w:val="000F503B"/>
    <w:rsid w:val="000F50E0"/>
    <w:rsid w:val="000F6598"/>
    <w:rsid w:val="00101959"/>
    <w:rsid w:val="0010243E"/>
    <w:rsid w:val="00103951"/>
    <w:rsid w:val="001042BB"/>
    <w:rsid w:val="00105300"/>
    <w:rsid w:val="0010610D"/>
    <w:rsid w:val="00106912"/>
    <w:rsid w:val="00106C26"/>
    <w:rsid w:val="0010705E"/>
    <w:rsid w:val="00107F5D"/>
    <w:rsid w:val="0011008D"/>
    <w:rsid w:val="0011102F"/>
    <w:rsid w:val="00112E6B"/>
    <w:rsid w:val="001137CD"/>
    <w:rsid w:val="00113BB2"/>
    <w:rsid w:val="001145BC"/>
    <w:rsid w:val="00115256"/>
    <w:rsid w:val="00115FC5"/>
    <w:rsid w:val="001173CF"/>
    <w:rsid w:val="00117D0C"/>
    <w:rsid w:val="00117E29"/>
    <w:rsid w:val="001205FD"/>
    <w:rsid w:val="00120717"/>
    <w:rsid w:val="00121B68"/>
    <w:rsid w:val="0012291F"/>
    <w:rsid w:val="00123189"/>
    <w:rsid w:val="00123AB9"/>
    <w:rsid w:val="00123C85"/>
    <w:rsid w:val="001245EA"/>
    <w:rsid w:val="00125314"/>
    <w:rsid w:val="001262D6"/>
    <w:rsid w:val="0012650A"/>
    <w:rsid w:val="00130E0D"/>
    <w:rsid w:val="00131462"/>
    <w:rsid w:val="001316D5"/>
    <w:rsid w:val="00132D45"/>
    <w:rsid w:val="001330EF"/>
    <w:rsid w:val="00134B01"/>
    <w:rsid w:val="00134EE2"/>
    <w:rsid w:val="0013505F"/>
    <w:rsid w:val="00135191"/>
    <w:rsid w:val="001375C7"/>
    <w:rsid w:val="00141D5C"/>
    <w:rsid w:val="00142A64"/>
    <w:rsid w:val="001439EB"/>
    <w:rsid w:val="001447CA"/>
    <w:rsid w:val="0014480B"/>
    <w:rsid w:val="00150133"/>
    <w:rsid w:val="001527DF"/>
    <w:rsid w:val="00154AEC"/>
    <w:rsid w:val="0015523C"/>
    <w:rsid w:val="00155F5F"/>
    <w:rsid w:val="00156E27"/>
    <w:rsid w:val="001572DA"/>
    <w:rsid w:val="00157F89"/>
    <w:rsid w:val="00160FA0"/>
    <w:rsid w:val="001620F3"/>
    <w:rsid w:val="0016235E"/>
    <w:rsid w:val="0016322B"/>
    <w:rsid w:val="00163774"/>
    <w:rsid w:val="00163B9B"/>
    <w:rsid w:val="001647A6"/>
    <w:rsid w:val="00166A82"/>
    <w:rsid w:val="00166E4F"/>
    <w:rsid w:val="00167071"/>
    <w:rsid w:val="00167328"/>
    <w:rsid w:val="001673C2"/>
    <w:rsid w:val="00167F14"/>
    <w:rsid w:val="00170182"/>
    <w:rsid w:val="00170821"/>
    <w:rsid w:val="00173A65"/>
    <w:rsid w:val="0017495B"/>
    <w:rsid w:val="00175075"/>
    <w:rsid w:val="0017519A"/>
    <w:rsid w:val="00175D53"/>
    <w:rsid w:val="00176121"/>
    <w:rsid w:val="001777BC"/>
    <w:rsid w:val="00177F12"/>
    <w:rsid w:val="001802D4"/>
    <w:rsid w:val="00181FFA"/>
    <w:rsid w:val="001868EA"/>
    <w:rsid w:val="00186E6F"/>
    <w:rsid w:val="001873A6"/>
    <w:rsid w:val="00187AE4"/>
    <w:rsid w:val="00187E23"/>
    <w:rsid w:val="00190260"/>
    <w:rsid w:val="001903D6"/>
    <w:rsid w:val="00192A1F"/>
    <w:rsid w:val="00193C64"/>
    <w:rsid w:val="001951EE"/>
    <w:rsid w:val="00195CD4"/>
    <w:rsid w:val="0019688B"/>
    <w:rsid w:val="001A018D"/>
    <w:rsid w:val="001A0995"/>
    <w:rsid w:val="001A0F55"/>
    <w:rsid w:val="001A0F6D"/>
    <w:rsid w:val="001A2CCF"/>
    <w:rsid w:val="001A5DC9"/>
    <w:rsid w:val="001A61E8"/>
    <w:rsid w:val="001A6CB8"/>
    <w:rsid w:val="001A7DB0"/>
    <w:rsid w:val="001AF1A9"/>
    <w:rsid w:val="001B0986"/>
    <w:rsid w:val="001B0AD3"/>
    <w:rsid w:val="001B2CDE"/>
    <w:rsid w:val="001B3874"/>
    <w:rsid w:val="001B4E9D"/>
    <w:rsid w:val="001B5B64"/>
    <w:rsid w:val="001B67BE"/>
    <w:rsid w:val="001C047E"/>
    <w:rsid w:val="001C082D"/>
    <w:rsid w:val="001C3BB0"/>
    <w:rsid w:val="001C3BB5"/>
    <w:rsid w:val="001C4BD9"/>
    <w:rsid w:val="001C4EC4"/>
    <w:rsid w:val="001C5121"/>
    <w:rsid w:val="001C6140"/>
    <w:rsid w:val="001C7320"/>
    <w:rsid w:val="001D37D8"/>
    <w:rsid w:val="001D47B5"/>
    <w:rsid w:val="001D5011"/>
    <w:rsid w:val="001D531B"/>
    <w:rsid w:val="001D6114"/>
    <w:rsid w:val="001D636D"/>
    <w:rsid w:val="001D786F"/>
    <w:rsid w:val="001E136D"/>
    <w:rsid w:val="001E309A"/>
    <w:rsid w:val="001E30B9"/>
    <w:rsid w:val="001E534C"/>
    <w:rsid w:val="001E676A"/>
    <w:rsid w:val="001E7182"/>
    <w:rsid w:val="001F14E0"/>
    <w:rsid w:val="001F27C0"/>
    <w:rsid w:val="001F2B97"/>
    <w:rsid w:val="001F2D7A"/>
    <w:rsid w:val="001F3CC7"/>
    <w:rsid w:val="001F3E91"/>
    <w:rsid w:val="001F5261"/>
    <w:rsid w:val="001F52E2"/>
    <w:rsid w:val="001F57E2"/>
    <w:rsid w:val="001F6F1F"/>
    <w:rsid w:val="001F7523"/>
    <w:rsid w:val="00200686"/>
    <w:rsid w:val="0020359B"/>
    <w:rsid w:val="00205A0B"/>
    <w:rsid w:val="002151B5"/>
    <w:rsid w:val="00215668"/>
    <w:rsid w:val="00215AFB"/>
    <w:rsid w:val="00215BBA"/>
    <w:rsid w:val="00216BDE"/>
    <w:rsid w:val="00216ECC"/>
    <w:rsid w:val="00223D5B"/>
    <w:rsid w:val="0022679A"/>
    <w:rsid w:val="00226F83"/>
    <w:rsid w:val="00227CD3"/>
    <w:rsid w:val="002305B8"/>
    <w:rsid w:val="002341FF"/>
    <w:rsid w:val="00234A2D"/>
    <w:rsid w:val="00236A59"/>
    <w:rsid w:val="00236EC8"/>
    <w:rsid w:val="00237619"/>
    <w:rsid w:val="00240032"/>
    <w:rsid w:val="002401DA"/>
    <w:rsid w:val="002403AD"/>
    <w:rsid w:val="00241B9A"/>
    <w:rsid w:val="00241E3F"/>
    <w:rsid w:val="002443FB"/>
    <w:rsid w:val="002507DF"/>
    <w:rsid w:val="002510EA"/>
    <w:rsid w:val="00251CF7"/>
    <w:rsid w:val="002547E0"/>
    <w:rsid w:val="00255ECB"/>
    <w:rsid w:val="00255FDF"/>
    <w:rsid w:val="0025614E"/>
    <w:rsid w:val="0025634F"/>
    <w:rsid w:val="00260135"/>
    <w:rsid w:val="002601E3"/>
    <w:rsid w:val="00260303"/>
    <w:rsid w:val="002603AD"/>
    <w:rsid w:val="00260463"/>
    <w:rsid w:val="00260F94"/>
    <w:rsid w:val="00262144"/>
    <w:rsid w:val="002632C4"/>
    <w:rsid w:val="0026418A"/>
    <w:rsid w:val="002642D4"/>
    <w:rsid w:val="00264F46"/>
    <w:rsid w:val="00265FEF"/>
    <w:rsid w:val="00266484"/>
    <w:rsid w:val="00270541"/>
    <w:rsid w:val="00271547"/>
    <w:rsid w:val="00271A81"/>
    <w:rsid w:val="0027352F"/>
    <w:rsid w:val="00274012"/>
    <w:rsid w:val="00277436"/>
    <w:rsid w:val="00280BF3"/>
    <w:rsid w:val="00281ED8"/>
    <w:rsid w:val="00284E15"/>
    <w:rsid w:val="00285223"/>
    <w:rsid w:val="00285E0A"/>
    <w:rsid w:val="00290AE9"/>
    <w:rsid w:val="002910B7"/>
    <w:rsid w:val="00292424"/>
    <w:rsid w:val="002929AE"/>
    <w:rsid w:val="002933C4"/>
    <w:rsid w:val="00293F5B"/>
    <w:rsid w:val="00294940"/>
    <w:rsid w:val="00296C0C"/>
    <w:rsid w:val="002A03DF"/>
    <w:rsid w:val="002A061D"/>
    <w:rsid w:val="002A1191"/>
    <w:rsid w:val="002A299F"/>
    <w:rsid w:val="002A3AEB"/>
    <w:rsid w:val="002A3DEB"/>
    <w:rsid w:val="002A4427"/>
    <w:rsid w:val="002A465A"/>
    <w:rsid w:val="002A4D1D"/>
    <w:rsid w:val="002A4E59"/>
    <w:rsid w:val="002A5E50"/>
    <w:rsid w:val="002A67BB"/>
    <w:rsid w:val="002A6804"/>
    <w:rsid w:val="002A6943"/>
    <w:rsid w:val="002A6E7C"/>
    <w:rsid w:val="002A77E9"/>
    <w:rsid w:val="002A7C27"/>
    <w:rsid w:val="002B171B"/>
    <w:rsid w:val="002B17F8"/>
    <w:rsid w:val="002B1C79"/>
    <w:rsid w:val="002B3822"/>
    <w:rsid w:val="002B4225"/>
    <w:rsid w:val="002B6BC3"/>
    <w:rsid w:val="002B71B8"/>
    <w:rsid w:val="002B7755"/>
    <w:rsid w:val="002C06C1"/>
    <w:rsid w:val="002C2114"/>
    <w:rsid w:val="002C3138"/>
    <w:rsid w:val="002C31D2"/>
    <w:rsid w:val="002C77E3"/>
    <w:rsid w:val="002D072E"/>
    <w:rsid w:val="002D11C0"/>
    <w:rsid w:val="002D1E63"/>
    <w:rsid w:val="002D369B"/>
    <w:rsid w:val="002D3E7A"/>
    <w:rsid w:val="002D4D38"/>
    <w:rsid w:val="002D55C8"/>
    <w:rsid w:val="002D7A01"/>
    <w:rsid w:val="002E0903"/>
    <w:rsid w:val="002E0D6F"/>
    <w:rsid w:val="002E176B"/>
    <w:rsid w:val="002E21A5"/>
    <w:rsid w:val="002E24EB"/>
    <w:rsid w:val="002E66B0"/>
    <w:rsid w:val="002E6C21"/>
    <w:rsid w:val="002E756A"/>
    <w:rsid w:val="002E7E33"/>
    <w:rsid w:val="002F1C85"/>
    <w:rsid w:val="002F4A9C"/>
    <w:rsid w:val="002F565E"/>
    <w:rsid w:val="002F5773"/>
    <w:rsid w:val="002F6418"/>
    <w:rsid w:val="002F6995"/>
    <w:rsid w:val="002F7D05"/>
    <w:rsid w:val="00301022"/>
    <w:rsid w:val="00304387"/>
    <w:rsid w:val="003109C5"/>
    <w:rsid w:val="003125F2"/>
    <w:rsid w:val="0031274E"/>
    <w:rsid w:val="00313243"/>
    <w:rsid w:val="00314A66"/>
    <w:rsid w:val="00315F07"/>
    <w:rsid w:val="003168FF"/>
    <w:rsid w:val="00316E4C"/>
    <w:rsid w:val="00317E24"/>
    <w:rsid w:val="00321A24"/>
    <w:rsid w:val="00321DB2"/>
    <w:rsid w:val="00323557"/>
    <w:rsid w:val="00323F4E"/>
    <w:rsid w:val="00324EF5"/>
    <w:rsid w:val="00325584"/>
    <w:rsid w:val="003267DB"/>
    <w:rsid w:val="00326845"/>
    <w:rsid w:val="00327A6B"/>
    <w:rsid w:val="00327E39"/>
    <w:rsid w:val="00332388"/>
    <w:rsid w:val="00332593"/>
    <w:rsid w:val="00332BD1"/>
    <w:rsid w:val="00332E21"/>
    <w:rsid w:val="003339D3"/>
    <w:rsid w:val="00334A82"/>
    <w:rsid w:val="00334C34"/>
    <w:rsid w:val="00334DAB"/>
    <w:rsid w:val="003350E4"/>
    <w:rsid w:val="00336CED"/>
    <w:rsid w:val="00337DDE"/>
    <w:rsid w:val="003403E0"/>
    <w:rsid w:val="003409C8"/>
    <w:rsid w:val="00340DEA"/>
    <w:rsid w:val="003414E1"/>
    <w:rsid w:val="003443B6"/>
    <w:rsid w:val="00344E59"/>
    <w:rsid w:val="00345EDD"/>
    <w:rsid w:val="00346D37"/>
    <w:rsid w:val="003477FE"/>
    <w:rsid w:val="00350435"/>
    <w:rsid w:val="00352AC4"/>
    <w:rsid w:val="00353D06"/>
    <w:rsid w:val="003566E6"/>
    <w:rsid w:val="00356CEC"/>
    <w:rsid w:val="00357B43"/>
    <w:rsid w:val="00357C64"/>
    <w:rsid w:val="003638E2"/>
    <w:rsid w:val="00363990"/>
    <w:rsid w:val="00365FF8"/>
    <w:rsid w:val="003675CB"/>
    <w:rsid w:val="003722E1"/>
    <w:rsid w:val="00372653"/>
    <w:rsid w:val="00372A18"/>
    <w:rsid w:val="00372D55"/>
    <w:rsid w:val="003736D3"/>
    <w:rsid w:val="0037415D"/>
    <w:rsid w:val="003743B7"/>
    <w:rsid w:val="00376D50"/>
    <w:rsid w:val="003772CD"/>
    <w:rsid w:val="00377F15"/>
    <w:rsid w:val="0038000F"/>
    <w:rsid w:val="003812A3"/>
    <w:rsid w:val="003820CF"/>
    <w:rsid w:val="00382631"/>
    <w:rsid w:val="00383B48"/>
    <w:rsid w:val="00387368"/>
    <w:rsid w:val="003878B1"/>
    <w:rsid w:val="003900C2"/>
    <w:rsid w:val="00390187"/>
    <w:rsid w:val="00391ABE"/>
    <w:rsid w:val="00391B32"/>
    <w:rsid w:val="0039304C"/>
    <w:rsid w:val="00395573"/>
    <w:rsid w:val="00395588"/>
    <w:rsid w:val="00396C94"/>
    <w:rsid w:val="00396F72"/>
    <w:rsid w:val="003A0683"/>
    <w:rsid w:val="003A1099"/>
    <w:rsid w:val="003A1A43"/>
    <w:rsid w:val="003A3867"/>
    <w:rsid w:val="003A6AC9"/>
    <w:rsid w:val="003A7C49"/>
    <w:rsid w:val="003B0BB0"/>
    <w:rsid w:val="003B0C58"/>
    <w:rsid w:val="003B19A8"/>
    <w:rsid w:val="003B2321"/>
    <w:rsid w:val="003B2710"/>
    <w:rsid w:val="003B3825"/>
    <w:rsid w:val="003B55D4"/>
    <w:rsid w:val="003B6292"/>
    <w:rsid w:val="003B6943"/>
    <w:rsid w:val="003C00EB"/>
    <w:rsid w:val="003C0CD8"/>
    <w:rsid w:val="003C179D"/>
    <w:rsid w:val="003C19C5"/>
    <w:rsid w:val="003C2246"/>
    <w:rsid w:val="003C32E8"/>
    <w:rsid w:val="003C375B"/>
    <w:rsid w:val="003C3C3A"/>
    <w:rsid w:val="003C4FF5"/>
    <w:rsid w:val="003D13D7"/>
    <w:rsid w:val="003D3D47"/>
    <w:rsid w:val="003D48B0"/>
    <w:rsid w:val="003D5BB5"/>
    <w:rsid w:val="003D66DE"/>
    <w:rsid w:val="003D6C3B"/>
    <w:rsid w:val="003D70DA"/>
    <w:rsid w:val="003D790D"/>
    <w:rsid w:val="003E0174"/>
    <w:rsid w:val="003E1320"/>
    <w:rsid w:val="003E1ACD"/>
    <w:rsid w:val="003E2F70"/>
    <w:rsid w:val="003E30EF"/>
    <w:rsid w:val="003E34AB"/>
    <w:rsid w:val="003E3A7F"/>
    <w:rsid w:val="003E4083"/>
    <w:rsid w:val="003E4D3E"/>
    <w:rsid w:val="003E5A88"/>
    <w:rsid w:val="003E64C0"/>
    <w:rsid w:val="003E685D"/>
    <w:rsid w:val="003F1DC4"/>
    <w:rsid w:val="003F26BF"/>
    <w:rsid w:val="003F26D7"/>
    <w:rsid w:val="003F4DCB"/>
    <w:rsid w:val="003F5163"/>
    <w:rsid w:val="003F69A2"/>
    <w:rsid w:val="003F733F"/>
    <w:rsid w:val="00401BBA"/>
    <w:rsid w:val="00402F7D"/>
    <w:rsid w:val="00403BC3"/>
    <w:rsid w:val="00404B9B"/>
    <w:rsid w:val="00405A0F"/>
    <w:rsid w:val="00405E7C"/>
    <w:rsid w:val="00410A0E"/>
    <w:rsid w:val="0041281D"/>
    <w:rsid w:val="00413C0A"/>
    <w:rsid w:val="00413E3C"/>
    <w:rsid w:val="004153F3"/>
    <w:rsid w:val="0041599F"/>
    <w:rsid w:val="00415BAF"/>
    <w:rsid w:val="004202B1"/>
    <w:rsid w:val="00421402"/>
    <w:rsid w:val="004215C8"/>
    <w:rsid w:val="00421D2B"/>
    <w:rsid w:val="004238EC"/>
    <w:rsid w:val="00423D37"/>
    <w:rsid w:val="00424050"/>
    <w:rsid w:val="0042546C"/>
    <w:rsid w:val="004256F7"/>
    <w:rsid w:val="0042624C"/>
    <w:rsid w:val="004266A7"/>
    <w:rsid w:val="0043076D"/>
    <w:rsid w:val="00431056"/>
    <w:rsid w:val="004323CC"/>
    <w:rsid w:val="00432C71"/>
    <w:rsid w:val="004358C3"/>
    <w:rsid w:val="00436CDF"/>
    <w:rsid w:val="00441C37"/>
    <w:rsid w:val="00441FBB"/>
    <w:rsid w:val="00444968"/>
    <w:rsid w:val="00445A55"/>
    <w:rsid w:val="00445DBF"/>
    <w:rsid w:val="00446FFE"/>
    <w:rsid w:val="00447E0E"/>
    <w:rsid w:val="00448AFB"/>
    <w:rsid w:val="00450D89"/>
    <w:rsid w:val="00451A8E"/>
    <w:rsid w:val="00451B57"/>
    <w:rsid w:val="004542C2"/>
    <w:rsid w:val="0045638A"/>
    <w:rsid w:val="00456955"/>
    <w:rsid w:val="00456A2A"/>
    <w:rsid w:val="00456DB2"/>
    <w:rsid w:val="0046013F"/>
    <w:rsid w:val="00460DA1"/>
    <w:rsid w:val="00461E08"/>
    <w:rsid w:val="004623AA"/>
    <w:rsid w:val="004626C0"/>
    <w:rsid w:val="00462FC4"/>
    <w:rsid w:val="004635BF"/>
    <w:rsid w:val="00463875"/>
    <w:rsid w:val="00465607"/>
    <w:rsid w:val="004664CA"/>
    <w:rsid w:val="00467128"/>
    <w:rsid w:val="0046724A"/>
    <w:rsid w:val="00467C74"/>
    <w:rsid w:val="00472B65"/>
    <w:rsid w:val="004742C7"/>
    <w:rsid w:val="004754EB"/>
    <w:rsid w:val="00476044"/>
    <w:rsid w:val="0047615A"/>
    <w:rsid w:val="004801A6"/>
    <w:rsid w:val="00480456"/>
    <w:rsid w:val="004813D6"/>
    <w:rsid w:val="00482BF0"/>
    <w:rsid w:val="00483177"/>
    <w:rsid w:val="00483E11"/>
    <w:rsid w:val="00485C07"/>
    <w:rsid w:val="004869CB"/>
    <w:rsid w:val="00487395"/>
    <w:rsid w:val="0048767A"/>
    <w:rsid w:val="00490D5C"/>
    <w:rsid w:val="0049190F"/>
    <w:rsid w:val="0049294B"/>
    <w:rsid w:val="00496231"/>
    <w:rsid w:val="00496617"/>
    <w:rsid w:val="004A05FB"/>
    <w:rsid w:val="004A2E59"/>
    <w:rsid w:val="004A3675"/>
    <w:rsid w:val="004A5DB3"/>
    <w:rsid w:val="004A5E7E"/>
    <w:rsid w:val="004A6676"/>
    <w:rsid w:val="004A7209"/>
    <w:rsid w:val="004A7AAC"/>
    <w:rsid w:val="004A7DFB"/>
    <w:rsid w:val="004B36FD"/>
    <w:rsid w:val="004B3B31"/>
    <w:rsid w:val="004B549B"/>
    <w:rsid w:val="004B5D19"/>
    <w:rsid w:val="004B748E"/>
    <w:rsid w:val="004C0934"/>
    <w:rsid w:val="004C0A82"/>
    <w:rsid w:val="004C1229"/>
    <w:rsid w:val="004C190D"/>
    <w:rsid w:val="004C2CA0"/>
    <w:rsid w:val="004C310B"/>
    <w:rsid w:val="004C3B00"/>
    <w:rsid w:val="004C4D61"/>
    <w:rsid w:val="004C59B4"/>
    <w:rsid w:val="004D046A"/>
    <w:rsid w:val="004D1DC5"/>
    <w:rsid w:val="004D1FD0"/>
    <w:rsid w:val="004D2478"/>
    <w:rsid w:val="004D248D"/>
    <w:rsid w:val="004D3818"/>
    <w:rsid w:val="004D4916"/>
    <w:rsid w:val="004D4EF6"/>
    <w:rsid w:val="004D5E2F"/>
    <w:rsid w:val="004E041E"/>
    <w:rsid w:val="004E0A07"/>
    <w:rsid w:val="004E1736"/>
    <w:rsid w:val="004E2D84"/>
    <w:rsid w:val="004E2F64"/>
    <w:rsid w:val="004E343C"/>
    <w:rsid w:val="004E34FF"/>
    <w:rsid w:val="004E41C9"/>
    <w:rsid w:val="004E64D6"/>
    <w:rsid w:val="004E7857"/>
    <w:rsid w:val="004F0B4E"/>
    <w:rsid w:val="004F1C06"/>
    <w:rsid w:val="004F3B44"/>
    <w:rsid w:val="004F3B78"/>
    <w:rsid w:val="004F4386"/>
    <w:rsid w:val="004F4C21"/>
    <w:rsid w:val="004F50A6"/>
    <w:rsid w:val="004F5722"/>
    <w:rsid w:val="004F588E"/>
    <w:rsid w:val="004F5CB8"/>
    <w:rsid w:val="004F72C5"/>
    <w:rsid w:val="004F7475"/>
    <w:rsid w:val="004F7658"/>
    <w:rsid w:val="00501941"/>
    <w:rsid w:val="00501B0E"/>
    <w:rsid w:val="00503A59"/>
    <w:rsid w:val="00510C80"/>
    <w:rsid w:val="00511296"/>
    <w:rsid w:val="00512F07"/>
    <w:rsid w:val="005135A3"/>
    <w:rsid w:val="00513A39"/>
    <w:rsid w:val="00514BED"/>
    <w:rsid w:val="00520C98"/>
    <w:rsid w:val="00522372"/>
    <w:rsid w:val="00523D7B"/>
    <w:rsid w:val="0052420C"/>
    <w:rsid w:val="00524E8C"/>
    <w:rsid w:val="00525894"/>
    <w:rsid w:val="00525A29"/>
    <w:rsid w:val="00525ECB"/>
    <w:rsid w:val="00525F28"/>
    <w:rsid w:val="00526557"/>
    <w:rsid w:val="0053099C"/>
    <w:rsid w:val="005326F3"/>
    <w:rsid w:val="00532838"/>
    <w:rsid w:val="00532DDC"/>
    <w:rsid w:val="00534473"/>
    <w:rsid w:val="005366D5"/>
    <w:rsid w:val="0053673B"/>
    <w:rsid w:val="0053774B"/>
    <w:rsid w:val="005394AC"/>
    <w:rsid w:val="00540814"/>
    <w:rsid w:val="00540A9E"/>
    <w:rsid w:val="00541559"/>
    <w:rsid w:val="0054160E"/>
    <w:rsid w:val="00542231"/>
    <w:rsid w:val="00542EDA"/>
    <w:rsid w:val="00543908"/>
    <w:rsid w:val="00544050"/>
    <w:rsid w:val="005444F2"/>
    <w:rsid w:val="00544833"/>
    <w:rsid w:val="00546486"/>
    <w:rsid w:val="005465FB"/>
    <w:rsid w:val="00547239"/>
    <w:rsid w:val="005501F6"/>
    <w:rsid w:val="00551350"/>
    <w:rsid w:val="00551DED"/>
    <w:rsid w:val="00552BB5"/>
    <w:rsid w:val="00555BE2"/>
    <w:rsid w:val="00556098"/>
    <w:rsid w:val="00556786"/>
    <w:rsid w:val="00556B20"/>
    <w:rsid w:val="00557CC4"/>
    <w:rsid w:val="0056128C"/>
    <w:rsid w:val="00561A37"/>
    <w:rsid w:val="00561BF6"/>
    <w:rsid w:val="00561F06"/>
    <w:rsid w:val="00562FAA"/>
    <w:rsid w:val="005658B1"/>
    <w:rsid w:val="0056598D"/>
    <w:rsid w:val="00565AD4"/>
    <w:rsid w:val="00565C55"/>
    <w:rsid w:val="00566C60"/>
    <w:rsid w:val="00566F73"/>
    <w:rsid w:val="005672B9"/>
    <w:rsid w:val="0056756F"/>
    <w:rsid w:val="00570695"/>
    <w:rsid w:val="00571A2F"/>
    <w:rsid w:val="00571F4E"/>
    <w:rsid w:val="005731AD"/>
    <w:rsid w:val="00574979"/>
    <w:rsid w:val="00575D67"/>
    <w:rsid w:val="0057631A"/>
    <w:rsid w:val="00576D55"/>
    <w:rsid w:val="005777A4"/>
    <w:rsid w:val="005777B9"/>
    <w:rsid w:val="0058056F"/>
    <w:rsid w:val="00581E09"/>
    <w:rsid w:val="00582885"/>
    <w:rsid w:val="005828CE"/>
    <w:rsid w:val="00583793"/>
    <w:rsid w:val="005838C2"/>
    <w:rsid w:val="00583CC4"/>
    <w:rsid w:val="005849D8"/>
    <w:rsid w:val="00585665"/>
    <w:rsid w:val="00585B4E"/>
    <w:rsid w:val="0058623C"/>
    <w:rsid w:val="00587222"/>
    <w:rsid w:val="005875BE"/>
    <w:rsid w:val="00587E10"/>
    <w:rsid w:val="0059067C"/>
    <w:rsid w:val="00590CE3"/>
    <w:rsid w:val="00591994"/>
    <w:rsid w:val="00591A64"/>
    <w:rsid w:val="00591F75"/>
    <w:rsid w:val="005945E9"/>
    <w:rsid w:val="0059578A"/>
    <w:rsid w:val="005A052E"/>
    <w:rsid w:val="005A0E97"/>
    <w:rsid w:val="005A157C"/>
    <w:rsid w:val="005A393D"/>
    <w:rsid w:val="005A3FA4"/>
    <w:rsid w:val="005A4B20"/>
    <w:rsid w:val="005A5644"/>
    <w:rsid w:val="005A6086"/>
    <w:rsid w:val="005A71AC"/>
    <w:rsid w:val="005A7384"/>
    <w:rsid w:val="005B0234"/>
    <w:rsid w:val="005B03B0"/>
    <w:rsid w:val="005B0900"/>
    <w:rsid w:val="005B1601"/>
    <w:rsid w:val="005B1917"/>
    <w:rsid w:val="005B2796"/>
    <w:rsid w:val="005B2F8C"/>
    <w:rsid w:val="005B3350"/>
    <w:rsid w:val="005B3E27"/>
    <w:rsid w:val="005B507A"/>
    <w:rsid w:val="005B7935"/>
    <w:rsid w:val="005C13D2"/>
    <w:rsid w:val="005C3AFD"/>
    <w:rsid w:val="005C53D5"/>
    <w:rsid w:val="005C543E"/>
    <w:rsid w:val="005C5DDB"/>
    <w:rsid w:val="005C6894"/>
    <w:rsid w:val="005C7449"/>
    <w:rsid w:val="005D0EDF"/>
    <w:rsid w:val="005D1EB3"/>
    <w:rsid w:val="005D1FC8"/>
    <w:rsid w:val="005D22F3"/>
    <w:rsid w:val="005D4525"/>
    <w:rsid w:val="005D47FA"/>
    <w:rsid w:val="005D4B7B"/>
    <w:rsid w:val="005D5C54"/>
    <w:rsid w:val="005D69D9"/>
    <w:rsid w:val="005D7F06"/>
    <w:rsid w:val="005E1339"/>
    <w:rsid w:val="005E2CE0"/>
    <w:rsid w:val="005E33D7"/>
    <w:rsid w:val="005E4133"/>
    <w:rsid w:val="005E4AD6"/>
    <w:rsid w:val="005E6B4C"/>
    <w:rsid w:val="005E6E51"/>
    <w:rsid w:val="005F15E0"/>
    <w:rsid w:val="005F2DC9"/>
    <w:rsid w:val="005F43B0"/>
    <w:rsid w:val="005F62E7"/>
    <w:rsid w:val="005F6E87"/>
    <w:rsid w:val="005F71CD"/>
    <w:rsid w:val="005F79DA"/>
    <w:rsid w:val="005F7EE0"/>
    <w:rsid w:val="005F7FF8"/>
    <w:rsid w:val="005FAF5A"/>
    <w:rsid w:val="00600D5E"/>
    <w:rsid w:val="00600D8E"/>
    <w:rsid w:val="00600DDE"/>
    <w:rsid w:val="006046E3"/>
    <w:rsid w:val="0060550F"/>
    <w:rsid w:val="00610A47"/>
    <w:rsid w:val="0061144C"/>
    <w:rsid w:val="006136C6"/>
    <w:rsid w:val="006136E4"/>
    <w:rsid w:val="0061557D"/>
    <w:rsid w:val="00620223"/>
    <w:rsid w:val="006213FF"/>
    <w:rsid w:val="0062357F"/>
    <w:rsid w:val="00624F2E"/>
    <w:rsid w:val="00626B99"/>
    <w:rsid w:val="00627175"/>
    <w:rsid w:val="00630BC4"/>
    <w:rsid w:val="0063126D"/>
    <w:rsid w:val="00631B85"/>
    <w:rsid w:val="006326E4"/>
    <w:rsid w:val="006331A1"/>
    <w:rsid w:val="0063405B"/>
    <w:rsid w:val="00634535"/>
    <w:rsid w:val="00636F98"/>
    <w:rsid w:val="006401B0"/>
    <w:rsid w:val="00642406"/>
    <w:rsid w:val="0064281E"/>
    <w:rsid w:val="00642DFC"/>
    <w:rsid w:val="00642E62"/>
    <w:rsid w:val="00643531"/>
    <w:rsid w:val="006436F6"/>
    <w:rsid w:val="00644220"/>
    <w:rsid w:val="006454BC"/>
    <w:rsid w:val="00647080"/>
    <w:rsid w:val="006477BD"/>
    <w:rsid w:val="00647B6F"/>
    <w:rsid w:val="00648F7A"/>
    <w:rsid w:val="0065104E"/>
    <w:rsid w:val="00651A3B"/>
    <w:rsid w:val="0065206A"/>
    <w:rsid w:val="00652BFB"/>
    <w:rsid w:val="00653AB5"/>
    <w:rsid w:val="00654BEF"/>
    <w:rsid w:val="006553FE"/>
    <w:rsid w:val="00656833"/>
    <w:rsid w:val="00656B97"/>
    <w:rsid w:val="00657CDD"/>
    <w:rsid w:val="00661570"/>
    <w:rsid w:val="00661D1D"/>
    <w:rsid w:val="00662BD8"/>
    <w:rsid w:val="00663F98"/>
    <w:rsid w:val="006647A2"/>
    <w:rsid w:val="00666999"/>
    <w:rsid w:val="006670DD"/>
    <w:rsid w:val="006708A1"/>
    <w:rsid w:val="00670B13"/>
    <w:rsid w:val="00670D3C"/>
    <w:rsid w:val="00671632"/>
    <w:rsid w:val="00675D90"/>
    <w:rsid w:val="00677E8D"/>
    <w:rsid w:val="006802E3"/>
    <w:rsid w:val="0068403C"/>
    <w:rsid w:val="00686433"/>
    <w:rsid w:val="0068697B"/>
    <w:rsid w:val="00686B0F"/>
    <w:rsid w:val="006875CA"/>
    <w:rsid w:val="00687660"/>
    <w:rsid w:val="00690376"/>
    <w:rsid w:val="0069135D"/>
    <w:rsid w:val="0069140D"/>
    <w:rsid w:val="00692733"/>
    <w:rsid w:val="006929A5"/>
    <w:rsid w:val="00693205"/>
    <w:rsid w:val="0069329F"/>
    <w:rsid w:val="00696F25"/>
    <w:rsid w:val="006973AB"/>
    <w:rsid w:val="006A0966"/>
    <w:rsid w:val="006A0D83"/>
    <w:rsid w:val="006A21BF"/>
    <w:rsid w:val="006A2953"/>
    <w:rsid w:val="006A2D65"/>
    <w:rsid w:val="006A2E43"/>
    <w:rsid w:val="006A2EBE"/>
    <w:rsid w:val="006A45DD"/>
    <w:rsid w:val="006A4D3D"/>
    <w:rsid w:val="006A4E39"/>
    <w:rsid w:val="006A6459"/>
    <w:rsid w:val="006A6BCE"/>
    <w:rsid w:val="006A751D"/>
    <w:rsid w:val="006B0F86"/>
    <w:rsid w:val="006B18BA"/>
    <w:rsid w:val="006B2B05"/>
    <w:rsid w:val="006B3297"/>
    <w:rsid w:val="006B3526"/>
    <w:rsid w:val="006B3CC3"/>
    <w:rsid w:val="006B52D0"/>
    <w:rsid w:val="006C0714"/>
    <w:rsid w:val="006C0EF1"/>
    <w:rsid w:val="006C2171"/>
    <w:rsid w:val="006C46E7"/>
    <w:rsid w:val="006C4F60"/>
    <w:rsid w:val="006D02DD"/>
    <w:rsid w:val="006D0FE5"/>
    <w:rsid w:val="006D1DBD"/>
    <w:rsid w:val="006D1F01"/>
    <w:rsid w:val="006D2FA4"/>
    <w:rsid w:val="006D2FEC"/>
    <w:rsid w:val="006D42F8"/>
    <w:rsid w:val="006D46FA"/>
    <w:rsid w:val="006D6937"/>
    <w:rsid w:val="006D79CD"/>
    <w:rsid w:val="006D7B2D"/>
    <w:rsid w:val="006E05E5"/>
    <w:rsid w:val="006E081A"/>
    <w:rsid w:val="006E0A2E"/>
    <w:rsid w:val="006E0FD1"/>
    <w:rsid w:val="006E13D7"/>
    <w:rsid w:val="006E432C"/>
    <w:rsid w:val="006E4A95"/>
    <w:rsid w:val="006E4E67"/>
    <w:rsid w:val="006E51D4"/>
    <w:rsid w:val="006E6640"/>
    <w:rsid w:val="006E7A13"/>
    <w:rsid w:val="006F069E"/>
    <w:rsid w:val="006F08DB"/>
    <w:rsid w:val="006F185F"/>
    <w:rsid w:val="006F27C7"/>
    <w:rsid w:val="006F354C"/>
    <w:rsid w:val="006F48FE"/>
    <w:rsid w:val="006F49BB"/>
    <w:rsid w:val="006F5C96"/>
    <w:rsid w:val="006F71E2"/>
    <w:rsid w:val="006F7CCF"/>
    <w:rsid w:val="00703118"/>
    <w:rsid w:val="0070491D"/>
    <w:rsid w:val="00706248"/>
    <w:rsid w:val="007063BE"/>
    <w:rsid w:val="007114A1"/>
    <w:rsid w:val="00712509"/>
    <w:rsid w:val="0071368E"/>
    <w:rsid w:val="00717542"/>
    <w:rsid w:val="00720BBC"/>
    <w:rsid w:val="007213C1"/>
    <w:rsid w:val="00721E18"/>
    <w:rsid w:val="00723C82"/>
    <w:rsid w:val="007246AB"/>
    <w:rsid w:val="00725593"/>
    <w:rsid w:val="007264FC"/>
    <w:rsid w:val="00726928"/>
    <w:rsid w:val="0072779F"/>
    <w:rsid w:val="007300A7"/>
    <w:rsid w:val="00730323"/>
    <w:rsid w:val="007313CD"/>
    <w:rsid w:val="00731803"/>
    <w:rsid w:val="00731E07"/>
    <w:rsid w:val="007320FE"/>
    <w:rsid w:val="0073271F"/>
    <w:rsid w:val="007327DC"/>
    <w:rsid w:val="00733020"/>
    <w:rsid w:val="007334EA"/>
    <w:rsid w:val="007345FE"/>
    <w:rsid w:val="00734CC2"/>
    <w:rsid w:val="00734E9E"/>
    <w:rsid w:val="00735B2F"/>
    <w:rsid w:val="00735CD3"/>
    <w:rsid w:val="007364AB"/>
    <w:rsid w:val="00740DCD"/>
    <w:rsid w:val="0074380F"/>
    <w:rsid w:val="00743E39"/>
    <w:rsid w:val="00744E17"/>
    <w:rsid w:val="00746E9A"/>
    <w:rsid w:val="0074765D"/>
    <w:rsid w:val="00747BAF"/>
    <w:rsid w:val="00747BC9"/>
    <w:rsid w:val="007513C4"/>
    <w:rsid w:val="00751D2F"/>
    <w:rsid w:val="007527AA"/>
    <w:rsid w:val="00752ED9"/>
    <w:rsid w:val="00754753"/>
    <w:rsid w:val="00754A9F"/>
    <w:rsid w:val="00755AD1"/>
    <w:rsid w:val="00760EDF"/>
    <w:rsid w:val="0076100C"/>
    <w:rsid w:val="007616C0"/>
    <w:rsid w:val="00761C6C"/>
    <w:rsid w:val="0076351F"/>
    <w:rsid w:val="007647CD"/>
    <w:rsid w:val="00765558"/>
    <w:rsid w:val="0076602F"/>
    <w:rsid w:val="0076707C"/>
    <w:rsid w:val="007676C3"/>
    <w:rsid w:val="00767AFB"/>
    <w:rsid w:val="0077029D"/>
    <w:rsid w:val="007718A5"/>
    <w:rsid w:val="00772637"/>
    <w:rsid w:val="00772DDB"/>
    <w:rsid w:val="007754A1"/>
    <w:rsid w:val="00776305"/>
    <w:rsid w:val="00780345"/>
    <w:rsid w:val="00781C1D"/>
    <w:rsid w:val="00782918"/>
    <w:rsid w:val="00782C78"/>
    <w:rsid w:val="007843E8"/>
    <w:rsid w:val="00784E67"/>
    <w:rsid w:val="00787DB0"/>
    <w:rsid w:val="00790401"/>
    <w:rsid w:val="0079078B"/>
    <w:rsid w:val="0079078D"/>
    <w:rsid w:val="0079093F"/>
    <w:rsid w:val="00790FA0"/>
    <w:rsid w:val="00791C39"/>
    <w:rsid w:val="00792666"/>
    <w:rsid w:val="00796774"/>
    <w:rsid w:val="007975EC"/>
    <w:rsid w:val="007975EE"/>
    <w:rsid w:val="00797C52"/>
    <w:rsid w:val="007A0EBB"/>
    <w:rsid w:val="007A1B77"/>
    <w:rsid w:val="007A1D8F"/>
    <w:rsid w:val="007A231C"/>
    <w:rsid w:val="007A34DC"/>
    <w:rsid w:val="007A3FD9"/>
    <w:rsid w:val="007A5F76"/>
    <w:rsid w:val="007A689B"/>
    <w:rsid w:val="007A70BB"/>
    <w:rsid w:val="007B0210"/>
    <w:rsid w:val="007B0B37"/>
    <w:rsid w:val="007B10EB"/>
    <w:rsid w:val="007B33A7"/>
    <w:rsid w:val="007B3A46"/>
    <w:rsid w:val="007B3EFC"/>
    <w:rsid w:val="007B530E"/>
    <w:rsid w:val="007B680F"/>
    <w:rsid w:val="007B69FC"/>
    <w:rsid w:val="007C0615"/>
    <w:rsid w:val="007C1046"/>
    <w:rsid w:val="007C1DF3"/>
    <w:rsid w:val="007C2811"/>
    <w:rsid w:val="007C6394"/>
    <w:rsid w:val="007C704A"/>
    <w:rsid w:val="007C70DF"/>
    <w:rsid w:val="007C785A"/>
    <w:rsid w:val="007D0073"/>
    <w:rsid w:val="007D04FD"/>
    <w:rsid w:val="007D1222"/>
    <w:rsid w:val="007D170D"/>
    <w:rsid w:val="007D21B9"/>
    <w:rsid w:val="007D27B5"/>
    <w:rsid w:val="007D30F6"/>
    <w:rsid w:val="007D3515"/>
    <w:rsid w:val="007D3DCC"/>
    <w:rsid w:val="007D45D7"/>
    <w:rsid w:val="007D4FF1"/>
    <w:rsid w:val="007DF454"/>
    <w:rsid w:val="007E044F"/>
    <w:rsid w:val="007E0A6E"/>
    <w:rsid w:val="007E1E7F"/>
    <w:rsid w:val="007E26CB"/>
    <w:rsid w:val="007E2D4F"/>
    <w:rsid w:val="007E3F9D"/>
    <w:rsid w:val="007E5875"/>
    <w:rsid w:val="007E5E16"/>
    <w:rsid w:val="007E6535"/>
    <w:rsid w:val="007E65E0"/>
    <w:rsid w:val="007E6A2B"/>
    <w:rsid w:val="007E6D44"/>
    <w:rsid w:val="007F1D08"/>
    <w:rsid w:val="007F2468"/>
    <w:rsid w:val="007F65D0"/>
    <w:rsid w:val="007F7025"/>
    <w:rsid w:val="008000FE"/>
    <w:rsid w:val="00800BEB"/>
    <w:rsid w:val="00801EBB"/>
    <w:rsid w:val="00802264"/>
    <w:rsid w:val="008030ED"/>
    <w:rsid w:val="0080338C"/>
    <w:rsid w:val="00804A0F"/>
    <w:rsid w:val="00805331"/>
    <w:rsid w:val="00805484"/>
    <w:rsid w:val="0080554C"/>
    <w:rsid w:val="008075A6"/>
    <w:rsid w:val="0081048A"/>
    <w:rsid w:val="008106DA"/>
    <w:rsid w:val="0081124F"/>
    <w:rsid w:val="00812FED"/>
    <w:rsid w:val="00813CA9"/>
    <w:rsid w:val="00814795"/>
    <w:rsid w:val="00814BA1"/>
    <w:rsid w:val="0081517D"/>
    <w:rsid w:val="00815D51"/>
    <w:rsid w:val="008172EC"/>
    <w:rsid w:val="0081784C"/>
    <w:rsid w:val="00820D55"/>
    <w:rsid w:val="00821872"/>
    <w:rsid w:val="00822331"/>
    <w:rsid w:val="0083015A"/>
    <w:rsid w:val="00830FDB"/>
    <w:rsid w:val="0083353F"/>
    <w:rsid w:val="008355AC"/>
    <w:rsid w:val="008373B2"/>
    <w:rsid w:val="0083760C"/>
    <w:rsid w:val="00837EBC"/>
    <w:rsid w:val="008404D8"/>
    <w:rsid w:val="008404E2"/>
    <w:rsid w:val="00840993"/>
    <w:rsid w:val="00840D3D"/>
    <w:rsid w:val="00841018"/>
    <w:rsid w:val="0084199F"/>
    <w:rsid w:val="00841A7C"/>
    <w:rsid w:val="00841FF9"/>
    <w:rsid w:val="00843E0E"/>
    <w:rsid w:val="008448CC"/>
    <w:rsid w:val="00844E14"/>
    <w:rsid w:val="00846D8F"/>
    <w:rsid w:val="00847DE9"/>
    <w:rsid w:val="008511F7"/>
    <w:rsid w:val="0085160B"/>
    <w:rsid w:val="008516E9"/>
    <w:rsid w:val="00851F15"/>
    <w:rsid w:val="00852AD8"/>
    <w:rsid w:val="008547B5"/>
    <w:rsid w:val="00856193"/>
    <w:rsid w:val="008568DA"/>
    <w:rsid w:val="0085730C"/>
    <w:rsid w:val="00857A9E"/>
    <w:rsid w:val="008628AD"/>
    <w:rsid w:val="00863578"/>
    <w:rsid w:val="00865151"/>
    <w:rsid w:val="00867B81"/>
    <w:rsid w:val="00867D24"/>
    <w:rsid w:val="008704C5"/>
    <w:rsid w:val="008707F5"/>
    <w:rsid w:val="008715B5"/>
    <w:rsid w:val="00872A3B"/>
    <w:rsid w:val="00873008"/>
    <w:rsid w:val="00873894"/>
    <w:rsid w:val="008762ED"/>
    <w:rsid w:val="0087688B"/>
    <w:rsid w:val="00876983"/>
    <w:rsid w:val="008805CF"/>
    <w:rsid w:val="008830C3"/>
    <w:rsid w:val="00883B2A"/>
    <w:rsid w:val="0088606D"/>
    <w:rsid w:val="0088661A"/>
    <w:rsid w:val="00886DE0"/>
    <w:rsid w:val="00890A31"/>
    <w:rsid w:val="00891044"/>
    <w:rsid w:val="00891F3D"/>
    <w:rsid w:val="00892360"/>
    <w:rsid w:val="008945F2"/>
    <w:rsid w:val="008951AA"/>
    <w:rsid w:val="00895A8D"/>
    <w:rsid w:val="008966AC"/>
    <w:rsid w:val="008A221C"/>
    <w:rsid w:val="008A2CE3"/>
    <w:rsid w:val="008A30C6"/>
    <w:rsid w:val="008A31EB"/>
    <w:rsid w:val="008A567A"/>
    <w:rsid w:val="008A5C46"/>
    <w:rsid w:val="008A657C"/>
    <w:rsid w:val="008A6EED"/>
    <w:rsid w:val="008B0071"/>
    <w:rsid w:val="008B10ED"/>
    <w:rsid w:val="008B1845"/>
    <w:rsid w:val="008B24E0"/>
    <w:rsid w:val="008B2915"/>
    <w:rsid w:val="008B2A80"/>
    <w:rsid w:val="008B2B55"/>
    <w:rsid w:val="008B38D6"/>
    <w:rsid w:val="008B4426"/>
    <w:rsid w:val="008B4CE2"/>
    <w:rsid w:val="008C06A0"/>
    <w:rsid w:val="008C0C31"/>
    <w:rsid w:val="008C234F"/>
    <w:rsid w:val="008C2362"/>
    <w:rsid w:val="008C29F6"/>
    <w:rsid w:val="008C2D95"/>
    <w:rsid w:val="008C659E"/>
    <w:rsid w:val="008C6987"/>
    <w:rsid w:val="008D1B4B"/>
    <w:rsid w:val="008D230F"/>
    <w:rsid w:val="008D2C1E"/>
    <w:rsid w:val="008D32CB"/>
    <w:rsid w:val="008D652F"/>
    <w:rsid w:val="008D7217"/>
    <w:rsid w:val="008D77E4"/>
    <w:rsid w:val="008E04E1"/>
    <w:rsid w:val="008E0AF6"/>
    <w:rsid w:val="008E1855"/>
    <w:rsid w:val="008E1A36"/>
    <w:rsid w:val="008E2013"/>
    <w:rsid w:val="008E2436"/>
    <w:rsid w:val="008E24F3"/>
    <w:rsid w:val="008E2C16"/>
    <w:rsid w:val="008E3B0F"/>
    <w:rsid w:val="008E3B63"/>
    <w:rsid w:val="008E5640"/>
    <w:rsid w:val="008E6688"/>
    <w:rsid w:val="008F1A47"/>
    <w:rsid w:val="008F2ABB"/>
    <w:rsid w:val="008F7CE7"/>
    <w:rsid w:val="00904073"/>
    <w:rsid w:val="0090481B"/>
    <w:rsid w:val="009065EF"/>
    <w:rsid w:val="00906D15"/>
    <w:rsid w:val="009140EF"/>
    <w:rsid w:val="00914C53"/>
    <w:rsid w:val="00920243"/>
    <w:rsid w:val="009202EE"/>
    <w:rsid w:val="0092197C"/>
    <w:rsid w:val="00921AC8"/>
    <w:rsid w:val="0092298E"/>
    <w:rsid w:val="0092360C"/>
    <w:rsid w:val="00923B92"/>
    <w:rsid w:val="00923EFC"/>
    <w:rsid w:val="009251C6"/>
    <w:rsid w:val="009252A0"/>
    <w:rsid w:val="00926CBC"/>
    <w:rsid w:val="009303A3"/>
    <w:rsid w:val="00930BD1"/>
    <w:rsid w:val="0093140A"/>
    <w:rsid w:val="00931AFE"/>
    <w:rsid w:val="00931B02"/>
    <w:rsid w:val="00932314"/>
    <w:rsid w:val="009333F0"/>
    <w:rsid w:val="0093364B"/>
    <w:rsid w:val="009347F9"/>
    <w:rsid w:val="0093624C"/>
    <w:rsid w:val="00936A6C"/>
    <w:rsid w:val="00936E26"/>
    <w:rsid w:val="00936FAA"/>
    <w:rsid w:val="009410C6"/>
    <w:rsid w:val="00942146"/>
    <w:rsid w:val="00942377"/>
    <w:rsid w:val="00943056"/>
    <w:rsid w:val="00943269"/>
    <w:rsid w:val="009438F6"/>
    <w:rsid w:val="00944114"/>
    <w:rsid w:val="0094462D"/>
    <w:rsid w:val="00944868"/>
    <w:rsid w:val="00945927"/>
    <w:rsid w:val="009474F4"/>
    <w:rsid w:val="0095141B"/>
    <w:rsid w:val="00952EE0"/>
    <w:rsid w:val="00954693"/>
    <w:rsid w:val="00955CDF"/>
    <w:rsid w:val="00955F6B"/>
    <w:rsid w:val="00956EF9"/>
    <w:rsid w:val="00957411"/>
    <w:rsid w:val="009604B8"/>
    <w:rsid w:val="0096089D"/>
    <w:rsid w:val="009616E4"/>
    <w:rsid w:val="00961F08"/>
    <w:rsid w:val="00963C25"/>
    <w:rsid w:val="009657D1"/>
    <w:rsid w:val="00965CB5"/>
    <w:rsid w:val="009664DD"/>
    <w:rsid w:val="00970D25"/>
    <w:rsid w:val="00971737"/>
    <w:rsid w:val="00972B29"/>
    <w:rsid w:val="00972FE1"/>
    <w:rsid w:val="00973F1A"/>
    <w:rsid w:val="00974822"/>
    <w:rsid w:val="00974D6A"/>
    <w:rsid w:val="00976B58"/>
    <w:rsid w:val="0097EF60"/>
    <w:rsid w:val="009800ED"/>
    <w:rsid w:val="00980148"/>
    <w:rsid w:val="00981164"/>
    <w:rsid w:val="00984535"/>
    <w:rsid w:val="00984ADB"/>
    <w:rsid w:val="00992A1E"/>
    <w:rsid w:val="00992C53"/>
    <w:rsid w:val="0099569D"/>
    <w:rsid w:val="00996A13"/>
    <w:rsid w:val="00996D07"/>
    <w:rsid w:val="00996D1B"/>
    <w:rsid w:val="00997ED7"/>
    <w:rsid w:val="009A5599"/>
    <w:rsid w:val="009A560C"/>
    <w:rsid w:val="009A73B9"/>
    <w:rsid w:val="009AFAB5"/>
    <w:rsid w:val="009B09B8"/>
    <w:rsid w:val="009B0A1E"/>
    <w:rsid w:val="009B0CA5"/>
    <w:rsid w:val="009B0CBC"/>
    <w:rsid w:val="009B2D06"/>
    <w:rsid w:val="009B4448"/>
    <w:rsid w:val="009B4ECA"/>
    <w:rsid w:val="009B66AD"/>
    <w:rsid w:val="009B675B"/>
    <w:rsid w:val="009B6AB1"/>
    <w:rsid w:val="009B6E0A"/>
    <w:rsid w:val="009B77CF"/>
    <w:rsid w:val="009B7A5B"/>
    <w:rsid w:val="009C00B2"/>
    <w:rsid w:val="009C0E77"/>
    <w:rsid w:val="009C1196"/>
    <w:rsid w:val="009C2559"/>
    <w:rsid w:val="009C2731"/>
    <w:rsid w:val="009C48D2"/>
    <w:rsid w:val="009C745F"/>
    <w:rsid w:val="009D1BCE"/>
    <w:rsid w:val="009D38D2"/>
    <w:rsid w:val="009D45AB"/>
    <w:rsid w:val="009D592F"/>
    <w:rsid w:val="009D5A2B"/>
    <w:rsid w:val="009D683F"/>
    <w:rsid w:val="009D7B48"/>
    <w:rsid w:val="009E0732"/>
    <w:rsid w:val="009E1755"/>
    <w:rsid w:val="009E370C"/>
    <w:rsid w:val="009E40D0"/>
    <w:rsid w:val="009E5014"/>
    <w:rsid w:val="009E6DA1"/>
    <w:rsid w:val="009F01A8"/>
    <w:rsid w:val="009F0518"/>
    <w:rsid w:val="009F113E"/>
    <w:rsid w:val="009F24E6"/>
    <w:rsid w:val="009F3120"/>
    <w:rsid w:val="009F3959"/>
    <w:rsid w:val="009F3EAB"/>
    <w:rsid w:val="009F5082"/>
    <w:rsid w:val="009F5AB7"/>
    <w:rsid w:val="009F5BC9"/>
    <w:rsid w:val="009F674E"/>
    <w:rsid w:val="00A020BC"/>
    <w:rsid w:val="00A0211E"/>
    <w:rsid w:val="00A02CBB"/>
    <w:rsid w:val="00A043AE"/>
    <w:rsid w:val="00A04B4A"/>
    <w:rsid w:val="00A05F93"/>
    <w:rsid w:val="00A07786"/>
    <w:rsid w:val="00A07E64"/>
    <w:rsid w:val="00A109E6"/>
    <w:rsid w:val="00A113C4"/>
    <w:rsid w:val="00A13A35"/>
    <w:rsid w:val="00A13DEA"/>
    <w:rsid w:val="00A14121"/>
    <w:rsid w:val="00A150A3"/>
    <w:rsid w:val="00A16A09"/>
    <w:rsid w:val="00A16BBC"/>
    <w:rsid w:val="00A20708"/>
    <w:rsid w:val="00A20DA5"/>
    <w:rsid w:val="00A21495"/>
    <w:rsid w:val="00A21ADA"/>
    <w:rsid w:val="00A230D5"/>
    <w:rsid w:val="00A23283"/>
    <w:rsid w:val="00A234CB"/>
    <w:rsid w:val="00A2352F"/>
    <w:rsid w:val="00A24823"/>
    <w:rsid w:val="00A24A56"/>
    <w:rsid w:val="00A24C44"/>
    <w:rsid w:val="00A24E5F"/>
    <w:rsid w:val="00A24EF7"/>
    <w:rsid w:val="00A27E77"/>
    <w:rsid w:val="00A30545"/>
    <w:rsid w:val="00A31CAF"/>
    <w:rsid w:val="00A31F19"/>
    <w:rsid w:val="00A32770"/>
    <w:rsid w:val="00A32B3A"/>
    <w:rsid w:val="00A32FF3"/>
    <w:rsid w:val="00A36473"/>
    <w:rsid w:val="00A3668A"/>
    <w:rsid w:val="00A3693D"/>
    <w:rsid w:val="00A36CE4"/>
    <w:rsid w:val="00A374B7"/>
    <w:rsid w:val="00A40062"/>
    <w:rsid w:val="00A40724"/>
    <w:rsid w:val="00A40860"/>
    <w:rsid w:val="00A421FC"/>
    <w:rsid w:val="00A42533"/>
    <w:rsid w:val="00A42AE8"/>
    <w:rsid w:val="00A436A4"/>
    <w:rsid w:val="00A43F77"/>
    <w:rsid w:val="00A4420F"/>
    <w:rsid w:val="00A44C2C"/>
    <w:rsid w:val="00A44F5D"/>
    <w:rsid w:val="00A45237"/>
    <w:rsid w:val="00A45B68"/>
    <w:rsid w:val="00A46B6A"/>
    <w:rsid w:val="00A472DF"/>
    <w:rsid w:val="00A50D7A"/>
    <w:rsid w:val="00A50E40"/>
    <w:rsid w:val="00A51199"/>
    <w:rsid w:val="00A51FFD"/>
    <w:rsid w:val="00A54E84"/>
    <w:rsid w:val="00A554F0"/>
    <w:rsid w:val="00A563A2"/>
    <w:rsid w:val="00A56FE3"/>
    <w:rsid w:val="00A57467"/>
    <w:rsid w:val="00A57796"/>
    <w:rsid w:val="00A57901"/>
    <w:rsid w:val="00A60635"/>
    <w:rsid w:val="00A61588"/>
    <w:rsid w:val="00A6257D"/>
    <w:rsid w:val="00A647FB"/>
    <w:rsid w:val="00A64CC4"/>
    <w:rsid w:val="00A65848"/>
    <w:rsid w:val="00A6645B"/>
    <w:rsid w:val="00A676BE"/>
    <w:rsid w:val="00A67D8D"/>
    <w:rsid w:val="00A7015E"/>
    <w:rsid w:val="00A71AB7"/>
    <w:rsid w:val="00A72074"/>
    <w:rsid w:val="00A72AC3"/>
    <w:rsid w:val="00A733D2"/>
    <w:rsid w:val="00A735C3"/>
    <w:rsid w:val="00A74F4B"/>
    <w:rsid w:val="00A77539"/>
    <w:rsid w:val="00A8037E"/>
    <w:rsid w:val="00A80960"/>
    <w:rsid w:val="00A812CA"/>
    <w:rsid w:val="00A81B3A"/>
    <w:rsid w:val="00A82206"/>
    <w:rsid w:val="00A829F5"/>
    <w:rsid w:val="00A8340E"/>
    <w:rsid w:val="00A840E1"/>
    <w:rsid w:val="00A861E6"/>
    <w:rsid w:val="00A92A2D"/>
    <w:rsid w:val="00A95084"/>
    <w:rsid w:val="00A954C5"/>
    <w:rsid w:val="00A96687"/>
    <w:rsid w:val="00AA0A87"/>
    <w:rsid w:val="00AA15BF"/>
    <w:rsid w:val="00AA22F5"/>
    <w:rsid w:val="00AA3566"/>
    <w:rsid w:val="00AA3CFD"/>
    <w:rsid w:val="00AA4340"/>
    <w:rsid w:val="00AA5257"/>
    <w:rsid w:val="00AA6A68"/>
    <w:rsid w:val="00AA6FE8"/>
    <w:rsid w:val="00AB0980"/>
    <w:rsid w:val="00AB17DB"/>
    <w:rsid w:val="00AB1946"/>
    <w:rsid w:val="00AB1CED"/>
    <w:rsid w:val="00AB29EE"/>
    <w:rsid w:val="00AB2D34"/>
    <w:rsid w:val="00AB4860"/>
    <w:rsid w:val="00AB6F9D"/>
    <w:rsid w:val="00AB723C"/>
    <w:rsid w:val="00AB7FCA"/>
    <w:rsid w:val="00AC0166"/>
    <w:rsid w:val="00AC14F1"/>
    <w:rsid w:val="00AC1895"/>
    <w:rsid w:val="00AC27E8"/>
    <w:rsid w:val="00AC3626"/>
    <w:rsid w:val="00AC4332"/>
    <w:rsid w:val="00AC50F4"/>
    <w:rsid w:val="00AC5F4C"/>
    <w:rsid w:val="00AC678E"/>
    <w:rsid w:val="00AC6B73"/>
    <w:rsid w:val="00AD1404"/>
    <w:rsid w:val="00AD1C02"/>
    <w:rsid w:val="00AD217A"/>
    <w:rsid w:val="00AD2709"/>
    <w:rsid w:val="00AD55F4"/>
    <w:rsid w:val="00AD7EFA"/>
    <w:rsid w:val="00AE1D99"/>
    <w:rsid w:val="00AE2426"/>
    <w:rsid w:val="00AE629A"/>
    <w:rsid w:val="00AE71E1"/>
    <w:rsid w:val="00AE755C"/>
    <w:rsid w:val="00AE79A5"/>
    <w:rsid w:val="00AF06F1"/>
    <w:rsid w:val="00AF245B"/>
    <w:rsid w:val="00AF2BCC"/>
    <w:rsid w:val="00AF5CC5"/>
    <w:rsid w:val="00AF66E1"/>
    <w:rsid w:val="00AF76F6"/>
    <w:rsid w:val="00AF7DCD"/>
    <w:rsid w:val="00B013F8"/>
    <w:rsid w:val="00B01FFB"/>
    <w:rsid w:val="00B0236D"/>
    <w:rsid w:val="00B0296F"/>
    <w:rsid w:val="00B03A6A"/>
    <w:rsid w:val="00B050CB"/>
    <w:rsid w:val="00B0553B"/>
    <w:rsid w:val="00B05E99"/>
    <w:rsid w:val="00B05FA2"/>
    <w:rsid w:val="00B066C2"/>
    <w:rsid w:val="00B104CF"/>
    <w:rsid w:val="00B10A22"/>
    <w:rsid w:val="00B115B6"/>
    <w:rsid w:val="00B13787"/>
    <w:rsid w:val="00B13B56"/>
    <w:rsid w:val="00B13EBC"/>
    <w:rsid w:val="00B149FC"/>
    <w:rsid w:val="00B14DCA"/>
    <w:rsid w:val="00B155B8"/>
    <w:rsid w:val="00B15D11"/>
    <w:rsid w:val="00B15DE1"/>
    <w:rsid w:val="00B161A5"/>
    <w:rsid w:val="00B24C73"/>
    <w:rsid w:val="00B24E76"/>
    <w:rsid w:val="00B25311"/>
    <w:rsid w:val="00B253A0"/>
    <w:rsid w:val="00B2642B"/>
    <w:rsid w:val="00B266EC"/>
    <w:rsid w:val="00B2790A"/>
    <w:rsid w:val="00B3065A"/>
    <w:rsid w:val="00B31F19"/>
    <w:rsid w:val="00B32BC2"/>
    <w:rsid w:val="00B332B8"/>
    <w:rsid w:val="00B33829"/>
    <w:rsid w:val="00B35272"/>
    <w:rsid w:val="00B364E4"/>
    <w:rsid w:val="00B371F5"/>
    <w:rsid w:val="00B419E6"/>
    <w:rsid w:val="00B42B6A"/>
    <w:rsid w:val="00B42DF7"/>
    <w:rsid w:val="00B45427"/>
    <w:rsid w:val="00B45A42"/>
    <w:rsid w:val="00B474DE"/>
    <w:rsid w:val="00B47F6E"/>
    <w:rsid w:val="00B536D1"/>
    <w:rsid w:val="00B53CD0"/>
    <w:rsid w:val="00B554CF"/>
    <w:rsid w:val="00B573E4"/>
    <w:rsid w:val="00B61569"/>
    <w:rsid w:val="00B617A5"/>
    <w:rsid w:val="00B63C43"/>
    <w:rsid w:val="00B63E9B"/>
    <w:rsid w:val="00B64A98"/>
    <w:rsid w:val="00B66208"/>
    <w:rsid w:val="00B6745E"/>
    <w:rsid w:val="00B705E6"/>
    <w:rsid w:val="00B73B37"/>
    <w:rsid w:val="00B745C4"/>
    <w:rsid w:val="00B77334"/>
    <w:rsid w:val="00B810A4"/>
    <w:rsid w:val="00B8456F"/>
    <w:rsid w:val="00B854CA"/>
    <w:rsid w:val="00B85BD4"/>
    <w:rsid w:val="00B86149"/>
    <w:rsid w:val="00B900AF"/>
    <w:rsid w:val="00B906DE"/>
    <w:rsid w:val="00B91625"/>
    <w:rsid w:val="00B93B08"/>
    <w:rsid w:val="00B93F68"/>
    <w:rsid w:val="00BA0473"/>
    <w:rsid w:val="00BA1AAB"/>
    <w:rsid w:val="00BA2893"/>
    <w:rsid w:val="00BA2DC5"/>
    <w:rsid w:val="00BA3141"/>
    <w:rsid w:val="00BA3E33"/>
    <w:rsid w:val="00BA45D2"/>
    <w:rsid w:val="00BA50CF"/>
    <w:rsid w:val="00BA57F6"/>
    <w:rsid w:val="00BA5B20"/>
    <w:rsid w:val="00BA5B2B"/>
    <w:rsid w:val="00BA601F"/>
    <w:rsid w:val="00BA6402"/>
    <w:rsid w:val="00BA7312"/>
    <w:rsid w:val="00BA7A65"/>
    <w:rsid w:val="00BB0C38"/>
    <w:rsid w:val="00BB1D99"/>
    <w:rsid w:val="00BB356F"/>
    <w:rsid w:val="00BB35C9"/>
    <w:rsid w:val="00BB3C38"/>
    <w:rsid w:val="00BB4708"/>
    <w:rsid w:val="00BB686C"/>
    <w:rsid w:val="00BC0170"/>
    <w:rsid w:val="00BC2487"/>
    <w:rsid w:val="00BC3437"/>
    <w:rsid w:val="00BC57AE"/>
    <w:rsid w:val="00BC6829"/>
    <w:rsid w:val="00BC6E0B"/>
    <w:rsid w:val="00BC76BC"/>
    <w:rsid w:val="00BD143D"/>
    <w:rsid w:val="00BD1466"/>
    <w:rsid w:val="00BD1854"/>
    <w:rsid w:val="00BD26D2"/>
    <w:rsid w:val="00BD27F7"/>
    <w:rsid w:val="00BD2B29"/>
    <w:rsid w:val="00BD2D09"/>
    <w:rsid w:val="00BD46BB"/>
    <w:rsid w:val="00BD5DB8"/>
    <w:rsid w:val="00BD7AD1"/>
    <w:rsid w:val="00BD7DCC"/>
    <w:rsid w:val="00BE0825"/>
    <w:rsid w:val="00BE08F6"/>
    <w:rsid w:val="00BE0DDD"/>
    <w:rsid w:val="00BE2180"/>
    <w:rsid w:val="00BE4568"/>
    <w:rsid w:val="00BE48E5"/>
    <w:rsid w:val="00BE4D35"/>
    <w:rsid w:val="00BE5142"/>
    <w:rsid w:val="00BE58C7"/>
    <w:rsid w:val="00BF0DD5"/>
    <w:rsid w:val="00BF24B6"/>
    <w:rsid w:val="00BF34E5"/>
    <w:rsid w:val="00BF487E"/>
    <w:rsid w:val="00BF4BE9"/>
    <w:rsid w:val="00BF4D37"/>
    <w:rsid w:val="00BF699B"/>
    <w:rsid w:val="00BF6E11"/>
    <w:rsid w:val="00BF7109"/>
    <w:rsid w:val="00C01529"/>
    <w:rsid w:val="00C01AD7"/>
    <w:rsid w:val="00C01DA3"/>
    <w:rsid w:val="00C01FCB"/>
    <w:rsid w:val="00C0204C"/>
    <w:rsid w:val="00C02884"/>
    <w:rsid w:val="00C02AF6"/>
    <w:rsid w:val="00C02C11"/>
    <w:rsid w:val="00C03EA3"/>
    <w:rsid w:val="00C052CA"/>
    <w:rsid w:val="00C07177"/>
    <w:rsid w:val="00C07B68"/>
    <w:rsid w:val="00C10275"/>
    <w:rsid w:val="00C113C7"/>
    <w:rsid w:val="00C1157A"/>
    <w:rsid w:val="00C12062"/>
    <w:rsid w:val="00C12F1A"/>
    <w:rsid w:val="00C13276"/>
    <w:rsid w:val="00C136E9"/>
    <w:rsid w:val="00C17260"/>
    <w:rsid w:val="00C176CC"/>
    <w:rsid w:val="00C21B2E"/>
    <w:rsid w:val="00C22298"/>
    <w:rsid w:val="00C22359"/>
    <w:rsid w:val="00C22A06"/>
    <w:rsid w:val="00C23275"/>
    <w:rsid w:val="00C260E8"/>
    <w:rsid w:val="00C261E6"/>
    <w:rsid w:val="00C26D37"/>
    <w:rsid w:val="00C26D8C"/>
    <w:rsid w:val="00C26E9E"/>
    <w:rsid w:val="00C30E78"/>
    <w:rsid w:val="00C317EE"/>
    <w:rsid w:val="00C33653"/>
    <w:rsid w:val="00C345F7"/>
    <w:rsid w:val="00C34F9C"/>
    <w:rsid w:val="00C41E8A"/>
    <w:rsid w:val="00C432D4"/>
    <w:rsid w:val="00C46A0E"/>
    <w:rsid w:val="00C50334"/>
    <w:rsid w:val="00C50BE3"/>
    <w:rsid w:val="00C52F3F"/>
    <w:rsid w:val="00C52F7A"/>
    <w:rsid w:val="00C53165"/>
    <w:rsid w:val="00C534D6"/>
    <w:rsid w:val="00C537B1"/>
    <w:rsid w:val="00C53948"/>
    <w:rsid w:val="00C561B5"/>
    <w:rsid w:val="00C5789E"/>
    <w:rsid w:val="00C60FBB"/>
    <w:rsid w:val="00C62ABC"/>
    <w:rsid w:val="00C64356"/>
    <w:rsid w:val="00C64AAB"/>
    <w:rsid w:val="00C64F9F"/>
    <w:rsid w:val="00C66D80"/>
    <w:rsid w:val="00C7087D"/>
    <w:rsid w:val="00C7097E"/>
    <w:rsid w:val="00C70CEF"/>
    <w:rsid w:val="00C71183"/>
    <w:rsid w:val="00C71653"/>
    <w:rsid w:val="00C72F3A"/>
    <w:rsid w:val="00C74C0E"/>
    <w:rsid w:val="00C756ED"/>
    <w:rsid w:val="00C75D79"/>
    <w:rsid w:val="00C76BCC"/>
    <w:rsid w:val="00C81D13"/>
    <w:rsid w:val="00C820CC"/>
    <w:rsid w:val="00C832D0"/>
    <w:rsid w:val="00C84342"/>
    <w:rsid w:val="00C84B13"/>
    <w:rsid w:val="00C8538A"/>
    <w:rsid w:val="00C86ED2"/>
    <w:rsid w:val="00C86FC0"/>
    <w:rsid w:val="00C87CD5"/>
    <w:rsid w:val="00C90A8E"/>
    <w:rsid w:val="00C90F52"/>
    <w:rsid w:val="00C91DC5"/>
    <w:rsid w:val="00C92988"/>
    <w:rsid w:val="00C92E44"/>
    <w:rsid w:val="00C9401B"/>
    <w:rsid w:val="00C9407C"/>
    <w:rsid w:val="00C9422E"/>
    <w:rsid w:val="00C97DAB"/>
    <w:rsid w:val="00CA0897"/>
    <w:rsid w:val="00CA2ADC"/>
    <w:rsid w:val="00CA2BC4"/>
    <w:rsid w:val="00CA3161"/>
    <w:rsid w:val="00CA3C5A"/>
    <w:rsid w:val="00CA5677"/>
    <w:rsid w:val="00CA5E13"/>
    <w:rsid w:val="00CB1661"/>
    <w:rsid w:val="00CB4E9D"/>
    <w:rsid w:val="00CB5A98"/>
    <w:rsid w:val="00CB5C6D"/>
    <w:rsid w:val="00CB6BEE"/>
    <w:rsid w:val="00CC0B94"/>
    <w:rsid w:val="00CC3698"/>
    <w:rsid w:val="00CC5DEB"/>
    <w:rsid w:val="00CC71AA"/>
    <w:rsid w:val="00CC732B"/>
    <w:rsid w:val="00CC78FE"/>
    <w:rsid w:val="00CD1054"/>
    <w:rsid w:val="00CD11BB"/>
    <w:rsid w:val="00CD24A1"/>
    <w:rsid w:val="00CD24CA"/>
    <w:rsid w:val="00CD2B24"/>
    <w:rsid w:val="00CD2E29"/>
    <w:rsid w:val="00CD4AA7"/>
    <w:rsid w:val="00CD4AE5"/>
    <w:rsid w:val="00CD5129"/>
    <w:rsid w:val="00CD7785"/>
    <w:rsid w:val="00CE4BF4"/>
    <w:rsid w:val="00CE6397"/>
    <w:rsid w:val="00CE7C6B"/>
    <w:rsid w:val="00CE7EF3"/>
    <w:rsid w:val="00CF0DB6"/>
    <w:rsid w:val="00CF10F1"/>
    <w:rsid w:val="00CF4397"/>
    <w:rsid w:val="00CF4E9E"/>
    <w:rsid w:val="00CF5DA6"/>
    <w:rsid w:val="00CF7E5E"/>
    <w:rsid w:val="00D01330"/>
    <w:rsid w:val="00D0162E"/>
    <w:rsid w:val="00D03EC3"/>
    <w:rsid w:val="00D0533A"/>
    <w:rsid w:val="00D06C3A"/>
    <w:rsid w:val="00D07798"/>
    <w:rsid w:val="00D10B6B"/>
    <w:rsid w:val="00D12325"/>
    <w:rsid w:val="00D1446C"/>
    <w:rsid w:val="00D14602"/>
    <w:rsid w:val="00D15642"/>
    <w:rsid w:val="00D16B3D"/>
    <w:rsid w:val="00D17C0E"/>
    <w:rsid w:val="00D20366"/>
    <w:rsid w:val="00D20BD9"/>
    <w:rsid w:val="00D211D0"/>
    <w:rsid w:val="00D25A6B"/>
    <w:rsid w:val="00D25EE5"/>
    <w:rsid w:val="00D25FD3"/>
    <w:rsid w:val="00D26135"/>
    <w:rsid w:val="00D26581"/>
    <w:rsid w:val="00D30360"/>
    <w:rsid w:val="00D319CD"/>
    <w:rsid w:val="00D32EE1"/>
    <w:rsid w:val="00D3383E"/>
    <w:rsid w:val="00D33C1A"/>
    <w:rsid w:val="00D35D12"/>
    <w:rsid w:val="00D364AF"/>
    <w:rsid w:val="00D36A16"/>
    <w:rsid w:val="00D37550"/>
    <w:rsid w:val="00D40BEE"/>
    <w:rsid w:val="00D41298"/>
    <w:rsid w:val="00D41795"/>
    <w:rsid w:val="00D42053"/>
    <w:rsid w:val="00D42179"/>
    <w:rsid w:val="00D422F8"/>
    <w:rsid w:val="00D43FD4"/>
    <w:rsid w:val="00D4473A"/>
    <w:rsid w:val="00D45494"/>
    <w:rsid w:val="00D455CF"/>
    <w:rsid w:val="00D46D57"/>
    <w:rsid w:val="00D46DC5"/>
    <w:rsid w:val="00D46E3C"/>
    <w:rsid w:val="00D511EF"/>
    <w:rsid w:val="00D519B5"/>
    <w:rsid w:val="00D51E73"/>
    <w:rsid w:val="00D5275D"/>
    <w:rsid w:val="00D53D19"/>
    <w:rsid w:val="00D54F1F"/>
    <w:rsid w:val="00D551AD"/>
    <w:rsid w:val="00D56E6D"/>
    <w:rsid w:val="00D57A5E"/>
    <w:rsid w:val="00D57D38"/>
    <w:rsid w:val="00D60A3D"/>
    <w:rsid w:val="00D615A5"/>
    <w:rsid w:val="00D62757"/>
    <w:rsid w:val="00D65533"/>
    <w:rsid w:val="00D66723"/>
    <w:rsid w:val="00D66C91"/>
    <w:rsid w:val="00D67464"/>
    <w:rsid w:val="00D6747E"/>
    <w:rsid w:val="00D677C0"/>
    <w:rsid w:val="00D67C7D"/>
    <w:rsid w:val="00D67E81"/>
    <w:rsid w:val="00D7005F"/>
    <w:rsid w:val="00D70327"/>
    <w:rsid w:val="00D71ED4"/>
    <w:rsid w:val="00D72835"/>
    <w:rsid w:val="00D73000"/>
    <w:rsid w:val="00D74016"/>
    <w:rsid w:val="00D74D24"/>
    <w:rsid w:val="00D75B31"/>
    <w:rsid w:val="00D7650B"/>
    <w:rsid w:val="00D7737E"/>
    <w:rsid w:val="00D77EBF"/>
    <w:rsid w:val="00D8176F"/>
    <w:rsid w:val="00D82ACE"/>
    <w:rsid w:val="00D85D37"/>
    <w:rsid w:val="00D86C14"/>
    <w:rsid w:val="00D8774D"/>
    <w:rsid w:val="00D87F5D"/>
    <w:rsid w:val="00D91F65"/>
    <w:rsid w:val="00D91F74"/>
    <w:rsid w:val="00D9286F"/>
    <w:rsid w:val="00D93894"/>
    <w:rsid w:val="00D9449F"/>
    <w:rsid w:val="00D952DB"/>
    <w:rsid w:val="00D95A6A"/>
    <w:rsid w:val="00D967C2"/>
    <w:rsid w:val="00D96A6A"/>
    <w:rsid w:val="00DA1324"/>
    <w:rsid w:val="00DA18B8"/>
    <w:rsid w:val="00DA231B"/>
    <w:rsid w:val="00DA2EE8"/>
    <w:rsid w:val="00DA4499"/>
    <w:rsid w:val="00DA6AD8"/>
    <w:rsid w:val="00DA6DB0"/>
    <w:rsid w:val="00DA7647"/>
    <w:rsid w:val="00DB033A"/>
    <w:rsid w:val="00DB03D5"/>
    <w:rsid w:val="00DB044F"/>
    <w:rsid w:val="00DB0625"/>
    <w:rsid w:val="00DB2420"/>
    <w:rsid w:val="00DB3512"/>
    <w:rsid w:val="00DB375C"/>
    <w:rsid w:val="00DB3A73"/>
    <w:rsid w:val="00DB3F3E"/>
    <w:rsid w:val="00DB5828"/>
    <w:rsid w:val="00DB62EF"/>
    <w:rsid w:val="00DB641C"/>
    <w:rsid w:val="00DB6D15"/>
    <w:rsid w:val="00DB6E71"/>
    <w:rsid w:val="00DB6FD2"/>
    <w:rsid w:val="00DB75C0"/>
    <w:rsid w:val="00DC03F8"/>
    <w:rsid w:val="00DC1612"/>
    <w:rsid w:val="00DC1906"/>
    <w:rsid w:val="00DC1EEE"/>
    <w:rsid w:val="00DC2639"/>
    <w:rsid w:val="00DC4DA3"/>
    <w:rsid w:val="00DC6622"/>
    <w:rsid w:val="00DC76AE"/>
    <w:rsid w:val="00DC78CE"/>
    <w:rsid w:val="00DD1528"/>
    <w:rsid w:val="00DD540A"/>
    <w:rsid w:val="00DD6394"/>
    <w:rsid w:val="00DD7091"/>
    <w:rsid w:val="00DE0187"/>
    <w:rsid w:val="00DE3409"/>
    <w:rsid w:val="00DE55EA"/>
    <w:rsid w:val="00DE7892"/>
    <w:rsid w:val="00DE793B"/>
    <w:rsid w:val="00DE7E15"/>
    <w:rsid w:val="00DE7F46"/>
    <w:rsid w:val="00DF00BF"/>
    <w:rsid w:val="00DF072D"/>
    <w:rsid w:val="00DF0D84"/>
    <w:rsid w:val="00DF361B"/>
    <w:rsid w:val="00DF3CE6"/>
    <w:rsid w:val="00DF5090"/>
    <w:rsid w:val="00DF5104"/>
    <w:rsid w:val="00DF5138"/>
    <w:rsid w:val="00DF74E4"/>
    <w:rsid w:val="00E004FC"/>
    <w:rsid w:val="00E00C2B"/>
    <w:rsid w:val="00E0216C"/>
    <w:rsid w:val="00E022FE"/>
    <w:rsid w:val="00E0290E"/>
    <w:rsid w:val="00E02EC6"/>
    <w:rsid w:val="00E0407F"/>
    <w:rsid w:val="00E05DDE"/>
    <w:rsid w:val="00E075B7"/>
    <w:rsid w:val="00E10247"/>
    <w:rsid w:val="00E103AF"/>
    <w:rsid w:val="00E11110"/>
    <w:rsid w:val="00E11190"/>
    <w:rsid w:val="00E12777"/>
    <w:rsid w:val="00E148B7"/>
    <w:rsid w:val="00E14D8B"/>
    <w:rsid w:val="00E1581B"/>
    <w:rsid w:val="00E16D86"/>
    <w:rsid w:val="00E16D99"/>
    <w:rsid w:val="00E173C1"/>
    <w:rsid w:val="00E17CEA"/>
    <w:rsid w:val="00E17E19"/>
    <w:rsid w:val="00E2164B"/>
    <w:rsid w:val="00E226B0"/>
    <w:rsid w:val="00E22AE0"/>
    <w:rsid w:val="00E22B3A"/>
    <w:rsid w:val="00E23007"/>
    <w:rsid w:val="00E248AA"/>
    <w:rsid w:val="00E2497D"/>
    <w:rsid w:val="00E24A0E"/>
    <w:rsid w:val="00E24F14"/>
    <w:rsid w:val="00E27004"/>
    <w:rsid w:val="00E2786B"/>
    <w:rsid w:val="00E303B6"/>
    <w:rsid w:val="00E308D3"/>
    <w:rsid w:val="00E30A29"/>
    <w:rsid w:val="00E3426A"/>
    <w:rsid w:val="00E34BB8"/>
    <w:rsid w:val="00E3515B"/>
    <w:rsid w:val="00E359F2"/>
    <w:rsid w:val="00E361F8"/>
    <w:rsid w:val="00E3655D"/>
    <w:rsid w:val="00E36F1F"/>
    <w:rsid w:val="00E40024"/>
    <w:rsid w:val="00E40F77"/>
    <w:rsid w:val="00E45460"/>
    <w:rsid w:val="00E47214"/>
    <w:rsid w:val="00E53416"/>
    <w:rsid w:val="00E537E6"/>
    <w:rsid w:val="00E53CD7"/>
    <w:rsid w:val="00E55493"/>
    <w:rsid w:val="00E56C0D"/>
    <w:rsid w:val="00E5762B"/>
    <w:rsid w:val="00E6101E"/>
    <w:rsid w:val="00E62DBE"/>
    <w:rsid w:val="00E6371C"/>
    <w:rsid w:val="00E63FEC"/>
    <w:rsid w:val="00E658AB"/>
    <w:rsid w:val="00E67847"/>
    <w:rsid w:val="00E70916"/>
    <w:rsid w:val="00E70B34"/>
    <w:rsid w:val="00E70F37"/>
    <w:rsid w:val="00E70FC8"/>
    <w:rsid w:val="00E71268"/>
    <w:rsid w:val="00E7146F"/>
    <w:rsid w:val="00E72CF4"/>
    <w:rsid w:val="00E73709"/>
    <w:rsid w:val="00E7434C"/>
    <w:rsid w:val="00E75565"/>
    <w:rsid w:val="00E77C28"/>
    <w:rsid w:val="00E81CE2"/>
    <w:rsid w:val="00E827FD"/>
    <w:rsid w:val="00E8489D"/>
    <w:rsid w:val="00E8595F"/>
    <w:rsid w:val="00E85DA3"/>
    <w:rsid w:val="00E90697"/>
    <w:rsid w:val="00E91E4A"/>
    <w:rsid w:val="00E92111"/>
    <w:rsid w:val="00E931A3"/>
    <w:rsid w:val="00E9476E"/>
    <w:rsid w:val="00E9674E"/>
    <w:rsid w:val="00E9689F"/>
    <w:rsid w:val="00EA0867"/>
    <w:rsid w:val="00EA0A40"/>
    <w:rsid w:val="00EA2268"/>
    <w:rsid w:val="00EA31C3"/>
    <w:rsid w:val="00EA33FA"/>
    <w:rsid w:val="00EA3CD1"/>
    <w:rsid w:val="00EA5013"/>
    <w:rsid w:val="00EA57E1"/>
    <w:rsid w:val="00EA5B8B"/>
    <w:rsid w:val="00EA6023"/>
    <w:rsid w:val="00EAD38C"/>
    <w:rsid w:val="00EB0B1B"/>
    <w:rsid w:val="00EB0D00"/>
    <w:rsid w:val="00EB1C11"/>
    <w:rsid w:val="00EB278A"/>
    <w:rsid w:val="00EB36E8"/>
    <w:rsid w:val="00EB446B"/>
    <w:rsid w:val="00EB4E16"/>
    <w:rsid w:val="00EB56C8"/>
    <w:rsid w:val="00EB5F04"/>
    <w:rsid w:val="00EB6570"/>
    <w:rsid w:val="00EB65A8"/>
    <w:rsid w:val="00EB6620"/>
    <w:rsid w:val="00EB7661"/>
    <w:rsid w:val="00EC05E0"/>
    <w:rsid w:val="00EC24DD"/>
    <w:rsid w:val="00EC2F0A"/>
    <w:rsid w:val="00EC3052"/>
    <w:rsid w:val="00EC3C5C"/>
    <w:rsid w:val="00EC3C95"/>
    <w:rsid w:val="00EC46D9"/>
    <w:rsid w:val="00EC51D7"/>
    <w:rsid w:val="00EC56B5"/>
    <w:rsid w:val="00EC5D64"/>
    <w:rsid w:val="00EC5FE2"/>
    <w:rsid w:val="00ED1E0A"/>
    <w:rsid w:val="00ED1E7E"/>
    <w:rsid w:val="00ED205F"/>
    <w:rsid w:val="00ED3192"/>
    <w:rsid w:val="00ED4D1E"/>
    <w:rsid w:val="00ED7ACB"/>
    <w:rsid w:val="00EE0705"/>
    <w:rsid w:val="00EE19DB"/>
    <w:rsid w:val="00EE2069"/>
    <w:rsid w:val="00EE229D"/>
    <w:rsid w:val="00EE6B49"/>
    <w:rsid w:val="00EE6F9B"/>
    <w:rsid w:val="00EE757D"/>
    <w:rsid w:val="00EE7DC0"/>
    <w:rsid w:val="00EF2340"/>
    <w:rsid w:val="00EF2B9A"/>
    <w:rsid w:val="00EF2DD7"/>
    <w:rsid w:val="00EF3262"/>
    <w:rsid w:val="00EF6366"/>
    <w:rsid w:val="00EF71FF"/>
    <w:rsid w:val="00EF7B80"/>
    <w:rsid w:val="00F0093A"/>
    <w:rsid w:val="00F00C38"/>
    <w:rsid w:val="00F02B0C"/>
    <w:rsid w:val="00F037D6"/>
    <w:rsid w:val="00F04046"/>
    <w:rsid w:val="00F0447C"/>
    <w:rsid w:val="00F053C8"/>
    <w:rsid w:val="00F05544"/>
    <w:rsid w:val="00F05A25"/>
    <w:rsid w:val="00F06315"/>
    <w:rsid w:val="00F06E85"/>
    <w:rsid w:val="00F07C35"/>
    <w:rsid w:val="00F107FF"/>
    <w:rsid w:val="00F11181"/>
    <w:rsid w:val="00F11F75"/>
    <w:rsid w:val="00F14DD2"/>
    <w:rsid w:val="00F15D40"/>
    <w:rsid w:val="00F16F15"/>
    <w:rsid w:val="00F17EBC"/>
    <w:rsid w:val="00F213BD"/>
    <w:rsid w:val="00F24062"/>
    <w:rsid w:val="00F246F6"/>
    <w:rsid w:val="00F24744"/>
    <w:rsid w:val="00F25FC7"/>
    <w:rsid w:val="00F2604C"/>
    <w:rsid w:val="00F26B3D"/>
    <w:rsid w:val="00F27297"/>
    <w:rsid w:val="00F322A0"/>
    <w:rsid w:val="00F32545"/>
    <w:rsid w:val="00F33590"/>
    <w:rsid w:val="00F33FD3"/>
    <w:rsid w:val="00F34A10"/>
    <w:rsid w:val="00F367A0"/>
    <w:rsid w:val="00F36C26"/>
    <w:rsid w:val="00F37B61"/>
    <w:rsid w:val="00F41302"/>
    <w:rsid w:val="00F43483"/>
    <w:rsid w:val="00F44089"/>
    <w:rsid w:val="00F44725"/>
    <w:rsid w:val="00F458E2"/>
    <w:rsid w:val="00F50304"/>
    <w:rsid w:val="00F507D0"/>
    <w:rsid w:val="00F51B58"/>
    <w:rsid w:val="00F52310"/>
    <w:rsid w:val="00F524E9"/>
    <w:rsid w:val="00F5455F"/>
    <w:rsid w:val="00F54B24"/>
    <w:rsid w:val="00F55480"/>
    <w:rsid w:val="00F561C9"/>
    <w:rsid w:val="00F569AA"/>
    <w:rsid w:val="00F56F3A"/>
    <w:rsid w:val="00F60D37"/>
    <w:rsid w:val="00F60D5D"/>
    <w:rsid w:val="00F64864"/>
    <w:rsid w:val="00F6531A"/>
    <w:rsid w:val="00F66236"/>
    <w:rsid w:val="00F67388"/>
    <w:rsid w:val="00F700C8"/>
    <w:rsid w:val="00F70EE1"/>
    <w:rsid w:val="00F70FD6"/>
    <w:rsid w:val="00F71443"/>
    <w:rsid w:val="00F73BE1"/>
    <w:rsid w:val="00F74A4F"/>
    <w:rsid w:val="00F757F3"/>
    <w:rsid w:val="00F77633"/>
    <w:rsid w:val="00F80AF4"/>
    <w:rsid w:val="00F80B34"/>
    <w:rsid w:val="00F835C4"/>
    <w:rsid w:val="00F83C68"/>
    <w:rsid w:val="00F843B5"/>
    <w:rsid w:val="00F844A6"/>
    <w:rsid w:val="00F8521F"/>
    <w:rsid w:val="00F86AE0"/>
    <w:rsid w:val="00F87389"/>
    <w:rsid w:val="00F92BC6"/>
    <w:rsid w:val="00F94F7E"/>
    <w:rsid w:val="00F956DD"/>
    <w:rsid w:val="00F95702"/>
    <w:rsid w:val="00F9583C"/>
    <w:rsid w:val="00F95A93"/>
    <w:rsid w:val="00F971A1"/>
    <w:rsid w:val="00F97FD9"/>
    <w:rsid w:val="00FA22F4"/>
    <w:rsid w:val="00FA2540"/>
    <w:rsid w:val="00FA2E36"/>
    <w:rsid w:val="00FA37E7"/>
    <w:rsid w:val="00FA3C4A"/>
    <w:rsid w:val="00FA4F8D"/>
    <w:rsid w:val="00FB0B69"/>
    <w:rsid w:val="00FB1D17"/>
    <w:rsid w:val="00FB2445"/>
    <w:rsid w:val="00FB2C80"/>
    <w:rsid w:val="00FB5040"/>
    <w:rsid w:val="00FB76C1"/>
    <w:rsid w:val="00FC0516"/>
    <w:rsid w:val="00FC129E"/>
    <w:rsid w:val="00FC13E9"/>
    <w:rsid w:val="00FC18E6"/>
    <w:rsid w:val="00FC1A55"/>
    <w:rsid w:val="00FC36F2"/>
    <w:rsid w:val="00FC3A89"/>
    <w:rsid w:val="00FC4B41"/>
    <w:rsid w:val="00FC6D3F"/>
    <w:rsid w:val="00FD0F3B"/>
    <w:rsid w:val="00FD259D"/>
    <w:rsid w:val="00FD3E48"/>
    <w:rsid w:val="00FD40A8"/>
    <w:rsid w:val="00FD45BC"/>
    <w:rsid w:val="00FD5CEB"/>
    <w:rsid w:val="00FD6451"/>
    <w:rsid w:val="00FD6679"/>
    <w:rsid w:val="00FD6BD8"/>
    <w:rsid w:val="00FD7574"/>
    <w:rsid w:val="00FD7AB3"/>
    <w:rsid w:val="00FE1DD0"/>
    <w:rsid w:val="00FE2367"/>
    <w:rsid w:val="00FE2651"/>
    <w:rsid w:val="00FE375F"/>
    <w:rsid w:val="00FE3A5A"/>
    <w:rsid w:val="00FF12E3"/>
    <w:rsid w:val="00FF2244"/>
    <w:rsid w:val="00FF3A64"/>
    <w:rsid w:val="00FF4EE3"/>
    <w:rsid w:val="00FF610F"/>
    <w:rsid w:val="00FF7BE6"/>
    <w:rsid w:val="00FF7E2D"/>
    <w:rsid w:val="0114AE93"/>
    <w:rsid w:val="014C2330"/>
    <w:rsid w:val="01557423"/>
    <w:rsid w:val="016F1CCA"/>
    <w:rsid w:val="01869232"/>
    <w:rsid w:val="01BFACED"/>
    <w:rsid w:val="01C126DA"/>
    <w:rsid w:val="01D30B91"/>
    <w:rsid w:val="01EC8DA4"/>
    <w:rsid w:val="021472DF"/>
    <w:rsid w:val="02269C1C"/>
    <w:rsid w:val="02676686"/>
    <w:rsid w:val="027B1B09"/>
    <w:rsid w:val="02910BB9"/>
    <w:rsid w:val="02A38ADD"/>
    <w:rsid w:val="02A42311"/>
    <w:rsid w:val="02B03075"/>
    <w:rsid w:val="02BFE1F7"/>
    <w:rsid w:val="02C4F40D"/>
    <w:rsid w:val="02D62B33"/>
    <w:rsid w:val="02DF8F28"/>
    <w:rsid w:val="02E482D6"/>
    <w:rsid w:val="0301395C"/>
    <w:rsid w:val="0315FF90"/>
    <w:rsid w:val="032A34AE"/>
    <w:rsid w:val="03568CDA"/>
    <w:rsid w:val="035FC8F4"/>
    <w:rsid w:val="038B203E"/>
    <w:rsid w:val="03B3FD64"/>
    <w:rsid w:val="03C4147A"/>
    <w:rsid w:val="03D85BB4"/>
    <w:rsid w:val="03F7CC9A"/>
    <w:rsid w:val="03FE9809"/>
    <w:rsid w:val="04019102"/>
    <w:rsid w:val="04352E96"/>
    <w:rsid w:val="0451902B"/>
    <w:rsid w:val="0458B0BF"/>
    <w:rsid w:val="047662D3"/>
    <w:rsid w:val="0478946E"/>
    <w:rsid w:val="048FB017"/>
    <w:rsid w:val="04A8CF1C"/>
    <w:rsid w:val="04A9A125"/>
    <w:rsid w:val="04C39DD4"/>
    <w:rsid w:val="05244A07"/>
    <w:rsid w:val="0545C0A0"/>
    <w:rsid w:val="05520D0E"/>
    <w:rsid w:val="058BE393"/>
    <w:rsid w:val="059E43C0"/>
    <w:rsid w:val="05C0A9F8"/>
    <w:rsid w:val="05CD1F2C"/>
    <w:rsid w:val="05D0D161"/>
    <w:rsid w:val="05D57A0B"/>
    <w:rsid w:val="05FFE802"/>
    <w:rsid w:val="062319D9"/>
    <w:rsid w:val="0630650C"/>
    <w:rsid w:val="0630D779"/>
    <w:rsid w:val="06349572"/>
    <w:rsid w:val="0636A650"/>
    <w:rsid w:val="063A6B73"/>
    <w:rsid w:val="066C6266"/>
    <w:rsid w:val="0676DCC2"/>
    <w:rsid w:val="0681452B"/>
    <w:rsid w:val="068DB3B3"/>
    <w:rsid w:val="0699A966"/>
    <w:rsid w:val="06A9C917"/>
    <w:rsid w:val="06ABBDC7"/>
    <w:rsid w:val="06B1AE1F"/>
    <w:rsid w:val="06B8D8DA"/>
    <w:rsid w:val="06D8E46F"/>
    <w:rsid w:val="06F56A4B"/>
    <w:rsid w:val="075A3354"/>
    <w:rsid w:val="075E826F"/>
    <w:rsid w:val="0776AFB1"/>
    <w:rsid w:val="078E4322"/>
    <w:rsid w:val="079640EB"/>
    <w:rsid w:val="07971538"/>
    <w:rsid w:val="079CE20F"/>
    <w:rsid w:val="07A419F0"/>
    <w:rsid w:val="07B36D5B"/>
    <w:rsid w:val="07C0F2C3"/>
    <w:rsid w:val="07E85DC4"/>
    <w:rsid w:val="07F53635"/>
    <w:rsid w:val="081A9C8A"/>
    <w:rsid w:val="0824CB1C"/>
    <w:rsid w:val="083BE07D"/>
    <w:rsid w:val="08DA9979"/>
    <w:rsid w:val="090AEC2D"/>
    <w:rsid w:val="09206861"/>
    <w:rsid w:val="092BC0B5"/>
    <w:rsid w:val="093FD766"/>
    <w:rsid w:val="09698CB5"/>
    <w:rsid w:val="0984E1D7"/>
    <w:rsid w:val="09968825"/>
    <w:rsid w:val="099D85AC"/>
    <w:rsid w:val="09D1E3BA"/>
    <w:rsid w:val="09E36D28"/>
    <w:rsid w:val="09EA2002"/>
    <w:rsid w:val="09FE5D81"/>
    <w:rsid w:val="09FE8228"/>
    <w:rsid w:val="0A1B36AD"/>
    <w:rsid w:val="0A385FAB"/>
    <w:rsid w:val="0A536874"/>
    <w:rsid w:val="0ACB7E2A"/>
    <w:rsid w:val="0ADC4E00"/>
    <w:rsid w:val="0AE1F021"/>
    <w:rsid w:val="0AEB05D0"/>
    <w:rsid w:val="0AF26B6E"/>
    <w:rsid w:val="0AFB05B2"/>
    <w:rsid w:val="0B087545"/>
    <w:rsid w:val="0B27593E"/>
    <w:rsid w:val="0B64A4AE"/>
    <w:rsid w:val="0B6C5C60"/>
    <w:rsid w:val="0B846943"/>
    <w:rsid w:val="0BA261A2"/>
    <w:rsid w:val="0BADBC81"/>
    <w:rsid w:val="0BBCF900"/>
    <w:rsid w:val="0BD6B96B"/>
    <w:rsid w:val="0BE3EC20"/>
    <w:rsid w:val="0BE930EB"/>
    <w:rsid w:val="0BEBAC7D"/>
    <w:rsid w:val="0BEF7324"/>
    <w:rsid w:val="0C0F8590"/>
    <w:rsid w:val="0C1279D3"/>
    <w:rsid w:val="0C2C4136"/>
    <w:rsid w:val="0C37CCBF"/>
    <w:rsid w:val="0C46087B"/>
    <w:rsid w:val="0C609E8C"/>
    <w:rsid w:val="0CB63D41"/>
    <w:rsid w:val="0CB917B9"/>
    <w:rsid w:val="0CCAFD3F"/>
    <w:rsid w:val="0CDC6B99"/>
    <w:rsid w:val="0CFDC631"/>
    <w:rsid w:val="0D107B41"/>
    <w:rsid w:val="0D10DC02"/>
    <w:rsid w:val="0D135896"/>
    <w:rsid w:val="0D362371"/>
    <w:rsid w:val="0D3987BC"/>
    <w:rsid w:val="0D561E59"/>
    <w:rsid w:val="0D727053"/>
    <w:rsid w:val="0D780D67"/>
    <w:rsid w:val="0D7CCC1E"/>
    <w:rsid w:val="0D8E0647"/>
    <w:rsid w:val="0D96B17E"/>
    <w:rsid w:val="0D9F9981"/>
    <w:rsid w:val="0DB19AC3"/>
    <w:rsid w:val="0DD8488C"/>
    <w:rsid w:val="0E0CC226"/>
    <w:rsid w:val="0E2B2CA7"/>
    <w:rsid w:val="0E58C47D"/>
    <w:rsid w:val="0E6C1527"/>
    <w:rsid w:val="0E84D1FA"/>
    <w:rsid w:val="0EA3CC9E"/>
    <w:rsid w:val="0EBFC52D"/>
    <w:rsid w:val="0EDDEF13"/>
    <w:rsid w:val="0F2F339E"/>
    <w:rsid w:val="0F38DFB4"/>
    <w:rsid w:val="0F7365D5"/>
    <w:rsid w:val="0F93DF6A"/>
    <w:rsid w:val="0FBAA35E"/>
    <w:rsid w:val="0FEA9B45"/>
    <w:rsid w:val="0FFF6E0A"/>
    <w:rsid w:val="101770D4"/>
    <w:rsid w:val="103A9778"/>
    <w:rsid w:val="10495BC4"/>
    <w:rsid w:val="106444BF"/>
    <w:rsid w:val="106ED966"/>
    <w:rsid w:val="106F01F4"/>
    <w:rsid w:val="107771B2"/>
    <w:rsid w:val="10865B14"/>
    <w:rsid w:val="10A018A0"/>
    <w:rsid w:val="10B14B38"/>
    <w:rsid w:val="10EDB344"/>
    <w:rsid w:val="1117CF7E"/>
    <w:rsid w:val="111A8106"/>
    <w:rsid w:val="11286D6F"/>
    <w:rsid w:val="11410D23"/>
    <w:rsid w:val="114D7243"/>
    <w:rsid w:val="115B459C"/>
    <w:rsid w:val="11689F6F"/>
    <w:rsid w:val="117DB59A"/>
    <w:rsid w:val="117DF47A"/>
    <w:rsid w:val="11E5B501"/>
    <w:rsid w:val="11F83FB6"/>
    <w:rsid w:val="125DCC1C"/>
    <w:rsid w:val="127EF2BE"/>
    <w:rsid w:val="12951F24"/>
    <w:rsid w:val="129DC896"/>
    <w:rsid w:val="12A36D6D"/>
    <w:rsid w:val="12A7DAC3"/>
    <w:rsid w:val="12A81C4C"/>
    <w:rsid w:val="12B1B69F"/>
    <w:rsid w:val="12C46738"/>
    <w:rsid w:val="12C6E04F"/>
    <w:rsid w:val="12F7CE2A"/>
    <w:rsid w:val="12FB3159"/>
    <w:rsid w:val="131E5E9D"/>
    <w:rsid w:val="1331AB7D"/>
    <w:rsid w:val="133733B8"/>
    <w:rsid w:val="133FDBC5"/>
    <w:rsid w:val="136B3FF5"/>
    <w:rsid w:val="13745158"/>
    <w:rsid w:val="13851824"/>
    <w:rsid w:val="1391444B"/>
    <w:rsid w:val="13A0E203"/>
    <w:rsid w:val="13C43050"/>
    <w:rsid w:val="13C88734"/>
    <w:rsid w:val="13D80A9C"/>
    <w:rsid w:val="13DA6152"/>
    <w:rsid w:val="13E525AD"/>
    <w:rsid w:val="13EDC5E8"/>
    <w:rsid w:val="1407C144"/>
    <w:rsid w:val="1407E209"/>
    <w:rsid w:val="14292709"/>
    <w:rsid w:val="142F961A"/>
    <w:rsid w:val="14379D04"/>
    <w:rsid w:val="14523F7E"/>
    <w:rsid w:val="1471BAA7"/>
    <w:rsid w:val="149C9F92"/>
    <w:rsid w:val="14B4D5E9"/>
    <w:rsid w:val="14BDB361"/>
    <w:rsid w:val="14CF8435"/>
    <w:rsid w:val="14D03890"/>
    <w:rsid w:val="14E5E21D"/>
    <w:rsid w:val="14EF1D8C"/>
    <w:rsid w:val="150B64F0"/>
    <w:rsid w:val="1514829C"/>
    <w:rsid w:val="151A76AF"/>
    <w:rsid w:val="151BE8EC"/>
    <w:rsid w:val="151F6B17"/>
    <w:rsid w:val="15211507"/>
    <w:rsid w:val="152E1988"/>
    <w:rsid w:val="1540C2E3"/>
    <w:rsid w:val="15439E55"/>
    <w:rsid w:val="1551AC49"/>
    <w:rsid w:val="15558EDC"/>
    <w:rsid w:val="1581A80D"/>
    <w:rsid w:val="158C93F9"/>
    <w:rsid w:val="159DDC54"/>
    <w:rsid w:val="15B40D61"/>
    <w:rsid w:val="15C0095D"/>
    <w:rsid w:val="15C3F2D4"/>
    <w:rsid w:val="15C573BD"/>
    <w:rsid w:val="15F34A85"/>
    <w:rsid w:val="15F6DE93"/>
    <w:rsid w:val="1662CA5F"/>
    <w:rsid w:val="166D6319"/>
    <w:rsid w:val="167E5E51"/>
    <w:rsid w:val="1682D59C"/>
    <w:rsid w:val="16DF0C21"/>
    <w:rsid w:val="1758BCA2"/>
    <w:rsid w:val="176E3002"/>
    <w:rsid w:val="176FE5AD"/>
    <w:rsid w:val="17755ACC"/>
    <w:rsid w:val="17912E83"/>
    <w:rsid w:val="17AF9B9E"/>
    <w:rsid w:val="17B47E9A"/>
    <w:rsid w:val="17B4A08B"/>
    <w:rsid w:val="17D06A07"/>
    <w:rsid w:val="17D3BF0D"/>
    <w:rsid w:val="17FAB905"/>
    <w:rsid w:val="1809AA4B"/>
    <w:rsid w:val="1820BD29"/>
    <w:rsid w:val="183057FD"/>
    <w:rsid w:val="1872F0B8"/>
    <w:rsid w:val="1888FC11"/>
    <w:rsid w:val="189CC21E"/>
    <w:rsid w:val="18A1EA95"/>
    <w:rsid w:val="18C087C2"/>
    <w:rsid w:val="18C09ADD"/>
    <w:rsid w:val="18D4C440"/>
    <w:rsid w:val="18DE044E"/>
    <w:rsid w:val="18DF11C0"/>
    <w:rsid w:val="18F04E0C"/>
    <w:rsid w:val="1907A231"/>
    <w:rsid w:val="1907D038"/>
    <w:rsid w:val="19204EB1"/>
    <w:rsid w:val="192CC20D"/>
    <w:rsid w:val="1935CA5F"/>
    <w:rsid w:val="19437675"/>
    <w:rsid w:val="19468F90"/>
    <w:rsid w:val="195BACA7"/>
    <w:rsid w:val="1965DF12"/>
    <w:rsid w:val="196C5D20"/>
    <w:rsid w:val="197C1CBD"/>
    <w:rsid w:val="19A1E2EA"/>
    <w:rsid w:val="19DCB7D3"/>
    <w:rsid w:val="19E33134"/>
    <w:rsid w:val="19F17A93"/>
    <w:rsid w:val="1A134EBC"/>
    <w:rsid w:val="1A191FDB"/>
    <w:rsid w:val="1A340E60"/>
    <w:rsid w:val="1A37C3FB"/>
    <w:rsid w:val="1A4A0E4C"/>
    <w:rsid w:val="1A5AFBB8"/>
    <w:rsid w:val="1A626BB4"/>
    <w:rsid w:val="1A6D3791"/>
    <w:rsid w:val="1A989F80"/>
    <w:rsid w:val="1AA28F8B"/>
    <w:rsid w:val="1ABDEB6C"/>
    <w:rsid w:val="1ABE3499"/>
    <w:rsid w:val="1AC7B33F"/>
    <w:rsid w:val="1B0A63E9"/>
    <w:rsid w:val="1B0EB87F"/>
    <w:rsid w:val="1B13424B"/>
    <w:rsid w:val="1B1EA5B9"/>
    <w:rsid w:val="1B5F62CB"/>
    <w:rsid w:val="1B63CA0A"/>
    <w:rsid w:val="1BB312E7"/>
    <w:rsid w:val="1BBEE314"/>
    <w:rsid w:val="1BE9AB44"/>
    <w:rsid w:val="1BF14E51"/>
    <w:rsid w:val="1C24A50D"/>
    <w:rsid w:val="1C39C8A0"/>
    <w:rsid w:val="1C3DC6E1"/>
    <w:rsid w:val="1C65F11B"/>
    <w:rsid w:val="1C870872"/>
    <w:rsid w:val="1C87474C"/>
    <w:rsid w:val="1C91BC8B"/>
    <w:rsid w:val="1CA5357E"/>
    <w:rsid w:val="1CB0F861"/>
    <w:rsid w:val="1CC2B485"/>
    <w:rsid w:val="1CD2D300"/>
    <w:rsid w:val="1CE63F28"/>
    <w:rsid w:val="1D0F54DD"/>
    <w:rsid w:val="1D2CA7C9"/>
    <w:rsid w:val="1D30A184"/>
    <w:rsid w:val="1D5CDEF1"/>
    <w:rsid w:val="1D627D21"/>
    <w:rsid w:val="1D853C27"/>
    <w:rsid w:val="1D8E67BA"/>
    <w:rsid w:val="1D9AFDD0"/>
    <w:rsid w:val="1DA9CAEE"/>
    <w:rsid w:val="1DBDE279"/>
    <w:rsid w:val="1DC9A393"/>
    <w:rsid w:val="1DD78DD9"/>
    <w:rsid w:val="1DEB4D39"/>
    <w:rsid w:val="1DF34F32"/>
    <w:rsid w:val="1DF6C219"/>
    <w:rsid w:val="1DF9814F"/>
    <w:rsid w:val="1E09F350"/>
    <w:rsid w:val="1E0CE2A2"/>
    <w:rsid w:val="1E0D30A4"/>
    <w:rsid w:val="1E37F147"/>
    <w:rsid w:val="1E508FE5"/>
    <w:rsid w:val="1E7BEB61"/>
    <w:rsid w:val="1E8779D1"/>
    <w:rsid w:val="1EBB90AA"/>
    <w:rsid w:val="1EC09446"/>
    <w:rsid w:val="1EE129F8"/>
    <w:rsid w:val="1EF1BF7C"/>
    <w:rsid w:val="1F0A8869"/>
    <w:rsid w:val="1F31A197"/>
    <w:rsid w:val="1F3B56B9"/>
    <w:rsid w:val="1F4F4FFA"/>
    <w:rsid w:val="1F6BC6C8"/>
    <w:rsid w:val="1F991A62"/>
    <w:rsid w:val="1FBA7C0B"/>
    <w:rsid w:val="1FCB686B"/>
    <w:rsid w:val="1FE74F30"/>
    <w:rsid w:val="1FF0186E"/>
    <w:rsid w:val="1FFCAFF9"/>
    <w:rsid w:val="201AEF60"/>
    <w:rsid w:val="2053B88D"/>
    <w:rsid w:val="20635DC5"/>
    <w:rsid w:val="2072EDCD"/>
    <w:rsid w:val="20748676"/>
    <w:rsid w:val="20794E0E"/>
    <w:rsid w:val="207A3058"/>
    <w:rsid w:val="209E28FA"/>
    <w:rsid w:val="20B2A299"/>
    <w:rsid w:val="20BECE3C"/>
    <w:rsid w:val="20C8930B"/>
    <w:rsid w:val="20CA2772"/>
    <w:rsid w:val="20FB5621"/>
    <w:rsid w:val="211FD088"/>
    <w:rsid w:val="2141EEBF"/>
    <w:rsid w:val="21501470"/>
    <w:rsid w:val="216BED0B"/>
    <w:rsid w:val="217ED2C7"/>
    <w:rsid w:val="218804D6"/>
    <w:rsid w:val="219B3EDE"/>
    <w:rsid w:val="219EA31F"/>
    <w:rsid w:val="21B0283F"/>
    <w:rsid w:val="21B3E61E"/>
    <w:rsid w:val="21C24890"/>
    <w:rsid w:val="21C922DD"/>
    <w:rsid w:val="21D1B6A8"/>
    <w:rsid w:val="2222B34B"/>
    <w:rsid w:val="22258843"/>
    <w:rsid w:val="223ED6BB"/>
    <w:rsid w:val="228F5285"/>
    <w:rsid w:val="2293AD1E"/>
    <w:rsid w:val="2297B387"/>
    <w:rsid w:val="22B47756"/>
    <w:rsid w:val="22F2E1EB"/>
    <w:rsid w:val="2302F854"/>
    <w:rsid w:val="230F2FF9"/>
    <w:rsid w:val="232607F6"/>
    <w:rsid w:val="2327ED56"/>
    <w:rsid w:val="2343AAA7"/>
    <w:rsid w:val="2349BC5E"/>
    <w:rsid w:val="235032F1"/>
    <w:rsid w:val="235E23E4"/>
    <w:rsid w:val="23641BF9"/>
    <w:rsid w:val="2369DCE8"/>
    <w:rsid w:val="237A84F9"/>
    <w:rsid w:val="23E67B0F"/>
    <w:rsid w:val="24159716"/>
    <w:rsid w:val="244E1F5F"/>
    <w:rsid w:val="246D7B74"/>
    <w:rsid w:val="247D0379"/>
    <w:rsid w:val="249AAEC6"/>
    <w:rsid w:val="24AA40D3"/>
    <w:rsid w:val="24C8BED7"/>
    <w:rsid w:val="24D76FAF"/>
    <w:rsid w:val="24E2B99F"/>
    <w:rsid w:val="25324459"/>
    <w:rsid w:val="25325B24"/>
    <w:rsid w:val="25404C1D"/>
    <w:rsid w:val="2565DE62"/>
    <w:rsid w:val="2567E291"/>
    <w:rsid w:val="259B459E"/>
    <w:rsid w:val="25ADAFBC"/>
    <w:rsid w:val="25F49170"/>
    <w:rsid w:val="2638A807"/>
    <w:rsid w:val="268EC1F3"/>
    <w:rsid w:val="268F3F20"/>
    <w:rsid w:val="26A6ABE3"/>
    <w:rsid w:val="26A9E3F3"/>
    <w:rsid w:val="26C41EDD"/>
    <w:rsid w:val="26C8D557"/>
    <w:rsid w:val="26CFFC7C"/>
    <w:rsid w:val="26FC552E"/>
    <w:rsid w:val="272574D7"/>
    <w:rsid w:val="27317894"/>
    <w:rsid w:val="2731CE7F"/>
    <w:rsid w:val="274F03D7"/>
    <w:rsid w:val="277135B3"/>
    <w:rsid w:val="277C1101"/>
    <w:rsid w:val="278A8D70"/>
    <w:rsid w:val="278AE54F"/>
    <w:rsid w:val="27B15082"/>
    <w:rsid w:val="27B4C5F0"/>
    <w:rsid w:val="27C51EA6"/>
    <w:rsid w:val="27C8C573"/>
    <w:rsid w:val="27DC3384"/>
    <w:rsid w:val="27E84CF4"/>
    <w:rsid w:val="27F6A286"/>
    <w:rsid w:val="27FAAFF4"/>
    <w:rsid w:val="28326EFA"/>
    <w:rsid w:val="2838D696"/>
    <w:rsid w:val="28419F5F"/>
    <w:rsid w:val="288FD524"/>
    <w:rsid w:val="2897A799"/>
    <w:rsid w:val="28BEC9A9"/>
    <w:rsid w:val="28C93033"/>
    <w:rsid w:val="290271CD"/>
    <w:rsid w:val="2918797C"/>
    <w:rsid w:val="29325A3C"/>
    <w:rsid w:val="2949A33B"/>
    <w:rsid w:val="298E6421"/>
    <w:rsid w:val="299C8E89"/>
    <w:rsid w:val="29B82EFE"/>
    <w:rsid w:val="29CE593E"/>
    <w:rsid w:val="29D03884"/>
    <w:rsid w:val="29DA6955"/>
    <w:rsid w:val="29E9FE13"/>
    <w:rsid w:val="29ECC9C8"/>
    <w:rsid w:val="2A159B1B"/>
    <w:rsid w:val="2A1B682B"/>
    <w:rsid w:val="2A338139"/>
    <w:rsid w:val="2A496C62"/>
    <w:rsid w:val="2A4A1B30"/>
    <w:rsid w:val="2A4C9FB2"/>
    <w:rsid w:val="2A5B4A6D"/>
    <w:rsid w:val="2A86A2D5"/>
    <w:rsid w:val="2AD92D9F"/>
    <w:rsid w:val="2AE2261B"/>
    <w:rsid w:val="2AE39F75"/>
    <w:rsid w:val="2AE64407"/>
    <w:rsid w:val="2AEC8E91"/>
    <w:rsid w:val="2B00E77E"/>
    <w:rsid w:val="2B032BAA"/>
    <w:rsid w:val="2B184B8D"/>
    <w:rsid w:val="2B2171FD"/>
    <w:rsid w:val="2B604E71"/>
    <w:rsid w:val="2B691DAA"/>
    <w:rsid w:val="2B73F5E9"/>
    <w:rsid w:val="2B773691"/>
    <w:rsid w:val="2B7A8FA4"/>
    <w:rsid w:val="2B82B58D"/>
    <w:rsid w:val="2B82CFAC"/>
    <w:rsid w:val="2B8DC1BB"/>
    <w:rsid w:val="2B902462"/>
    <w:rsid w:val="2BAA23A5"/>
    <w:rsid w:val="2BB0E7D1"/>
    <w:rsid w:val="2BC9AF30"/>
    <w:rsid w:val="2BE165BA"/>
    <w:rsid w:val="2BE83F8D"/>
    <w:rsid w:val="2C03E07F"/>
    <w:rsid w:val="2C06D0ED"/>
    <w:rsid w:val="2C391CEB"/>
    <w:rsid w:val="2C3EB615"/>
    <w:rsid w:val="2C491245"/>
    <w:rsid w:val="2C4A62F1"/>
    <w:rsid w:val="2C4DDB29"/>
    <w:rsid w:val="2C58325A"/>
    <w:rsid w:val="2C590246"/>
    <w:rsid w:val="2C5A67D4"/>
    <w:rsid w:val="2C5C8EAC"/>
    <w:rsid w:val="2C6FCDEA"/>
    <w:rsid w:val="2C76B65E"/>
    <w:rsid w:val="2C79F46C"/>
    <w:rsid w:val="2C87F948"/>
    <w:rsid w:val="2C91F10A"/>
    <w:rsid w:val="2C9A8EB6"/>
    <w:rsid w:val="2CB23B41"/>
    <w:rsid w:val="2CDA2034"/>
    <w:rsid w:val="2CFA8163"/>
    <w:rsid w:val="2CFCA961"/>
    <w:rsid w:val="2D19B2EB"/>
    <w:rsid w:val="2D420FA6"/>
    <w:rsid w:val="2D42763C"/>
    <w:rsid w:val="2D46624F"/>
    <w:rsid w:val="2D5EACEB"/>
    <w:rsid w:val="2D5F988E"/>
    <w:rsid w:val="2D711A59"/>
    <w:rsid w:val="2D890DAF"/>
    <w:rsid w:val="2D8CB1A8"/>
    <w:rsid w:val="2DB82D8A"/>
    <w:rsid w:val="2DF046E0"/>
    <w:rsid w:val="2E55156C"/>
    <w:rsid w:val="2E5D3346"/>
    <w:rsid w:val="2E614B3C"/>
    <w:rsid w:val="2E635D39"/>
    <w:rsid w:val="2E6E0F36"/>
    <w:rsid w:val="2E9DB8B9"/>
    <w:rsid w:val="2ECCDE8B"/>
    <w:rsid w:val="2ECCFE57"/>
    <w:rsid w:val="2EF72EB4"/>
    <w:rsid w:val="2EF88409"/>
    <w:rsid w:val="2F14B870"/>
    <w:rsid w:val="2F1606A4"/>
    <w:rsid w:val="2F31468E"/>
    <w:rsid w:val="2F3FA785"/>
    <w:rsid w:val="2F5DB537"/>
    <w:rsid w:val="2F75C876"/>
    <w:rsid w:val="2F7FFD25"/>
    <w:rsid w:val="2F8AFE46"/>
    <w:rsid w:val="2F8B3199"/>
    <w:rsid w:val="2F9E4568"/>
    <w:rsid w:val="2FA061DE"/>
    <w:rsid w:val="2FD953B2"/>
    <w:rsid w:val="300B2E89"/>
    <w:rsid w:val="300F34B2"/>
    <w:rsid w:val="302932B5"/>
    <w:rsid w:val="305857BA"/>
    <w:rsid w:val="305F9BAB"/>
    <w:rsid w:val="3061AB79"/>
    <w:rsid w:val="30663A5C"/>
    <w:rsid w:val="30B4BCAC"/>
    <w:rsid w:val="30CF13F5"/>
    <w:rsid w:val="30E8BF88"/>
    <w:rsid w:val="311F9AD6"/>
    <w:rsid w:val="31260B7F"/>
    <w:rsid w:val="312DC461"/>
    <w:rsid w:val="312E30CD"/>
    <w:rsid w:val="31383137"/>
    <w:rsid w:val="314C6CF7"/>
    <w:rsid w:val="314DB981"/>
    <w:rsid w:val="31543E45"/>
    <w:rsid w:val="316333AF"/>
    <w:rsid w:val="31710A1D"/>
    <w:rsid w:val="318373E5"/>
    <w:rsid w:val="3185891B"/>
    <w:rsid w:val="318C1FDF"/>
    <w:rsid w:val="3190996F"/>
    <w:rsid w:val="31C318B5"/>
    <w:rsid w:val="31D41C36"/>
    <w:rsid w:val="31D5375B"/>
    <w:rsid w:val="31F1C40A"/>
    <w:rsid w:val="321857FB"/>
    <w:rsid w:val="32197277"/>
    <w:rsid w:val="322A0AE3"/>
    <w:rsid w:val="322ADC25"/>
    <w:rsid w:val="323ADEED"/>
    <w:rsid w:val="32431E43"/>
    <w:rsid w:val="325E7C74"/>
    <w:rsid w:val="3294AF59"/>
    <w:rsid w:val="32A0F6CD"/>
    <w:rsid w:val="32C4522C"/>
    <w:rsid w:val="32CBA207"/>
    <w:rsid w:val="32DAFE82"/>
    <w:rsid w:val="32DF5391"/>
    <w:rsid w:val="32F3A980"/>
    <w:rsid w:val="3308E153"/>
    <w:rsid w:val="33149029"/>
    <w:rsid w:val="3329D2BA"/>
    <w:rsid w:val="333BE60B"/>
    <w:rsid w:val="33437303"/>
    <w:rsid w:val="334B2A48"/>
    <w:rsid w:val="334EC0A7"/>
    <w:rsid w:val="3385D240"/>
    <w:rsid w:val="338A4100"/>
    <w:rsid w:val="33B64B05"/>
    <w:rsid w:val="33C0D1C5"/>
    <w:rsid w:val="33F4093A"/>
    <w:rsid w:val="34209A67"/>
    <w:rsid w:val="34342C05"/>
    <w:rsid w:val="3442958B"/>
    <w:rsid w:val="346B336F"/>
    <w:rsid w:val="34A8A709"/>
    <w:rsid w:val="34C8B316"/>
    <w:rsid w:val="34CD002C"/>
    <w:rsid w:val="34DC8C97"/>
    <w:rsid w:val="34FE4293"/>
    <w:rsid w:val="351FA40A"/>
    <w:rsid w:val="35281DE6"/>
    <w:rsid w:val="354DCD0D"/>
    <w:rsid w:val="35736DA4"/>
    <w:rsid w:val="35883B14"/>
    <w:rsid w:val="358E6315"/>
    <w:rsid w:val="35A71D83"/>
    <w:rsid w:val="35E0879A"/>
    <w:rsid w:val="35EA0E61"/>
    <w:rsid w:val="361BC6B5"/>
    <w:rsid w:val="3622C438"/>
    <w:rsid w:val="362F9455"/>
    <w:rsid w:val="3640BF56"/>
    <w:rsid w:val="3649BBF3"/>
    <w:rsid w:val="3669F9B5"/>
    <w:rsid w:val="366A2FC2"/>
    <w:rsid w:val="36805812"/>
    <w:rsid w:val="36B089CF"/>
    <w:rsid w:val="36BB4694"/>
    <w:rsid w:val="36C7EF67"/>
    <w:rsid w:val="36CAAF62"/>
    <w:rsid w:val="36F77779"/>
    <w:rsid w:val="36FE9733"/>
    <w:rsid w:val="3710306A"/>
    <w:rsid w:val="373D8384"/>
    <w:rsid w:val="3743D243"/>
    <w:rsid w:val="37799279"/>
    <w:rsid w:val="37B732D9"/>
    <w:rsid w:val="37DFCADA"/>
    <w:rsid w:val="38004792"/>
    <w:rsid w:val="3808E110"/>
    <w:rsid w:val="380C3692"/>
    <w:rsid w:val="381E0F13"/>
    <w:rsid w:val="3823BBCE"/>
    <w:rsid w:val="383B8A9C"/>
    <w:rsid w:val="38522289"/>
    <w:rsid w:val="387A74C2"/>
    <w:rsid w:val="38841BC4"/>
    <w:rsid w:val="38B711A2"/>
    <w:rsid w:val="39056E95"/>
    <w:rsid w:val="3917DE3C"/>
    <w:rsid w:val="3920EFD5"/>
    <w:rsid w:val="3933D90E"/>
    <w:rsid w:val="394583BC"/>
    <w:rsid w:val="39523A55"/>
    <w:rsid w:val="3959D82D"/>
    <w:rsid w:val="398B3B02"/>
    <w:rsid w:val="398CBEB7"/>
    <w:rsid w:val="399D39C7"/>
    <w:rsid w:val="39B19C42"/>
    <w:rsid w:val="39B25AA9"/>
    <w:rsid w:val="39F02266"/>
    <w:rsid w:val="39FD1591"/>
    <w:rsid w:val="3A051E7F"/>
    <w:rsid w:val="3A53B039"/>
    <w:rsid w:val="3A6C174F"/>
    <w:rsid w:val="3A7E8D09"/>
    <w:rsid w:val="3AA4F2CE"/>
    <w:rsid w:val="3AAC669D"/>
    <w:rsid w:val="3ABC5FD1"/>
    <w:rsid w:val="3AC4D035"/>
    <w:rsid w:val="3AD90447"/>
    <w:rsid w:val="3B22E908"/>
    <w:rsid w:val="3B40F01A"/>
    <w:rsid w:val="3B486AF3"/>
    <w:rsid w:val="3B4B61EF"/>
    <w:rsid w:val="3B7E179A"/>
    <w:rsid w:val="3B817C34"/>
    <w:rsid w:val="3B91921D"/>
    <w:rsid w:val="3B9573CE"/>
    <w:rsid w:val="3BA3C3EC"/>
    <w:rsid w:val="3BD0EEC6"/>
    <w:rsid w:val="3BE3F87F"/>
    <w:rsid w:val="3BEF78BC"/>
    <w:rsid w:val="3C023CD9"/>
    <w:rsid w:val="3C036094"/>
    <w:rsid w:val="3C1626D8"/>
    <w:rsid w:val="3C1B1222"/>
    <w:rsid w:val="3C30DF31"/>
    <w:rsid w:val="3C3B6CE1"/>
    <w:rsid w:val="3C605CE3"/>
    <w:rsid w:val="3C684711"/>
    <w:rsid w:val="3C791335"/>
    <w:rsid w:val="3CAB6403"/>
    <w:rsid w:val="3CAEB439"/>
    <w:rsid w:val="3CD2A643"/>
    <w:rsid w:val="3CF8192C"/>
    <w:rsid w:val="3D2D6DA7"/>
    <w:rsid w:val="3D493F86"/>
    <w:rsid w:val="3D4D1866"/>
    <w:rsid w:val="3D55CF2F"/>
    <w:rsid w:val="3D5A598E"/>
    <w:rsid w:val="3DAC4164"/>
    <w:rsid w:val="3DD57901"/>
    <w:rsid w:val="3DEB6BA0"/>
    <w:rsid w:val="3E508911"/>
    <w:rsid w:val="3EF0EEB0"/>
    <w:rsid w:val="3F06DEF9"/>
    <w:rsid w:val="3F0C4D54"/>
    <w:rsid w:val="3F3A0F48"/>
    <w:rsid w:val="3FAAAD43"/>
    <w:rsid w:val="3FC0C89A"/>
    <w:rsid w:val="3FC2703A"/>
    <w:rsid w:val="3FC7B864"/>
    <w:rsid w:val="3FC87610"/>
    <w:rsid w:val="3FFA6A98"/>
    <w:rsid w:val="40026B25"/>
    <w:rsid w:val="40204AD9"/>
    <w:rsid w:val="406CB5B2"/>
    <w:rsid w:val="407D0D95"/>
    <w:rsid w:val="4081ED85"/>
    <w:rsid w:val="409AA01E"/>
    <w:rsid w:val="40D2E5AB"/>
    <w:rsid w:val="40D9C2C2"/>
    <w:rsid w:val="40FAE845"/>
    <w:rsid w:val="40FF80E0"/>
    <w:rsid w:val="4103C67A"/>
    <w:rsid w:val="410656E4"/>
    <w:rsid w:val="410736CE"/>
    <w:rsid w:val="411980A8"/>
    <w:rsid w:val="412CDF32"/>
    <w:rsid w:val="4155D134"/>
    <w:rsid w:val="415E8F31"/>
    <w:rsid w:val="41606204"/>
    <w:rsid w:val="4168317E"/>
    <w:rsid w:val="417CADD7"/>
    <w:rsid w:val="41816473"/>
    <w:rsid w:val="4190D432"/>
    <w:rsid w:val="41973E23"/>
    <w:rsid w:val="41AD2B66"/>
    <w:rsid w:val="41AE26A4"/>
    <w:rsid w:val="41B504CA"/>
    <w:rsid w:val="41E403DF"/>
    <w:rsid w:val="41EAA612"/>
    <w:rsid w:val="4204EB36"/>
    <w:rsid w:val="42053C4B"/>
    <w:rsid w:val="42158DBC"/>
    <w:rsid w:val="421C6A0E"/>
    <w:rsid w:val="4225ADBC"/>
    <w:rsid w:val="4239DA56"/>
    <w:rsid w:val="4243F674"/>
    <w:rsid w:val="425A4E6B"/>
    <w:rsid w:val="4276AA32"/>
    <w:rsid w:val="4288C099"/>
    <w:rsid w:val="428F2D4F"/>
    <w:rsid w:val="42BDC7DF"/>
    <w:rsid w:val="42D07376"/>
    <w:rsid w:val="432E93E9"/>
    <w:rsid w:val="4341F682"/>
    <w:rsid w:val="434ED3A1"/>
    <w:rsid w:val="437659CC"/>
    <w:rsid w:val="437FB3E8"/>
    <w:rsid w:val="438A21D0"/>
    <w:rsid w:val="43A289A9"/>
    <w:rsid w:val="43A57EF3"/>
    <w:rsid w:val="43AD9C3A"/>
    <w:rsid w:val="43BA490F"/>
    <w:rsid w:val="43D389E2"/>
    <w:rsid w:val="43F41FA4"/>
    <w:rsid w:val="44153223"/>
    <w:rsid w:val="4430E6F4"/>
    <w:rsid w:val="444B9C50"/>
    <w:rsid w:val="44791F49"/>
    <w:rsid w:val="44852EE2"/>
    <w:rsid w:val="4495F5F9"/>
    <w:rsid w:val="4496C5AF"/>
    <w:rsid w:val="44B7ADD2"/>
    <w:rsid w:val="44C567B8"/>
    <w:rsid w:val="44D14969"/>
    <w:rsid w:val="44D36B9C"/>
    <w:rsid w:val="44E7B44C"/>
    <w:rsid w:val="44F1E7C8"/>
    <w:rsid w:val="44F5AC89"/>
    <w:rsid w:val="4502C5AA"/>
    <w:rsid w:val="450721E4"/>
    <w:rsid w:val="451326B7"/>
    <w:rsid w:val="4516EABC"/>
    <w:rsid w:val="451F39F4"/>
    <w:rsid w:val="45349CE8"/>
    <w:rsid w:val="4555DA38"/>
    <w:rsid w:val="45810DCF"/>
    <w:rsid w:val="458387DF"/>
    <w:rsid w:val="4585840A"/>
    <w:rsid w:val="459D7BBE"/>
    <w:rsid w:val="465CEAC2"/>
    <w:rsid w:val="46677438"/>
    <w:rsid w:val="46750F15"/>
    <w:rsid w:val="46984170"/>
    <w:rsid w:val="46ABDDE2"/>
    <w:rsid w:val="46C9D7C5"/>
    <w:rsid w:val="46D4E935"/>
    <w:rsid w:val="46D9204C"/>
    <w:rsid w:val="46F5F6C5"/>
    <w:rsid w:val="46FD1B0B"/>
    <w:rsid w:val="473DAB9F"/>
    <w:rsid w:val="4750C05C"/>
    <w:rsid w:val="47574D2B"/>
    <w:rsid w:val="47612470"/>
    <w:rsid w:val="477E1167"/>
    <w:rsid w:val="47857CFE"/>
    <w:rsid w:val="479816A6"/>
    <w:rsid w:val="479F10C1"/>
    <w:rsid w:val="47CFAB66"/>
    <w:rsid w:val="47EAF4FA"/>
    <w:rsid w:val="47F1AD4B"/>
    <w:rsid w:val="48028FF1"/>
    <w:rsid w:val="481947B9"/>
    <w:rsid w:val="481C0EAE"/>
    <w:rsid w:val="485AE59D"/>
    <w:rsid w:val="487EE1A9"/>
    <w:rsid w:val="489D901F"/>
    <w:rsid w:val="48B164FC"/>
    <w:rsid w:val="48BA4A61"/>
    <w:rsid w:val="48E50F67"/>
    <w:rsid w:val="48FCA9FC"/>
    <w:rsid w:val="491B276E"/>
    <w:rsid w:val="492487BC"/>
    <w:rsid w:val="4953A04C"/>
    <w:rsid w:val="495B451F"/>
    <w:rsid w:val="495E1274"/>
    <w:rsid w:val="4966239A"/>
    <w:rsid w:val="4989D4E5"/>
    <w:rsid w:val="4990ACA8"/>
    <w:rsid w:val="49A67177"/>
    <w:rsid w:val="49AB0259"/>
    <w:rsid w:val="49BC7287"/>
    <w:rsid w:val="49C92BE6"/>
    <w:rsid w:val="49D4690D"/>
    <w:rsid w:val="49DC0875"/>
    <w:rsid w:val="49E39E85"/>
    <w:rsid w:val="49E76BE6"/>
    <w:rsid w:val="4A0806E5"/>
    <w:rsid w:val="4A138608"/>
    <w:rsid w:val="4A260EF3"/>
    <w:rsid w:val="4A2B0E62"/>
    <w:rsid w:val="4A2E3FC8"/>
    <w:rsid w:val="4A50AECB"/>
    <w:rsid w:val="4A839AC2"/>
    <w:rsid w:val="4AA3CE42"/>
    <w:rsid w:val="4AA66C17"/>
    <w:rsid w:val="4AC2A2EA"/>
    <w:rsid w:val="4B13719D"/>
    <w:rsid w:val="4B20F091"/>
    <w:rsid w:val="4B210047"/>
    <w:rsid w:val="4B3C238C"/>
    <w:rsid w:val="4B6657A9"/>
    <w:rsid w:val="4B6A8034"/>
    <w:rsid w:val="4BA45989"/>
    <w:rsid w:val="4BD46BF6"/>
    <w:rsid w:val="4BE7FBA5"/>
    <w:rsid w:val="4BEB7D4D"/>
    <w:rsid w:val="4C1930AE"/>
    <w:rsid w:val="4C1944A6"/>
    <w:rsid w:val="4C20F1F1"/>
    <w:rsid w:val="4C3D0435"/>
    <w:rsid w:val="4C5336C6"/>
    <w:rsid w:val="4C5619B9"/>
    <w:rsid w:val="4C81217D"/>
    <w:rsid w:val="4C91368C"/>
    <w:rsid w:val="4C9D2C4E"/>
    <w:rsid w:val="4C9D725E"/>
    <w:rsid w:val="4C9F20D1"/>
    <w:rsid w:val="4CF398CE"/>
    <w:rsid w:val="4CF61BDC"/>
    <w:rsid w:val="4D0181FA"/>
    <w:rsid w:val="4D03572B"/>
    <w:rsid w:val="4D0A75CB"/>
    <w:rsid w:val="4D51E45B"/>
    <w:rsid w:val="4D59766A"/>
    <w:rsid w:val="4D6ABE5D"/>
    <w:rsid w:val="4D70E34B"/>
    <w:rsid w:val="4D74C3C5"/>
    <w:rsid w:val="4D9E77C8"/>
    <w:rsid w:val="4DD0979F"/>
    <w:rsid w:val="4DE87B3B"/>
    <w:rsid w:val="4DF04FD9"/>
    <w:rsid w:val="4DF627E8"/>
    <w:rsid w:val="4E3B5053"/>
    <w:rsid w:val="4E7A40EA"/>
    <w:rsid w:val="4E833AB0"/>
    <w:rsid w:val="4E857089"/>
    <w:rsid w:val="4E8FA6DD"/>
    <w:rsid w:val="4E937E32"/>
    <w:rsid w:val="4E971102"/>
    <w:rsid w:val="4EC01FEA"/>
    <w:rsid w:val="4EC06971"/>
    <w:rsid w:val="4EC61201"/>
    <w:rsid w:val="4ED76FBE"/>
    <w:rsid w:val="4EE0414B"/>
    <w:rsid w:val="4F0395AD"/>
    <w:rsid w:val="4F0597A8"/>
    <w:rsid w:val="4F4BC57B"/>
    <w:rsid w:val="4F534F0E"/>
    <w:rsid w:val="4F58E3F3"/>
    <w:rsid w:val="4F726FF3"/>
    <w:rsid w:val="4FAD1BE4"/>
    <w:rsid w:val="4FB88BEB"/>
    <w:rsid w:val="4FD786D5"/>
    <w:rsid w:val="50030DD7"/>
    <w:rsid w:val="503A5714"/>
    <w:rsid w:val="503B7B05"/>
    <w:rsid w:val="504E6F74"/>
    <w:rsid w:val="505F6F06"/>
    <w:rsid w:val="506681E3"/>
    <w:rsid w:val="506E264B"/>
    <w:rsid w:val="50763636"/>
    <w:rsid w:val="50902CC0"/>
    <w:rsid w:val="50A565A1"/>
    <w:rsid w:val="50BA883E"/>
    <w:rsid w:val="50D8C124"/>
    <w:rsid w:val="50DC502F"/>
    <w:rsid w:val="5115B524"/>
    <w:rsid w:val="511FCBA1"/>
    <w:rsid w:val="512A8DDF"/>
    <w:rsid w:val="51329BE4"/>
    <w:rsid w:val="5132A5AB"/>
    <w:rsid w:val="5137EFAF"/>
    <w:rsid w:val="5151B473"/>
    <w:rsid w:val="51526A38"/>
    <w:rsid w:val="516F8D03"/>
    <w:rsid w:val="518728C0"/>
    <w:rsid w:val="519519B0"/>
    <w:rsid w:val="51A569C2"/>
    <w:rsid w:val="51B4F858"/>
    <w:rsid w:val="51DB0E8E"/>
    <w:rsid w:val="51E4BB8B"/>
    <w:rsid w:val="51E89C83"/>
    <w:rsid w:val="5211582E"/>
    <w:rsid w:val="52563CDE"/>
    <w:rsid w:val="52644073"/>
    <w:rsid w:val="526AA37A"/>
    <w:rsid w:val="529235ED"/>
    <w:rsid w:val="52B61845"/>
    <w:rsid w:val="52C596E7"/>
    <w:rsid w:val="52E20349"/>
    <w:rsid w:val="53053D7C"/>
    <w:rsid w:val="530692D5"/>
    <w:rsid w:val="53280441"/>
    <w:rsid w:val="534D7ACA"/>
    <w:rsid w:val="534E6BB6"/>
    <w:rsid w:val="534F5DE8"/>
    <w:rsid w:val="53516F2A"/>
    <w:rsid w:val="5356ED0C"/>
    <w:rsid w:val="5357C22E"/>
    <w:rsid w:val="536FC219"/>
    <w:rsid w:val="537681CA"/>
    <w:rsid w:val="539DA88C"/>
    <w:rsid w:val="53B988E3"/>
    <w:rsid w:val="53DCF3A6"/>
    <w:rsid w:val="53E1E75A"/>
    <w:rsid w:val="53E5BD4C"/>
    <w:rsid w:val="53F5B13A"/>
    <w:rsid w:val="54096958"/>
    <w:rsid w:val="540C931E"/>
    <w:rsid w:val="540CA742"/>
    <w:rsid w:val="543FC31A"/>
    <w:rsid w:val="5488E825"/>
    <w:rsid w:val="54969492"/>
    <w:rsid w:val="54C52FD4"/>
    <w:rsid w:val="54DCDB33"/>
    <w:rsid w:val="54E033D5"/>
    <w:rsid w:val="5514282F"/>
    <w:rsid w:val="5516D77B"/>
    <w:rsid w:val="5518E52E"/>
    <w:rsid w:val="5553BD8D"/>
    <w:rsid w:val="558668AE"/>
    <w:rsid w:val="558AB19A"/>
    <w:rsid w:val="5593FFC3"/>
    <w:rsid w:val="55EB9A8E"/>
    <w:rsid w:val="55F465DB"/>
    <w:rsid w:val="56239F95"/>
    <w:rsid w:val="566077CE"/>
    <w:rsid w:val="56840387"/>
    <w:rsid w:val="568B36B2"/>
    <w:rsid w:val="569A46C9"/>
    <w:rsid w:val="569D545A"/>
    <w:rsid w:val="56A45BAE"/>
    <w:rsid w:val="56DE5780"/>
    <w:rsid w:val="56F2A206"/>
    <w:rsid w:val="5745EC77"/>
    <w:rsid w:val="57551508"/>
    <w:rsid w:val="576B0566"/>
    <w:rsid w:val="5781C91D"/>
    <w:rsid w:val="5792DBD0"/>
    <w:rsid w:val="579538A1"/>
    <w:rsid w:val="5798A4C4"/>
    <w:rsid w:val="579DB921"/>
    <w:rsid w:val="57AE0148"/>
    <w:rsid w:val="57B01928"/>
    <w:rsid w:val="57C46222"/>
    <w:rsid w:val="57EB868B"/>
    <w:rsid w:val="57FC8647"/>
    <w:rsid w:val="58390AC5"/>
    <w:rsid w:val="58486133"/>
    <w:rsid w:val="58590950"/>
    <w:rsid w:val="587FB3BC"/>
    <w:rsid w:val="588B305C"/>
    <w:rsid w:val="588C643D"/>
    <w:rsid w:val="58A6E0AC"/>
    <w:rsid w:val="58A72C30"/>
    <w:rsid w:val="58C8B1F2"/>
    <w:rsid w:val="58D535FC"/>
    <w:rsid w:val="58EE2BB2"/>
    <w:rsid w:val="59122F7F"/>
    <w:rsid w:val="59330125"/>
    <w:rsid w:val="59579F40"/>
    <w:rsid w:val="5973A628"/>
    <w:rsid w:val="59851CAB"/>
    <w:rsid w:val="5993F868"/>
    <w:rsid w:val="59FEA754"/>
    <w:rsid w:val="5A0AE3C7"/>
    <w:rsid w:val="5A12277D"/>
    <w:rsid w:val="5A5C1E48"/>
    <w:rsid w:val="5A64726E"/>
    <w:rsid w:val="5A743FA3"/>
    <w:rsid w:val="5A8305A1"/>
    <w:rsid w:val="5A9A5156"/>
    <w:rsid w:val="5A9E0040"/>
    <w:rsid w:val="5AABD11B"/>
    <w:rsid w:val="5AC786FB"/>
    <w:rsid w:val="5ADE68A7"/>
    <w:rsid w:val="5B1B770F"/>
    <w:rsid w:val="5B1BFBFA"/>
    <w:rsid w:val="5B2925B0"/>
    <w:rsid w:val="5B5662B5"/>
    <w:rsid w:val="5B583CF2"/>
    <w:rsid w:val="5BB7B7DB"/>
    <w:rsid w:val="5BC5A1A0"/>
    <w:rsid w:val="5BD1B6E5"/>
    <w:rsid w:val="5BD4C9D9"/>
    <w:rsid w:val="5BEEDDA6"/>
    <w:rsid w:val="5BF08E01"/>
    <w:rsid w:val="5C12F82A"/>
    <w:rsid w:val="5C1A4650"/>
    <w:rsid w:val="5C1A8348"/>
    <w:rsid w:val="5C2BBEF5"/>
    <w:rsid w:val="5C39550A"/>
    <w:rsid w:val="5C53C41A"/>
    <w:rsid w:val="5C7BD5B8"/>
    <w:rsid w:val="5C8928F1"/>
    <w:rsid w:val="5C9470B6"/>
    <w:rsid w:val="5CAA803F"/>
    <w:rsid w:val="5CBD0264"/>
    <w:rsid w:val="5CFB43E0"/>
    <w:rsid w:val="5D1008C7"/>
    <w:rsid w:val="5D28F14A"/>
    <w:rsid w:val="5D301AA1"/>
    <w:rsid w:val="5D4725D2"/>
    <w:rsid w:val="5D5F7CCF"/>
    <w:rsid w:val="5DAF955C"/>
    <w:rsid w:val="5DD353E9"/>
    <w:rsid w:val="5DEB3CFA"/>
    <w:rsid w:val="5DFC96B9"/>
    <w:rsid w:val="5E0D0844"/>
    <w:rsid w:val="5E10064F"/>
    <w:rsid w:val="5E1A09AC"/>
    <w:rsid w:val="5E26C128"/>
    <w:rsid w:val="5E2C595A"/>
    <w:rsid w:val="5E40E443"/>
    <w:rsid w:val="5E4293CF"/>
    <w:rsid w:val="5E48D727"/>
    <w:rsid w:val="5E511E38"/>
    <w:rsid w:val="5E55E203"/>
    <w:rsid w:val="5E5C3868"/>
    <w:rsid w:val="5E6E8B39"/>
    <w:rsid w:val="5E751516"/>
    <w:rsid w:val="5E897CA3"/>
    <w:rsid w:val="5EAE04C8"/>
    <w:rsid w:val="5EC85290"/>
    <w:rsid w:val="5ECB52EE"/>
    <w:rsid w:val="5ED9809F"/>
    <w:rsid w:val="5EEC6CFC"/>
    <w:rsid w:val="5EF1BDC1"/>
    <w:rsid w:val="5EF95F7C"/>
    <w:rsid w:val="5F000266"/>
    <w:rsid w:val="5F009D62"/>
    <w:rsid w:val="5F226BAE"/>
    <w:rsid w:val="5F2861D0"/>
    <w:rsid w:val="5F2F2ED7"/>
    <w:rsid w:val="5F3C9940"/>
    <w:rsid w:val="5F5E2DC8"/>
    <w:rsid w:val="5F5E5BC6"/>
    <w:rsid w:val="5FA16876"/>
    <w:rsid w:val="5FBE650A"/>
    <w:rsid w:val="5FCAEEEC"/>
    <w:rsid w:val="5FE8AF5A"/>
    <w:rsid w:val="6028A633"/>
    <w:rsid w:val="60400030"/>
    <w:rsid w:val="604692E3"/>
    <w:rsid w:val="6099A482"/>
    <w:rsid w:val="6099EA75"/>
    <w:rsid w:val="609D26B5"/>
    <w:rsid w:val="60DD8142"/>
    <w:rsid w:val="60E01A5D"/>
    <w:rsid w:val="60F3E7D0"/>
    <w:rsid w:val="6103DCFA"/>
    <w:rsid w:val="61231787"/>
    <w:rsid w:val="612E2A55"/>
    <w:rsid w:val="6135957D"/>
    <w:rsid w:val="614B9887"/>
    <w:rsid w:val="615599C0"/>
    <w:rsid w:val="618B29B9"/>
    <w:rsid w:val="618E337D"/>
    <w:rsid w:val="619581A1"/>
    <w:rsid w:val="6199ABFF"/>
    <w:rsid w:val="61EAD578"/>
    <w:rsid w:val="6208336A"/>
    <w:rsid w:val="62523C58"/>
    <w:rsid w:val="625292A5"/>
    <w:rsid w:val="62655184"/>
    <w:rsid w:val="627A9483"/>
    <w:rsid w:val="62B3DDC1"/>
    <w:rsid w:val="62F37013"/>
    <w:rsid w:val="62F801EA"/>
    <w:rsid w:val="632ED0D3"/>
    <w:rsid w:val="6348BE50"/>
    <w:rsid w:val="6348D549"/>
    <w:rsid w:val="635B7195"/>
    <w:rsid w:val="6369F151"/>
    <w:rsid w:val="6383CA79"/>
    <w:rsid w:val="639544D0"/>
    <w:rsid w:val="63DF1D50"/>
    <w:rsid w:val="6404424B"/>
    <w:rsid w:val="6414F569"/>
    <w:rsid w:val="64192BE5"/>
    <w:rsid w:val="641C5BB9"/>
    <w:rsid w:val="641F4409"/>
    <w:rsid w:val="64209AD1"/>
    <w:rsid w:val="646FB20D"/>
    <w:rsid w:val="647268C1"/>
    <w:rsid w:val="648294D9"/>
    <w:rsid w:val="64AE7D54"/>
    <w:rsid w:val="64B10526"/>
    <w:rsid w:val="64BD5293"/>
    <w:rsid w:val="64D3D3D1"/>
    <w:rsid w:val="64DCBE49"/>
    <w:rsid w:val="64ECFA29"/>
    <w:rsid w:val="64F78C36"/>
    <w:rsid w:val="651A9B5C"/>
    <w:rsid w:val="65394326"/>
    <w:rsid w:val="655609F2"/>
    <w:rsid w:val="65668D49"/>
    <w:rsid w:val="656EB64A"/>
    <w:rsid w:val="65757664"/>
    <w:rsid w:val="65A3408B"/>
    <w:rsid w:val="65CF034D"/>
    <w:rsid w:val="65E1AC36"/>
    <w:rsid w:val="6625F2C1"/>
    <w:rsid w:val="6637DF3E"/>
    <w:rsid w:val="663AD645"/>
    <w:rsid w:val="6671F996"/>
    <w:rsid w:val="6693EFB6"/>
    <w:rsid w:val="669D25C0"/>
    <w:rsid w:val="66CDB45B"/>
    <w:rsid w:val="66D04DE4"/>
    <w:rsid w:val="66EA1A7A"/>
    <w:rsid w:val="67070E15"/>
    <w:rsid w:val="670B098E"/>
    <w:rsid w:val="672019CC"/>
    <w:rsid w:val="672877E4"/>
    <w:rsid w:val="672B09AF"/>
    <w:rsid w:val="67346E53"/>
    <w:rsid w:val="67992A3E"/>
    <w:rsid w:val="67C0EE5D"/>
    <w:rsid w:val="67DB7A1F"/>
    <w:rsid w:val="67FBFFD0"/>
    <w:rsid w:val="681C4652"/>
    <w:rsid w:val="6825ADC3"/>
    <w:rsid w:val="68484B1B"/>
    <w:rsid w:val="684F287C"/>
    <w:rsid w:val="686E87ED"/>
    <w:rsid w:val="6885003B"/>
    <w:rsid w:val="6888DA4F"/>
    <w:rsid w:val="68C79790"/>
    <w:rsid w:val="68D20C66"/>
    <w:rsid w:val="68D31A64"/>
    <w:rsid w:val="6904A8D8"/>
    <w:rsid w:val="693EFC55"/>
    <w:rsid w:val="69400E13"/>
    <w:rsid w:val="69699D4E"/>
    <w:rsid w:val="6990A806"/>
    <w:rsid w:val="699FDAB2"/>
    <w:rsid w:val="69EF40C6"/>
    <w:rsid w:val="6A076544"/>
    <w:rsid w:val="6A0C5FBC"/>
    <w:rsid w:val="6A1A335E"/>
    <w:rsid w:val="6A4BD93B"/>
    <w:rsid w:val="6A4C17F6"/>
    <w:rsid w:val="6A522F32"/>
    <w:rsid w:val="6A53D5E1"/>
    <w:rsid w:val="6A61A4AF"/>
    <w:rsid w:val="6A73E5F0"/>
    <w:rsid w:val="6A75CC40"/>
    <w:rsid w:val="6A7B29B1"/>
    <w:rsid w:val="6A82BBCB"/>
    <w:rsid w:val="6A8D9BFE"/>
    <w:rsid w:val="6A95B297"/>
    <w:rsid w:val="6A9CEE17"/>
    <w:rsid w:val="6A9CEFB5"/>
    <w:rsid w:val="6AA702E1"/>
    <w:rsid w:val="6ADF9A09"/>
    <w:rsid w:val="6AE9A724"/>
    <w:rsid w:val="6B1808B3"/>
    <w:rsid w:val="6B27AD08"/>
    <w:rsid w:val="6B2BC36A"/>
    <w:rsid w:val="6B405A52"/>
    <w:rsid w:val="6B57A033"/>
    <w:rsid w:val="6B67FF57"/>
    <w:rsid w:val="6B759FE5"/>
    <w:rsid w:val="6B873BB1"/>
    <w:rsid w:val="6B94CB0D"/>
    <w:rsid w:val="6B9E8852"/>
    <w:rsid w:val="6BB720AC"/>
    <w:rsid w:val="6BC0959C"/>
    <w:rsid w:val="6BCC8DD5"/>
    <w:rsid w:val="6BF9F498"/>
    <w:rsid w:val="6C816CC8"/>
    <w:rsid w:val="6CA57D0B"/>
    <w:rsid w:val="6CB6EBD1"/>
    <w:rsid w:val="6CCD62E7"/>
    <w:rsid w:val="6CE71CB6"/>
    <w:rsid w:val="6D0520F0"/>
    <w:rsid w:val="6D2B9046"/>
    <w:rsid w:val="6D49A93F"/>
    <w:rsid w:val="6D5F435F"/>
    <w:rsid w:val="6D794F21"/>
    <w:rsid w:val="6D7ACFFA"/>
    <w:rsid w:val="6D80BF16"/>
    <w:rsid w:val="6DDB8CBA"/>
    <w:rsid w:val="6DE5A557"/>
    <w:rsid w:val="6E117038"/>
    <w:rsid w:val="6E1E9927"/>
    <w:rsid w:val="6E41EF55"/>
    <w:rsid w:val="6E5173B4"/>
    <w:rsid w:val="6E586378"/>
    <w:rsid w:val="6E659014"/>
    <w:rsid w:val="6E69BDD8"/>
    <w:rsid w:val="6E6A5D11"/>
    <w:rsid w:val="6E6E962E"/>
    <w:rsid w:val="6E6EE4EF"/>
    <w:rsid w:val="6E7AB54A"/>
    <w:rsid w:val="6E96F516"/>
    <w:rsid w:val="6EB3A9C6"/>
    <w:rsid w:val="6EB54FF6"/>
    <w:rsid w:val="6EC39D07"/>
    <w:rsid w:val="6EC9D1C9"/>
    <w:rsid w:val="6EDCE760"/>
    <w:rsid w:val="6F12ECC6"/>
    <w:rsid w:val="6F388261"/>
    <w:rsid w:val="6F41CB71"/>
    <w:rsid w:val="6F4C596A"/>
    <w:rsid w:val="6F86B8FC"/>
    <w:rsid w:val="6F8C87F5"/>
    <w:rsid w:val="6F9E158E"/>
    <w:rsid w:val="6FA3096F"/>
    <w:rsid w:val="6FB99302"/>
    <w:rsid w:val="6FD00E8E"/>
    <w:rsid w:val="6FE696D7"/>
    <w:rsid w:val="7020E7C9"/>
    <w:rsid w:val="702D9A7E"/>
    <w:rsid w:val="702EE853"/>
    <w:rsid w:val="7046BB83"/>
    <w:rsid w:val="70780F39"/>
    <w:rsid w:val="70887682"/>
    <w:rsid w:val="708AF37E"/>
    <w:rsid w:val="708D9F1C"/>
    <w:rsid w:val="70A4DFE6"/>
    <w:rsid w:val="70AD9B5E"/>
    <w:rsid w:val="70D07FCC"/>
    <w:rsid w:val="70E279C9"/>
    <w:rsid w:val="70E50387"/>
    <w:rsid w:val="71007C23"/>
    <w:rsid w:val="710B8662"/>
    <w:rsid w:val="71120821"/>
    <w:rsid w:val="711DCCDA"/>
    <w:rsid w:val="7142487C"/>
    <w:rsid w:val="71579331"/>
    <w:rsid w:val="71821C8C"/>
    <w:rsid w:val="718355BE"/>
    <w:rsid w:val="71A50134"/>
    <w:rsid w:val="71E324BB"/>
    <w:rsid w:val="720DFA6E"/>
    <w:rsid w:val="7234188D"/>
    <w:rsid w:val="72435219"/>
    <w:rsid w:val="7255C66D"/>
    <w:rsid w:val="726125F9"/>
    <w:rsid w:val="7265F672"/>
    <w:rsid w:val="72786DC1"/>
    <w:rsid w:val="72821E87"/>
    <w:rsid w:val="72833939"/>
    <w:rsid w:val="72856862"/>
    <w:rsid w:val="72878236"/>
    <w:rsid w:val="728DB827"/>
    <w:rsid w:val="72B20B08"/>
    <w:rsid w:val="72D7B84C"/>
    <w:rsid w:val="72D88CDD"/>
    <w:rsid w:val="72DC0FD4"/>
    <w:rsid w:val="72E9745E"/>
    <w:rsid w:val="72F32C53"/>
    <w:rsid w:val="733876FC"/>
    <w:rsid w:val="734D9E03"/>
    <w:rsid w:val="735CA410"/>
    <w:rsid w:val="7380A834"/>
    <w:rsid w:val="738E63BD"/>
    <w:rsid w:val="73A01907"/>
    <w:rsid w:val="73A0F2A5"/>
    <w:rsid w:val="73A7DC08"/>
    <w:rsid w:val="73B924DA"/>
    <w:rsid w:val="73CC0867"/>
    <w:rsid w:val="73D0E248"/>
    <w:rsid w:val="73D2A4B5"/>
    <w:rsid w:val="7411496C"/>
    <w:rsid w:val="7416CF2A"/>
    <w:rsid w:val="7449C458"/>
    <w:rsid w:val="74552C0E"/>
    <w:rsid w:val="745A1B68"/>
    <w:rsid w:val="7474A1DE"/>
    <w:rsid w:val="74787855"/>
    <w:rsid w:val="74968C8B"/>
    <w:rsid w:val="74A4BA6E"/>
    <w:rsid w:val="74C13911"/>
    <w:rsid w:val="74DCDFD7"/>
    <w:rsid w:val="74FD74EF"/>
    <w:rsid w:val="750C4990"/>
    <w:rsid w:val="75239496"/>
    <w:rsid w:val="753B6C49"/>
    <w:rsid w:val="7574058B"/>
    <w:rsid w:val="7581FBB7"/>
    <w:rsid w:val="75ABE996"/>
    <w:rsid w:val="75AF4F85"/>
    <w:rsid w:val="75B6C58D"/>
    <w:rsid w:val="75C81C30"/>
    <w:rsid w:val="75CB29F0"/>
    <w:rsid w:val="75CDF923"/>
    <w:rsid w:val="75D3FFD8"/>
    <w:rsid w:val="75E14304"/>
    <w:rsid w:val="7629C4B4"/>
    <w:rsid w:val="7640D421"/>
    <w:rsid w:val="767925CF"/>
    <w:rsid w:val="76E027DF"/>
    <w:rsid w:val="76F49EF5"/>
    <w:rsid w:val="77233073"/>
    <w:rsid w:val="7723E4EB"/>
    <w:rsid w:val="772620B0"/>
    <w:rsid w:val="773C42AA"/>
    <w:rsid w:val="7742E317"/>
    <w:rsid w:val="77473567"/>
    <w:rsid w:val="7751DA20"/>
    <w:rsid w:val="7761A684"/>
    <w:rsid w:val="77639433"/>
    <w:rsid w:val="77690EDE"/>
    <w:rsid w:val="7787FEA7"/>
    <w:rsid w:val="7793241A"/>
    <w:rsid w:val="77AFE540"/>
    <w:rsid w:val="7806FB3B"/>
    <w:rsid w:val="78070058"/>
    <w:rsid w:val="781F0512"/>
    <w:rsid w:val="7832A7EF"/>
    <w:rsid w:val="7868929F"/>
    <w:rsid w:val="790D491B"/>
    <w:rsid w:val="79345885"/>
    <w:rsid w:val="79358505"/>
    <w:rsid w:val="795D6E9F"/>
    <w:rsid w:val="7960F99E"/>
    <w:rsid w:val="79671077"/>
    <w:rsid w:val="796AD2D9"/>
    <w:rsid w:val="797D5663"/>
    <w:rsid w:val="799D46ED"/>
    <w:rsid w:val="79CD9CB9"/>
    <w:rsid w:val="79D2C255"/>
    <w:rsid w:val="79EB741B"/>
    <w:rsid w:val="7A382B06"/>
    <w:rsid w:val="7A73DC5C"/>
    <w:rsid w:val="7A78A257"/>
    <w:rsid w:val="7A87C0E2"/>
    <w:rsid w:val="7A8A5F90"/>
    <w:rsid w:val="7AA06282"/>
    <w:rsid w:val="7AA35E48"/>
    <w:rsid w:val="7AAA858D"/>
    <w:rsid w:val="7AC72DEE"/>
    <w:rsid w:val="7ACE23D3"/>
    <w:rsid w:val="7AFDA993"/>
    <w:rsid w:val="7B24B782"/>
    <w:rsid w:val="7B2EFF9F"/>
    <w:rsid w:val="7B3576C8"/>
    <w:rsid w:val="7B676C86"/>
    <w:rsid w:val="7B69CC03"/>
    <w:rsid w:val="7B6BDCDE"/>
    <w:rsid w:val="7B70081B"/>
    <w:rsid w:val="7B85701C"/>
    <w:rsid w:val="7B8FE660"/>
    <w:rsid w:val="7BBE87F9"/>
    <w:rsid w:val="7BC16315"/>
    <w:rsid w:val="7C01CF30"/>
    <w:rsid w:val="7C04D344"/>
    <w:rsid w:val="7C0559E3"/>
    <w:rsid w:val="7C1FDB66"/>
    <w:rsid w:val="7C37AAC2"/>
    <w:rsid w:val="7C5AE955"/>
    <w:rsid w:val="7C5DA4E1"/>
    <w:rsid w:val="7CCBEE9E"/>
    <w:rsid w:val="7CF7D33F"/>
    <w:rsid w:val="7CFA56A6"/>
    <w:rsid w:val="7CFC2BCE"/>
    <w:rsid w:val="7D2EB7F8"/>
    <w:rsid w:val="7D38D886"/>
    <w:rsid w:val="7D4C610A"/>
    <w:rsid w:val="7D518062"/>
    <w:rsid w:val="7D53AFF9"/>
    <w:rsid w:val="7D5A3540"/>
    <w:rsid w:val="7D8D7DCD"/>
    <w:rsid w:val="7D8EE47C"/>
    <w:rsid w:val="7DA9EB8D"/>
    <w:rsid w:val="7DC40EFB"/>
    <w:rsid w:val="7DDEDD4A"/>
    <w:rsid w:val="7DE76B7F"/>
    <w:rsid w:val="7DF5270F"/>
    <w:rsid w:val="7E0373B8"/>
    <w:rsid w:val="7E0AFBCA"/>
    <w:rsid w:val="7E0BB8E8"/>
    <w:rsid w:val="7E26D3BD"/>
    <w:rsid w:val="7E350AB9"/>
    <w:rsid w:val="7E3789EC"/>
    <w:rsid w:val="7E50F629"/>
    <w:rsid w:val="7E5F55C6"/>
    <w:rsid w:val="7E622378"/>
    <w:rsid w:val="7EA202C9"/>
    <w:rsid w:val="7EBFB2DB"/>
    <w:rsid w:val="7EE59E56"/>
    <w:rsid w:val="7EF14EF6"/>
    <w:rsid w:val="7F023B8B"/>
    <w:rsid w:val="7F0E1F2D"/>
    <w:rsid w:val="7F1D57B0"/>
    <w:rsid w:val="7F457CCD"/>
    <w:rsid w:val="7F51E7D0"/>
    <w:rsid w:val="7F845D66"/>
    <w:rsid w:val="7F9DBE58"/>
    <w:rsid w:val="7FBBB53E"/>
    <w:rsid w:val="7FC3601D"/>
    <w:rsid w:val="7FC7B826"/>
    <w:rsid w:val="7FD8A9F2"/>
    <w:rsid w:val="7FDB1C81"/>
    <w:rsid w:val="7FDE58F0"/>
    <w:rsid w:val="7FE8FC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E8BA3"/>
  <w15:docId w15:val="{6E0B2835-23E9-F345-BF7E-70A63AC26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367A0"/>
    <w:pPr>
      <w:spacing w:after="0"/>
    </w:pPr>
    <w:rPr>
      <w:rFonts w:ascii="Times New Roman" w:eastAsiaTheme="minorEastAsia" w:hAnsi="Times New Roman" w:cs="Times New Roman"/>
      <w:sz w:val="24"/>
      <w:szCs w:val="24"/>
      <w:lang w:eastAsia="de-CH"/>
    </w:rPr>
  </w:style>
  <w:style w:type="paragraph" w:styleId="berschrift1">
    <w:name w:val="heading 1"/>
    <w:basedOn w:val="Standard"/>
    <w:link w:val="berschrift1Zchn"/>
    <w:uiPriority w:val="9"/>
    <w:qFormat/>
    <w:rsid w:val="7C5DA4E1"/>
    <w:pPr>
      <w:numPr>
        <w:numId w:val="18"/>
      </w:numPr>
      <w:spacing w:beforeAutospacing="1" w:afterAutospacing="1"/>
      <w:outlineLvl w:val="0"/>
    </w:pPr>
    <w:rPr>
      <w:b/>
      <w:bCs/>
      <w:sz w:val="48"/>
      <w:szCs w:val="48"/>
    </w:rPr>
  </w:style>
  <w:style w:type="paragraph" w:styleId="berschrift2">
    <w:name w:val="heading 2"/>
    <w:basedOn w:val="Standard"/>
    <w:link w:val="berschrift2Zchn"/>
    <w:uiPriority w:val="9"/>
    <w:qFormat/>
    <w:rsid w:val="7C5DA4E1"/>
    <w:pPr>
      <w:numPr>
        <w:ilvl w:val="1"/>
        <w:numId w:val="18"/>
      </w:numPr>
      <w:spacing w:beforeAutospacing="1" w:afterAutospacing="1"/>
      <w:outlineLvl w:val="1"/>
    </w:pPr>
    <w:rPr>
      <w:b/>
      <w:bCs/>
      <w:sz w:val="36"/>
      <w:szCs w:val="36"/>
    </w:rPr>
  </w:style>
  <w:style w:type="paragraph" w:styleId="berschrift3">
    <w:name w:val="heading 3"/>
    <w:basedOn w:val="Standard"/>
    <w:next w:val="Standard"/>
    <w:link w:val="berschrift3Zchn"/>
    <w:uiPriority w:val="9"/>
    <w:unhideWhenUsed/>
    <w:qFormat/>
    <w:rsid w:val="002E6C21"/>
    <w:pPr>
      <w:keepNext/>
      <w:keepLines/>
      <w:spacing w:before="240" w:after="120"/>
      <w:outlineLvl w:val="2"/>
    </w:pPr>
    <w:rPr>
      <w:rFonts w:eastAsiaTheme="majorEastAsia" w:cstheme="majorBidi"/>
      <w:b/>
      <w:bCs/>
      <w:color w:val="3B3838" w:themeColor="background2" w:themeShade="40"/>
    </w:rPr>
  </w:style>
  <w:style w:type="paragraph" w:styleId="berschrift4">
    <w:name w:val="heading 4"/>
    <w:basedOn w:val="Standard"/>
    <w:next w:val="Standard"/>
    <w:link w:val="berschrift4Zchn"/>
    <w:uiPriority w:val="9"/>
    <w:unhideWhenUsed/>
    <w:qFormat/>
    <w:rsid w:val="7C5DA4E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7C5DA4E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7C5DA4E1"/>
    <w:pPr>
      <w:keepNext/>
      <w:keepLines/>
      <w:numPr>
        <w:ilvl w:val="5"/>
        <w:numId w:val="18"/>
      </w:numPr>
      <w:spacing w:before="320" w:after="200"/>
      <w:outlineLvl w:val="5"/>
    </w:pPr>
    <w:rPr>
      <w:rFonts w:ascii="Arial" w:hAnsi="Arial" w:cs="Arial"/>
      <w:b/>
      <w:bCs/>
      <w:sz w:val="22"/>
      <w:szCs w:val="22"/>
    </w:rPr>
  </w:style>
  <w:style w:type="paragraph" w:styleId="berschrift7">
    <w:name w:val="heading 7"/>
    <w:basedOn w:val="Standard"/>
    <w:next w:val="Standard"/>
    <w:link w:val="berschrift7Zchn"/>
    <w:uiPriority w:val="9"/>
    <w:unhideWhenUsed/>
    <w:qFormat/>
    <w:rsid w:val="7C5DA4E1"/>
    <w:pPr>
      <w:keepNext/>
      <w:keepLines/>
      <w:numPr>
        <w:ilvl w:val="6"/>
        <w:numId w:val="18"/>
      </w:numPr>
      <w:spacing w:before="320" w:after="200"/>
      <w:outlineLvl w:val="6"/>
    </w:pPr>
    <w:rPr>
      <w:rFonts w:ascii="Arial" w:hAnsi="Arial" w:cs="Arial"/>
      <w:b/>
      <w:bCs/>
      <w:i/>
      <w:iCs/>
      <w:sz w:val="22"/>
      <w:szCs w:val="22"/>
    </w:rPr>
  </w:style>
  <w:style w:type="paragraph" w:styleId="berschrift8">
    <w:name w:val="heading 8"/>
    <w:basedOn w:val="Standard"/>
    <w:next w:val="Standard"/>
    <w:link w:val="berschrift8Zchn"/>
    <w:uiPriority w:val="9"/>
    <w:unhideWhenUsed/>
    <w:qFormat/>
    <w:rsid w:val="7C5DA4E1"/>
    <w:pPr>
      <w:keepNext/>
      <w:keepLines/>
      <w:numPr>
        <w:ilvl w:val="7"/>
        <w:numId w:val="18"/>
      </w:numPr>
      <w:spacing w:before="320" w:after="200"/>
      <w:outlineLvl w:val="7"/>
    </w:pPr>
    <w:rPr>
      <w:rFonts w:ascii="Arial" w:hAnsi="Arial" w:cs="Arial"/>
      <w:i/>
      <w:iCs/>
      <w:sz w:val="22"/>
      <w:szCs w:val="22"/>
    </w:rPr>
  </w:style>
  <w:style w:type="paragraph" w:styleId="berschrift9">
    <w:name w:val="heading 9"/>
    <w:basedOn w:val="Standard"/>
    <w:next w:val="Standard"/>
    <w:link w:val="berschrift9Zchn"/>
    <w:uiPriority w:val="9"/>
    <w:unhideWhenUsed/>
    <w:qFormat/>
    <w:rsid w:val="7C5DA4E1"/>
    <w:pPr>
      <w:keepNext/>
      <w:keepLines/>
      <w:numPr>
        <w:ilvl w:val="8"/>
        <w:numId w:val="18"/>
      </w:numPr>
      <w:spacing w:before="320" w:after="200"/>
      <w:outlineLvl w:val="8"/>
    </w:pPr>
    <w:rPr>
      <w:rFonts w:ascii="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lang w:eastAsia="de-CH"/>
    </w:rPr>
  </w:style>
  <w:style w:type="character" w:customStyle="1" w:styleId="berschrift7Zchn">
    <w:name w:val="Überschrift 7 Zchn"/>
    <w:basedOn w:val="Absatz-Standardschriftart"/>
    <w:link w:val="berschrift7"/>
    <w:uiPriority w:val="9"/>
    <w:rPr>
      <w:rFonts w:ascii="Arial" w:eastAsia="Arial" w:hAnsi="Arial" w:cs="Arial"/>
      <w:b/>
      <w:bCs/>
      <w:i/>
      <w:iCs/>
      <w:lang w:eastAsia="de-CH"/>
    </w:rPr>
  </w:style>
  <w:style w:type="character" w:customStyle="1" w:styleId="berschrift8Zchn">
    <w:name w:val="Überschrift 8 Zchn"/>
    <w:basedOn w:val="Absatz-Standardschriftart"/>
    <w:link w:val="berschrift8"/>
    <w:uiPriority w:val="9"/>
    <w:rPr>
      <w:rFonts w:ascii="Arial" w:eastAsia="Arial" w:hAnsi="Arial" w:cs="Arial"/>
      <w:i/>
      <w:iCs/>
      <w:lang w:eastAsia="de-CH"/>
    </w:rPr>
  </w:style>
  <w:style w:type="character" w:customStyle="1" w:styleId="berschrift9Zchn">
    <w:name w:val="Überschrift 9 Zchn"/>
    <w:basedOn w:val="Absatz-Standardschriftart"/>
    <w:link w:val="berschrift9"/>
    <w:uiPriority w:val="9"/>
    <w:rPr>
      <w:rFonts w:ascii="Arial" w:eastAsia="Arial" w:hAnsi="Arial" w:cs="Arial"/>
      <w:i/>
      <w:iCs/>
      <w:sz w:val="21"/>
      <w:szCs w:val="21"/>
      <w:lang w:eastAsia="de-CH"/>
    </w:rPr>
  </w:style>
  <w:style w:type="paragraph" w:styleId="KeinLeerraum">
    <w:name w:val="No Spacing"/>
    <w:uiPriority w:val="1"/>
    <w:qFormat/>
    <w:pPr>
      <w:spacing w:after="0" w:line="240" w:lineRule="auto"/>
    </w:pPr>
  </w:style>
  <w:style w:type="character" w:customStyle="1" w:styleId="TitleChar">
    <w:name w:val="Title Char"/>
    <w:basedOn w:val="Absatz-Standardschriftart"/>
    <w:uiPriority w:val="10"/>
    <w:rPr>
      <w:sz w:val="48"/>
      <w:szCs w:val="48"/>
    </w:rPr>
  </w:style>
  <w:style w:type="paragraph" w:styleId="Untertitel">
    <w:name w:val="Subtitle"/>
    <w:basedOn w:val="Standard"/>
    <w:next w:val="Standard"/>
    <w:link w:val="UntertitelZchn"/>
    <w:uiPriority w:val="11"/>
    <w:qFormat/>
    <w:rsid w:val="7C5DA4E1"/>
    <w:pPr>
      <w:spacing w:before="200" w:after="200"/>
    </w:pPr>
    <w:rPr>
      <w:color w:val="44546A" w:themeColor="text2"/>
      <w:sz w:val="22"/>
      <w:szCs w:val="22"/>
    </w:rPr>
  </w:style>
  <w:style w:type="character" w:customStyle="1" w:styleId="UntertitelZchn">
    <w:name w:val="Untertitel Zchn"/>
    <w:basedOn w:val="Absatz-Standardschriftart"/>
    <w:link w:val="Untertitel"/>
    <w:uiPriority w:val="11"/>
    <w:rsid w:val="000B469B"/>
    <w:rPr>
      <w:rFonts w:ascii="Times New Roman" w:eastAsiaTheme="minorEastAsia" w:hAnsi="Times New Roman" w:cs="Times New Roman"/>
      <w:color w:val="44546A" w:themeColor="text2"/>
      <w:spacing w:val="6"/>
      <w:szCs w:val="24"/>
      <w:lang w:eastAsia="de-CH"/>
    </w:rPr>
  </w:style>
  <w:style w:type="paragraph" w:styleId="Zitat">
    <w:name w:val="Quote"/>
    <w:basedOn w:val="Standard"/>
    <w:next w:val="Standard"/>
    <w:link w:val="ZitatZchn"/>
    <w:uiPriority w:val="29"/>
    <w:qFormat/>
    <w:rsid w:val="7C5DA4E1"/>
    <w:pPr>
      <w:ind w:left="720" w:right="720"/>
    </w:pPr>
    <w:rPr>
      <w:i/>
      <w:iCs/>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rsid w:val="7C5DA4E1"/>
    <w:pPr>
      <w:pBdr>
        <w:top w:val="single" w:sz="4" w:space="5" w:color="FFFFFF"/>
        <w:left w:val="single" w:sz="4" w:space="10" w:color="FFFFFF"/>
        <w:bottom w:val="single" w:sz="4" w:space="5" w:color="FFFFFF"/>
        <w:right w:val="single" w:sz="4" w:space="10" w:color="FFFFFF"/>
      </w:pBdr>
      <w:shd w:val="clear" w:color="auto" w:fill="F2F2F2" w:themeFill="background1" w:themeFillShade="F2"/>
      <w:ind w:left="720" w:right="720"/>
    </w:pPr>
    <w:rPr>
      <w:i/>
      <w:iCs/>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unhideWhenUsed/>
    <w:qFormat/>
    <w:rsid w:val="7C5DA4E1"/>
    <w:rPr>
      <w:b/>
      <w:bCs/>
      <w:color w:val="5B9BD5" w:themeColor="accent1"/>
      <w:sz w:val="18"/>
      <w:szCs w:val="18"/>
    </w:rPr>
  </w:style>
  <w:style w:type="character" w:customStyle="1" w:styleId="CaptionChar">
    <w:name w:val="Caption Char"/>
    <w:uiPriority w:val="99"/>
  </w:style>
  <w:style w:type="table" w:customStyle="1" w:styleId="TableGridLight1">
    <w:name w:val="Table Grid Light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1">
    <w:name w:val="Grid Table 6 Colorful - Accent 21"/>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1">
    <w:name w:val="Grid Table 6 Colorful - Accent 61"/>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1">
    <w:name w:val="Grid Table 7 Colorful - Accent 21"/>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1">
    <w:name w:val="Grid Table 7 Colorful - Accent 61"/>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1">
    <w:name w:val="List Table 6 Colorful - Accent 21"/>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1">
    <w:name w:val="List Table 6 Colorful - Accent 61"/>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1">
    <w:name w:val="List Table 7 Colorful - Accent 21"/>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1">
    <w:name w:val="List Table 7 Colorful - Accent 61"/>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CH"/>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CH"/>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CH"/>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CH"/>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CH"/>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CH"/>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CH"/>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unhideWhenUsed/>
    <w:rsid w:val="7C5DA4E1"/>
    <w:rPr>
      <w:sz w:val="20"/>
      <w:szCs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rsid w:val="7C5DA4E1"/>
    <w:pPr>
      <w:spacing w:after="57"/>
      <w:ind w:left="850"/>
    </w:pPr>
  </w:style>
  <w:style w:type="paragraph" w:styleId="Verzeichnis5">
    <w:name w:val="toc 5"/>
    <w:basedOn w:val="Standard"/>
    <w:next w:val="Standard"/>
    <w:uiPriority w:val="39"/>
    <w:unhideWhenUsed/>
    <w:rsid w:val="7C5DA4E1"/>
    <w:pPr>
      <w:spacing w:after="57"/>
      <w:ind w:left="1134"/>
    </w:pPr>
  </w:style>
  <w:style w:type="paragraph" w:styleId="Verzeichnis6">
    <w:name w:val="toc 6"/>
    <w:basedOn w:val="Standard"/>
    <w:next w:val="Standard"/>
    <w:uiPriority w:val="39"/>
    <w:unhideWhenUsed/>
    <w:rsid w:val="7C5DA4E1"/>
    <w:pPr>
      <w:spacing w:after="57"/>
      <w:ind w:left="1417"/>
    </w:pPr>
  </w:style>
  <w:style w:type="paragraph" w:styleId="Verzeichnis7">
    <w:name w:val="toc 7"/>
    <w:basedOn w:val="Standard"/>
    <w:next w:val="Standard"/>
    <w:uiPriority w:val="39"/>
    <w:unhideWhenUsed/>
    <w:rsid w:val="7C5DA4E1"/>
    <w:pPr>
      <w:spacing w:after="57"/>
      <w:ind w:left="1701"/>
    </w:pPr>
  </w:style>
  <w:style w:type="paragraph" w:styleId="Verzeichnis8">
    <w:name w:val="toc 8"/>
    <w:basedOn w:val="Standard"/>
    <w:next w:val="Standard"/>
    <w:uiPriority w:val="39"/>
    <w:unhideWhenUsed/>
    <w:rsid w:val="7C5DA4E1"/>
    <w:pPr>
      <w:spacing w:after="57"/>
      <w:ind w:left="1984"/>
    </w:pPr>
  </w:style>
  <w:style w:type="paragraph" w:styleId="Verzeichnis9">
    <w:name w:val="toc 9"/>
    <w:basedOn w:val="Standard"/>
    <w:next w:val="Standard"/>
    <w:uiPriority w:val="39"/>
    <w:unhideWhenUsed/>
    <w:rsid w:val="7C5DA4E1"/>
    <w:pPr>
      <w:spacing w:after="57"/>
      <w:ind w:left="2268"/>
    </w:pPr>
  </w:style>
  <w:style w:type="paragraph" w:styleId="Abbildungsverzeichnis">
    <w:name w:val="table of figures"/>
    <w:basedOn w:val="Standard"/>
    <w:next w:val="Standard"/>
    <w:uiPriority w:val="99"/>
    <w:unhideWhenUsed/>
    <w:rsid w:val="7C5DA4E1"/>
  </w:style>
  <w:style w:type="character" w:customStyle="1" w:styleId="berschrift1Zchn">
    <w:name w:val="Überschrift 1 Zchn"/>
    <w:basedOn w:val="Absatz-Standardschriftart"/>
    <w:link w:val="berschrift1"/>
    <w:uiPriority w:val="9"/>
    <w:rPr>
      <w:rFonts w:ascii="Times New Roman" w:eastAsiaTheme="minorEastAsia" w:hAnsi="Times New Roman" w:cs="Times New Roman"/>
      <w:b/>
      <w:bCs/>
      <w:sz w:val="48"/>
      <w:szCs w:val="48"/>
      <w:lang w:eastAsia="de-CH"/>
    </w:rPr>
  </w:style>
  <w:style w:type="character" w:customStyle="1" w:styleId="berschrift2Zchn">
    <w:name w:val="Überschrift 2 Zchn"/>
    <w:basedOn w:val="Absatz-Standardschriftart"/>
    <w:link w:val="berschrift2"/>
    <w:uiPriority w:val="9"/>
    <w:rPr>
      <w:rFonts w:ascii="Times New Roman" w:eastAsiaTheme="minorEastAsia" w:hAnsi="Times New Roman" w:cs="Times New Roman"/>
      <w:b/>
      <w:bCs/>
      <w:sz w:val="36"/>
      <w:szCs w:val="36"/>
      <w:lang w:eastAsia="de-CH"/>
    </w:rPr>
  </w:style>
  <w:style w:type="paragraph" w:styleId="StandardWeb">
    <w:name w:val="Normal (Web)"/>
    <w:basedOn w:val="Standard"/>
    <w:uiPriority w:val="99"/>
    <w:unhideWhenUsed/>
    <w:rsid w:val="7C5DA4E1"/>
    <w:pPr>
      <w:spacing w:beforeAutospacing="1" w:afterAutospacing="1"/>
    </w:pPr>
  </w:style>
  <w:style w:type="character" w:customStyle="1" w:styleId="inline-comment-marker">
    <w:name w:val="inline-comment-marker"/>
    <w:basedOn w:val="Absatz-Standardschriftart"/>
  </w:style>
  <w:style w:type="character" w:styleId="Hyperlink">
    <w:name w:val="Hyperlink"/>
    <w:basedOn w:val="Absatz-Standardschriftart"/>
    <w:uiPriority w:val="99"/>
    <w:unhideWhenUsed/>
    <w:rPr>
      <w:color w:val="0000FF"/>
      <w:u w:val="single"/>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character" w:customStyle="1" w:styleId="berschrift3Zchn">
    <w:name w:val="Überschrift 3 Zchn"/>
    <w:basedOn w:val="Absatz-Standardschriftart"/>
    <w:link w:val="berschrift3"/>
    <w:uiPriority w:val="9"/>
    <w:rsid w:val="002E6C21"/>
    <w:rPr>
      <w:rFonts w:ascii="Times New Roman" w:eastAsiaTheme="majorEastAsia" w:hAnsi="Times New Roman" w:cstheme="majorBidi"/>
      <w:b/>
      <w:bCs/>
      <w:color w:val="3B3838" w:themeColor="background2" w:themeShade="40"/>
      <w:sz w:val="24"/>
      <w:szCs w:val="24"/>
      <w:lang w:eastAsia="de-CH"/>
    </w:rPr>
  </w:style>
  <w:style w:type="paragraph" w:customStyle="1" w:styleId="media-group">
    <w:name w:val="media-group"/>
    <w:basedOn w:val="Standard"/>
    <w:uiPriority w:val="99"/>
    <w:semiHidden/>
    <w:rsid w:val="7C5DA4E1"/>
    <w:pPr>
      <w:spacing w:beforeAutospacing="1" w:afterAutospacing="1"/>
    </w:pPr>
  </w:style>
  <w:style w:type="paragraph" w:styleId="Sprechblasentext">
    <w:name w:val="Balloon Text"/>
    <w:basedOn w:val="Standard"/>
    <w:link w:val="SprechblasentextZchn"/>
    <w:uiPriority w:val="99"/>
    <w:semiHidden/>
    <w:unhideWhenUsed/>
    <w:rsid w:val="7C5DA4E1"/>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eastAsiaTheme="minorEastAsia" w:hAnsi="Segoe UI" w:cs="Segoe UI"/>
      <w:sz w:val="18"/>
      <w:szCs w:val="18"/>
      <w:lang w:eastAsia="de-CH"/>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rsid w:val="7C5DA4E1"/>
    <w:rPr>
      <w:sz w:val="20"/>
      <w:szCs w:val="20"/>
    </w:rPr>
  </w:style>
  <w:style w:type="character" w:customStyle="1" w:styleId="KommentartextZchn">
    <w:name w:val="Kommentartext Zchn"/>
    <w:basedOn w:val="Absatz-Standardschriftart"/>
    <w:link w:val="Kommentartext"/>
    <w:uiPriority w:val="99"/>
    <w:rPr>
      <w:rFonts w:ascii="Times New Roman" w:eastAsiaTheme="minorEastAsia" w:hAnsi="Times New Roman" w:cs="Times New Roman"/>
      <w:sz w:val="20"/>
      <w:szCs w:val="20"/>
      <w:lang w:eastAsia="de-CH"/>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Times New Roman" w:eastAsiaTheme="minorEastAsia" w:hAnsi="Times New Roman" w:cs="Times New Roman"/>
      <w:b/>
      <w:bCs/>
      <w:sz w:val="20"/>
      <w:szCs w:val="20"/>
      <w:lang w:eastAsia="de-CH"/>
    </w:rPr>
  </w:style>
  <w:style w:type="paragraph" w:styleId="Funotentext">
    <w:name w:val="footnote text"/>
    <w:basedOn w:val="Standard"/>
    <w:link w:val="FunotentextZchn"/>
    <w:uiPriority w:val="99"/>
    <w:unhideWhenUsed/>
    <w:rsid w:val="7C5DA4E1"/>
    <w:rPr>
      <w:sz w:val="20"/>
      <w:szCs w:val="20"/>
    </w:rPr>
  </w:style>
  <w:style w:type="character" w:customStyle="1" w:styleId="FunotentextZchn">
    <w:name w:val="Fußnotentext Zchn"/>
    <w:basedOn w:val="Absatz-Standardschriftart"/>
    <w:link w:val="Funotentext"/>
    <w:uiPriority w:val="99"/>
    <w:rPr>
      <w:rFonts w:ascii="Times New Roman" w:eastAsiaTheme="minorEastAsia" w:hAnsi="Times New Roman" w:cs="Times New Roman"/>
      <w:sz w:val="20"/>
      <w:szCs w:val="20"/>
      <w:lang w:eastAsia="de-CH"/>
    </w:rPr>
  </w:style>
  <w:style w:type="character" w:styleId="Funotenzeichen">
    <w:name w:val="footnote reference"/>
    <w:basedOn w:val="Absatz-Standardschriftart"/>
    <w:uiPriority w:val="99"/>
    <w:semiHidden/>
    <w:unhideWhenUsed/>
    <w:rPr>
      <w:vertAlign w:val="superscript"/>
    </w:rPr>
  </w:style>
  <w:style w:type="paragraph" w:styleId="Listenabsatz">
    <w:name w:val="List Paragraph"/>
    <w:basedOn w:val="Standard"/>
    <w:uiPriority w:val="34"/>
    <w:qFormat/>
    <w:rsid w:val="7C5DA4E1"/>
    <w:pPr>
      <w:ind w:left="720"/>
      <w:contextualSpacing/>
    </w:pPr>
  </w:style>
  <w:style w:type="character" w:customStyle="1" w:styleId="berschrift4Zchn">
    <w:name w:val="Überschrift 4 Zchn"/>
    <w:basedOn w:val="Absatz-Standardschriftart"/>
    <w:link w:val="berschrift4"/>
    <w:uiPriority w:val="9"/>
    <w:rPr>
      <w:rFonts w:asciiTheme="majorHAnsi" w:eastAsiaTheme="majorEastAsia" w:hAnsiTheme="majorHAnsi" w:cstheme="majorBidi"/>
      <w:i/>
      <w:iCs/>
      <w:color w:val="2E74B5" w:themeColor="accent1" w:themeShade="BF"/>
      <w:sz w:val="24"/>
      <w:szCs w:val="24"/>
      <w:lang w:eastAsia="de-CH"/>
    </w:rPr>
  </w:style>
  <w:style w:type="character" w:styleId="SchwacheHervorhebung">
    <w:name w:val="Subtle Emphasis"/>
    <w:basedOn w:val="Absatz-Standardschriftart"/>
    <w:uiPriority w:val="19"/>
    <w:qFormat/>
    <w:rPr>
      <w:i/>
      <w:iCs/>
      <w:color w:val="404040" w:themeColor="text1" w:themeTint="BF"/>
    </w:rPr>
  </w:style>
  <w:style w:type="paragraph" w:customStyle="1" w:styleId="xmsosubtitle">
    <w:name w:val="x_msosubtitle"/>
    <w:basedOn w:val="Standard"/>
    <w:uiPriority w:val="1"/>
    <w:rsid w:val="7C5DA4E1"/>
    <w:pPr>
      <w:spacing w:beforeAutospacing="1" w:afterAutospacing="1"/>
    </w:pPr>
    <w:rPr>
      <w:rFonts w:eastAsia="Times New Roman"/>
    </w:rPr>
  </w:style>
  <w:style w:type="paragraph" w:customStyle="1" w:styleId="xmsonormal">
    <w:name w:val="x_msonormal"/>
    <w:basedOn w:val="Standard"/>
    <w:uiPriority w:val="1"/>
    <w:rsid w:val="7C5DA4E1"/>
    <w:pPr>
      <w:spacing w:beforeAutospacing="1" w:afterAutospacing="1"/>
    </w:pPr>
    <w:rPr>
      <w:rFonts w:eastAsia="Times New Roman"/>
    </w:rPr>
  </w:style>
  <w:style w:type="character" w:customStyle="1" w:styleId="xmsofootnotereference">
    <w:name w:val="x_msofootnotereference"/>
    <w:basedOn w:val="Absatz-Standardschriftart"/>
  </w:style>
  <w:style w:type="paragraph" w:customStyle="1" w:styleId="xmsolistparagraph">
    <w:name w:val="x_msolistparagraph"/>
    <w:basedOn w:val="Standard"/>
    <w:uiPriority w:val="1"/>
    <w:rsid w:val="7C5DA4E1"/>
    <w:pPr>
      <w:spacing w:beforeAutospacing="1" w:afterAutospacing="1"/>
    </w:pPr>
    <w:rPr>
      <w:rFonts w:eastAsia="Times New Roman"/>
    </w:rPr>
  </w:style>
  <w:style w:type="character" w:customStyle="1" w:styleId="berschrift5Zchn">
    <w:name w:val="Überschrift 5 Zchn"/>
    <w:basedOn w:val="Absatz-Standardschriftart"/>
    <w:link w:val="berschrift5"/>
    <w:uiPriority w:val="9"/>
    <w:rPr>
      <w:rFonts w:asciiTheme="majorHAnsi" w:eastAsiaTheme="majorEastAsia" w:hAnsiTheme="majorHAnsi" w:cstheme="majorBidi"/>
      <w:color w:val="2E74B5" w:themeColor="accent1" w:themeShade="BF"/>
      <w:sz w:val="24"/>
      <w:szCs w:val="24"/>
      <w:lang w:eastAsia="de-CH"/>
    </w:rPr>
  </w:style>
  <w:style w:type="paragraph" w:styleId="Inhaltsverzeichnisberschrift">
    <w:name w:val="TOC Heading"/>
    <w:basedOn w:val="berschrift1"/>
    <w:next w:val="Standard"/>
    <w:uiPriority w:val="39"/>
    <w:unhideWhenUsed/>
    <w:qFormat/>
    <w:pPr>
      <w:keepNext/>
      <w:keepLines/>
      <w:spacing w:before="240" w:beforeAutospacing="0" w:afterAutospacing="0"/>
      <w:outlineLvl w:val="9"/>
    </w:pPr>
    <w:rPr>
      <w:rFonts w:asciiTheme="majorHAnsi" w:eastAsiaTheme="majorEastAsia" w:hAnsiTheme="majorHAnsi" w:cstheme="majorBidi"/>
      <w:b w:val="0"/>
      <w:bCs w:val="0"/>
      <w:color w:val="2E74B5" w:themeColor="accent1" w:themeShade="BF"/>
      <w:sz w:val="32"/>
      <w:szCs w:val="32"/>
    </w:rPr>
  </w:style>
  <w:style w:type="paragraph" w:styleId="Verzeichnis1">
    <w:name w:val="toc 1"/>
    <w:basedOn w:val="Standard"/>
    <w:next w:val="Standard"/>
    <w:uiPriority w:val="39"/>
    <w:unhideWhenUsed/>
    <w:rsid w:val="7C5DA4E1"/>
    <w:pPr>
      <w:spacing w:after="100"/>
    </w:pPr>
  </w:style>
  <w:style w:type="paragraph" w:styleId="Verzeichnis2">
    <w:name w:val="toc 2"/>
    <w:basedOn w:val="Standard"/>
    <w:next w:val="Standard"/>
    <w:uiPriority w:val="39"/>
    <w:unhideWhenUsed/>
    <w:rsid w:val="7C5DA4E1"/>
    <w:pPr>
      <w:spacing w:after="100"/>
      <w:ind w:left="240"/>
    </w:pPr>
  </w:style>
  <w:style w:type="paragraph" w:styleId="Verzeichnis3">
    <w:name w:val="toc 3"/>
    <w:basedOn w:val="Standard"/>
    <w:next w:val="Standard"/>
    <w:uiPriority w:val="39"/>
    <w:unhideWhenUsed/>
    <w:rsid w:val="7C5DA4E1"/>
    <w:pPr>
      <w:spacing w:after="100"/>
      <w:ind w:left="480"/>
    </w:pPr>
  </w:style>
  <w:style w:type="character" w:customStyle="1" w:styleId="placeholder-inline-tasks">
    <w:name w:val="placeholder-inline-tasks"/>
    <w:basedOn w:val="Absatz-Standardschriftart"/>
  </w:style>
  <w:style w:type="paragraph" w:styleId="Kopfzeile">
    <w:name w:val="header"/>
    <w:basedOn w:val="Standard"/>
    <w:link w:val="KopfzeileZchn"/>
    <w:uiPriority w:val="99"/>
    <w:unhideWhenUsed/>
    <w:rsid w:val="7C5DA4E1"/>
    <w:pPr>
      <w:tabs>
        <w:tab w:val="center" w:pos="4536"/>
        <w:tab w:val="right" w:pos="9072"/>
      </w:tabs>
    </w:pPr>
  </w:style>
  <w:style w:type="character" w:customStyle="1" w:styleId="KopfzeileZchn">
    <w:name w:val="Kopfzeile Zchn"/>
    <w:basedOn w:val="Absatz-Standardschriftart"/>
    <w:link w:val="Kopfzeile"/>
    <w:uiPriority w:val="99"/>
    <w:rPr>
      <w:rFonts w:ascii="Times New Roman" w:eastAsiaTheme="minorEastAsia" w:hAnsi="Times New Roman" w:cs="Times New Roman"/>
      <w:sz w:val="24"/>
      <w:szCs w:val="24"/>
      <w:lang w:eastAsia="de-CH"/>
    </w:rPr>
  </w:style>
  <w:style w:type="paragraph" w:styleId="Fuzeile">
    <w:name w:val="footer"/>
    <w:basedOn w:val="Standard"/>
    <w:link w:val="FuzeileZchn"/>
    <w:uiPriority w:val="99"/>
    <w:unhideWhenUsed/>
    <w:rsid w:val="7C5DA4E1"/>
    <w:pPr>
      <w:tabs>
        <w:tab w:val="center" w:pos="4536"/>
        <w:tab w:val="right" w:pos="9072"/>
      </w:tabs>
    </w:pPr>
  </w:style>
  <w:style w:type="character" w:customStyle="1" w:styleId="FuzeileZchn">
    <w:name w:val="Fußzeile Zchn"/>
    <w:basedOn w:val="Absatz-Standardschriftart"/>
    <w:link w:val="Fuzeile"/>
    <w:uiPriority w:val="99"/>
    <w:rPr>
      <w:rFonts w:ascii="Times New Roman" w:eastAsiaTheme="minorEastAsia" w:hAnsi="Times New Roman" w:cs="Times New Roman"/>
      <w:sz w:val="24"/>
      <w:szCs w:val="24"/>
      <w:lang w:eastAsia="de-CH"/>
    </w:rPr>
  </w:style>
  <w:style w:type="paragraph" w:styleId="berarbeitung">
    <w:name w:val="Revision"/>
    <w:hidden/>
    <w:uiPriority w:val="99"/>
    <w:semiHidden/>
    <w:pPr>
      <w:spacing w:after="0" w:line="240" w:lineRule="auto"/>
    </w:pPr>
    <w:rPr>
      <w:rFonts w:ascii="Times New Roman" w:eastAsiaTheme="minorEastAsia" w:hAnsi="Times New Roman" w:cs="Times New Roman"/>
      <w:sz w:val="24"/>
      <w:szCs w:val="24"/>
      <w:lang w:eastAsia="de-CH"/>
    </w:rPr>
  </w:style>
  <w:style w:type="paragraph" w:styleId="Titel">
    <w:name w:val="Title"/>
    <w:basedOn w:val="Standard"/>
    <w:next w:val="Standard"/>
    <w:link w:val="TitelZchn"/>
    <w:uiPriority w:val="10"/>
    <w:qFormat/>
    <w:rsid w:val="7C5DA4E1"/>
    <w:pPr>
      <w:spacing w:before="240" w:after="240"/>
      <w:contextualSpacing/>
    </w:pPr>
    <w:rPr>
      <w:rFonts w:eastAsiaTheme="majorEastAsia" w:cstheme="majorBidi"/>
    </w:rPr>
  </w:style>
  <w:style w:type="character" w:customStyle="1" w:styleId="TitelZchn">
    <w:name w:val="Titel Zchn"/>
    <w:basedOn w:val="Absatz-Standardschriftart"/>
    <w:link w:val="Titel"/>
    <w:uiPriority w:val="10"/>
    <w:rsid w:val="00F70EE1"/>
    <w:rPr>
      <w:rFonts w:ascii="Times New Roman" w:eastAsiaTheme="majorEastAsia" w:hAnsi="Times New Roman" w:cstheme="majorBidi"/>
      <w:spacing w:val="14"/>
      <w:sz w:val="24"/>
      <w:szCs w:val="56"/>
      <w:lang w:eastAsia="de-CH"/>
    </w:rPr>
  </w:style>
  <w:style w:type="character" w:styleId="BesuchterLink">
    <w:name w:val="FollowedHyperlink"/>
    <w:basedOn w:val="Absatz-Standardschriftart"/>
    <w:uiPriority w:val="99"/>
    <w:semiHidden/>
    <w:unhideWhenUsed/>
    <w:rPr>
      <w:color w:val="954F72" w:themeColor="followedHyperlink"/>
      <w:u w:val="single"/>
    </w:rPr>
  </w:style>
  <w:style w:type="table" w:styleId="Tabellenraster">
    <w:name w:val="Table Grid"/>
    <w:basedOn w:val="NormaleTabelle"/>
    <w:uiPriority w:val="39"/>
    <w:pPr>
      <w:spacing w:after="0" w:line="240" w:lineRule="auto"/>
    </w:pPr>
    <w:rPr>
      <w:sz w:val="24"/>
      <w:szCs w:val="24"/>
      <w14:ligatures w14:val="standardContextu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496617"/>
    <w:pPr>
      <w:autoSpaceDE w:val="0"/>
      <w:autoSpaceDN w:val="0"/>
      <w:adjustRightInd w:val="0"/>
      <w:spacing w:after="0" w:line="240" w:lineRule="auto"/>
    </w:pPr>
    <w:rPr>
      <w:rFonts w:ascii="Arial" w:hAnsi="Arial" w:cs="Arial"/>
      <w:color w:val="000000"/>
      <w:sz w:val="24"/>
      <w:szCs w:val="24"/>
      <w14:ligatures w14:val="standardContextual"/>
    </w:rPr>
  </w:style>
  <w:style w:type="character" w:customStyle="1" w:styleId="SprechblasentextZeichen">
    <w:name w:val="Sprechblasentext Zeichen"/>
    <w:basedOn w:val="Absatz-Standardschriftart"/>
    <w:uiPriority w:val="99"/>
    <w:semiHidden/>
    <w:rsid w:val="00284E15"/>
    <w:rPr>
      <w:rFonts w:ascii="Lucida Grande" w:hAnsi="Lucida Grande"/>
      <w:sz w:val="18"/>
      <w:szCs w:val="18"/>
    </w:rPr>
  </w:style>
  <w:style w:type="character" w:customStyle="1" w:styleId="None">
    <w:name w:val="None"/>
    <w:rsid w:val="00284E15"/>
  </w:style>
  <w:style w:type="paragraph" w:customStyle="1" w:styleId="docdata">
    <w:name w:val="docdata"/>
    <w:basedOn w:val="Standard"/>
    <w:uiPriority w:val="1"/>
    <w:rsid w:val="7C5DA4E1"/>
    <w:pPr>
      <w:spacing w:beforeAutospacing="1" w:afterAutospacing="1"/>
    </w:pPr>
    <w:rPr>
      <w:rFonts w:eastAsia="Times New Roman"/>
    </w:rPr>
  </w:style>
  <w:style w:type="character" w:styleId="Zeilennummer">
    <w:name w:val="line number"/>
    <w:basedOn w:val="Absatz-Standardschriftart"/>
    <w:uiPriority w:val="99"/>
    <w:semiHidden/>
    <w:unhideWhenUsed/>
    <w:rsid w:val="00C12F1A"/>
  </w:style>
  <w:style w:type="character" w:customStyle="1" w:styleId="headline-with-icon-headline">
    <w:name w:val="headline-with-icon-headline"/>
    <w:basedOn w:val="Absatz-Standardschriftart"/>
    <w:rsid w:val="006331A1"/>
  </w:style>
  <w:style w:type="character" w:customStyle="1" w:styleId="apple-converted-space">
    <w:name w:val="apple-converted-space"/>
    <w:basedOn w:val="Absatz-Standardschriftart"/>
    <w:rsid w:val="001C4EC4"/>
  </w:style>
  <w:style w:type="character" w:customStyle="1" w:styleId="hgkelc">
    <w:name w:val="hgkelc"/>
    <w:basedOn w:val="Absatz-Standardschriftart"/>
    <w:rsid w:val="001C4EC4"/>
  </w:style>
  <w:style w:type="character" w:customStyle="1" w:styleId="NichtaufgelsteErwhnung1">
    <w:name w:val="Nicht aufgelöste Erwähnung1"/>
    <w:basedOn w:val="Absatz-Standardschriftart"/>
    <w:uiPriority w:val="99"/>
    <w:semiHidden/>
    <w:unhideWhenUsed/>
    <w:rsid w:val="00D8774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D211D0"/>
    <w:rPr>
      <w:color w:val="605E5C"/>
      <w:shd w:val="clear" w:color="auto" w:fill="E1DFDD"/>
    </w:rPr>
  </w:style>
  <w:style w:type="character" w:styleId="Buchtitel">
    <w:name w:val="Book Title"/>
    <w:basedOn w:val="Absatz-Standardschriftart"/>
    <w:uiPriority w:val="33"/>
    <w:qFormat/>
    <w:rsid w:val="00EE7DC0"/>
    <w:rPr>
      <w:rFonts w:ascii="Times New Roman" w:hAnsi="Times New Roman"/>
      <w:b/>
      <w:bCs/>
      <w:i w:val="0"/>
      <w:iCs/>
      <w:spacing w:val="12"/>
      <w:sz w:val="32"/>
    </w:rPr>
  </w:style>
  <w:style w:type="character" w:styleId="NichtaufgelsteErwhnung">
    <w:name w:val="Unresolved Mention"/>
    <w:basedOn w:val="Absatz-Standardschriftart"/>
    <w:uiPriority w:val="99"/>
    <w:semiHidden/>
    <w:unhideWhenUsed/>
    <w:rsid w:val="001527DF"/>
    <w:rPr>
      <w:color w:val="605E5C"/>
      <w:shd w:val="clear" w:color="auto" w:fill="E1DFDD"/>
    </w:rPr>
  </w:style>
  <w:style w:type="character" w:customStyle="1" w:styleId="current-issueseriestitle">
    <w:name w:val="current-issue__series__title"/>
    <w:basedOn w:val="Absatz-Standardschriftart"/>
    <w:rsid w:val="00332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8955">
      <w:bodyDiv w:val="1"/>
      <w:marLeft w:val="0"/>
      <w:marRight w:val="0"/>
      <w:marTop w:val="0"/>
      <w:marBottom w:val="0"/>
      <w:divBdr>
        <w:top w:val="none" w:sz="0" w:space="0" w:color="auto"/>
        <w:left w:val="none" w:sz="0" w:space="0" w:color="auto"/>
        <w:bottom w:val="none" w:sz="0" w:space="0" w:color="auto"/>
        <w:right w:val="none" w:sz="0" w:space="0" w:color="auto"/>
      </w:divBdr>
    </w:div>
    <w:div w:id="134879367">
      <w:bodyDiv w:val="1"/>
      <w:marLeft w:val="0"/>
      <w:marRight w:val="0"/>
      <w:marTop w:val="0"/>
      <w:marBottom w:val="0"/>
      <w:divBdr>
        <w:top w:val="none" w:sz="0" w:space="0" w:color="auto"/>
        <w:left w:val="none" w:sz="0" w:space="0" w:color="auto"/>
        <w:bottom w:val="none" w:sz="0" w:space="0" w:color="auto"/>
        <w:right w:val="none" w:sz="0" w:space="0" w:color="auto"/>
      </w:divBdr>
    </w:div>
    <w:div w:id="323510965">
      <w:bodyDiv w:val="1"/>
      <w:marLeft w:val="0"/>
      <w:marRight w:val="0"/>
      <w:marTop w:val="0"/>
      <w:marBottom w:val="0"/>
      <w:divBdr>
        <w:top w:val="none" w:sz="0" w:space="0" w:color="auto"/>
        <w:left w:val="none" w:sz="0" w:space="0" w:color="auto"/>
        <w:bottom w:val="none" w:sz="0" w:space="0" w:color="auto"/>
        <w:right w:val="none" w:sz="0" w:space="0" w:color="auto"/>
      </w:divBdr>
    </w:div>
    <w:div w:id="439838569">
      <w:bodyDiv w:val="1"/>
      <w:marLeft w:val="0"/>
      <w:marRight w:val="0"/>
      <w:marTop w:val="0"/>
      <w:marBottom w:val="0"/>
      <w:divBdr>
        <w:top w:val="none" w:sz="0" w:space="0" w:color="auto"/>
        <w:left w:val="none" w:sz="0" w:space="0" w:color="auto"/>
        <w:bottom w:val="none" w:sz="0" w:space="0" w:color="auto"/>
        <w:right w:val="none" w:sz="0" w:space="0" w:color="auto"/>
      </w:divBdr>
    </w:div>
    <w:div w:id="1034423227">
      <w:bodyDiv w:val="1"/>
      <w:marLeft w:val="0"/>
      <w:marRight w:val="0"/>
      <w:marTop w:val="0"/>
      <w:marBottom w:val="0"/>
      <w:divBdr>
        <w:top w:val="none" w:sz="0" w:space="0" w:color="auto"/>
        <w:left w:val="none" w:sz="0" w:space="0" w:color="auto"/>
        <w:bottom w:val="none" w:sz="0" w:space="0" w:color="auto"/>
        <w:right w:val="none" w:sz="0" w:space="0" w:color="auto"/>
      </w:divBdr>
      <w:divsChild>
        <w:div w:id="625504926">
          <w:marLeft w:val="0"/>
          <w:marRight w:val="0"/>
          <w:marTop w:val="0"/>
          <w:marBottom w:val="0"/>
          <w:divBdr>
            <w:top w:val="none" w:sz="0" w:space="0" w:color="auto"/>
            <w:left w:val="none" w:sz="0" w:space="0" w:color="auto"/>
            <w:bottom w:val="none" w:sz="0" w:space="0" w:color="auto"/>
            <w:right w:val="none" w:sz="0" w:space="0" w:color="auto"/>
          </w:divBdr>
        </w:div>
      </w:divsChild>
    </w:div>
    <w:div w:id="1292131412">
      <w:bodyDiv w:val="1"/>
      <w:marLeft w:val="0"/>
      <w:marRight w:val="0"/>
      <w:marTop w:val="0"/>
      <w:marBottom w:val="0"/>
      <w:divBdr>
        <w:top w:val="none" w:sz="0" w:space="0" w:color="auto"/>
        <w:left w:val="none" w:sz="0" w:space="0" w:color="auto"/>
        <w:bottom w:val="none" w:sz="0" w:space="0" w:color="auto"/>
        <w:right w:val="none" w:sz="0" w:space="0" w:color="auto"/>
      </w:divBdr>
    </w:div>
    <w:div w:id="1507940351">
      <w:bodyDiv w:val="1"/>
      <w:marLeft w:val="0"/>
      <w:marRight w:val="0"/>
      <w:marTop w:val="0"/>
      <w:marBottom w:val="0"/>
      <w:divBdr>
        <w:top w:val="none" w:sz="0" w:space="0" w:color="auto"/>
        <w:left w:val="none" w:sz="0" w:space="0" w:color="auto"/>
        <w:bottom w:val="none" w:sz="0" w:space="0" w:color="auto"/>
        <w:right w:val="none" w:sz="0" w:space="0" w:color="auto"/>
      </w:divBdr>
    </w:div>
    <w:div w:id="1578595604">
      <w:bodyDiv w:val="1"/>
      <w:marLeft w:val="0"/>
      <w:marRight w:val="0"/>
      <w:marTop w:val="0"/>
      <w:marBottom w:val="0"/>
      <w:divBdr>
        <w:top w:val="none" w:sz="0" w:space="0" w:color="auto"/>
        <w:left w:val="none" w:sz="0" w:space="0" w:color="auto"/>
        <w:bottom w:val="none" w:sz="0" w:space="0" w:color="auto"/>
        <w:right w:val="none" w:sz="0" w:space="0" w:color="auto"/>
      </w:divBdr>
    </w:div>
    <w:div w:id="1592884089">
      <w:bodyDiv w:val="1"/>
      <w:marLeft w:val="0"/>
      <w:marRight w:val="0"/>
      <w:marTop w:val="0"/>
      <w:marBottom w:val="0"/>
      <w:divBdr>
        <w:top w:val="none" w:sz="0" w:space="0" w:color="auto"/>
        <w:left w:val="none" w:sz="0" w:space="0" w:color="auto"/>
        <w:bottom w:val="none" w:sz="0" w:space="0" w:color="auto"/>
        <w:right w:val="none" w:sz="0" w:space="0" w:color="auto"/>
      </w:divBdr>
      <w:divsChild>
        <w:div w:id="2051415218">
          <w:marLeft w:val="0"/>
          <w:marRight w:val="0"/>
          <w:marTop w:val="0"/>
          <w:marBottom w:val="0"/>
          <w:divBdr>
            <w:top w:val="none" w:sz="0" w:space="0" w:color="auto"/>
            <w:left w:val="none" w:sz="0" w:space="0" w:color="auto"/>
            <w:bottom w:val="none" w:sz="0" w:space="0" w:color="auto"/>
            <w:right w:val="none" w:sz="0" w:space="0" w:color="auto"/>
          </w:divBdr>
        </w:div>
      </w:divsChild>
    </w:div>
    <w:div w:id="1852838098">
      <w:bodyDiv w:val="1"/>
      <w:marLeft w:val="0"/>
      <w:marRight w:val="0"/>
      <w:marTop w:val="0"/>
      <w:marBottom w:val="0"/>
      <w:divBdr>
        <w:top w:val="none" w:sz="0" w:space="0" w:color="auto"/>
        <w:left w:val="none" w:sz="0" w:space="0" w:color="auto"/>
        <w:bottom w:val="none" w:sz="0" w:space="0" w:color="auto"/>
        <w:right w:val="none" w:sz="0" w:space="0" w:color="auto"/>
      </w:divBdr>
    </w:div>
    <w:div w:id="1877692356">
      <w:bodyDiv w:val="1"/>
      <w:marLeft w:val="0"/>
      <w:marRight w:val="0"/>
      <w:marTop w:val="0"/>
      <w:marBottom w:val="0"/>
      <w:divBdr>
        <w:top w:val="none" w:sz="0" w:space="0" w:color="auto"/>
        <w:left w:val="none" w:sz="0" w:space="0" w:color="auto"/>
        <w:bottom w:val="none" w:sz="0" w:space="0" w:color="auto"/>
        <w:right w:val="none" w:sz="0" w:space="0" w:color="auto"/>
      </w:divBdr>
    </w:div>
    <w:div w:id="1967151806">
      <w:bodyDiv w:val="1"/>
      <w:marLeft w:val="0"/>
      <w:marRight w:val="0"/>
      <w:marTop w:val="0"/>
      <w:marBottom w:val="0"/>
      <w:divBdr>
        <w:top w:val="none" w:sz="0" w:space="0" w:color="auto"/>
        <w:left w:val="none" w:sz="0" w:space="0" w:color="auto"/>
        <w:bottom w:val="none" w:sz="0" w:space="0" w:color="auto"/>
        <w:right w:val="none" w:sz="0" w:space="0" w:color="auto"/>
      </w:divBdr>
    </w:div>
    <w:div w:id="2002847389">
      <w:bodyDiv w:val="1"/>
      <w:marLeft w:val="0"/>
      <w:marRight w:val="0"/>
      <w:marTop w:val="0"/>
      <w:marBottom w:val="0"/>
      <w:divBdr>
        <w:top w:val="none" w:sz="0" w:space="0" w:color="auto"/>
        <w:left w:val="none" w:sz="0" w:space="0" w:color="auto"/>
        <w:bottom w:val="none" w:sz="0" w:space="0" w:color="auto"/>
        <w:right w:val="none" w:sz="0" w:space="0" w:color="auto"/>
      </w:divBdr>
    </w:div>
    <w:div w:id="2115008686">
      <w:bodyDiv w:val="1"/>
      <w:marLeft w:val="0"/>
      <w:marRight w:val="0"/>
      <w:marTop w:val="0"/>
      <w:marBottom w:val="0"/>
      <w:divBdr>
        <w:top w:val="none" w:sz="0" w:space="0" w:color="auto"/>
        <w:left w:val="none" w:sz="0" w:space="0" w:color="auto"/>
        <w:bottom w:val="none" w:sz="0" w:space="0" w:color="auto"/>
        <w:right w:val="none" w:sz="0" w:space="0" w:color="auto"/>
      </w:divBdr>
    </w:div>
    <w:div w:id="2136291481">
      <w:bodyDiv w:val="1"/>
      <w:marLeft w:val="0"/>
      <w:marRight w:val="0"/>
      <w:marTop w:val="0"/>
      <w:marBottom w:val="0"/>
      <w:divBdr>
        <w:top w:val="none" w:sz="0" w:space="0" w:color="auto"/>
        <w:left w:val="none" w:sz="0" w:space="0" w:color="auto"/>
        <w:bottom w:val="none" w:sz="0" w:space="0" w:color="auto"/>
        <w:right w:val="none" w:sz="0" w:space="0" w:color="auto"/>
      </w:divBdr>
    </w:div>
    <w:div w:id="2141223379">
      <w:bodyDiv w:val="1"/>
      <w:marLeft w:val="0"/>
      <w:marRight w:val="0"/>
      <w:marTop w:val="0"/>
      <w:marBottom w:val="0"/>
      <w:divBdr>
        <w:top w:val="none" w:sz="0" w:space="0" w:color="auto"/>
        <w:left w:val="none" w:sz="0" w:space="0" w:color="auto"/>
        <w:bottom w:val="none" w:sz="0" w:space="0" w:color="auto"/>
        <w:right w:val="none" w:sz="0" w:space="0" w:color="auto"/>
      </w:divBdr>
      <w:divsChild>
        <w:div w:id="1768575155">
          <w:marLeft w:val="0"/>
          <w:marRight w:val="0"/>
          <w:marTop w:val="0"/>
          <w:marBottom w:val="0"/>
          <w:divBdr>
            <w:top w:val="none" w:sz="0" w:space="0" w:color="auto"/>
            <w:left w:val="none" w:sz="0" w:space="0" w:color="auto"/>
            <w:bottom w:val="none" w:sz="0" w:space="0" w:color="auto"/>
            <w:right w:val="none" w:sz="0" w:space="0" w:color="auto"/>
          </w:divBdr>
        </w:div>
      </w:divsChild>
    </w:div>
    <w:div w:id="214527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aam-us.org/2022/07/27/engaging-multilingual-audiences-through-translation/" TargetMode="External"/><Relationship Id="rId117" Type="http://schemas.openxmlformats.org/officeDocument/2006/relationships/hyperlink" Target="https://www.edi.admin.ch/edi/de/home/fachstellen/frb/glossar.html" TargetMode="External"/><Relationship Id="rId21" Type="http://schemas.openxmlformats.org/officeDocument/2006/relationships/hyperlink" Target="https://rietberg.ch/forschung/benin-initiative-schweiz" TargetMode="External"/><Relationship Id="rId42" Type="http://schemas.openxmlformats.org/officeDocument/2006/relationships/image" Target="media/image3.png"/><Relationship Id="rId47"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hyperlink" Target="https://rietberg.ch/ausstellungen/imdialogmitbenin" TargetMode="External"/><Relationship Id="rId89" Type="http://schemas.openxmlformats.org/officeDocument/2006/relationships/hyperlink" Target="https://www.stadt-zuerich.ch/content/dam/web/de/aktuell/publikationen/2023/zuercher-mohren-fantasien/zuercher-m-fantasien.pdf" TargetMode="External"/><Relationship Id="rId112" Type="http://schemas.openxmlformats.org/officeDocument/2006/relationships/hyperlink" Target="https://www.ekr.admin.ch/pdf/Themendossier_D_Online.pdf" TargetMode="External"/><Relationship Id="rId16" Type="http://schemas.openxmlformats.org/officeDocument/2006/relationships/hyperlink" Target="https://www.bhm.ch/de/ausstellungen/aktuelle-ausstellungen/widerstaende" TargetMode="External"/><Relationship Id="rId107" Type="http://schemas.openxmlformats.org/officeDocument/2006/relationships/hyperlink" Target="https://amsterdam.wereldmuseum.nl/en/about-wereldmuseum-amsterdam/research/words-matter-publication" TargetMode="External"/><Relationship Id="rId11" Type="http://schemas.openxmlformats.org/officeDocument/2006/relationships/header" Target="header1.xml"/><Relationship Id="rId32" Type="http://schemas.openxmlformats.org/officeDocument/2006/relationships/hyperlink" Target="https://www.musethno.uzh.ch/de/Ueber_uns/aktuell/Erkl%C3%A4rung-des-ISEK-V%C3%B6lkerkundemuseum-zu-BlackLivesMatter-.html" TargetMode="External"/><Relationship Id="rId37" Type="http://schemas.openxmlformats.org/officeDocument/2006/relationships/hyperlink" Target="https://museum-ludwig.kulturelles-erbe-koeln.de/ete?action=toggleDetail/kue::02510201&amp;sstate=eJztV29z0zYcblKgJdB_ooxeNwaYux23tb04cdKk3QsobRmFUSDdOAacp9iKIyJbnSWnbbh-mX27fYK93U92nDb_7Nubvdgld0kkPY8e_fSTLD2ezaA_MzlE7OONPwLin20IiT0b-_bi1MqUNmNZZou0xKNMQcvNO0RgV5o4EAw46ApxKVudfvJqV5uWrPX9VOHhEOeqx5lN-kjfDZFmO9QhgUf8y7zK1OPcwWwczepa7paKkXHeCo57QaKp1SltLjcV_kf9HmUqy9rd3MzuzjPz5eEztLh3SqxAkjdqdk-5T1Yy2t9LF_hfS180U_DAt4i29UWjnsUCmwht64NmWdqaZnPLJRJDyeKexBTCNKHNC9w68Qdb5dkxUX2orX06X9PCjCrVBmWS-MRW5V5jnXOm_t1ASBiui5hC-tRzFGCTBg6YNBuUMOiq9adN6-lraiHuh5m-H6cSUMwYPzEZwTbomSeU2RakTNuSfkAA9TA765Ch9nhQfkx8LLkP8mpRzs8_rYWRmh5X0UJNNHmg4vrw6Rw-UA8ciBDAL1Bp-NzVtvLQSjuQ2KIqcT-ap2VtdPcViGNhaedrsAYBteMqiGPHESoH5j49Jfb6ESTWVHVIoyuilEZJMbs5j8apRh8Vjh_UfdoinsnaLF8Y2XeAEotoekkbUiimKxSTFYx0BSNZoZSuUEpWKKcrlJMVNtMVNpMVKukKlWSFarpCNVFBz6cqACVRQU9X0JMV0veknrwn9fQ9qQ_vyegsMl1mtol_gpkMPEd0AjhaXOI1cXT0DImm9xo_Dg4adXKCm77qA4eAiVsySBlldJ-kMQQjtBkeMSnCPeIYtU7gwHxMG8vATRLr443RagWekAyO4wSdHmeMhqSSMNPlkraTZC7TBpV4_TOESYnKptkRI2UGOWOigWvXgathtMYgZ4xGeH2rRVXElCUb4o7RdLBUe5J4SWIXpHE7CcMvxcyUxGom7qQ-4rh5BnX1gLBwSNh8ifMc5CaegOmnT37w9Dk_B-eTy03v6XmU0aF8U5ULaFpyC2plVSuidZetHwd1Rq31Y5_bgSUp9zYunnllvWzZ4oR5GzaJFY1I8YYql1DW4zFQRpk8lL9S5U0095YI8BavfSKIJ-MOFZQtKtKSqlTRLPiowI3w67nsXiHSXgS0kEexI-3GX9DRNFgGqFFVM9Dv5KDz-f3OQc0IDl4enemHnaeFg6OzE9lpeT_XTvdpzSq-6hzsU7v9tvPLu-fBmeW9e9_cqZ2y3V33mDRapRcveMt59eZ0_6df3_1Wxi44qOazs0NnR6zT_SMYak4NVUJXPO6R7iQKZZQlXnfWhUoUsoq-GCVgAYoGmmlwyKNvh7zsHmSqoMDHUK6iSh1brS19Td-mHoa0t8k2PJLb-VJeL5Q3q9t-HZtWPq9vGkY_AApPQ4VtQY5xaNpCmX8rshuK_BinP9QQhBFLEvs_DkULRVa76QIbeSkp4aeb6ZoeZVoZ-r1aaPEnhn5i6CeGfmLoJ4Z-Yugnhn5i6P_3hj4LJijynuCya2Duh1z216pdR4gK2SLUE4HVbOA296kC7yiwiOab1Gky-EphRob6rgJKaLkm4XkQL7lDPfhxiH0YyNAEZ2sFdFVyiRlUV4BdqKKFaPLPvTYVtM5IGFW2Bvr9XgfaEfQo5tF16lEgR1w1ZlEfO-ZNBcMbC2804loxri2pmoFmZZOELiomlNC05arXhWVVK6MbdSxaRJptSk6g9bZqraCbAiwVI1HmoreNWrGKZhzwXJGYajHg_cMG70iZ6HY1CiO7GsWhrsblripYo4Rmu-bUjpsqw03VviYlVYIowA234Fzorl_JQPPdxe1f2FJpBBBqVPtnkq2Vh_eNWqFyUa3QxWouqDYDXYuWsztMuTpm_M38CADel2qVfPel73Zuzm7Aw3cabRyBsnoJmldz1xrYIlKg-X5Pl4AVEzAjAUsar5yAbSZglQSsOh7T8wmYnoAl5EVXeVn" TargetMode="External"/><Relationship Id="rId53" Type="http://schemas.openxmlformats.org/officeDocument/2006/relationships/hyperlink" Target="https://www.getty.edu/art/collection/object/108GHT" TargetMode="External"/><Relationship Id="rId58" Type="http://schemas.openxmlformats.org/officeDocument/2006/relationships/image" Target="media/image9.png"/><Relationship Id="rId74" Type="http://schemas.openxmlformats.org/officeDocument/2006/relationships/image" Target="media/image23.gif"/><Relationship Id="rId79" Type="http://schemas.openxmlformats.org/officeDocument/2006/relationships/image" Target="media/image27.jpg"/><Relationship Id="rId102" Type="http://schemas.openxmlformats.org/officeDocument/2006/relationships/hyperlink" Target="https://in-context.sbb.berlin/" TargetMode="External"/><Relationship Id="rId123" Type="http://schemas.openxmlformats.org/officeDocument/2006/relationships/hyperlink" Target="https://www.musethno.uzh.ch/de/Ueber_uns/aktuell/Erkl%C3%A4rung-des-ISEK-V%C3%B6lkerkundemuseum-zu-BlackLivesMatter-.html" TargetMode="External"/><Relationship Id="rId5" Type="http://schemas.openxmlformats.org/officeDocument/2006/relationships/numbering" Target="numbering.xml"/><Relationship Id="rId90" Type="http://schemas.openxmlformats.org/officeDocument/2006/relationships/hyperlink" Target="https://ccc.deutsche-digitale-bibliothek.de/de" TargetMode="External"/><Relationship Id="rId95" Type="http://schemas.openxmlformats.org/officeDocument/2006/relationships/hyperlink" Target="https://www.britishmuseum.org/blog/message-director-hartwig-fischer" TargetMode="External"/><Relationship Id="rId22" Type="http://schemas.openxmlformats.org/officeDocument/2006/relationships/hyperlink" Target="https://rietberg.ch/forschung/benin-initiative-schweiz" TargetMode="External"/><Relationship Id="rId27" Type="http://schemas.openxmlformats.org/officeDocument/2006/relationships/hyperlink" Target="https://www.melanesianwomentoday.org/tarisi" TargetMode="External"/><Relationship Id="rId43" Type="http://schemas.openxmlformats.org/officeDocument/2006/relationships/image" Target="media/image4.png"/><Relationship Id="rId48" Type="http://schemas.openxmlformats.org/officeDocument/2006/relationships/hyperlink" Target="https://collections.vam.ac.uk/item/O127411/a-negro-hung-alive-by-print-blake-william/" TargetMode="External"/><Relationship Id="rId64" Type="http://schemas.openxmlformats.org/officeDocument/2006/relationships/image" Target="media/image14.jpg"/><Relationship Id="rId69" Type="http://schemas.openxmlformats.org/officeDocument/2006/relationships/hyperlink" Target="https://digital.skkg.ch/object/f3cf5ff1-7848-4925-822e-d3e9610da749" TargetMode="External"/><Relationship Id="rId113" Type="http://schemas.openxmlformats.org/officeDocument/2006/relationships/hyperlink" Target="https://de.wikipedia.org/wiki/Missionsspardose" TargetMode="External"/><Relationship Id="rId118" Type="http://schemas.openxmlformats.org/officeDocument/2006/relationships/hyperlink" Target="https://provenienzforschung.ch" TargetMode="External"/><Relationship Id="rId80" Type="http://schemas.openxmlformats.org/officeDocument/2006/relationships/image" Target="media/image28.tiff"/><Relationship Id="rId85" Type="http://schemas.openxmlformats.org/officeDocument/2006/relationships/hyperlink" Target="https://collectionstrust.org.uk/spectrum/" TargetMode="External"/><Relationship Id="rId12" Type="http://schemas.openxmlformats.org/officeDocument/2006/relationships/footer" Target="footer1.xml"/><Relationship Id="rId17" Type="http://schemas.openxmlformats.org/officeDocument/2006/relationships/hyperlink" Target="https://www.bpb.de/shop/zeitschriften/apuz/297595/restitutionsdebatten-koloniale-aphasie-und-die-frage-was-europa-ausmacht/" TargetMode="External"/><Relationship Id="rId33" Type="http://schemas.openxmlformats.org/officeDocument/2006/relationships/hyperlink" Target="https://www.vam.ac.uk/info/equality-diversity-and-inclusion-at-the-va/" TargetMode="External"/><Relationship Id="rId38" Type="http://schemas.openxmlformats.org/officeDocument/2006/relationships/image" Target="media/image2.png"/><Relationship Id="rId59" Type="http://schemas.openxmlformats.org/officeDocument/2006/relationships/image" Target="media/image10.jpeg"/><Relationship Id="rId103" Type="http://schemas.openxmlformats.org/officeDocument/2006/relationships/hyperlink" Target="https://www.bpb.de/themen/kolonialismus-imperialismus/postkolonialismus-und-globalgeschichte/219143/geschlecht-und-sexualitaet/" TargetMode="External"/><Relationship Id="rId108" Type="http://schemas.openxmlformats.org/officeDocument/2006/relationships/hyperlink" Target="https://www.museumfuernaturkunde.berlin/de/wissenschaft/leitfaden-zum-umgang-mit-naturkundlichem-sammlungsgut-aus-kolonialen-kontexten" TargetMode="External"/><Relationship Id="rId124" Type="http://schemas.openxmlformats.org/officeDocument/2006/relationships/fontTable" Target="fontTable.xml"/><Relationship Id="rId54" Type="http://schemas.openxmlformats.org/officeDocument/2006/relationships/hyperlink" Target="https://www.parc-portal.org/en/simple/ethical-guidelines" TargetMode="External"/><Relationship Id="rId70" Type="http://schemas.openxmlformats.org/officeDocument/2006/relationships/image" Target="media/image19.png"/><Relationship Id="rId75" Type="http://schemas.openxmlformats.org/officeDocument/2006/relationships/hyperlink" Target="https://digital.skkg.ch/object/2474" TargetMode="External"/><Relationship Id="rId91" Type="http://schemas.openxmlformats.org/officeDocument/2006/relationships/hyperlink" Target="https://www.smb.museum/fileadmin/website/Institute/Institut_fuer_Museumsforschung/Publikationen/Materialien/LeitfadenDokumentation.pdf" TargetMode="External"/><Relationship Id="rId96" Type="http://schemas.openxmlformats.org/officeDocument/2006/relationships/hyperlink" Target="https://www.gra.ch/bildung/glossar/blackfacin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hls-dhs-dss.ch/de/articles/060537/2024-04-08/" TargetMode="External"/><Relationship Id="rId28" Type="http://schemas.openxmlformats.org/officeDocument/2006/relationships/hyperlink" Target="https://smea.uw.edu/currents/museum-decolonization-moving-away-from-narratives-told-by-the-oppressors" TargetMode="External"/><Relationship Id="rId49" Type="http://schemas.openxmlformats.org/officeDocument/2006/relationships/image" Target="media/image6.png"/><Relationship Id="rId114" Type="http://schemas.openxmlformats.org/officeDocument/2006/relationships/hyperlink" Target="https://www.gedenkstaetten-bw.de/sinti-roma-antiziganismus" TargetMode="External"/><Relationship Id="rId119" Type="http://schemas.openxmlformats.org/officeDocument/2006/relationships/hyperlink" Target="https://wp.unil.ch/collaborativehistory/readyforthepast/" TargetMode="External"/><Relationship Id="rId44" Type="http://schemas.openxmlformats.org/officeDocument/2006/relationships/hyperlink" Target="https://www.rijksmuseum.nl/en/collection/SK-A-2931" TargetMode="External"/><Relationship Id="rId60" Type="http://schemas.openxmlformats.org/officeDocument/2006/relationships/image" Target="media/image11.jpg"/><Relationship Id="rId65" Type="http://schemas.openxmlformats.org/officeDocument/2006/relationships/image" Target="media/image15.jpg"/><Relationship Id="rId81" Type="http://schemas.openxmlformats.org/officeDocument/2006/relationships/hyperlink" Target="https://doi.org/10.3929/ethz-b-000691291" TargetMode="External"/><Relationship Id="rId86" Type="http://schemas.openxmlformats.org/officeDocument/2006/relationships/hyperlink" Target="https://www.transcript-verlag.de/author/bystron-daniela-320008582/" TargetMode="External"/><Relationship Id="rId13" Type="http://schemas.openxmlformats.org/officeDocument/2006/relationships/image" Target="media/image1.jpg"/><Relationship Id="rId18" Type="http://schemas.openxmlformats.org/officeDocument/2006/relationships/hyperlink" Target="https://www.zeit.de/2018/52/kunst-kolonialzeit-rueckgabe-restitution-geschichtspolitik" TargetMode="External"/><Relationship Id="rId39" Type="http://schemas.openxmlformats.org/officeDocument/2006/relationships/hyperlink" Target="https://skd-online-collection.skd.museum/Details/Index/351932" TargetMode="External"/><Relationship Id="rId109" Type="http://schemas.openxmlformats.org/officeDocument/2006/relationships/hyperlink" Target="https://www.museums.ch/de/unser-engagement/schwerpunkte/neue-museumsdefinition-3413.html" TargetMode="External"/><Relationship Id="rId34" Type="http://schemas.openxmlformats.org/officeDocument/2006/relationships/hyperlink" Target="https://historisches-museum-frankfurt.de/rassismuskritische-arbeit" TargetMode="External"/><Relationship Id="rId50" Type="http://schemas.openxmlformats.org/officeDocument/2006/relationships/image" Target="media/image7.png"/><Relationship Id="rId55" Type="http://schemas.openxmlformats.org/officeDocument/2006/relationships/hyperlink" Target="https://www.calmview.eu/BCA/CalmView/default.aspx" TargetMode="External"/><Relationship Id="rId76" Type="http://schemas.openxmlformats.org/officeDocument/2006/relationships/image" Target="media/image24.jpeg"/><Relationship Id="rId97" Type="http://schemas.openxmlformats.org/officeDocument/2006/relationships/hyperlink" Target="https://hls-dhs-dss.ch/de/dossiers/000033/2025-04-15/" TargetMode="External"/><Relationship Id="rId104" Type="http://schemas.openxmlformats.org/officeDocument/2006/relationships/hyperlink" Target="https://zenodo.org/records/11124720" TargetMode="External"/><Relationship Id="rId120" Type="http://schemas.openxmlformats.org/officeDocument/2006/relationships/hyperlink" Target="https://www.landesmuseum.ch/de/veranstaltung/internationale-konferenz-28655"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hyperlink" Target="https://pro.europeana.eu/project/de-bias" TargetMode="External"/><Relationship Id="rId2" Type="http://schemas.openxmlformats.org/officeDocument/2006/relationships/customXml" Target="../customXml/item2.xml"/><Relationship Id="rId29" Type="http://schemas.openxmlformats.org/officeDocument/2006/relationships/hyperlink" Target="http://www.theblackandwhite.net/" TargetMode="External"/><Relationship Id="rId24" Type="http://schemas.openxmlformats.org/officeDocument/2006/relationships/hyperlink" Target="https://www.daswandbildmussweg.ch/darumgehts.html" TargetMode="External"/><Relationship Id="rId40" Type="http://schemas.openxmlformats.org/officeDocument/2006/relationships/hyperlink" Target="https://onlinedatenbank-museum-fuenf-kontinente.de/" TargetMode="External"/><Relationship Id="rId45" Type="http://schemas.openxmlformats.org/officeDocument/2006/relationships/hyperlink" Target="https://ago.ca/agoinsider/whats-name" TargetMode="External"/><Relationship Id="rId66" Type="http://schemas.openxmlformats.org/officeDocument/2006/relationships/image" Target="media/image16.jpg"/><Relationship Id="rId87" Type="http://schemas.openxmlformats.org/officeDocument/2006/relationships/hyperlink" Target="https://www.transcript-verlag.de/author/faeser-anne-320029845/" TargetMode="External"/><Relationship Id="rId110" Type="http://schemas.openxmlformats.org/officeDocument/2006/relationships/hyperlink" Target="https://www.gra.ch/bildung/glossar/neger/" TargetMode="External"/><Relationship Id="rId115" Type="http://schemas.openxmlformats.org/officeDocument/2006/relationships/hyperlink" Target="https://hls-dhs-dss.ch/de/articles/008246/2014-02-26/" TargetMode="External"/><Relationship Id="rId61" Type="http://schemas.openxmlformats.org/officeDocument/2006/relationships/image" Target="media/image12.png"/><Relationship Id="rId82" Type="http://schemas.openxmlformats.org/officeDocument/2006/relationships/hyperlink" Target="https://www.musethno.uzh.ch/de/ausstellungen/benin-verpflichtet.html" TargetMode="External"/><Relationship Id="rId19" Type="http://schemas.openxmlformats.org/officeDocument/2006/relationships/hyperlink" Target="https://www.woz.ch/1416/kulturgueterstreit/unser-ekeko-moechte-nach-hause" TargetMode="External"/><Relationship Id="rId14" Type="http://schemas.openxmlformats.org/officeDocument/2006/relationships/hyperlink" Target="https://daswandbildmussweg.ch/" TargetMode="External"/><Relationship Id="rId30" Type="http://schemas.openxmlformats.org/officeDocument/2006/relationships/hyperlink" Target="file:///\\snm01.local\Users\dick\Downloads\Literaturliste%20Rassismus%20und%20Antisemitismus_d.pdf" TargetMode="External"/><Relationship Id="rId35" Type="http://schemas.openxmlformats.org/officeDocument/2006/relationships/hyperlink" Target="https://sammlung-online.salzburgmuseum.at/detail/collection/7ca07286-c816-4a0f-a248-b8a461213f9b" TargetMode="External"/><Relationship Id="rId56" Type="http://schemas.openxmlformats.org/officeDocument/2006/relationships/hyperlink" Target="https://markk-hamburg.de/files/media/2020/07/MARKK-AF-bis-1920-Neu.pdf" TargetMode="External"/><Relationship Id="rId77" Type="http://schemas.openxmlformats.org/officeDocument/2006/relationships/image" Target="media/image25.png"/><Relationship Id="rId100" Type="http://schemas.openxmlformats.org/officeDocument/2006/relationships/hyperlink" Target="https://www.museums.ch/admin/data/files/media/file_de/125/ICOM_Ethische_Richtlinien_D_web.pdf?lm=1664535183" TargetMode="External"/><Relationship Id="rId105" Type="http://schemas.openxmlformats.org/officeDocument/2006/relationships/hyperlink" Target="https://wiki.deutsche-digitale-bibliothek.de/pages/viewpage.action?pageId=120422678" TargetMode="External"/><Relationship Id="rId12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8.png"/><Relationship Id="rId72" Type="http://schemas.openxmlformats.org/officeDocument/2006/relationships/image" Target="media/image21.gif"/><Relationship Id="rId93" Type="http://schemas.openxmlformats.org/officeDocument/2006/relationships/hyperlink" Target="https://www.evifa.de/de/netzwerk-kolonialekontexte" TargetMode="External"/><Relationship Id="rId98" Type="http://schemas.openxmlformats.org/officeDocument/2006/relationships/hyperlink" Target="https://historisches-museum-frankfurt.de/rassismuskritische-arbeit" TargetMode="External"/><Relationship Id="rId121" Type="http://schemas.openxmlformats.org/officeDocument/2006/relationships/hyperlink" Target="https://www.museums.ch/de/fachwelt/fachthemen/ethik-1153.html" TargetMode="External"/><Relationship Id="rId3" Type="http://schemas.openxmlformats.org/officeDocument/2006/relationships/customXml" Target="../customXml/item3.xml"/><Relationship Id="rId25" Type="http://schemas.openxmlformats.org/officeDocument/2006/relationships/hyperlink" Target="https://blog.deutsches-museum.de/2020/11/05/die-dunkle-seite-der-technik-koloniale-materialien" TargetMode="External"/><Relationship Id="rId46" Type="http://schemas.openxmlformats.org/officeDocument/2006/relationships/hyperlink" Target="https://collections.louvre.fr/ark:/53355/cl010065532" TargetMode="External"/><Relationship Id="rId67" Type="http://schemas.openxmlformats.org/officeDocument/2006/relationships/image" Target="media/image17.png"/><Relationship Id="rId116" Type="http://schemas.openxmlformats.org/officeDocument/2006/relationships/hyperlink" Target="https://hls-dhs-dss.ch/de/articles/060537/2024-04-08/" TargetMode="External"/><Relationship Id="rId20" Type="http://schemas.openxmlformats.org/officeDocument/2006/relationships/hyperlink" Target="https://mhistories.hypotheses.org/6129" TargetMode="External"/><Relationship Id="rId41" Type="http://schemas.openxmlformats.org/officeDocument/2006/relationships/hyperlink" Target="https://ba.e-pics.ethz.ch/" TargetMode="External"/><Relationship Id="rId62" Type="http://schemas.openxmlformats.org/officeDocument/2006/relationships/hyperlink" Target="https://digital.skkg.ch/object/6132" TargetMode="External"/><Relationship Id="rId83" Type="http://schemas.openxmlformats.org/officeDocument/2006/relationships/hyperlink" Target="https://extract.ethz.ch/ausstellung/ausstellungsarchiv.html" TargetMode="External"/><Relationship Id="rId88" Type="http://schemas.openxmlformats.org/officeDocument/2006/relationships/hyperlink" Target="https://collectionstrust.org.uk/spectrum" TargetMode="External"/><Relationship Id="rId111" Type="http://schemas.openxmlformats.org/officeDocument/2006/relationships/hyperlink" Target="https://www.sintiundroma.org/de/einfuehrung/zigeuner-bilder/" TargetMode="External"/><Relationship Id="rId15" Type="http://schemas.openxmlformats.org/officeDocument/2006/relationships/hyperlink" Target="https://www.bhm.ch/de/ausstellungen/aktuelle-ausstellungen/widerstaende" TargetMode="External"/><Relationship Id="rId36" Type="http://schemas.openxmlformats.org/officeDocument/2006/relationships/hyperlink" Target="https://sammlung-online.salzburgmuseum.at/problematische_objekte/glossar" TargetMode="External"/><Relationship Id="rId57" Type="http://schemas.openxmlformats.org/officeDocument/2006/relationships/hyperlink" Target="https://sammlung.nationalmuseum.ch/" TargetMode="External"/><Relationship Id="rId106" Type="http://schemas.openxmlformats.org/officeDocument/2006/relationships/hyperlink" Target="https://doi.org/10.5282/o-bib/6100" TargetMode="External"/><Relationship Id="rId127" Type="http://schemas.microsoft.com/office/2018/08/relationships/commentsExtensible" Target="commentsExtensible.xml"/><Relationship Id="rId10" Type="http://schemas.openxmlformats.org/officeDocument/2006/relationships/endnotes" Target="endnotes.xml"/><Relationship Id="rId31" Type="http://schemas.openxmlformats.org/officeDocument/2006/relationships/hyperlink" Target="https://www.britishmuseum.org/blog/message-director-hartwig-fischer" TargetMode="External"/><Relationship Id="rId52" Type="http://schemas.openxmlformats.org/officeDocument/2006/relationships/hyperlink" Target="https://collections.maa.cam.ac.uk/" TargetMode="External"/><Relationship Id="rId73" Type="http://schemas.openxmlformats.org/officeDocument/2006/relationships/image" Target="media/image22.gif"/><Relationship Id="rId78" Type="http://schemas.openxmlformats.org/officeDocument/2006/relationships/image" Target="media/image26.jpg"/><Relationship Id="rId94" Type="http://schemas.openxmlformats.org/officeDocument/2006/relationships/hyperlink" Target="https://www.workzeitung.ch/2019/08/die-kolonialisierung-war-eine-grosse-sexuelle-safari/" TargetMode="External"/><Relationship Id="rId99" Type="http://schemas.openxmlformats.org/officeDocument/2006/relationships/hyperlink" Target="https://www.euroethno.hu-berlin.de/de/das-institut/faq-zur-umbenennung" TargetMode="External"/><Relationship Id="rId101" Type="http://schemas.openxmlformats.org/officeDocument/2006/relationships/hyperlink" Target="https://cidoc.mini.icom.museum/working-groups/lido/lido-overview/about-lido/what-is-lido/" TargetMode="External"/><Relationship Id="rId122" Type="http://schemas.openxmlformats.org/officeDocument/2006/relationships/hyperlink" Target="https://www.vam.ac.uk/info/equality-diversity-and-inclusion-at-the-va/"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13" Type="http://schemas.openxmlformats.org/officeDocument/2006/relationships/hyperlink" Target="https://pro.europeana.eu/project/de-bias" TargetMode="External"/><Relationship Id="rId18" Type="http://schemas.openxmlformats.org/officeDocument/2006/relationships/hyperlink" Target="https://www.museums.ch/de/fachwelt/fachthemen/ethik-1153.html" TargetMode="External"/><Relationship Id="rId26" Type="http://schemas.openxmlformats.org/officeDocument/2006/relationships/hyperlink" Target="https://www.daswandbildmussweg.ch/darumgehts.html" TargetMode="External"/><Relationship Id="rId39" Type="http://schemas.openxmlformats.org/officeDocument/2006/relationships/hyperlink" Target="https://www.edi.admin.ch/edi/de/home/fachstellen/frb/glossar.html" TargetMode="External"/><Relationship Id="rId21" Type="http://schemas.openxmlformats.org/officeDocument/2006/relationships/hyperlink" Target="https://www.bhm.ch/de/ausstellungen/aktuelle-ausstellungen/widerstaende" TargetMode="External"/><Relationship Id="rId34" Type="http://schemas.openxmlformats.org/officeDocument/2006/relationships/hyperlink" Target="https://smea.uw.edu/currents/museum-decolonization-moving-away-from-narratives-told-by-the-oppressors" TargetMode="External"/><Relationship Id="rId42" Type="http://schemas.openxmlformats.org/officeDocument/2006/relationships/hyperlink" Target="https://www.smb.museum/fileadmin/website/Institute/Institut_fuer_Museumsforschung/Publikationen/Materialien/LeitfadenDokumentation.pdf" TargetMode="External"/><Relationship Id="rId47" Type="http://schemas.openxmlformats.org/officeDocument/2006/relationships/hyperlink" Target="https://www.stadt-zuerich.ch/content/dam/web/de/aktuell/publikationen/2023/zuercher-mohren-fantasien/zuercher-m-fantasien.pdf" TargetMode="External"/><Relationship Id="rId50" Type="http://schemas.openxmlformats.org/officeDocument/2006/relationships/hyperlink" Target="https://www.sintiundroma.org/de/einfuehrung/zigeuner-bilder/" TargetMode="External"/><Relationship Id="rId55" Type="http://schemas.openxmlformats.org/officeDocument/2006/relationships/hyperlink" Target="https://www.gra.ch/bildung/glossar/neger/" TargetMode="External"/><Relationship Id="rId7" Type="http://schemas.openxmlformats.org/officeDocument/2006/relationships/hyperlink" Target="https://zenodo.org/records/11124720" TargetMode="External"/><Relationship Id="rId2" Type="http://schemas.openxmlformats.org/officeDocument/2006/relationships/hyperlink" Target="https://hls-dhs-dss.ch/de/dossiers/000033/2025-04-15/" TargetMode="External"/><Relationship Id="rId16" Type="http://schemas.openxmlformats.org/officeDocument/2006/relationships/hyperlink" Target="https://hls-dhs-dss.ch/de/articles/060537/2024-04-08/" TargetMode="External"/><Relationship Id="rId29" Type="http://schemas.openxmlformats.org/officeDocument/2006/relationships/hyperlink" Target="https://www.zeit.de/2018/52/kunst-kolonialzeit-rueckgabe-restitution-geschichtspolitik" TargetMode="External"/><Relationship Id="rId11" Type="http://schemas.openxmlformats.org/officeDocument/2006/relationships/hyperlink" Target="https://doi.org/10.5282/o-bib/6100" TargetMode="External"/><Relationship Id="rId24" Type="http://schemas.openxmlformats.org/officeDocument/2006/relationships/hyperlink" Target="https://mhistories.hypotheses.org/6129" TargetMode="External"/><Relationship Id="rId32" Type="http://schemas.openxmlformats.org/officeDocument/2006/relationships/hyperlink" Target="https://www.melanesianwomentoday.org/tarisi" TargetMode="External"/><Relationship Id="rId37" Type="http://schemas.openxmlformats.org/officeDocument/2006/relationships/hyperlink" Target="http://www.theblackandwhite.net/" TargetMode="External"/><Relationship Id="rId40" Type="http://schemas.openxmlformats.org/officeDocument/2006/relationships/hyperlink" Target="https://www.edi.admin.ch/edi/de/home/fachstellen/frb/glossar.html" TargetMode="External"/><Relationship Id="rId45" Type="http://schemas.openxmlformats.org/officeDocument/2006/relationships/hyperlink" Target="https://collectionstrust.org.uk/spectrum/" TargetMode="External"/><Relationship Id="rId53" Type="http://schemas.openxmlformats.org/officeDocument/2006/relationships/hyperlink" Target="https://www.gra.ch/bildung/glossar/blackfacing/" TargetMode="External"/><Relationship Id="rId58" Type="http://schemas.openxmlformats.org/officeDocument/2006/relationships/hyperlink" Target="https://www.bpb.de/themen/kolonialismus-imperialismus/postkolonialismus-und-globalgeschichte/219143/geschlecht-und-sexualitaet/" TargetMode="External"/><Relationship Id="rId5" Type="http://schemas.openxmlformats.org/officeDocument/2006/relationships/hyperlink" Target="https://extract.ethz.ch/ausstellung/ausstellungsarchiv.html" TargetMode="External"/><Relationship Id="rId61" Type="http://schemas.openxmlformats.org/officeDocument/2006/relationships/hyperlink" Target="https://de.wikipedia.org/wiki/Missionsspardose" TargetMode="External"/><Relationship Id="rId19" Type="http://schemas.openxmlformats.org/officeDocument/2006/relationships/hyperlink" Target="https://www.museums.ch/de/unser-engagement/schwerpunkte/neue-museumsdefinition-3413.html%23:~:text=%C2%ABEin%20Museum%20ist%20eine%20nicht,f%C3%B6rdern%20Museen%20Diversit%C3%A4t%20und%20Nachhaltigkeit" TargetMode="External"/><Relationship Id="rId14" Type="http://schemas.openxmlformats.org/officeDocument/2006/relationships/hyperlink" Target="https://amsterdam.wereldmuseum.nl/en/about-wereldmuseum-amsterdam/research/words-matter-publication" TargetMode="External"/><Relationship Id="rId22" Type="http://schemas.openxmlformats.org/officeDocument/2006/relationships/hyperlink" Target="https://www.bhm.ch/de/ausstellungen/aktuelle-ausstellungen/widerstaende" TargetMode="External"/><Relationship Id="rId27" Type="http://schemas.openxmlformats.org/officeDocument/2006/relationships/hyperlink" Target="https://rietberg.ch/forschung/benin-initiative-schweiz" TargetMode="External"/><Relationship Id="rId30" Type="http://schemas.openxmlformats.org/officeDocument/2006/relationships/hyperlink" Target="https://rietberg.ch/forschung/benin-initiative-schweiz" TargetMode="External"/><Relationship Id="rId35" Type="http://schemas.openxmlformats.org/officeDocument/2006/relationships/hyperlink" Target="https://www.goethe.de/prj/zei/en/art/22554555.html" TargetMode="External"/><Relationship Id="rId43" Type="http://schemas.openxmlformats.org/officeDocument/2006/relationships/hyperlink" Target="https://wiki.deutsche-digitale-bibliothek.de/pages/viewpage.action?pageId=120422678" TargetMode="External"/><Relationship Id="rId48" Type="http://schemas.openxmlformats.org/officeDocument/2006/relationships/hyperlink" Target="https://www.euroethno.hu-berlin.de/de/das-institut/faq-zur-umbenennung" TargetMode="External"/><Relationship Id="rId56" Type="http://schemas.openxmlformats.org/officeDocument/2006/relationships/hyperlink" Target="https://www.notoracism.ch/glossar" TargetMode="External"/><Relationship Id="rId8" Type="http://schemas.openxmlformats.org/officeDocument/2006/relationships/hyperlink" Target="https://wp.unil.ch/collaborativehistory/readyforthepast/" TargetMode="External"/><Relationship Id="rId51" Type="http://schemas.openxmlformats.org/officeDocument/2006/relationships/hyperlink" Target="https://www.gedenkstaetten-bw.de/sinti-roma-antiziganismus" TargetMode="External"/><Relationship Id="rId3" Type="http://schemas.openxmlformats.org/officeDocument/2006/relationships/hyperlink" Target="https://rietberg.ch/ausstellungen/imdialogmitbenin" TargetMode="External"/><Relationship Id="rId12" Type="http://schemas.openxmlformats.org/officeDocument/2006/relationships/hyperlink" Target="https://ccc.deutsche-digitale-bibliothek.de/de" TargetMode="External"/><Relationship Id="rId17" Type="http://schemas.openxmlformats.org/officeDocument/2006/relationships/hyperlink" Target="https://www.museums.ch/de/fachwelt/angebote/publikationen/ethische-richtlinien-811.html%20" TargetMode="External"/><Relationship Id="rId25" Type="http://schemas.openxmlformats.org/officeDocument/2006/relationships/hyperlink" Target="https://blog.deutsches-museum.de/2020/11/05/die-dunkle-seite-der-technik-koloniale-materialien" TargetMode="External"/><Relationship Id="rId33" Type="http://schemas.openxmlformats.org/officeDocument/2006/relationships/hyperlink" Target="https://www.aam-us.org/2022/07/27/engaging-multilingual-audiences-through-translation/" TargetMode="External"/><Relationship Id="rId38" Type="http://schemas.openxmlformats.org/officeDocument/2006/relationships/hyperlink" Target="https://hls-dhs-dss.ch/de/articles/060537/2024-04-08/" TargetMode="External"/><Relationship Id="rId46" Type="http://schemas.openxmlformats.org/officeDocument/2006/relationships/hyperlink" Target="https://www.museums.ch/admin/data/files/media/file_de/125/ICOM_Ethische_Richtlinien_D_web.pdf?lm=1664535183" TargetMode="External"/><Relationship Id="rId59" Type="http://schemas.openxmlformats.org/officeDocument/2006/relationships/hyperlink" Target="https://www.workzeitung.ch/2019/08/die-kolonialisierung-war-eine-grosse-sexuelle-safari/" TargetMode="External"/><Relationship Id="rId20" Type="http://schemas.openxmlformats.org/officeDocument/2006/relationships/hyperlink" Target="https://daswandbildmussweg.ch/" TargetMode="External"/><Relationship Id="rId41" Type="http://schemas.openxmlformats.org/officeDocument/2006/relationships/hyperlink" Target="https://provenienzforschung.ch" TargetMode="External"/><Relationship Id="rId54" Type="http://schemas.openxmlformats.org/officeDocument/2006/relationships/hyperlink" Target="https://ethz-my.sharepoint.com/personal/rospano_ethz_ch/Documents/Handbuch_Sammlungsdokumentation/bghistorian.hypotheses.org/1454" TargetMode="External"/><Relationship Id="rId1" Type="http://schemas.openxmlformats.org/officeDocument/2006/relationships/hyperlink" Target="https://www.notoracism.ch/glossar" TargetMode="External"/><Relationship Id="rId6" Type="http://schemas.openxmlformats.org/officeDocument/2006/relationships/hyperlink" Target="https://www.landesmuseum.ch/de/veranstaltung/internationale-konferenz-28655" TargetMode="External"/><Relationship Id="rId15" Type="http://schemas.openxmlformats.org/officeDocument/2006/relationships/hyperlink" Target="https://www.museumfuernaturkunde.berlin/de/wissenschaft/leitfaden-zum-umgang-mit-naturkundlichem-sammlungsgut-aus-kolonialen-kontexten" TargetMode="External"/><Relationship Id="rId23" Type="http://schemas.openxmlformats.org/officeDocument/2006/relationships/hyperlink" Target="https://hls-dhs-dss.ch/de/articles/060537/2024-04-08/" TargetMode="External"/><Relationship Id="rId28" Type="http://schemas.openxmlformats.org/officeDocument/2006/relationships/hyperlink" Target="https://www.bpb.de/shop/zeitschriften/apuz/297595/restitutionsdebatten-koloniale-aphasie-und-die-frage-was-europa-ausmacht/" TargetMode="External"/><Relationship Id="rId36" Type="http://schemas.openxmlformats.org/officeDocument/2006/relationships/hyperlink" Target="https://ethz-my.sharepoint.com/personal/rospano_ethz_ch/Documents/Handbuch_Sammlungsdokumentation/%3c%20https:/www.dochaspsych.com/blog-defining-your-safe-space-what-does-safe-space-mean" TargetMode="External"/><Relationship Id="rId49" Type="http://schemas.openxmlformats.org/officeDocument/2006/relationships/hyperlink" Target="https://hls-dhs-dss.ch/de/articles/008246/2014-02-26/" TargetMode="External"/><Relationship Id="rId57" Type="http://schemas.openxmlformats.org/officeDocument/2006/relationships/hyperlink" Target="https://www.gra.ch/bildung/glossar/blackfacing/" TargetMode="External"/><Relationship Id="rId10" Type="http://schemas.openxmlformats.org/officeDocument/2006/relationships/hyperlink" Target="https://www.transcript-verlag.de/author/faeser-anne-320029845/" TargetMode="External"/><Relationship Id="rId31" Type="http://schemas.openxmlformats.org/officeDocument/2006/relationships/hyperlink" Target="https://www.woz.ch/1416/kulturgueterstreit/unser-ekeko-moechte-nach-hause" TargetMode="External"/><Relationship Id="rId44" Type="http://schemas.openxmlformats.org/officeDocument/2006/relationships/hyperlink" Target="https://cidoc.mini.icom.museum/working-groups/lido/lido-overview/about-lido/what-is-lido//" TargetMode="External"/><Relationship Id="rId52" Type="http://schemas.openxmlformats.org/officeDocument/2006/relationships/hyperlink" Target="https://www.ekr.admin.ch/pdf/Themendossier_D_Online.pdf" TargetMode="External"/><Relationship Id="rId60" Type="http://schemas.openxmlformats.org/officeDocument/2006/relationships/hyperlink" Target="https://www.gra.ch/bildung/glossar/neger/" TargetMode="External"/><Relationship Id="rId4" Type="http://schemas.openxmlformats.org/officeDocument/2006/relationships/hyperlink" Target="https://www.musethno.uzh.ch/de/ausstellungen/benin-verpflichtet.html" TargetMode="External"/><Relationship Id="rId9" Type="http://schemas.openxmlformats.org/officeDocument/2006/relationships/hyperlink" Target="https://www.transcript-verlag.de/author/bystron-daniela-320008582/"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b74d4f-95b9-4970-b7a3-9108b2b9cc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DD381737976C44080FA5A2816A567B7" ma:contentTypeVersion="10" ma:contentTypeDescription="Ein neues Dokument erstellen." ma:contentTypeScope="" ma:versionID="31d81f7befdb2ba93090e1bf6443fb00">
  <xsd:schema xmlns:xsd="http://www.w3.org/2001/XMLSchema" xmlns:xs="http://www.w3.org/2001/XMLSchema" xmlns:p="http://schemas.microsoft.com/office/2006/metadata/properties" xmlns:ns3="8cb74d4f-95b9-4970-b7a3-9108b2b9ccba" targetNamespace="http://schemas.microsoft.com/office/2006/metadata/properties" ma:root="true" ma:fieldsID="9c308d559ebcfba235fab04764a8810b" ns3:_="">
    <xsd:import namespace="8cb74d4f-95b9-4970-b7a3-9108b2b9ccb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74d4f-95b9-4970-b7a3-9108b2b9ccb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3BDB4-2E34-4849-9114-74F6F2A792B2}">
  <ds:schemaRefs>
    <ds:schemaRef ds:uri="http://www.w3.org/XML/1998/namespace"/>
    <ds:schemaRef ds:uri="http://purl.org/dc/terms/"/>
    <ds:schemaRef ds:uri="8cb74d4f-95b9-4970-b7a3-9108b2b9ccba"/>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E48BEACB-A749-4055-B24A-5A48F01151A4}">
  <ds:schemaRefs>
    <ds:schemaRef ds:uri="http://schemas.microsoft.com/sharepoint/v3/contenttype/forms"/>
  </ds:schemaRefs>
</ds:datastoreItem>
</file>

<file path=customXml/itemProps3.xml><?xml version="1.0" encoding="utf-8"?>
<ds:datastoreItem xmlns:ds="http://schemas.openxmlformats.org/officeDocument/2006/customXml" ds:itemID="{FE6F08DC-286A-4565-BB06-40D60A2B0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74d4f-95b9-4970-b7a3-9108b2b9c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39DC1C-0F90-4167-ABF0-01512B447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26144</Words>
  <Characters>164712</Characters>
  <Application>Microsoft Office Word</Application>
  <DocSecurity>0</DocSecurity>
  <Lines>1372</Lines>
  <Paragraphs>380</Paragraphs>
  <ScaleCrop>false</ScaleCrop>
  <HeadingPairs>
    <vt:vector size="2" baseType="variant">
      <vt:variant>
        <vt:lpstr>Titel</vt:lpstr>
      </vt:variant>
      <vt:variant>
        <vt:i4>1</vt:i4>
      </vt:variant>
    </vt:vector>
  </HeadingPairs>
  <TitlesOfParts>
    <vt:vector size="1" baseType="lpstr">
      <vt:lpstr/>
    </vt:vector>
  </TitlesOfParts>
  <Company>SNM</Company>
  <LinksUpToDate>false</LinksUpToDate>
  <CharactersWithSpaces>190476</CharactersWithSpaces>
  <SharedDoc>false</SharedDoc>
  <HLinks>
    <vt:vector size="918" baseType="variant">
      <vt:variant>
        <vt:i4>7798883</vt:i4>
      </vt:variant>
      <vt:variant>
        <vt:i4>393</vt:i4>
      </vt:variant>
      <vt:variant>
        <vt:i4>0</vt:i4>
      </vt:variant>
      <vt:variant>
        <vt:i4>5</vt:i4>
      </vt:variant>
      <vt:variant>
        <vt:lpwstr>https://www.landesmuseum.ch/de/veranstaltung/internationale-konferenz-28655</vt:lpwstr>
      </vt:variant>
      <vt:variant>
        <vt:lpwstr/>
      </vt:variant>
      <vt:variant>
        <vt:i4>4587594</vt:i4>
      </vt:variant>
      <vt:variant>
        <vt:i4>390</vt:i4>
      </vt:variant>
      <vt:variant>
        <vt:i4>0</vt:i4>
      </vt:variant>
      <vt:variant>
        <vt:i4>5</vt:i4>
      </vt:variant>
      <vt:variant>
        <vt:lpwstr>https://wp.unil.ch/collaborativehistory/readyforthepast/</vt:lpwstr>
      </vt:variant>
      <vt:variant>
        <vt:lpwstr/>
      </vt:variant>
      <vt:variant>
        <vt:i4>5242954</vt:i4>
      </vt:variant>
      <vt:variant>
        <vt:i4>387</vt:i4>
      </vt:variant>
      <vt:variant>
        <vt:i4>0</vt:i4>
      </vt:variant>
      <vt:variant>
        <vt:i4>5</vt:i4>
      </vt:variant>
      <vt:variant>
        <vt:lpwstr>https://hls-dhs-dss.ch/de/dossiers/000033/2025-04-15/</vt:lpwstr>
      </vt:variant>
      <vt:variant>
        <vt:lpwstr/>
      </vt:variant>
      <vt:variant>
        <vt:i4>2162750</vt:i4>
      </vt:variant>
      <vt:variant>
        <vt:i4>384</vt:i4>
      </vt:variant>
      <vt:variant>
        <vt:i4>0</vt:i4>
      </vt:variant>
      <vt:variant>
        <vt:i4>5</vt:i4>
      </vt:variant>
      <vt:variant>
        <vt:lpwstr>https://extract.ethz.ch/ausstellung/ausstellungsarchiv.html</vt:lpwstr>
      </vt:variant>
      <vt:variant>
        <vt:lpwstr/>
      </vt:variant>
      <vt:variant>
        <vt:i4>7143521</vt:i4>
      </vt:variant>
      <vt:variant>
        <vt:i4>381</vt:i4>
      </vt:variant>
      <vt:variant>
        <vt:i4>0</vt:i4>
      </vt:variant>
      <vt:variant>
        <vt:i4>5</vt:i4>
      </vt:variant>
      <vt:variant>
        <vt:lpwstr>https://rietberg.ch/ausstellungen/imdialogmitbenin</vt:lpwstr>
      </vt:variant>
      <vt:variant>
        <vt:lpwstr/>
      </vt:variant>
      <vt:variant>
        <vt:i4>5374035</vt:i4>
      </vt:variant>
      <vt:variant>
        <vt:i4>378</vt:i4>
      </vt:variant>
      <vt:variant>
        <vt:i4>0</vt:i4>
      </vt:variant>
      <vt:variant>
        <vt:i4>5</vt:i4>
      </vt:variant>
      <vt:variant>
        <vt:lpwstr>https://hls-dhs-dss.ch/de/articles/060537/2024-04-08/</vt:lpwstr>
      </vt:variant>
      <vt:variant>
        <vt:lpwstr/>
      </vt:variant>
      <vt:variant>
        <vt:i4>4128821</vt:i4>
      </vt:variant>
      <vt:variant>
        <vt:i4>375</vt:i4>
      </vt:variant>
      <vt:variant>
        <vt:i4>0</vt:i4>
      </vt:variant>
      <vt:variant>
        <vt:i4>5</vt:i4>
      </vt:variant>
      <vt:variant>
        <vt:lpwstr>https://www.museumfuernaturkunde.berlin/de/wissenschaft/leitfaden-zum-umgang-mit-naturkundlichem-sammlungsgut-aus-kolonialen-kontexten</vt:lpwstr>
      </vt:variant>
      <vt:variant>
        <vt:lpwstr/>
      </vt:variant>
      <vt:variant>
        <vt:i4>7667763</vt:i4>
      </vt:variant>
      <vt:variant>
        <vt:i4>372</vt:i4>
      </vt:variant>
      <vt:variant>
        <vt:i4>0</vt:i4>
      </vt:variant>
      <vt:variant>
        <vt:i4>5</vt:i4>
      </vt:variant>
      <vt:variant>
        <vt:lpwstr>https://doi.org/10.5282/o-bib/6100</vt:lpwstr>
      </vt:variant>
      <vt:variant>
        <vt:lpwstr/>
      </vt:variant>
      <vt:variant>
        <vt:i4>3342399</vt:i4>
      </vt:variant>
      <vt:variant>
        <vt:i4>369</vt:i4>
      </vt:variant>
      <vt:variant>
        <vt:i4>0</vt:i4>
      </vt:variant>
      <vt:variant>
        <vt:i4>5</vt:i4>
      </vt:variant>
      <vt:variant>
        <vt:lpwstr>https://www.transcript-verlag.de/author/faeser-anne-320029845/</vt:lpwstr>
      </vt:variant>
      <vt:variant>
        <vt:lpwstr/>
      </vt:variant>
      <vt:variant>
        <vt:i4>7995508</vt:i4>
      </vt:variant>
      <vt:variant>
        <vt:i4>366</vt:i4>
      </vt:variant>
      <vt:variant>
        <vt:i4>0</vt:i4>
      </vt:variant>
      <vt:variant>
        <vt:i4>5</vt:i4>
      </vt:variant>
      <vt:variant>
        <vt:lpwstr>https://www.transcript-verlag.de/author/bystron-daniela-320008582/</vt:lpwstr>
      </vt:variant>
      <vt:variant>
        <vt:lpwstr/>
      </vt:variant>
      <vt:variant>
        <vt:i4>6815864</vt:i4>
      </vt:variant>
      <vt:variant>
        <vt:i4>363</vt:i4>
      </vt:variant>
      <vt:variant>
        <vt:i4>0</vt:i4>
      </vt:variant>
      <vt:variant>
        <vt:i4>5</vt:i4>
      </vt:variant>
      <vt:variant>
        <vt:lpwstr>https://digital.skkg.ch/object/2474</vt:lpwstr>
      </vt:variant>
      <vt:variant>
        <vt:lpwstr/>
      </vt:variant>
      <vt:variant>
        <vt:i4>3670051</vt:i4>
      </vt:variant>
      <vt:variant>
        <vt:i4>360</vt:i4>
      </vt:variant>
      <vt:variant>
        <vt:i4>0</vt:i4>
      </vt:variant>
      <vt:variant>
        <vt:i4>5</vt:i4>
      </vt:variant>
      <vt:variant>
        <vt:lpwstr>https://digital.skkg.ch/object/f3cf5ff1-7848-4925-822e-d3e9610da749</vt:lpwstr>
      </vt:variant>
      <vt:variant>
        <vt:lpwstr/>
      </vt:variant>
      <vt:variant>
        <vt:i4>6815869</vt:i4>
      </vt:variant>
      <vt:variant>
        <vt:i4>357</vt:i4>
      </vt:variant>
      <vt:variant>
        <vt:i4>0</vt:i4>
      </vt:variant>
      <vt:variant>
        <vt:i4>5</vt:i4>
      </vt:variant>
      <vt:variant>
        <vt:lpwstr>https://digital.skkg.ch/object/6132</vt:lpwstr>
      </vt:variant>
      <vt:variant>
        <vt:lpwstr/>
      </vt:variant>
      <vt:variant>
        <vt:i4>3539046</vt:i4>
      </vt:variant>
      <vt:variant>
        <vt:i4>354</vt:i4>
      </vt:variant>
      <vt:variant>
        <vt:i4>0</vt:i4>
      </vt:variant>
      <vt:variant>
        <vt:i4>5</vt:i4>
      </vt:variant>
      <vt:variant>
        <vt:lpwstr>https://sammlung.nationalmuseum.ch/</vt:lpwstr>
      </vt:variant>
      <vt:variant>
        <vt:lpwstr/>
      </vt:variant>
      <vt:variant>
        <vt:i4>8192038</vt:i4>
      </vt:variant>
      <vt:variant>
        <vt:i4>351</vt:i4>
      </vt:variant>
      <vt:variant>
        <vt:i4>0</vt:i4>
      </vt:variant>
      <vt:variant>
        <vt:i4>5</vt:i4>
      </vt:variant>
      <vt:variant>
        <vt:lpwstr>https://markk-hamburg.de/files/media/2020/07/MARKK-AF-bis-1920-Neu.pdf</vt:lpwstr>
      </vt:variant>
      <vt:variant>
        <vt:lpwstr/>
      </vt:variant>
      <vt:variant>
        <vt:i4>6029314</vt:i4>
      </vt:variant>
      <vt:variant>
        <vt:i4>348</vt:i4>
      </vt:variant>
      <vt:variant>
        <vt:i4>0</vt:i4>
      </vt:variant>
      <vt:variant>
        <vt:i4>5</vt:i4>
      </vt:variant>
      <vt:variant>
        <vt:lpwstr>https://www.calmview.eu/BCA/CalmView/default.aspx</vt:lpwstr>
      </vt:variant>
      <vt:variant>
        <vt:lpwstr/>
      </vt:variant>
      <vt:variant>
        <vt:i4>5767235</vt:i4>
      </vt:variant>
      <vt:variant>
        <vt:i4>345</vt:i4>
      </vt:variant>
      <vt:variant>
        <vt:i4>0</vt:i4>
      </vt:variant>
      <vt:variant>
        <vt:i4>5</vt:i4>
      </vt:variant>
      <vt:variant>
        <vt:lpwstr>https://www.parc-portal.org/en/simple/ethical-guidelines</vt:lpwstr>
      </vt:variant>
      <vt:variant>
        <vt:lpwstr/>
      </vt:variant>
      <vt:variant>
        <vt:i4>7077987</vt:i4>
      </vt:variant>
      <vt:variant>
        <vt:i4>342</vt:i4>
      </vt:variant>
      <vt:variant>
        <vt:i4>0</vt:i4>
      </vt:variant>
      <vt:variant>
        <vt:i4>5</vt:i4>
      </vt:variant>
      <vt:variant>
        <vt:lpwstr>https://www.getty.edu/art/collection/object/108GHT</vt:lpwstr>
      </vt:variant>
      <vt:variant>
        <vt:lpwstr/>
      </vt:variant>
      <vt:variant>
        <vt:i4>6357092</vt:i4>
      </vt:variant>
      <vt:variant>
        <vt:i4>339</vt:i4>
      </vt:variant>
      <vt:variant>
        <vt:i4>0</vt:i4>
      </vt:variant>
      <vt:variant>
        <vt:i4>5</vt:i4>
      </vt:variant>
      <vt:variant>
        <vt:lpwstr>https://collections.maa.cam.ac.uk/</vt:lpwstr>
      </vt:variant>
      <vt:variant>
        <vt:lpwstr/>
      </vt:variant>
      <vt:variant>
        <vt:i4>1638430</vt:i4>
      </vt:variant>
      <vt:variant>
        <vt:i4>336</vt:i4>
      </vt:variant>
      <vt:variant>
        <vt:i4>0</vt:i4>
      </vt:variant>
      <vt:variant>
        <vt:i4>5</vt:i4>
      </vt:variant>
      <vt:variant>
        <vt:lpwstr>https://collections.vam.ac.uk/item/O127411/a-negro-hung-alive-by-print-blake-william/</vt:lpwstr>
      </vt:variant>
      <vt:variant>
        <vt:lpwstr/>
      </vt:variant>
      <vt:variant>
        <vt:i4>4456466</vt:i4>
      </vt:variant>
      <vt:variant>
        <vt:i4>333</vt:i4>
      </vt:variant>
      <vt:variant>
        <vt:i4>0</vt:i4>
      </vt:variant>
      <vt:variant>
        <vt:i4>5</vt:i4>
      </vt:variant>
      <vt:variant>
        <vt:lpwstr>https://collections.louvre.fr/ark:/53355/cl010065532</vt:lpwstr>
      </vt:variant>
      <vt:variant>
        <vt:lpwstr/>
      </vt:variant>
      <vt:variant>
        <vt:i4>5177359</vt:i4>
      </vt:variant>
      <vt:variant>
        <vt:i4>330</vt:i4>
      </vt:variant>
      <vt:variant>
        <vt:i4>0</vt:i4>
      </vt:variant>
      <vt:variant>
        <vt:i4>5</vt:i4>
      </vt:variant>
      <vt:variant>
        <vt:lpwstr>https://ago.ca/agoinsider/whats-name</vt:lpwstr>
      </vt:variant>
      <vt:variant>
        <vt:lpwstr/>
      </vt:variant>
      <vt:variant>
        <vt:i4>3473452</vt:i4>
      </vt:variant>
      <vt:variant>
        <vt:i4>327</vt:i4>
      </vt:variant>
      <vt:variant>
        <vt:i4>0</vt:i4>
      </vt:variant>
      <vt:variant>
        <vt:i4>5</vt:i4>
      </vt:variant>
      <vt:variant>
        <vt:lpwstr>https://www.rijksmuseum.nl/en/collection/SK-A-2931</vt:lpwstr>
      </vt:variant>
      <vt:variant>
        <vt:lpwstr/>
      </vt:variant>
      <vt:variant>
        <vt:i4>7471221</vt:i4>
      </vt:variant>
      <vt:variant>
        <vt:i4>324</vt:i4>
      </vt:variant>
      <vt:variant>
        <vt:i4>0</vt:i4>
      </vt:variant>
      <vt:variant>
        <vt:i4>5</vt:i4>
      </vt:variant>
      <vt:variant>
        <vt:lpwstr>https://ba.e-pics.ethz.ch/</vt:lpwstr>
      </vt:variant>
      <vt:variant>
        <vt:lpwstr>main-search-text=neger&amp;main-search-mode=and&amp;detail-asset=be498af0-4061-4f3e-9e87-f09b02a822ef</vt:lpwstr>
      </vt:variant>
      <vt:variant>
        <vt:i4>7864371</vt:i4>
      </vt:variant>
      <vt:variant>
        <vt:i4>320</vt:i4>
      </vt:variant>
      <vt:variant>
        <vt:i4>0</vt:i4>
      </vt:variant>
      <vt:variant>
        <vt:i4>5</vt:i4>
      </vt:variant>
      <vt:variant>
        <vt:lpwstr>https://onlinedatenbank-museum-fuenf-kontinente.de/</vt:lpwstr>
      </vt:variant>
      <vt:variant>
        <vt:lpwstr/>
      </vt:variant>
      <vt:variant>
        <vt:i4>1835084</vt:i4>
      </vt:variant>
      <vt:variant>
        <vt:i4>315</vt:i4>
      </vt:variant>
      <vt:variant>
        <vt:i4>0</vt:i4>
      </vt:variant>
      <vt:variant>
        <vt:i4>5</vt:i4>
      </vt:variant>
      <vt:variant>
        <vt:lpwstr>https://skd-online-collection.skd.museum/Details/Index/351932</vt:lpwstr>
      </vt:variant>
      <vt:variant>
        <vt:lpwstr/>
      </vt:variant>
      <vt:variant>
        <vt:i4>5767268</vt:i4>
      </vt:variant>
      <vt:variant>
        <vt:i4>312</vt:i4>
      </vt:variant>
      <vt:variant>
        <vt:i4>0</vt:i4>
      </vt:variant>
      <vt:variant>
        <vt:i4>5</vt:i4>
      </vt:variant>
      <vt:variant>
        <vt:lpwstr>https://museum-ludwig.kulturelles-erbe-koeln.de/ete?action=toggleDetail/kue::02510201&amp;sstate=eJztV29z0zYcblKgJdB_ooxeNwaYux23tb04cdKk3QsobRmFUSDdOAacp9iKIyJbnSWnbbh-mX27fYK93U92nDb_7Nubvdgld0kkPY8e_fSTLD2ezaA_MzlE7OONPwLin20IiT0b-_bi1MqUNmNZZou0xKNMQcvNO0RgV5o4EAw46ApxKVudfvJqV5uWrPX9VOHhEOeqx5lN-kjfDZFmO9QhgUf8y7zK1OPcwWwczepa7paKkXHeCo57QaKp1SltLjcV_kf9HmUqy9rd3MzuzjPz5eEztLh3SqxAkjdqdk-5T1Yy2t9LF_hfS180U_DAt4i29UWjnsUCmwht64NmWdqaZnPLJRJDyeKexBTCNKHNC9w68Qdb5dkxUX2orX06X9PCjCrVBmWS-MRW5V5jnXOm_t1ASBiui5hC-tRzFGCTBg6YNBuUMOiq9adN6-lraiHuh5m-H6cSUMwYPzEZwTbomSeU2RakTNuSfkAA9TA765Ch9nhQfkx8LLkP8mpRzs8_rYWRmh5X0UJNNHmg4vrw6Rw-UA8ciBDAL1Bp-NzVtvLQSjuQ2KIqcT-ap2VtdPcViGNhaedrsAYBteMqiGPHESoH5j49Jfb6ESTWVHVIoyuilEZJMbs5j8apRh8Vjh_UfdoinsnaLF8Y2XeAEotoekkbUiimKxSTFYx0BSNZoZSuUEpWKKcrlJMVNtMVNpMVKukKlWSFarpCNVFBz6cqACVRQU9X0JMV0veknrwn9fQ9qQ_vyegsMl1mtol_gpkMPEd0AjhaXOI1cXT0DImm9xo_Dg4adXKCm77qA4eAiVsySBlldJ-kMQQjtBkeMSnCPeIYtU7gwHxMG8vATRLr443RagWekAyO4wSdHmeMhqSSMNPlkraTZC7TBpV4_TOESYnKptkRI2UGOWOigWvXgathtMYgZ4xGeH2rRVXElCUb4o7RdLBUe5J4SWIXpHE7CcMvxcyUxGom7qQ-4rh5BnX1gLBwSNh8ifMc5CaegOmnT37w9Dk_B-eTy03v6XmU0aF8U5ULaFpyC2plVSuidZetHwd1Rq31Y5_bgSUp9zYunnllvWzZ4oR5GzaJFY1I8YYql1DW4zFQRpk8lL9S5U0095YI8BavfSKIJ-MOFZQtKtKSqlTRLPiowI3w67nsXiHSXgS0kEexI-3GX9DRNFgGqFFVM9Dv5KDz-f3OQc0IDl4enemHnaeFg6OzE9lpeT_XTvdpzSq-6hzsU7v9tvPLu-fBmeW9e9_cqZ2y3V33mDRapRcveMt59eZ0_6df3_1Wxi44qOazs0NnR6zT_SMYak4NVUJXPO6R7iQKZZQlXnfWhUoUsoq-GCVgAYoGmmlwyKNvh7zsHmSqoMDHUK6iSh1brS19Td-mHoa0t8k2PJLb-VJeL5Q3q9t-HZtWPq9vGkY_AApPQ4VtQY5xaNpCmX8rshuK_BinP9QQhBFLEvs_DkULRVa76QIbeSkp4aeb6ZoeZVoZ-r1aaPEnhn5i6CeGfmLoJ4Z-Yugnhn5i6P_3hj4LJijynuCya2Duh1z216pdR4gK2SLUE4HVbOA296kC7yiwiOab1Gky-EphRob6rgJKaLkm4XkQL7lDPfhxiH0YyNAEZ2sFdFVyiRlUV4BdqKKFaPLPvTYVtM5IGFW2Bvr9XgfaEfQo5tF16lEgR1w1ZlEfO-ZNBcMbC2804loxri2pmoFmZZOELiomlNC05arXhWVVK6MbdSxaRJptSk6g9bZqraCbAiwVI1HmoreNWrGKZhzwXJGYajHg_cMG70iZ6HY1CiO7GsWhrsblripYo4Rmu-bUjpsqw03VviYlVYIowA234Fzorl_JQPPdxe1f2FJpBBBqVPtnkq2Vh_eNWqFyUa3QxWouqDYDXYuWsztMuTpm_M38CADel2qVfPel73Zuzm7Aw3cabRyBsnoJmldz1xrYIlKg-X5Pl4AVEzAjAUsar5yAbSZglQSsOh7T8wmYnoAl5EVXeVn</vt:lpwstr>
      </vt:variant>
      <vt:variant>
        <vt:lpwstr>kue::02510201</vt:lpwstr>
      </vt:variant>
      <vt:variant>
        <vt:i4>983073</vt:i4>
      </vt:variant>
      <vt:variant>
        <vt:i4>309</vt:i4>
      </vt:variant>
      <vt:variant>
        <vt:i4>0</vt:i4>
      </vt:variant>
      <vt:variant>
        <vt:i4>5</vt:i4>
      </vt:variant>
      <vt:variant>
        <vt:lpwstr>https://sammlung-online.salzburgmuseum.at/problematische_objekte/glossar</vt:lpwstr>
      </vt:variant>
      <vt:variant>
        <vt:lpwstr/>
      </vt:variant>
      <vt:variant>
        <vt:i4>2031688</vt:i4>
      </vt:variant>
      <vt:variant>
        <vt:i4>306</vt:i4>
      </vt:variant>
      <vt:variant>
        <vt:i4>0</vt:i4>
      </vt:variant>
      <vt:variant>
        <vt:i4>5</vt:i4>
      </vt:variant>
      <vt:variant>
        <vt:lpwstr>https://sammlung-online.salzburgmuseum.at/detail/collection/7ca07286-c816-4a0f-a248-b8a461213f9b</vt:lpwstr>
      </vt:variant>
      <vt:variant>
        <vt:lpwstr/>
      </vt:variant>
      <vt:variant>
        <vt:i4>3539006</vt:i4>
      </vt:variant>
      <vt:variant>
        <vt:i4>303</vt:i4>
      </vt:variant>
      <vt:variant>
        <vt:i4>0</vt:i4>
      </vt:variant>
      <vt:variant>
        <vt:i4>5</vt:i4>
      </vt:variant>
      <vt:variant>
        <vt:lpwstr>https://historisches-museum-frankfurt.de/rassismuskritische-arbeit</vt:lpwstr>
      </vt:variant>
      <vt:variant>
        <vt:lpwstr/>
      </vt:variant>
      <vt:variant>
        <vt:i4>7340090</vt:i4>
      </vt:variant>
      <vt:variant>
        <vt:i4>300</vt:i4>
      </vt:variant>
      <vt:variant>
        <vt:i4>0</vt:i4>
      </vt:variant>
      <vt:variant>
        <vt:i4>5</vt:i4>
      </vt:variant>
      <vt:variant>
        <vt:lpwstr>https://www.vam.ac.uk/info/equality-diversity-and-inclusion-at-the-va/</vt:lpwstr>
      </vt:variant>
      <vt:variant>
        <vt:lpwstr/>
      </vt:variant>
      <vt:variant>
        <vt:i4>65658</vt:i4>
      </vt:variant>
      <vt:variant>
        <vt:i4>297</vt:i4>
      </vt:variant>
      <vt:variant>
        <vt:i4>0</vt:i4>
      </vt:variant>
      <vt:variant>
        <vt:i4>5</vt:i4>
      </vt:variant>
      <vt:variant>
        <vt:lpwstr>https://www.musethno.uzh.ch/de/Ueber_uns/aktuell/Erkl%C3%A4rung-des-ISEK-V%C3%B6lkerkundemuseum-zu-BlackLivesMatter-.html</vt:lpwstr>
      </vt:variant>
      <vt:variant>
        <vt:lpwstr/>
      </vt:variant>
      <vt:variant>
        <vt:i4>3997756</vt:i4>
      </vt:variant>
      <vt:variant>
        <vt:i4>294</vt:i4>
      </vt:variant>
      <vt:variant>
        <vt:i4>0</vt:i4>
      </vt:variant>
      <vt:variant>
        <vt:i4>5</vt:i4>
      </vt:variant>
      <vt:variant>
        <vt:lpwstr>https://www.britishmuseum.org/blog/message-director-hartwig-fischer</vt:lpwstr>
      </vt:variant>
      <vt:variant>
        <vt:lpwstr/>
      </vt:variant>
      <vt:variant>
        <vt:i4>6881303</vt:i4>
      </vt:variant>
      <vt:variant>
        <vt:i4>291</vt:i4>
      </vt:variant>
      <vt:variant>
        <vt:i4>0</vt:i4>
      </vt:variant>
      <vt:variant>
        <vt:i4>5</vt:i4>
      </vt:variant>
      <vt:variant>
        <vt:lpwstr>\\snm01.local\Users\dick\Downloads\Literaturliste Rassismus und Antisemitismus_d.pdf</vt:lpwstr>
      </vt:variant>
      <vt:variant>
        <vt:lpwstr/>
      </vt:variant>
      <vt:variant>
        <vt:i4>4718687</vt:i4>
      </vt:variant>
      <vt:variant>
        <vt:i4>288</vt:i4>
      </vt:variant>
      <vt:variant>
        <vt:i4>0</vt:i4>
      </vt:variant>
      <vt:variant>
        <vt:i4>5</vt:i4>
      </vt:variant>
      <vt:variant>
        <vt:lpwstr>http://www.theblackandwhite.net/</vt:lpwstr>
      </vt:variant>
      <vt:variant>
        <vt:lpwstr/>
      </vt:variant>
      <vt:variant>
        <vt:i4>655434</vt:i4>
      </vt:variant>
      <vt:variant>
        <vt:i4>285</vt:i4>
      </vt:variant>
      <vt:variant>
        <vt:i4>0</vt:i4>
      </vt:variant>
      <vt:variant>
        <vt:i4>5</vt:i4>
      </vt:variant>
      <vt:variant>
        <vt:lpwstr>http://www.goethe.de/</vt:lpwstr>
      </vt:variant>
      <vt:variant>
        <vt:lpwstr/>
      </vt:variant>
      <vt:variant>
        <vt:i4>3342392</vt:i4>
      </vt:variant>
      <vt:variant>
        <vt:i4>282</vt:i4>
      </vt:variant>
      <vt:variant>
        <vt:i4>0</vt:i4>
      </vt:variant>
      <vt:variant>
        <vt:i4>5</vt:i4>
      </vt:variant>
      <vt:variant>
        <vt:lpwstr>http://www.dochapsych.com/</vt:lpwstr>
      </vt:variant>
      <vt:variant>
        <vt:lpwstr/>
      </vt:variant>
      <vt:variant>
        <vt:i4>851988</vt:i4>
      </vt:variant>
      <vt:variant>
        <vt:i4>279</vt:i4>
      </vt:variant>
      <vt:variant>
        <vt:i4>0</vt:i4>
      </vt:variant>
      <vt:variant>
        <vt:i4>5</vt:i4>
      </vt:variant>
      <vt:variant>
        <vt:lpwstr>https://smea.uw.edu/currents/museum-decolonization-moving-away-from-narratives-told-by-the-oppressors</vt:lpwstr>
      </vt:variant>
      <vt:variant>
        <vt:lpwstr/>
      </vt:variant>
      <vt:variant>
        <vt:i4>3145788</vt:i4>
      </vt:variant>
      <vt:variant>
        <vt:i4>276</vt:i4>
      </vt:variant>
      <vt:variant>
        <vt:i4>0</vt:i4>
      </vt:variant>
      <vt:variant>
        <vt:i4>5</vt:i4>
      </vt:variant>
      <vt:variant>
        <vt:lpwstr>https://www.melanesianwomentoday.org/tarisi</vt:lpwstr>
      </vt:variant>
      <vt:variant>
        <vt:lpwstr/>
      </vt:variant>
      <vt:variant>
        <vt:i4>6422583</vt:i4>
      </vt:variant>
      <vt:variant>
        <vt:i4>273</vt:i4>
      </vt:variant>
      <vt:variant>
        <vt:i4>0</vt:i4>
      </vt:variant>
      <vt:variant>
        <vt:i4>5</vt:i4>
      </vt:variant>
      <vt:variant>
        <vt:lpwstr>https://www.aam-us.org/2022/07/27/engaging-multilingual-audiences-through-translation/</vt:lpwstr>
      </vt:variant>
      <vt:variant>
        <vt:lpwstr/>
      </vt:variant>
      <vt:variant>
        <vt:i4>6684799</vt:i4>
      </vt:variant>
      <vt:variant>
        <vt:i4>270</vt:i4>
      </vt:variant>
      <vt:variant>
        <vt:i4>0</vt:i4>
      </vt:variant>
      <vt:variant>
        <vt:i4>5</vt:i4>
      </vt:variant>
      <vt:variant>
        <vt:lpwstr>https://blog.deutsches-museum.de/2020/11/05/die-dunkle-seite-der-technik-koloniale-materialien</vt:lpwstr>
      </vt:variant>
      <vt:variant>
        <vt:lpwstr/>
      </vt:variant>
      <vt:variant>
        <vt:i4>1114186</vt:i4>
      </vt:variant>
      <vt:variant>
        <vt:i4>267</vt:i4>
      </vt:variant>
      <vt:variant>
        <vt:i4>0</vt:i4>
      </vt:variant>
      <vt:variant>
        <vt:i4>5</vt:i4>
      </vt:variant>
      <vt:variant>
        <vt:lpwstr>https://www.daswandbildmussweg.ch/darumgehts.html</vt:lpwstr>
      </vt:variant>
      <vt:variant>
        <vt:lpwstr/>
      </vt:variant>
      <vt:variant>
        <vt:i4>5374035</vt:i4>
      </vt:variant>
      <vt:variant>
        <vt:i4>264</vt:i4>
      </vt:variant>
      <vt:variant>
        <vt:i4>0</vt:i4>
      </vt:variant>
      <vt:variant>
        <vt:i4>5</vt:i4>
      </vt:variant>
      <vt:variant>
        <vt:lpwstr>https://hls-dhs-dss.ch/de/articles/060537/2024-04-08/</vt:lpwstr>
      </vt:variant>
      <vt:variant>
        <vt:lpwstr/>
      </vt:variant>
      <vt:variant>
        <vt:i4>2424893</vt:i4>
      </vt:variant>
      <vt:variant>
        <vt:i4>261</vt:i4>
      </vt:variant>
      <vt:variant>
        <vt:i4>0</vt:i4>
      </vt:variant>
      <vt:variant>
        <vt:i4>5</vt:i4>
      </vt:variant>
      <vt:variant>
        <vt:lpwstr>https://rietberg.ch/forschung/benin-initiative-schweiz</vt:lpwstr>
      </vt:variant>
      <vt:variant>
        <vt:lpwstr/>
      </vt:variant>
      <vt:variant>
        <vt:i4>2424893</vt:i4>
      </vt:variant>
      <vt:variant>
        <vt:i4>258</vt:i4>
      </vt:variant>
      <vt:variant>
        <vt:i4>0</vt:i4>
      </vt:variant>
      <vt:variant>
        <vt:i4>5</vt:i4>
      </vt:variant>
      <vt:variant>
        <vt:lpwstr>https://rietberg.ch/forschung/benin-initiative-schweiz</vt:lpwstr>
      </vt:variant>
      <vt:variant>
        <vt:lpwstr/>
      </vt:variant>
      <vt:variant>
        <vt:i4>6815867</vt:i4>
      </vt:variant>
      <vt:variant>
        <vt:i4>255</vt:i4>
      </vt:variant>
      <vt:variant>
        <vt:i4>0</vt:i4>
      </vt:variant>
      <vt:variant>
        <vt:i4>5</vt:i4>
      </vt:variant>
      <vt:variant>
        <vt:lpwstr>https://mhistories.hypotheses.org/6129</vt:lpwstr>
      </vt:variant>
      <vt:variant>
        <vt:lpwstr/>
      </vt:variant>
      <vt:variant>
        <vt:i4>458779</vt:i4>
      </vt:variant>
      <vt:variant>
        <vt:i4>252</vt:i4>
      </vt:variant>
      <vt:variant>
        <vt:i4>0</vt:i4>
      </vt:variant>
      <vt:variant>
        <vt:i4>5</vt:i4>
      </vt:variant>
      <vt:variant>
        <vt:lpwstr>https://www.woz.ch/1416/kulturgueterstreit/unser-ekeko-moechte-nach-hause</vt:lpwstr>
      </vt:variant>
      <vt:variant>
        <vt:lpwstr/>
      </vt:variant>
      <vt:variant>
        <vt:i4>3473463</vt:i4>
      </vt:variant>
      <vt:variant>
        <vt:i4>249</vt:i4>
      </vt:variant>
      <vt:variant>
        <vt:i4>0</vt:i4>
      </vt:variant>
      <vt:variant>
        <vt:i4>5</vt:i4>
      </vt:variant>
      <vt:variant>
        <vt:lpwstr>https://www.zeit.de/2018/52/kunst-kolonialzeit-rueckgabe-restitution-geschichtspolitik</vt:lpwstr>
      </vt:variant>
      <vt:variant>
        <vt:lpwstr/>
      </vt:variant>
      <vt:variant>
        <vt:i4>4980825</vt:i4>
      </vt:variant>
      <vt:variant>
        <vt:i4>246</vt:i4>
      </vt:variant>
      <vt:variant>
        <vt:i4>0</vt:i4>
      </vt:variant>
      <vt:variant>
        <vt:i4>5</vt:i4>
      </vt:variant>
      <vt:variant>
        <vt:lpwstr>https://www.bpb.de/shop/zeitschriften/apuz/297595/restitutionsdebatten-koloniale-aphasie-und-die-frage-was-europa-ausmacht/</vt:lpwstr>
      </vt:variant>
      <vt:variant>
        <vt:lpwstr>footnote-target-14</vt:lpwstr>
      </vt:variant>
      <vt:variant>
        <vt:i4>7536762</vt:i4>
      </vt:variant>
      <vt:variant>
        <vt:i4>243</vt:i4>
      </vt:variant>
      <vt:variant>
        <vt:i4>0</vt:i4>
      </vt:variant>
      <vt:variant>
        <vt:i4>5</vt:i4>
      </vt:variant>
      <vt:variant>
        <vt:lpwstr>https://www.bhm.ch/de/ausstellungen/aktuelle-ausstellungen/widerstaende</vt:lpwstr>
      </vt:variant>
      <vt:variant>
        <vt:lpwstr/>
      </vt:variant>
      <vt:variant>
        <vt:i4>7536762</vt:i4>
      </vt:variant>
      <vt:variant>
        <vt:i4>240</vt:i4>
      </vt:variant>
      <vt:variant>
        <vt:i4>0</vt:i4>
      </vt:variant>
      <vt:variant>
        <vt:i4>5</vt:i4>
      </vt:variant>
      <vt:variant>
        <vt:lpwstr>https://www.bhm.ch/de/ausstellungen/aktuelle-ausstellungen/widerstaende</vt:lpwstr>
      </vt:variant>
      <vt:variant>
        <vt:lpwstr/>
      </vt:variant>
      <vt:variant>
        <vt:i4>2424954</vt:i4>
      </vt:variant>
      <vt:variant>
        <vt:i4>237</vt:i4>
      </vt:variant>
      <vt:variant>
        <vt:i4>0</vt:i4>
      </vt:variant>
      <vt:variant>
        <vt:i4>5</vt:i4>
      </vt:variant>
      <vt:variant>
        <vt:lpwstr>https://daswandbildmussweg.ch/</vt:lpwstr>
      </vt:variant>
      <vt:variant>
        <vt:lpwstr/>
      </vt:variant>
      <vt:variant>
        <vt:i4>1048634</vt:i4>
      </vt:variant>
      <vt:variant>
        <vt:i4>230</vt:i4>
      </vt:variant>
      <vt:variant>
        <vt:i4>0</vt:i4>
      </vt:variant>
      <vt:variant>
        <vt:i4>5</vt:i4>
      </vt:variant>
      <vt:variant>
        <vt:lpwstr/>
      </vt:variant>
      <vt:variant>
        <vt:lpwstr>_Toc375191500</vt:lpwstr>
      </vt:variant>
      <vt:variant>
        <vt:i4>2293762</vt:i4>
      </vt:variant>
      <vt:variant>
        <vt:i4>224</vt:i4>
      </vt:variant>
      <vt:variant>
        <vt:i4>0</vt:i4>
      </vt:variant>
      <vt:variant>
        <vt:i4>5</vt:i4>
      </vt:variant>
      <vt:variant>
        <vt:lpwstr/>
      </vt:variant>
      <vt:variant>
        <vt:lpwstr>_Toc1188380085</vt:lpwstr>
      </vt:variant>
      <vt:variant>
        <vt:i4>2293766</vt:i4>
      </vt:variant>
      <vt:variant>
        <vt:i4>218</vt:i4>
      </vt:variant>
      <vt:variant>
        <vt:i4>0</vt:i4>
      </vt:variant>
      <vt:variant>
        <vt:i4>5</vt:i4>
      </vt:variant>
      <vt:variant>
        <vt:lpwstr/>
      </vt:variant>
      <vt:variant>
        <vt:lpwstr>_Toc1259595127</vt:lpwstr>
      </vt:variant>
      <vt:variant>
        <vt:i4>2752526</vt:i4>
      </vt:variant>
      <vt:variant>
        <vt:i4>212</vt:i4>
      </vt:variant>
      <vt:variant>
        <vt:i4>0</vt:i4>
      </vt:variant>
      <vt:variant>
        <vt:i4>5</vt:i4>
      </vt:variant>
      <vt:variant>
        <vt:lpwstr/>
      </vt:variant>
      <vt:variant>
        <vt:lpwstr>_Toc1844182881</vt:lpwstr>
      </vt:variant>
      <vt:variant>
        <vt:i4>2424843</vt:i4>
      </vt:variant>
      <vt:variant>
        <vt:i4>206</vt:i4>
      </vt:variant>
      <vt:variant>
        <vt:i4>0</vt:i4>
      </vt:variant>
      <vt:variant>
        <vt:i4>5</vt:i4>
      </vt:variant>
      <vt:variant>
        <vt:lpwstr/>
      </vt:variant>
      <vt:variant>
        <vt:lpwstr>_Toc2080222010</vt:lpwstr>
      </vt:variant>
      <vt:variant>
        <vt:i4>2293762</vt:i4>
      </vt:variant>
      <vt:variant>
        <vt:i4>200</vt:i4>
      </vt:variant>
      <vt:variant>
        <vt:i4>0</vt:i4>
      </vt:variant>
      <vt:variant>
        <vt:i4>5</vt:i4>
      </vt:variant>
      <vt:variant>
        <vt:lpwstr/>
      </vt:variant>
      <vt:variant>
        <vt:lpwstr>_Toc2036797338</vt:lpwstr>
      </vt:variant>
      <vt:variant>
        <vt:i4>2228228</vt:i4>
      </vt:variant>
      <vt:variant>
        <vt:i4>194</vt:i4>
      </vt:variant>
      <vt:variant>
        <vt:i4>0</vt:i4>
      </vt:variant>
      <vt:variant>
        <vt:i4>5</vt:i4>
      </vt:variant>
      <vt:variant>
        <vt:lpwstr/>
      </vt:variant>
      <vt:variant>
        <vt:lpwstr>_Toc1516136431</vt:lpwstr>
      </vt:variant>
      <vt:variant>
        <vt:i4>3080194</vt:i4>
      </vt:variant>
      <vt:variant>
        <vt:i4>188</vt:i4>
      </vt:variant>
      <vt:variant>
        <vt:i4>0</vt:i4>
      </vt:variant>
      <vt:variant>
        <vt:i4>5</vt:i4>
      </vt:variant>
      <vt:variant>
        <vt:lpwstr/>
      </vt:variant>
      <vt:variant>
        <vt:lpwstr>_Toc1582674890</vt:lpwstr>
      </vt:variant>
      <vt:variant>
        <vt:i4>1900594</vt:i4>
      </vt:variant>
      <vt:variant>
        <vt:i4>182</vt:i4>
      </vt:variant>
      <vt:variant>
        <vt:i4>0</vt:i4>
      </vt:variant>
      <vt:variant>
        <vt:i4>5</vt:i4>
      </vt:variant>
      <vt:variant>
        <vt:lpwstr/>
      </vt:variant>
      <vt:variant>
        <vt:lpwstr>_Toc634797997</vt:lpwstr>
      </vt:variant>
      <vt:variant>
        <vt:i4>2621442</vt:i4>
      </vt:variant>
      <vt:variant>
        <vt:i4>176</vt:i4>
      </vt:variant>
      <vt:variant>
        <vt:i4>0</vt:i4>
      </vt:variant>
      <vt:variant>
        <vt:i4>5</vt:i4>
      </vt:variant>
      <vt:variant>
        <vt:lpwstr/>
      </vt:variant>
      <vt:variant>
        <vt:lpwstr>_Toc1027034853</vt:lpwstr>
      </vt:variant>
      <vt:variant>
        <vt:i4>2686981</vt:i4>
      </vt:variant>
      <vt:variant>
        <vt:i4>170</vt:i4>
      </vt:variant>
      <vt:variant>
        <vt:i4>0</vt:i4>
      </vt:variant>
      <vt:variant>
        <vt:i4>5</vt:i4>
      </vt:variant>
      <vt:variant>
        <vt:lpwstr/>
      </vt:variant>
      <vt:variant>
        <vt:lpwstr>_Toc1728517848</vt:lpwstr>
      </vt:variant>
      <vt:variant>
        <vt:i4>3014661</vt:i4>
      </vt:variant>
      <vt:variant>
        <vt:i4>164</vt:i4>
      </vt:variant>
      <vt:variant>
        <vt:i4>0</vt:i4>
      </vt:variant>
      <vt:variant>
        <vt:i4>5</vt:i4>
      </vt:variant>
      <vt:variant>
        <vt:lpwstr/>
      </vt:variant>
      <vt:variant>
        <vt:lpwstr>_Toc1597772488</vt:lpwstr>
      </vt:variant>
      <vt:variant>
        <vt:i4>1638453</vt:i4>
      </vt:variant>
      <vt:variant>
        <vt:i4>158</vt:i4>
      </vt:variant>
      <vt:variant>
        <vt:i4>0</vt:i4>
      </vt:variant>
      <vt:variant>
        <vt:i4>5</vt:i4>
      </vt:variant>
      <vt:variant>
        <vt:lpwstr/>
      </vt:variant>
      <vt:variant>
        <vt:lpwstr>_Toc273554189</vt:lpwstr>
      </vt:variant>
      <vt:variant>
        <vt:i4>1441844</vt:i4>
      </vt:variant>
      <vt:variant>
        <vt:i4>152</vt:i4>
      </vt:variant>
      <vt:variant>
        <vt:i4>0</vt:i4>
      </vt:variant>
      <vt:variant>
        <vt:i4>5</vt:i4>
      </vt:variant>
      <vt:variant>
        <vt:lpwstr/>
      </vt:variant>
      <vt:variant>
        <vt:lpwstr>_Toc570341547</vt:lpwstr>
      </vt:variant>
      <vt:variant>
        <vt:i4>1310769</vt:i4>
      </vt:variant>
      <vt:variant>
        <vt:i4>146</vt:i4>
      </vt:variant>
      <vt:variant>
        <vt:i4>0</vt:i4>
      </vt:variant>
      <vt:variant>
        <vt:i4>5</vt:i4>
      </vt:variant>
      <vt:variant>
        <vt:lpwstr/>
      </vt:variant>
      <vt:variant>
        <vt:lpwstr>_Toc464459488</vt:lpwstr>
      </vt:variant>
      <vt:variant>
        <vt:i4>2031670</vt:i4>
      </vt:variant>
      <vt:variant>
        <vt:i4>140</vt:i4>
      </vt:variant>
      <vt:variant>
        <vt:i4>0</vt:i4>
      </vt:variant>
      <vt:variant>
        <vt:i4>5</vt:i4>
      </vt:variant>
      <vt:variant>
        <vt:lpwstr/>
      </vt:variant>
      <vt:variant>
        <vt:lpwstr>_Toc245227399</vt:lpwstr>
      </vt:variant>
      <vt:variant>
        <vt:i4>1769523</vt:i4>
      </vt:variant>
      <vt:variant>
        <vt:i4>134</vt:i4>
      </vt:variant>
      <vt:variant>
        <vt:i4>0</vt:i4>
      </vt:variant>
      <vt:variant>
        <vt:i4>5</vt:i4>
      </vt:variant>
      <vt:variant>
        <vt:lpwstr/>
      </vt:variant>
      <vt:variant>
        <vt:lpwstr>_Toc122395980</vt:lpwstr>
      </vt:variant>
      <vt:variant>
        <vt:i4>3080192</vt:i4>
      </vt:variant>
      <vt:variant>
        <vt:i4>128</vt:i4>
      </vt:variant>
      <vt:variant>
        <vt:i4>0</vt:i4>
      </vt:variant>
      <vt:variant>
        <vt:i4>5</vt:i4>
      </vt:variant>
      <vt:variant>
        <vt:lpwstr/>
      </vt:variant>
      <vt:variant>
        <vt:lpwstr>_Toc2085019539</vt:lpwstr>
      </vt:variant>
      <vt:variant>
        <vt:i4>1114168</vt:i4>
      </vt:variant>
      <vt:variant>
        <vt:i4>122</vt:i4>
      </vt:variant>
      <vt:variant>
        <vt:i4>0</vt:i4>
      </vt:variant>
      <vt:variant>
        <vt:i4>5</vt:i4>
      </vt:variant>
      <vt:variant>
        <vt:lpwstr/>
      </vt:variant>
      <vt:variant>
        <vt:lpwstr>_Toc92465406</vt:lpwstr>
      </vt:variant>
      <vt:variant>
        <vt:i4>2424840</vt:i4>
      </vt:variant>
      <vt:variant>
        <vt:i4>116</vt:i4>
      </vt:variant>
      <vt:variant>
        <vt:i4>0</vt:i4>
      </vt:variant>
      <vt:variant>
        <vt:i4>5</vt:i4>
      </vt:variant>
      <vt:variant>
        <vt:lpwstr/>
      </vt:variant>
      <vt:variant>
        <vt:lpwstr>_Toc1111708577</vt:lpwstr>
      </vt:variant>
      <vt:variant>
        <vt:i4>2097161</vt:i4>
      </vt:variant>
      <vt:variant>
        <vt:i4>110</vt:i4>
      </vt:variant>
      <vt:variant>
        <vt:i4>0</vt:i4>
      </vt:variant>
      <vt:variant>
        <vt:i4>5</vt:i4>
      </vt:variant>
      <vt:variant>
        <vt:lpwstr/>
      </vt:variant>
      <vt:variant>
        <vt:lpwstr>_Toc1405099916</vt:lpwstr>
      </vt:variant>
      <vt:variant>
        <vt:i4>2162696</vt:i4>
      </vt:variant>
      <vt:variant>
        <vt:i4>104</vt:i4>
      </vt:variant>
      <vt:variant>
        <vt:i4>0</vt:i4>
      </vt:variant>
      <vt:variant>
        <vt:i4>5</vt:i4>
      </vt:variant>
      <vt:variant>
        <vt:lpwstr/>
      </vt:variant>
      <vt:variant>
        <vt:lpwstr>_Toc1156837032</vt:lpwstr>
      </vt:variant>
      <vt:variant>
        <vt:i4>1114161</vt:i4>
      </vt:variant>
      <vt:variant>
        <vt:i4>98</vt:i4>
      </vt:variant>
      <vt:variant>
        <vt:i4>0</vt:i4>
      </vt:variant>
      <vt:variant>
        <vt:i4>5</vt:i4>
      </vt:variant>
      <vt:variant>
        <vt:lpwstr/>
      </vt:variant>
      <vt:variant>
        <vt:lpwstr>_Toc826875894</vt:lpwstr>
      </vt:variant>
      <vt:variant>
        <vt:i4>3080207</vt:i4>
      </vt:variant>
      <vt:variant>
        <vt:i4>92</vt:i4>
      </vt:variant>
      <vt:variant>
        <vt:i4>0</vt:i4>
      </vt:variant>
      <vt:variant>
        <vt:i4>5</vt:i4>
      </vt:variant>
      <vt:variant>
        <vt:lpwstr/>
      </vt:variant>
      <vt:variant>
        <vt:lpwstr>_Toc1267169308</vt:lpwstr>
      </vt:variant>
      <vt:variant>
        <vt:i4>1703994</vt:i4>
      </vt:variant>
      <vt:variant>
        <vt:i4>86</vt:i4>
      </vt:variant>
      <vt:variant>
        <vt:i4>0</vt:i4>
      </vt:variant>
      <vt:variant>
        <vt:i4>5</vt:i4>
      </vt:variant>
      <vt:variant>
        <vt:lpwstr/>
      </vt:variant>
      <vt:variant>
        <vt:lpwstr>_Toc85883696</vt:lpwstr>
      </vt:variant>
      <vt:variant>
        <vt:i4>2228238</vt:i4>
      </vt:variant>
      <vt:variant>
        <vt:i4>80</vt:i4>
      </vt:variant>
      <vt:variant>
        <vt:i4>0</vt:i4>
      </vt:variant>
      <vt:variant>
        <vt:i4>5</vt:i4>
      </vt:variant>
      <vt:variant>
        <vt:lpwstr/>
      </vt:variant>
      <vt:variant>
        <vt:lpwstr>_Toc1499085434</vt:lpwstr>
      </vt:variant>
      <vt:variant>
        <vt:i4>2949124</vt:i4>
      </vt:variant>
      <vt:variant>
        <vt:i4>74</vt:i4>
      </vt:variant>
      <vt:variant>
        <vt:i4>0</vt:i4>
      </vt:variant>
      <vt:variant>
        <vt:i4>5</vt:i4>
      </vt:variant>
      <vt:variant>
        <vt:lpwstr/>
      </vt:variant>
      <vt:variant>
        <vt:lpwstr>_Toc2104899375</vt:lpwstr>
      </vt:variant>
      <vt:variant>
        <vt:i4>2490371</vt:i4>
      </vt:variant>
      <vt:variant>
        <vt:i4>68</vt:i4>
      </vt:variant>
      <vt:variant>
        <vt:i4>0</vt:i4>
      </vt:variant>
      <vt:variant>
        <vt:i4>5</vt:i4>
      </vt:variant>
      <vt:variant>
        <vt:lpwstr/>
      </vt:variant>
      <vt:variant>
        <vt:lpwstr>_Toc1983290684</vt:lpwstr>
      </vt:variant>
      <vt:variant>
        <vt:i4>2424839</vt:i4>
      </vt:variant>
      <vt:variant>
        <vt:i4>62</vt:i4>
      </vt:variant>
      <vt:variant>
        <vt:i4>0</vt:i4>
      </vt:variant>
      <vt:variant>
        <vt:i4>5</vt:i4>
      </vt:variant>
      <vt:variant>
        <vt:lpwstr/>
      </vt:variant>
      <vt:variant>
        <vt:lpwstr>_Toc1464849711</vt:lpwstr>
      </vt:variant>
      <vt:variant>
        <vt:i4>1048630</vt:i4>
      </vt:variant>
      <vt:variant>
        <vt:i4>56</vt:i4>
      </vt:variant>
      <vt:variant>
        <vt:i4>0</vt:i4>
      </vt:variant>
      <vt:variant>
        <vt:i4>5</vt:i4>
      </vt:variant>
      <vt:variant>
        <vt:lpwstr/>
      </vt:variant>
      <vt:variant>
        <vt:lpwstr>_Toc218759986</vt:lpwstr>
      </vt:variant>
      <vt:variant>
        <vt:i4>1179707</vt:i4>
      </vt:variant>
      <vt:variant>
        <vt:i4>50</vt:i4>
      </vt:variant>
      <vt:variant>
        <vt:i4>0</vt:i4>
      </vt:variant>
      <vt:variant>
        <vt:i4>5</vt:i4>
      </vt:variant>
      <vt:variant>
        <vt:lpwstr/>
      </vt:variant>
      <vt:variant>
        <vt:lpwstr>_Toc986960241</vt:lpwstr>
      </vt:variant>
      <vt:variant>
        <vt:i4>2424847</vt:i4>
      </vt:variant>
      <vt:variant>
        <vt:i4>44</vt:i4>
      </vt:variant>
      <vt:variant>
        <vt:i4>0</vt:i4>
      </vt:variant>
      <vt:variant>
        <vt:i4>5</vt:i4>
      </vt:variant>
      <vt:variant>
        <vt:lpwstr/>
      </vt:variant>
      <vt:variant>
        <vt:lpwstr>_Toc1407709001</vt:lpwstr>
      </vt:variant>
      <vt:variant>
        <vt:i4>2424845</vt:i4>
      </vt:variant>
      <vt:variant>
        <vt:i4>38</vt:i4>
      </vt:variant>
      <vt:variant>
        <vt:i4>0</vt:i4>
      </vt:variant>
      <vt:variant>
        <vt:i4>5</vt:i4>
      </vt:variant>
      <vt:variant>
        <vt:lpwstr/>
      </vt:variant>
      <vt:variant>
        <vt:lpwstr>_Toc1731189478</vt:lpwstr>
      </vt:variant>
      <vt:variant>
        <vt:i4>2359308</vt:i4>
      </vt:variant>
      <vt:variant>
        <vt:i4>32</vt:i4>
      </vt:variant>
      <vt:variant>
        <vt:i4>0</vt:i4>
      </vt:variant>
      <vt:variant>
        <vt:i4>5</vt:i4>
      </vt:variant>
      <vt:variant>
        <vt:lpwstr/>
      </vt:variant>
      <vt:variant>
        <vt:lpwstr>_Toc1716682288</vt:lpwstr>
      </vt:variant>
      <vt:variant>
        <vt:i4>2228237</vt:i4>
      </vt:variant>
      <vt:variant>
        <vt:i4>26</vt:i4>
      </vt:variant>
      <vt:variant>
        <vt:i4>0</vt:i4>
      </vt:variant>
      <vt:variant>
        <vt:i4>5</vt:i4>
      </vt:variant>
      <vt:variant>
        <vt:lpwstr/>
      </vt:variant>
      <vt:variant>
        <vt:lpwstr>_Toc2113279656</vt:lpwstr>
      </vt:variant>
      <vt:variant>
        <vt:i4>3014669</vt:i4>
      </vt:variant>
      <vt:variant>
        <vt:i4>20</vt:i4>
      </vt:variant>
      <vt:variant>
        <vt:i4>0</vt:i4>
      </vt:variant>
      <vt:variant>
        <vt:i4>5</vt:i4>
      </vt:variant>
      <vt:variant>
        <vt:lpwstr/>
      </vt:variant>
      <vt:variant>
        <vt:lpwstr>_Toc2073170994</vt:lpwstr>
      </vt:variant>
      <vt:variant>
        <vt:i4>2686989</vt:i4>
      </vt:variant>
      <vt:variant>
        <vt:i4>14</vt:i4>
      </vt:variant>
      <vt:variant>
        <vt:i4>0</vt:i4>
      </vt:variant>
      <vt:variant>
        <vt:i4>5</vt:i4>
      </vt:variant>
      <vt:variant>
        <vt:lpwstr/>
      </vt:variant>
      <vt:variant>
        <vt:lpwstr>_Toc2090768991</vt:lpwstr>
      </vt:variant>
      <vt:variant>
        <vt:i4>2752516</vt:i4>
      </vt:variant>
      <vt:variant>
        <vt:i4>8</vt:i4>
      </vt:variant>
      <vt:variant>
        <vt:i4>0</vt:i4>
      </vt:variant>
      <vt:variant>
        <vt:i4>5</vt:i4>
      </vt:variant>
      <vt:variant>
        <vt:lpwstr/>
      </vt:variant>
      <vt:variant>
        <vt:lpwstr>_Toc1142236459</vt:lpwstr>
      </vt:variant>
      <vt:variant>
        <vt:i4>1310781</vt:i4>
      </vt:variant>
      <vt:variant>
        <vt:i4>2</vt:i4>
      </vt:variant>
      <vt:variant>
        <vt:i4>0</vt:i4>
      </vt:variant>
      <vt:variant>
        <vt:i4>5</vt:i4>
      </vt:variant>
      <vt:variant>
        <vt:lpwstr/>
      </vt:variant>
      <vt:variant>
        <vt:lpwstr>_Toc886862511</vt:lpwstr>
      </vt:variant>
      <vt:variant>
        <vt:i4>2621545</vt:i4>
      </vt:variant>
      <vt:variant>
        <vt:i4>159</vt:i4>
      </vt:variant>
      <vt:variant>
        <vt:i4>0</vt:i4>
      </vt:variant>
      <vt:variant>
        <vt:i4>5</vt:i4>
      </vt:variant>
      <vt:variant>
        <vt:lpwstr>https://de.wikipedia.org/wiki/Missionsspardose</vt:lpwstr>
      </vt:variant>
      <vt:variant>
        <vt:lpwstr/>
      </vt:variant>
      <vt:variant>
        <vt:i4>1179671</vt:i4>
      </vt:variant>
      <vt:variant>
        <vt:i4>156</vt:i4>
      </vt:variant>
      <vt:variant>
        <vt:i4>0</vt:i4>
      </vt:variant>
      <vt:variant>
        <vt:i4>5</vt:i4>
      </vt:variant>
      <vt:variant>
        <vt:lpwstr>https://www.gra.ch/bildung/glossar/neger/</vt:lpwstr>
      </vt:variant>
      <vt:variant>
        <vt:lpwstr/>
      </vt:variant>
      <vt:variant>
        <vt:i4>1966170</vt:i4>
      </vt:variant>
      <vt:variant>
        <vt:i4>153</vt:i4>
      </vt:variant>
      <vt:variant>
        <vt:i4>0</vt:i4>
      </vt:variant>
      <vt:variant>
        <vt:i4>5</vt:i4>
      </vt:variant>
      <vt:variant>
        <vt:lpwstr>https://www.workzeitung.ch/2019/08/die-kolonialisierung-war-eine-grosse-sexuelle-safari/</vt:lpwstr>
      </vt:variant>
      <vt:variant>
        <vt:lpwstr/>
      </vt:variant>
      <vt:variant>
        <vt:i4>4063331</vt:i4>
      </vt:variant>
      <vt:variant>
        <vt:i4>150</vt:i4>
      </vt:variant>
      <vt:variant>
        <vt:i4>0</vt:i4>
      </vt:variant>
      <vt:variant>
        <vt:i4>5</vt:i4>
      </vt:variant>
      <vt:variant>
        <vt:lpwstr>https://www.bpb.de/themen/kolonialismus-imperialismus/postkolonialismus-und-globalgeschichte/219143/geschlecht-und-sexualitaet/</vt:lpwstr>
      </vt:variant>
      <vt:variant>
        <vt:lpwstr/>
      </vt:variant>
      <vt:variant>
        <vt:i4>7209075</vt:i4>
      </vt:variant>
      <vt:variant>
        <vt:i4>147</vt:i4>
      </vt:variant>
      <vt:variant>
        <vt:i4>0</vt:i4>
      </vt:variant>
      <vt:variant>
        <vt:i4>5</vt:i4>
      </vt:variant>
      <vt:variant>
        <vt:lpwstr>https://www.gra.ch/bildung/glossar/blackfacing/</vt:lpwstr>
      </vt:variant>
      <vt:variant>
        <vt:lpwstr/>
      </vt:variant>
      <vt:variant>
        <vt:i4>2031621</vt:i4>
      </vt:variant>
      <vt:variant>
        <vt:i4>144</vt:i4>
      </vt:variant>
      <vt:variant>
        <vt:i4>0</vt:i4>
      </vt:variant>
      <vt:variant>
        <vt:i4>5</vt:i4>
      </vt:variant>
      <vt:variant>
        <vt:lpwstr>https://www.notoracism.ch/glossar</vt:lpwstr>
      </vt:variant>
      <vt:variant>
        <vt:lpwstr/>
      </vt:variant>
      <vt:variant>
        <vt:i4>1179671</vt:i4>
      </vt:variant>
      <vt:variant>
        <vt:i4>141</vt:i4>
      </vt:variant>
      <vt:variant>
        <vt:i4>0</vt:i4>
      </vt:variant>
      <vt:variant>
        <vt:i4>5</vt:i4>
      </vt:variant>
      <vt:variant>
        <vt:lpwstr>https://www.gra.ch/bildung/glossar/neger/</vt:lpwstr>
      </vt:variant>
      <vt:variant>
        <vt:lpwstr/>
      </vt:variant>
      <vt:variant>
        <vt:i4>1179671</vt:i4>
      </vt:variant>
      <vt:variant>
        <vt:i4>138</vt:i4>
      </vt:variant>
      <vt:variant>
        <vt:i4>0</vt:i4>
      </vt:variant>
      <vt:variant>
        <vt:i4>5</vt:i4>
      </vt:variant>
      <vt:variant>
        <vt:lpwstr>https://www.gra.ch/bildung/glossar/neger/</vt:lpwstr>
      </vt:variant>
      <vt:variant>
        <vt:lpwstr/>
      </vt:variant>
      <vt:variant>
        <vt:i4>7012402</vt:i4>
      </vt:variant>
      <vt:variant>
        <vt:i4>135</vt:i4>
      </vt:variant>
      <vt:variant>
        <vt:i4>0</vt:i4>
      </vt:variant>
      <vt:variant>
        <vt:i4>5</vt:i4>
      </vt:variant>
      <vt:variant>
        <vt:lpwstr>https://www.ekr.admin.ch/pdf/Themendossier_D_Online.pdf</vt:lpwstr>
      </vt:variant>
      <vt:variant>
        <vt:lpwstr/>
      </vt:variant>
      <vt:variant>
        <vt:i4>655374</vt:i4>
      </vt:variant>
      <vt:variant>
        <vt:i4>132</vt:i4>
      </vt:variant>
      <vt:variant>
        <vt:i4>0</vt:i4>
      </vt:variant>
      <vt:variant>
        <vt:i4>5</vt:i4>
      </vt:variant>
      <vt:variant>
        <vt:lpwstr>https://www.gedenkstaetten-bw.de/sinti-roma-antiziganismus</vt:lpwstr>
      </vt:variant>
      <vt:variant>
        <vt:lpwstr>c38046</vt:lpwstr>
      </vt:variant>
      <vt:variant>
        <vt:i4>262152</vt:i4>
      </vt:variant>
      <vt:variant>
        <vt:i4>129</vt:i4>
      </vt:variant>
      <vt:variant>
        <vt:i4>0</vt:i4>
      </vt:variant>
      <vt:variant>
        <vt:i4>5</vt:i4>
      </vt:variant>
      <vt:variant>
        <vt:lpwstr>https://www.sintiundroma.org/de/einfuehrung/zigeuner-bilder/</vt:lpwstr>
      </vt:variant>
      <vt:variant>
        <vt:lpwstr/>
      </vt:variant>
      <vt:variant>
        <vt:i4>2490494</vt:i4>
      </vt:variant>
      <vt:variant>
        <vt:i4>126</vt:i4>
      </vt:variant>
      <vt:variant>
        <vt:i4>0</vt:i4>
      </vt:variant>
      <vt:variant>
        <vt:i4>5</vt:i4>
      </vt:variant>
      <vt:variant>
        <vt:lpwstr>https://www.euroethno.hu-berlin.de/de/das-institut/faq-zur-umbenennung</vt:lpwstr>
      </vt:variant>
      <vt:variant>
        <vt:lpwstr/>
      </vt:variant>
      <vt:variant>
        <vt:i4>1572893</vt:i4>
      </vt:variant>
      <vt:variant>
        <vt:i4>123</vt:i4>
      </vt:variant>
      <vt:variant>
        <vt:i4>0</vt:i4>
      </vt:variant>
      <vt:variant>
        <vt:i4>5</vt:i4>
      </vt:variant>
      <vt:variant>
        <vt:lpwstr>https://www.stadt-zuerich.ch/content/dam/web/de/aktuell/publikationen/2023/zuercher-mohren-fantasien/zuercher-m-fantasien.pdf</vt:lpwstr>
      </vt:variant>
      <vt:variant>
        <vt:lpwstr/>
      </vt:variant>
      <vt:variant>
        <vt:i4>7012448</vt:i4>
      </vt:variant>
      <vt:variant>
        <vt:i4>120</vt:i4>
      </vt:variant>
      <vt:variant>
        <vt:i4>0</vt:i4>
      </vt:variant>
      <vt:variant>
        <vt:i4>5</vt:i4>
      </vt:variant>
      <vt:variant>
        <vt:lpwstr>https://wiki.deutsche-digitale-bibliothek.de/pages/viewpage.action?pageId=120422678</vt:lpwstr>
      </vt:variant>
      <vt:variant>
        <vt:lpwstr/>
      </vt:variant>
      <vt:variant>
        <vt:i4>1900612</vt:i4>
      </vt:variant>
      <vt:variant>
        <vt:i4>117</vt:i4>
      </vt:variant>
      <vt:variant>
        <vt:i4>0</vt:i4>
      </vt:variant>
      <vt:variant>
        <vt:i4>5</vt:i4>
      </vt:variant>
      <vt:variant>
        <vt:lpwstr>https://www.edi.admin.ch/edi/de/home/fachstellen/frb/glossar.html</vt:lpwstr>
      </vt:variant>
      <vt:variant>
        <vt:lpwstr/>
      </vt:variant>
      <vt:variant>
        <vt:i4>1900612</vt:i4>
      </vt:variant>
      <vt:variant>
        <vt:i4>114</vt:i4>
      </vt:variant>
      <vt:variant>
        <vt:i4>0</vt:i4>
      </vt:variant>
      <vt:variant>
        <vt:i4>5</vt:i4>
      </vt:variant>
      <vt:variant>
        <vt:lpwstr>https://www.edi.admin.ch/edi/de/home/fachstellen/frb/glossar.html</vt:lpwstr>
      </vt:variant>
      <vt:variant>
        <vt:lpwstr/>
      </vt:variant>
      <vt:variant>
        <vt:i4>5374035</vt:i4>
      </vt:variant>
      <vt:variant>
        <vt:i4>111</vt:i4>
      </vt:variant>
      <vt:variant>
        <vt:i4>0</vt:i4>
      </vt:variant>
      <vt:variant>
        <vt:i4>5</vt:i4>
      </vt:variant>
      <vt:variant>
        <vt:lpwstr>https://hls-dhs-dss.ch/de/articles/060537/2024-04-08/</vt:lpwstr>
      </vt:variant>
      <vt:variant>
        <vt:lpwstr/>
      </vt:variant>
      <vt:variant>
        <vt:i4>1900612</vt:i4>
      </vt:variant>
      <vt:variant>
        <vt:i4>108</vt:i4>
      </vt:variant>
      <vt:variant>
        <vt:i4>0</vt:i4>
      </vt:variant>
      <vt:variant>
        <vt:i4>5</vt:i4>
      </vt:variant>
      <vt:variant>
        <vt:lpwstr>https://www.edi.admin.ch/edi/de/home/fachstellen/frb/glossar.html</vt:lpwstr>
      </vt:variant>
      <vt:variant>
        <vt:lpwstr/>
      </vt:variant>
      <vt:variant>
        <vt:i4>4718687</vt:i4>
      </vt:variant>
      <vt:variant>
        <vt:i4>105</vt:i4>
      </vt:variant>
      <vt:variant>
        <vt:i4>0</vt:i4>
      </vt:variant>
      <vt:variant>
        <vt:i4>5</vt:i4>
      </vt:variant>
      <vt:variant>
        <vt:lpwstr>http://www.theblackandwhite.net/</vt:lpwstr>
      </vt:variant>
      <vt:variant>
        <vt:lpwstr/>
      </vt:variant>
      <vt:variant>
        <vt:i4>3342392</vt:i4>
      </vt:variant>
      <vt:variant>
        <vt:i4>102</vt:i4>
      </vt:variant>
      <vt:variant>
        <vt:i4>0</vt:i4>
      </vt:variant>
      <vt:variant>
        <vt:i4>5</vt:i4>
      </vt:variant>
      <vt:variant>
        <vt:lpwstr>http://www.dochapsych.com/</vt:lpwstr>
      </vt:variant>
      <vt:variant>
        <vt:lpwstr/>
      </vt:variant>
      <vt:variant>
        <vt:i4>4587526</vt:i4>
      </vt:variant>
      <vt:variant>
        <vt:i4>99</vt:i4>
      </vt:variant>
      <vt:variant>
        <vt:i4>0</vt:i4>
      </vt:variant>
      <vt:variant>
        <vt:i4>5</vt:i4>
      </vt:variant>
      <vt:variant>
        <vt:lpwstr>https://www.goethe.de/ins/pk/de/kul/mgz/fem/22554555.html</vt:lpwstr>
      </vt:variant>
      <vt:variant>
        <vt:lpwstr/>
      </vt:variant>
      <vt:variant>
        <vt:i4>851988</vt:i4>
      </vt:variant>
      <vt:variant>
        <vt:i4>96</vt:i4>
      </vt:variant>
      <vt:variant>
        <vt:i4>0</vt:i4>
      </vt:variant>
      <vt:variant>
        <vt:i4>5</vt:i4>
      </vt:variant>
      <vt:variant>
        <vt:lpwstr>https://smea.uw.edu/currents/museum-decolonization-moving-away-from-narratives-told-by-the-oppressors</vt:lpwstr>
      </vt:variant>
      <vt:variant>
        <vt:lpwstr/>
      </vt:variant>
      <vt:variant>
        <vt:i4>6422583</vt:i4>
      </vt:variant>
      <vt:variant>
        <vt:i4>93</vt:i4>
      </vt:variant>
      <vt:variant>
        <vt:i4>0</vt:i4>
      </vt:variant>
      <vt:variant>
        <vt:i4>5</vt:i4>
      </vt:variant>
      <vt:variant>
        <vt:lpwstr>https://www.aam-us.org/2022/07/27/engaging-multilingual-audiences-through-translation/</vt:lpwstr>
      </vt:variant>
      <vt:variant>
        <vt:lpwstr/>
      </vt:variant>
      <vt:variant>
        <vt:i4>3145788</vt:i4>
      </vt:variant>
      <vt:variant>
        <vt:i4>90</vt:i4>
      </vt:variant>
      <vt:variant>
        <vt:i4>0</vt:i4>
      </vt:variant>
      <vt:variant>
        <vt:i4>5</vt:i4>
      </vt:variant>
      <vt:variant>
        <vt:lpwstr>https://www.melanesianwomentoday.org/tarisi</vt:lpwstr>
      </vt:variant>
      <vt:variant>
        <vt:lpwstr/>
      </vt:variant>
      <vt:variant>
        <vt:i4>458779</vt:i4>
      </vt:variant>
      <vt:variant>
        <vt:i4>87</vt:i4>
      </vt:variant>
      <vt:variant>
        <vt:i4>0</vt:i4>
      </vt:variant>
      <vt:variant>
        <vt:i4>5</vt:i4>
      </vt:variant>
      <vt:variant>
        <vt:lpwstr>https://www.woz.ch/1416/kulturgueterstreit/unser-ekeko-moechte-nach-hause</vt:lpwstr>
      </vt:variant>
      <vt:variant>
        <vt:lpwstr/>
      </vt:variant>
      <vt:variant>
        <vt:i4>2424893</vt:i4>
      </vt:variant>
      <vt:variant>
        <vt:i4>84</vt:i4>
      </vt:variant>
      <vt:variant>
        <vt:i4>0</vt:i4>
      </vt:variant>
      <vt:variant>
        <vt:i4>5</vt:i4>
      </vt:variant>
      <vt:variant>
        <vt:lpwstr>https://rietberg.ch/forschung/benin-initiative-schweiz</vt:lpwstr>
      </vt:variant>
      <vt:variant>
        <vt:lpwstr/>
      </vt:variant>
      <vt:variant>
        <vt:i4>3473463</vt:i4>
      </vt:variant>
      <vt:variant>
        <vt:i4>81</vt:i4>
      </vt:variant>
      <vt:variant>
        <vt:i4>0</vt:i4>
      </vt:variant>
      <vt:variant>
        <vt:i4>5</vt:i4>
      </vt:variant>
      <vt:variant>
        <vt:lpwstr>https://www.zeit.de/2018/52/kunst-kolonialzeit-rueckgabe-restitution-geschichtspolitik</vt:lpwstr>
      </vt:variant>
      <vt:variant>
        <vt:lpwstr/>
      </vt:variant>
      <vt:variant>
        <vt:i4>4980825</vt:i4>
      </vt:variant>
      <vt:variant>
        <vt:i4>78</vt:i4>
      </vt:variant>
      <vt:variant>
        <vt:i4>0</vt:i4>
      </vt:variant>
      <vt:variant>
        <vt:i4>5</vt:i4>
      </vt:variant>
      <vt:variant>
        <vt:lpwstr>https://www.bpb.de/shop/zeitschriften/apuz/297595/restitutionsdebatten-koloniale-aphasie-und-die-frage-was-europa-ausmacht/</vt:lpwstr>
      </vt:variant>
      <vt:variant>
        <vt:lpwstr>footnote-target-14</vt:lpwstr>
      </vt:variant>
      <vt:variant>
        <vt:i4>2424893</vt:i4>
      </vt:variant>
      <vt:variant>
        <vt:i4>75</vt:i4>
      </vt:variant>
      <vt:variant>
        <vt:i4>0</vt:i4>
      </vt:variant>
      <vt:variant>
        <vt:i4>5</vt:i4>
      </vt:variant>
      <vt:variant>
        <vt:lpwstr>https://rietberg.ch/forschung/benin-initiative-schweiz</vt:lpwstr>
      </vt:variant>
      <vt:variant>
        <vt:lpwstr/>
      </vt:variant>
      <vt:variant>
        <vt:i4>1114186</vt:i4>
      </vt:variant>
      <vt:variant>
        <vt:i4>72</vt:i4>
      </vt:variant>
      <vt:variant>
        <vt:i4>0</vt:i4>
      </vt:variant>
      <vt:variant>
        <vt:i4>5</vt:i4>
      </vt:variant>
      <vt:variant>
        <vt:lpwstr>https://www.daswandbildmussweg.ch/darumgehts.html</vt:lpwstr>
      </vt:variant>
      <vt:variant>
        <vt:lpwstr/>
      </vt:variant>
      <vt:variant>
        <vt:i4>6684799</vt:i4>
      </vt:variant>
      <vt:variant>
        <vt:i4>69</vt:i4>
      </vt:variant>
      <vt:variant>
        <vt:i4>0</vt:i4>
      </vt:variant>
      <vt:variant>
        <vt:i4>5</vt:i4>
      </vt:variant>
      <vt:variant>
        <vt:lpwstr>https://blog.deutsches-museum.de/2020/11/05/die-dunkle-seite-der-technik-koloniale-materialien</vt:lpwstr>
      </vt:variant>
      <vt:variant>
        <vt:lpwstr/>
      </vt:variant>
      <vt:variant>
        <vt:i4>6815867</vt:i4>
      </vt:variant>
      <vt:variant>
        <vt:i4>66</vt:i4>
      </vt:variant>
      <vt:variant>
        <vt:i4>0</vt:i4>
      </vt:variant>
      <vt:variant>
        <vt:i4>5</vt:i4>
      </vt:variant>
      <vt:variant>
        <vt:lpwstr>https://mhistories.hypotheses.org/6129</vt:lpwstr>
      </vt:variant>
      <vt:variant>
        <vt:lpwstr/>
      </vt:variant>
      <vt:variant>
        <vt:i4>5374035</vt:i4>
      </vt:variant>
      <vt:variant>
        <vt:i4>63</vt:i4>
      </vt:variant>
      <vt:variant>
        <vt:i4>0</vt:i4>
      </vt:variant>
      <vt:variant>
        <vt:i4>5</vt:i4>
      </vt:variant>
      <vt:variant>
        <vt:lpwstr>https://hls-dhs-dss.ch/de/articles/060537/2024-04-08/</vt:lpwstr>
      </vt:variant>
      <vt:variant>
        <vt:lpwstr/>
      </vt:variant>
      <vt:variant>
        <vt:i4>7536762</vt:i4>
      </vt:variant>
      <vt:variant>
        <vt:i4>60</vt:i4>
      </vt:variant>
      <vt:variant>
        <vt:i4>0</vt:i4>
      </vt:variant>
      <vt:variant>
        <vt:i4>5</vt:i4>
      </vt:variant>
      <vt:variant>
        <vt:lpwstr>https://www.bhm.ch/de/ausstellungen/aktuelle-ausstellungen/widerstaende</vt:lpwstr>
      </vt:variant>
      <vt:variant>
        <vt:lpwstr/>
      </vt:variant>
      <vt:variant>
        <vt:i4>7536762</vt:i4>
      </vt:variant>
      <vt:variant>
        <vt:i4>57</vt:i4>
      </vt:variant>
      <vt:variant>
        <vt:i4>0</vt:i4>
      </vt:variant>
      <vt:variant>
        <vt:i4>5</vt:i4>
      </vt:variant>
      <vt:variant>
        <vt:lpwstr>https://www.bhm.ch/de/ausstellungen/aktuelle-ausstellungen/widerstaende</vt:lpwstr>
      </vt:variant>
      <vt:variant>
        <vt:lpwstr/>
      </vt:variant>
      <vt:variant>
        <vt:i4>2424954</vt:i4>
      </vt:variant>
      <vt:variant>
        <vt:i4>54</vt:i4>
      </vt:variant>
      <vt:variant>
        <vt:i4>0</vt:i4>
      </vt:variant>
      <vt:variant>
        <vt:i4>5</vt:i4>
      </vt:variant>
      <vt:variant>
        <vt:lpwstr>https://daswandbildmussweg.ch/</vt:lpwstr>
      </vt:variant>
      <vt:variant>
        <vt:lpwstr/>
      </vt:variant>
      <vt:variant>
        <vt:i4>262223</vt:i4>
      </vt:variant>
      <vt:variant>
        <vt:i4>51</vt:i4>
      </vt:variant>
      <vt:variant>
        <vt:i4>0</vt:i4>
      </vt:variant>
      <vt:variant>
        <vt:i4>5</vt:i4>
      </vt:variant>
      <vt:variant>
        <vt:lpwstr>https://www.museums.ch/de/unser-engagement/schwerpunkte/neue-museumsdefinition-3413.html%23:~:text=%C2%ABEin Museum ist eine nicht,f%C3%B6rdern Museen Diversit%C3%A4t und Nachhaltigkeit</vt:lpwstr>
      </vt:variant>
      <vt:variant>
        <vt:lpwstr/>
      </vt:variant>
      <vt:variant>
        <vt:i4>4784154</vt:i4>
      </vt:variant>
      <vt:variant>
        <vt:i4>48</vt:i4>
      </vt:variant>
      <vt:variant>
        <vt:i4>0</vt:i4>
      </vt:variant>
      <vt:variant>
        <vt:i4>5</vt:i4>
      </vt:variant>
      <vt:variant>
        <vt:lpwstr>https://www.museums.ch/de/fachwelt/fachthemen/ethik-1153.html</vt:lpwstr>
      </vt:variant>
      <vt:variant>
        <vt:lpwstr/>
      </vt:variant>
      <vt:variant>
        <vt:i4>5374035</vt:i4>
      </vt:variant>
      <vt:variant>
        <vt:i4>45</vt:i4>
      </vt:variant>
      <vt:variant>
        <vt:i4>0</vt:i4>
      </vt:variant>
      <vt:variant>
        <vt:i4>5</vt:i4>
      </vt:variant>
      <vt:variant>
        <vt:lpwstr>https://hls-dhs-dss.ch/de/articles/060537/2024-04-08/</vt:lpwstr>
      </vt:variant>
      <vt:variant>
        <vt:lpwstr/>
      </vt:variant>
      <vt:variant>
        <vt:i4>4128821</vt:i4>
      </vt:variant>
      <vt:variant>
        <vt:i4>42</vt:i4>
      </vt:variant>
      <vt:variant>
        <vt:i4>0</vt:i4>
      </vt:variant>
      <vt:variant>
        <vt:i4>5</vt:i4>
      </vt:variant>
      <vt:variant>
        <vt:lpwstr>https://www.museumfuernaturkunde.berlin/de/wissenschaft/leitfaden-zum-umgang-mit-naturkundlichem-sammlungsgut-aus-kolonialen-kontexten</vt:lpwstr>
      </vt:variant>
      <vt:variant>
        <vt:lpwstr/>
      </vt:variant>
      <vt:variant>
        <vt:i4>3080311</vt:i4>
      </vt:variant>
      <vt:variant>
        <vt:i4>39</vt:i4>
      </vt:variant>
      <vt:variant>
        <vt:i4>0</vt:i4>
      </vt:variant>
      <vt:variant>
        <vt:i4>5</vt:i4>
      </vt:variant>
      <vt:variant>
        <vt:lpwstr>https://amsterdam.wereldmuseum.nl/en/about-wereldmuseum-amsterdam/research/words-matter-publication</vt:lpwstr>
      </vt:variant>
      <vt:variant>
        <vt:lpwstr/>
      </vt:variant>
      <vt:variant>
        <vt:i4>5898304</vt:i4>
      </vt:variant>
      <vt:variant>
        <vt:i4>36</vt:i4>
      </vt:variant>
      <vt:variant>
        <vt:i4>0</vt:i4>
      </vt:variant>
      <vt:variant>
        <vt:i4>5</vt:i4>
      </vt:variant>
      <vt:variant>
        <vt:lpwstr>https://pro.europeana.eu/project/de-bias</vt:lpwstr>
      </vt:variant>
      <vt:variant>
        <vt:lpwstr/>
      </vt:variant>
      <vt:variant>
        <vt:i4>3801140</vt:i4>
      </vt:variant>
      <vt:variant>
        <vt:i4>33</vt:i4>
      </vt:variant>
      <vt:variant>
        <vt:i4>0</vt:i4>
      </vt:variant>
      <vt:variant>
        <vt:i4>5</vt:i4>
      </vt:variant>
      <vt:variant>
        <vt:lpwstr>https://ccc.deutsche-digitale-bibliothek.de/de</vt:lpwstr>
      </vt:variant>
      <vt:variant>
        <vt:lpwstr/>
      </vt:variant>
      <vt:variant>
        <vt:i4>7667763</vt:i4>
      </vt:variant>
      <vt:variant>
        <vt:i4>30</vt:i4>
      </vt:variant>
      <vt:variant>
        <vt:i4>0</vt:i4>
      </vt:variant>
      <vt:variant>
        <vt:i4>5</vt:i4>
      </vt:variant>
      <vt:variant>
        <vt:lpwstr>https://doi.org/10.5282/o-bib/6100</vt:lpwstr>
      </vt:variant>
      <vt:variant>
        <vt:lpwstr/>
      </vt:variant>
      <vt:variant>
        <vt:i4>3342399</vt:i4>
      </vt:variant>
      <vt:variant>
        <vt:i4>27</vt:i4>
      </vt:variant>
      <vt:variant>
        <vt:i4>0</vt:i4>
      </vt:variant>
      <vt:variant>
        <vt:i4>5</vt:i4>
      </vt:variant>
      <vt:variant>
        <vt:lpwstr>https://www.transcript-verlag.de/author/faeser-anne-320029845/</vt:lpwstr>
      </vt:variant>
      <vt:variant>
        <vt:lpwstr/>
      </vt:variant>
      <vt:variant>
        <vt:i4>7995508</vt:i4>
      </vt:variant>
      <vt:variant>
        <vt:i4>24</vt:i4>
      </vt:variant>
      <vt:variant>
        <vt:i4>0</vt:i4>
      </vt:variant>
      <vt:variant>
        <vt:i4>5</vt:i4>
      </vt:variant>
      <vt:variant>
        <vt:lpwstr>https://www.transcript-verlag.de/author/bystron-daniela-320008582/</vt:lpwstr>
      </vt:variant>
      <vt:variant>
        <vt:lpwstr/>
      </vt:variant>
      <vt:variant>
        <vt:i4>4587594</vt:i4>
      </vt:variant>
      <vt:variant>
        <vt:i4>21</vt:i4>
      </vt:variant>
      <vt:variant>
        <vt:i4>0</vt:i4>
      </vt:variant>
      <vt:variant>
        <vt:i4>5</vt:i4>
      </vt:variant>
      <vt:variant>
        <vt:lpwstr>https://wp.unil.ch/collaborativehistory/readyforthepast/</vt:lpwstr>
      </vt:variant>
      <vt:variant>
        <vt:lpwstr/>
      </vt:variant>
      <vt:variant>
        <vt:i4>6946870</vt:i4>
      </vt:variant>
      <vt:variant>
        <vt:i4>18</vt:i4>
      </vt:variant>
      <vt:variant>
        <vt:i4>0</vt:i4>
      </vt:variant>
      <vt:variant>
        <vt:i4>5</vt:i4>
      </vt:variant>
      <vt:variant>
        <vt:lpwstr>https://zenodo.org/records/11124720</vt:lpwstr>
      </vt:variant>
      <vt:variant>
        <vt:lpwstr/>
      </vt:variant>
      <vt:variant>
        <vt:i4>7798883</vt:i4>
      </vt:variant>
      <vt:variant>
        <vt:i4>15</vt:i4>
      </vt:variant>
      <vt:variant>
        <vt:i4>0</vt:i4>
      </vt:variant>
      <vt:variant>
        <vt:i4>5</vt:i4>
      </vt:variant>
      <vt:variant>
        <vt:lpwstr>https://www.landesmuseum.ch/de/veranstaltung/internationale-konferenz-28655</vt:lpwstr>
      </vt:variant>
      <vt:variant>
        <vt:lpwstr/>
      </vt:variant>
      <vt:variant>
        <vt:i4>2162750</vt:i4>
      </vt:variant>
      <vt:variant>
        <vt:i4>12</vt:i4>
      </vt:variant>
      <vt:variant>
        <vt:i4>0</vt:i4>
      </vt:variant>
      <vt:variant>
        <vt:i4>5</vt:i4>
      </vt:variant>
      <vt:variant>
        <vt:lpwstr>https://extract.ethz.ch/ausstellung/ausstellungsarchiv.html</vt:lpwstr>
      </vt:variant>
      <vt:variant>
        <vt:lpwstr/>
      </vt:variant>
      <vt:variant>
        <vt:i4>5177352</vt:i4>
      </vt:variant>
      <vt:variant>
        <vt:i4>9</vt:i4>
      </vt:variant>
      <vt:variant>
        <vt:i4>0</vt:i4>
      </vt:variant>
      <vt:variant>
        <vt:i4>5</vt:i4>
      </vt:variant>
      <vt:variant>
        <vt:lpwstr>https://www.musethno.uzh.ch/de/ausstellungen/benin-verpflichtet.html</vt:lpwstr>
      </vt:variant>
      <vt:variant>
        <vt:lpwstr/>
      </vt:variant>
      <vt:variant>
        <vt:i4>7143521</vt:i4>
      </vt:variant>
      <vt:variant>
        <vt:i4>6</vt:i4>
      </vt:variant>
      <vt:variant>
        <vt:i4>0</vt:i4>
      </vt:variant>
      <vt:variant>
        <vt:i4>5</vt:i4>
      </vt:variant>
      <vt:variant>
        <vt:lpwstr>https://rietberg.ch/ausstellungen/imdialogmitbenin</vt:lpwstr>
      </vt:variant>
      <vt:variant>
        <vt:lpwstr/>
      </vt:variant>
      <vt:variant>
        <vt:i4>5242954</vt:i4>
      </vt:variant>
      <vt:variant>
        <vt:i4>3</vt:i4>
      </vt:variant>
      <vt:variant>
        <vt:i4>0</vt:i4>
      </vt:variant>
      <vt:variant>
        <vt:i4>5</vt:i4>
      </vt:variant>
      <vt:variant>
        <vt:lpwstr>https://hls-dhs-dss.ch/de/dossiers/000033/2025-04-15/</vt:lpwstr>
      </vt:variant>
      <vt:variant>
        <vt:lpwstr/>
      </vt:variant>
      <vt:variant>
        <vt:i4>2031621</vt:i4>
      </vt:variant>
      <vt:variant>
        <vt:i4>0</vt:i4>
      </vt:variant>
      <vt:variant>
        <vt:i4>0</vt:i4>
      </vt:variant>
      <vt:variant>
        <vt:i4>5</vt:i4>
      </vt:variant>
      <vt:variant>
        <vt:lpwstr>https://www.notoracism.ch/glossar</vt:lpwstr>
      </vt:variant>
      <vt:variant>
        <vt:lpwstr/>
      </vt:variant>
      <vt:variant>
        <vt:i4>3866719</vt:i4>
      </vt:variant>
      <vt:variant>
        <vt:i4>21</vt:i4>
      </vt:variant>
      <vt:variant>
        <vt:i4>0</vt:i4>
      </vt:variant>
      <vt:variant>
        <vt:i4>5</vt:i4>
      </vt:variant>
      <vt:variant>
        <vt:lpwstr>https://www.museums.ch/admin/data/files/media/file_de/125/ICOM_Ethische_Richtlinien_D_web.pdf?lm=1664535183,</vt:lpwstr>
      </vt:variant>
      <vt:variant>
        <vt:lpwstr/>
      </vt:variant>
      <vt:variant>
        <vt:i4>6094925</vt:i4>
      </vt:variant>
      <vt:variant>
        <vt:i4>18</vt:i4>
      </vt:variant>
      <vt:variant>
        <vt:i4>0</vt:i4>
      </vt:variant>
      <vt:variant>
        <vt:i4>5</vt:i4>
      </vt:variant>
      <vt:variant>
        <vt:lpwstr>https://collectionstrust.org.uk/spectrum/</vt:lpwstr>
      </vt:variant>
      <vt:variant>
        <vt:lpwstr/>
      </vt:variant>
      <vt:variant>
        <vt:i4>1441872</vt:i4>
      </vt:variant>
      <vt:variant>
        <vt:i4>15</vt:i4>
      </vt:variant>
      <vt:variant>
        <vt:i4>0</vt:i4>
      </vt:variant>
      <vt:variant>
        <vt:i4>5</vt:i4>
      </vt:variant>
      <vt:variant>
        <vt:lpwstr>https://www.smb.museum/fileadmin/website/Institute/Institut_fuer_Museumsforschung/Publikationen/Materialien/LeitfadenDokumentation.pdf</vt:lpwstr>
      </vt:variant>
      <vt:variant>
        <vt:lpwstr/>
      </vt:variant>
      <vt:variant>
        <vt:i4>655387</vt:i4>
      </vt:variant>
      <vt:variant>
        <vt:i4>12</vt:i4>
      </vt:variant>
      <vt:variant>
        <vt:i4>0</vt:i4>
      </vt:variant>
      <vt:variant>
        <vt:i4>5</vt:i4>
      </vt:variant>
      <vt:variant>
        <vt:lpwstr>https://cidoc.mini.icom.museum/working-groups/lido/lido-overview/about-lido/what-is-lido/</vt:lpwstr>
      </vt:variant>
      <vt:variant>
        <vt:lpwstr/>
      </vt:variant>
      <vt:variant>
        <vt:i4>7012448</vt:i4>
      </vt:variant>
      <vt:variant>
        <vt:i4>9</vt:i4>
      </vt:variant>
      <vt:variant>
        <vt:i4>0</vt:i4>
      </vt:variant>
      <vt:variant>
        <vt:i4>5</vt:i4>
      </vt:variant>
      <vt:variant>
        <vt:lpwstr>https://wiki.deutsche-digitale-bibliothek.de/pages/viewpage.action?pageId=120422678</vt:lpwstr>
      </vt:variant>
      <vt:variant>
        <vt:lpwstr/>
      </vt:variant>
      <vt:variant>
        <vt:i4>917517</vt:i4>
      </vt:variant>
      <vt:variant>
        <vt:i4>6</vt:i4>
      </vt:variant>
      <vt:variant>
        <vt:i4>0</vt:i4>
      </vt:variant>
      <vt:variant>
        <vt:i4>5</vt:i4>
      </vt:variant>
      <vt:variant>
        <vt:lpwstr>https://maehr.github.io/diskriminierungsfreie-metadaten/</vt:lpwstr>
      </vt:variant>
      <vt:variant>
        <vt:lpwstr/>
      </vt:variant>
      <vt:variant>
        <vt:i4>5898304</vt:i4>
      </vt:variant>
      <vt:variant>
        <vt:i4>3</vt:i4>
      </vt:variant>
      <vt:variant>
        <vt:i4>0</vt:i4>
      </vt:variant>
      <vt:variant>
        <vt:i4>5</vt:i4>
      </vt:variant>
      <vt:variant>
        <vt:lpwstr>https://pro.europeana.eu/project/de-bias</vt:lpwstr>
      </vt:variant>
      <vt:variant>
        <vt:lpwstr/>
      </vt:variant>
      <vt:variant>
        <vt:i4>3801140</vt:i4>
      </vt:variant>
      <vt:variant>
        <vt:i4>0</vt:i4>
      </vt:variant>
      <vt:variant>
        <vt:i4>0</vt:i4>
      </vt:variant>
      <vt:variant>
        <vt:i4>5</vt:i4>
      </vt:variant>
      <vt:variant>
        <vt:lpwstr>https://ccc.deutsche-digitale-bibliothek.de/de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 Céline</dc:creator>
  <cp:keywords/>
  <dc:description/>
  <cp:lastModifiedBy>Hug Céline</cp:lastModifiedBy>
  <cp:revision>2</cp:revision>
  <dcterms:created xsi:type="dcterms:W3CDTF">2025-06-25T06:55:00Z</dcterms:created>
  <dcterms:modified xsi:type="dcterms:W3CDTF">2025-06-25T06:55:00Z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0x010100ADD381737976C44080FA5A2816A567B7</vt:lpwstr>
  </property>
  <property fmtid="{D5CDD505-2E9C-101B-9397-08002B2CF9AE}" pid="3" name="MediaServiceImageTags">
    <vt:lpwstr/>
  </property>
</Properties>
</file>