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/>
          <w:b/>
          <w:bCs/>
          <w:sz w:val="28"/>
          <w:szCs w:val="28"/>
        </w:rPr>
        <w:t xml:space="preserve">Продажи колбасы в 2023–2026 годах: главные выводы</w:t>
      </w:r>
    </w:p>
    <w:p>
      <w:pPr>
        <w:spacing w:after="100"/>
      </w:pPr>
      <w:r>
        <w:rPr>
          <w:color w:val="606060"/>
          <w:sz w:val="18"/>
          <w:szCs w:val="18"/>
        </w:rPr>
        <w:t xml:space="preserve">Краткий отчёт для директора магазина · подготовлен 11 августа 2026 года</w:t>
      </w:r>
    </w:p>
    <w:p>
      <w:pPr>
        <w:pStyle w:val="Heading1"/>
        <w:spacing w:after="60" w:before="140"/>
      </w:pPr>
      <w:r>
        <w:rPr>
          <w:b/>
          <w:bCs/>
          <w:color w:val="000000"/>
          <w:sz w:val="28"/>
          <w:szCs w:val="28"/>
        </w:rPr>
        <w:t xml:space="preserve">Резюме</w:t>
      </w:r>
    </w:p>
    <w:p>
      <w:pPr>
        <w:keepNext w:val="false"/>
        <w:spacing w:after="80"/>
        <w:ind w:firstLine="480"/>
        <w:jc w:val="both"/>
      </w:pPr>
      <w:r>
        <w:rPr>
          <w:sz w:val="24"/>
          <w:szCs w:val="24"/>
        </w:rPr>
        <w:t xml:space="preserve">За 3,5 года (с 01.01.2023 по 10.08.2026) продано колбасной продукции на 1 065,9 млн руб. Выручка держалась два года подряд (~321 млн руб. в год), затем пошла вниз: −12,6% за полный 2025 год и ещё −18,3% за январь–август 2026 года к тому же периоду 2025-го. Объёмы падают быстрее денег: за 2023–2025 годы вес −29%, штуки −24%, в 2026-м — ещё −27,7% и −23,3%. Ассортимент сузился с 327 до 239 позиций (−27%). Прибыльность полки при этом не пострадала: наценка стабильна на уровне около 22% от выручки (в 2026-м — 24,3%).</w:t>
      </w:r>
    </w:p>
    <w:p>
      <w:pPr>
        <w:pStyle w:val="Heading1"/>
        <w:spacing w:after="60" w:before="140"/>
      </w:pPr>
      <w:r>
        <w:rPr>
          <w:b/>
          <w:bCs/>
          <w:color w:val="000000"/>
          <w:sz w:val="28"/>
          <w:szCs w:val="28"/>
        </w:rPr>
        <w:t xml:space="preserve">Динамика продаж</w:t>
      </w:r>
    </w:p>
    <w:tbl>
      <w:tblPr>
        <w:tblW w:type="pct" w:w="100%"/>
        <w:tblBorders>
          <w:top w:val="single" w:color="9AA6B2" w:sz="2"/>
          <w:left w:val="none"/>
          <w:bottom w:val="single" w:color="9AA6B2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pct" w:w="15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pct" w:w="15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pct" w:w="15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2025</w:t>
            </w:r>
          </w:p>
        </w:tc>
        <w:tc>
          <w:tcPr>
            <w:tcW w:type="pct" w:w="15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2026 (янв–10 авг)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Выручка, млн руб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320,8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321,3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280,4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143,4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Продано весовых, кг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139 746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125 310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99 061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46 642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Продано штучных, шт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1 669 467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1 489 335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1 263 153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614 998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Активных позиций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327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327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284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239</w:t>
            </w:r>
          </w:p>
        </w:tc>
      </w:tr>
    </w:tbl>
    <w:p>
      <w:pPr>
        <w:keepNext w:val="false"/>
        <w:spacing w:after="80"/>
        <w:ind w:firstLine="480"/>
        <w:jc w:val="both"/>
      </w:pPr>
      <w:r>
        <w:rPr>
          <w:sz w:val="24"/>
          <w:szCs w:val="24"/>
        </w:rPr>
        <w:t xml:space="preserve">Цены растут, поэтому килограммы падают почти вдвое сильнее выручки: за весь период средняя цена весовой колбасы — 455 руб/кг, штучной — 171 руб/шт.</w:t>
      </w:r>
    </w:p>
    <w:p>
      <w:pPr>
        <w:pStyle w:val="Heading1"/>
        <w:spacing w:after="60" w:before="140"/>
      </w:pPr>
      <w:r>
        <w:rPr>
          <w:b/>
          <w:bCs/>
          <w:color w:val="000000"/>
          <w:sz w:val="28"/>
          <w:szCs w:val="28"/>
        </w:rPr>
        <w:t xml:space="preserve">Ассортимент: уходят лидеры</w:t>
      </w:r>
    </w:p>
    <w:p>
      <w:pPr>
        <w:keepNext w:val="false"/>
        <w:spacing w:after="80"/>
        <w:ind w:firstLine="480"/>
        <w:jc w:val="both"/>
      </w:pPr>
      <w:r>
        <w:rPr>
          <w:sz w:val="24"/>
          <w:szCs w:val="24"/>
        </w:rPr>
        <w:t xml:space="preserve">Полка потеряла каждую четвёртую позицию: 327 → 239 товаров. Из топ-10 по группам 2023 года в 2026-м не продаются 18 позиций: 10 продолжают жить под меньшей фасовкой, 8 ушли без замены (РЯДНА Нежная, НПФ куриная, СМП Докторская, Вязанка молочная, два товара ВЛАДИМИРСКИЙ СТАНДАРТ, ОМСКИЙ БЕКОН Шпикачки Домашние, СМП шпикачки с сыром). Из топ-2024 — ещё 10 (3 перефасовки + 7 ушедших без замены). Покупатели ушли вместе с товаром.</w:t>
      </w:r>
    </w:p>
    <w:p>
      <w:pPr>
        <w:pStyle w:val="Heading1"/>
        <w:spacing w:after="60" w:before="140"/>
      </w:pPr>
      <w:r>
        <w:rPr>
          <w:b/>
          <w:bCs/>
          <w:color w:val="000000"/>
          <w:sz w:val="28"/>
          <w:szCs w:val="28"/>
        </w:rPr>
        <w:t xml:space="preserve">Перефасовка (шринкфляция)</w:t>
      </w:r>
    </w:p>
    <w:p>
      <w:pPr>
        <w:keepNext w:val="false"/>
        <w:spacing w:after="80"/>
        <w:ind w:firstLine="480"/>
        <w:jc w:val="both"/>
      </w:pPr>
      <w:r>
        <w:rPr>
          <w:sz w:val="24"/>
          <w:szCs w:val="24"/>
        </w:rPr>
        <w:t xml:space="preserve">Две волны «меньше граммов за те же деньги». Апрель 2024, частная марка ТОРГОВАЯ ПЛОЩАДЬ: Докторская и фирменная 470/400→350 г, ветчина 450→350 г, сервелат ГОСТ, Петровский и Министерский 320→270 г, сосиски 350→300 г. Сентябрь 2025, МИРАТОРГ: Балыковая 375→300 г, Краковская 430→330 г. После первой волны объём в килограммах упал ещё на 10% и не восстановился: перефасовка поддерживает наценку, но стоит объёма.</w:t>
      </w:r>
    </w:p>
    <w:p>
      <w:pPr>
        <w:pStyle w:val="Heading1"/>
        <w:spacing w:after="60" w:before="140"/>
      </w:pPr>
      <w:r>
        <w:rPr>
          <w:b/>
          <w:bCs/>
          <w:color w:val="000000"/>
          <w:sz w:val="28"/>
          <w:szCs w:val="28"/>
        </w:rPr>
        <w:t xml:space="preserve">Структура по группам</w:t>
      </w:r>
    </w:p>
    <w:p>
      <w:pPr>
        <w:keepNext w:val="false"/>
        <w:spacing w:after="80"/>
        <w:ind w:firstLine="480"/>
        <w:jc w:val="both"/>
      </w:pPr>
      <w:r>
        <w:rPr>
          <w:sz w:val="24"/>
          <w:szCs w:val="24"/>
        </w:rPr>
        <w:t xml:space="preserve">Единственный растущий сегмент — полукопчёная колбаса: +39% за 2023–2025 годы (12,6 → 17,6 млн руб). Крупнейшая группа — варёная (27% выручки), но и она теряет (−10%). Быстрее всех падает сырокопчёная (−25%), за ней — сосиски (−17%) и варено-копчёная (−16%).</w:t>
      </w:r>
    </w:p>
    <w:p>
      <w:pPr>
        <w:keepNext/>
        <w:spacing w:after="60"/>
        <w:ind w:firstLine="480"/>
        <w:jc w:val="both"/>
      </w:pPr>
      <w:r>
        <w:rPr>
          <w:sz w:val="24"/>
          <w:szCs w:val="24"/>
        </w:rPr>
        <w:t xml:space="preserve">Лидеры по группам за весь период:</w:t>
      </w:r>
    </w:p>
    <w:tbl>
      <w:tblPr>
        <w:tblW w:type="pct" w:w="100%"/>
        <w:tblBorders>
          <w:top w:val="single" w:color="9AA6B2" w:sz="2"/>
          <w:left w:val="none"/>
          <w:bottom w:val="single" w:color="9AA6B2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Группа</w:t>
            </w:r>
          </w:p>
        </w:tc>
        <w:tc>
          <w:tcPr>
            <w:tcW w:type="pct" w:w="37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Лидер по количеству</w:t>
            </w:r>
          </w:p>
        </w:tc>
        <w:tc>
          <w:tcPr>
            <w:tcW w:type="pct" w:w="37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Лидер по выручке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Ветчина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Балтийская амитан 470 г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Балтийская амитан 470 г — 16,6 млн руб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Колбаса варёная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Докторская варёная 470 г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Докторская варёная 470 г — 58,5 млн руб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Варено-копчёная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Фирменный в/к 380 г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Вацлавский в/к 1 кг — 21,3 млн руб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Полукопчёная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СИБАГРО свиная п/к 250 г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ОМСКИЙ БЕКОН Краковская п/к 380 г — 7,5 млн руб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Сырокопчёная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Салями Русская с/к 260 г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ТП Балыковая с/к 180 г — 12,1 млн руб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Сардельки, шпикачки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ОМСКИЙ БЕКОН Чешские 400 г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ОМСКИЙ БЕКОН Чешские 400 г — 9,0 млн руб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Сосиски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СИБАГРО по-сибирски молочные 400 г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Большая 340 г — 14,2 млн руб</w:t>
            </w:r>
          </w:p>
        </w:tc>
      </w:tr>
    </w:tbl>
    <w:p>
      <w:pPr>
        <w:keepNext w:val="false"/>
        <w:spacing w:after="80"/>
        <w:ind w:firstLine="480"/>
        <w:jc w:val="both"/>
      </w:pPr>
      <w:r>
        <w:rPr>
          <w:sz w:val="24"/>
          <w:szCs w:val="24"/>
        </w:rPr>
        <w:t xml:space="preserve">Абсолютный рекордсмен периода — Докторская варёная 470 г: 318 тыс. штук и 58,5 млн руб. В варено-копчёной и сырокопчёной группах лидер по деньгам не совпадает с лидером по количеству: дорогой формат зарабатывает больше массового.</w:t>
      </w:r>
    </w:p>
    <w:p>
      <w:pPr>
        <w:pStyle w:val="Heading1"/>
        <w:spacing w:after="60" w:before="140"/>
      </w:pPr>
      <w:r>
        <w:rPr>
          <w:b/>
          <w:bCs/>
          <w:color w:val="000000"/>
          <w:sz w:val="28"/>
          <w:szCs w:val="28"/>
        </w:rPr>
        <w:t xml:space="preserve">Здоровье полки (ABC за последние 12 месяцев)</w:t>
      </w:r>
    </w:p>
    <w:p>
      <w:pPr>
        <w:keepNext w:val="false"/>
        <w:spacing w:after="80"/>
        <w:ind w:firstLine="480"/>
        <w:jc w:val="both"/>
      </w:pPr>
      <w:r>
        <w:rPr>
          <w:sz w:val="24"/>
          <w:szCs w:val="24"/>
        </w:rPr>
        <w:t xml:space="preserve">89 товаров — треть ассортимента — дают 79,8% выручки (правило 80/20). 70 «звёзд» сильны по выручке, объёму и наценке; лидеров с низкой наценкой нет — «много продаём, мало зарабатываем» отсутствует. 112 «аутсайдеров» занимают полку, не принося ни денег, ни прибыли.</w:t>
      </w:r>
    </w:p>
    <w:p>
      <w:pPr>
        <w:pStyle w:val="Heading1"/>
        <w:spacing w:after="60" w:before="140"/>
      </w:pPr>
      <w:r>
        <w:rPr>
          <w:b/>
          <w:bCs/>
          <w:color w:val="000000"/>
          <w:sz w:val="28"/>
          <w:szCs w:val="28"/>
        </w:rPr>
        <w:t xml:space="preserve">Рекомендации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Заполнить полку: на каждого ушедшего лидера (15 позиций без замены) вводить сильную замену, а не случайные новинки.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Разобраться с сырокопчёной категорией (−25%): цены против конкурентов, возврат ушедших лидеров (СМП с/к, ТП ГОСТ 320 г) в обновлённом виде.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Пересмотреть 112 аутсайдеров: снять мёртвый груз, отдать полку лидерам и новинкам.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Сопровождать перефасовки: акции перехода, понятные ценники, выкладка «старый и новый размер» рядом — иначе теряем объём.</w:t>
      </w:r>
    </w:p>
    <w:p>
      <w:pPr>
        <w:spacing w:after="40" w:before="160"/>
      </w:pPr>
      <w:r>
        <w:rPr>
          <w:b/>
          <w:bCs/>
          <w:color w:val="606060"/>
          <w:sz w:val="18"/>
          <w:szCs w:val="18"/>
        </w:rPr>
        <w:t xml:space="preserve">Данные и допущения.</w:t>
      </w:r>
    </w:p>
    <w:p>
      <w:pPr>
        <w:spacing w:after="20"/>
      </w:pPr>
      <w:r>
        <w:rPr>
          <w:color w:val="606060"/>
          <w:sz w:val="18"/>
          <w:szCs w:val="18"/>
        </w:rPr>
        <w:t xml:space="preserve">Источник: файл продаж колбасного отдела (246 286 записей, 01.01.2023–10.08.2026, 7 групп, 507 кодов). Товары учитываются по своим единицам: весовые — кг, штучные — шт. Сравниваются только одинаковые периоды (2026 год неполный); смена фасовки у товара считается продолжением продаж.</w:t>
      </w:r>
    </w:p>
    <w:sectPr>
      <w:footerReference w:type="default" r:id="rId7"/>
      <w:pgSz w:w="11906" w:h="16838" w:orient="portrait"/>
      <w:pgMar w:top="1134" w:right="141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2026-08-11T07:30:05.179Z</dcterms:created>
  <dcterms:modified xsi:type="dcterms:W3CDTF">2026-08-11T07:30:05.199Z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