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Готово — отчёт по потерянным топ-товарам 2024 года собран и проверен.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>
          <w:b/>
          <w:sz w:val="24"/>
        </w:rPr>
      </w:pPr>
      <w:r>
        <w:rPr>
          <w:b/>
          <w:sz w:val="24"/>
        </w:rPr>
        <w:t>Что сделано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Тот же «театральный» подход, что и для 2023 года: в каждой группе взял «звёзд» 2024-го (топ-10 и по объёму, и по выручке), нашёл тех, кто не продаётся в 2026-м по коду, и для каждого проверил — ушёл товар или просто сменил фасовку. Напоминание: колбаса продаётся на вес, поэтому «по штукам» здесь = по объёму в кг.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Итог: 10 потерь — 3 шринкфляции (товары живы) и 7 действительно исчезли.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/>
      </w:pPr>
      <w:r>
        <w:rPr/>
        <w:t xml:space="preserve">📋 </w:t>
      </w:r>
      <w:r>
        <w:rPr>
          <w:b/>
          <w:sz w:val="24"/>
        </w:rPr>
        <w:t>По группам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Ветчина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120" w:type="dxa"/>
          <w:end w:w="0" w:type="dxa"/>
        </w:tblCellMar>
      </w:tblPr>
      <w:tblGrid>
        <w:gridCol w:w="3122"/>
        <w:gridCol w:w="1528"/>
        <w:gridCol w:w="5322"/>
      </w:tblGrid>
      <w:tr>
        <w:trPr>
          <w:tblHeader w:val="true"/>
        </w:trPr>
        <w:tc>
          <w:tcPr>
            <w:tcW w:w="312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Товар</w:t>
            </w:r>
          </w:p>
        </w:tc>
        <w:tc>
          <w:tcPr>
            <w:tcW w:w="152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Статус</w:t>
            </w:r>
          </w:p>
        </w:tc>
        <w:tc>
          <w:tcPr>
            <w:tcW w:w="532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Что стало</w:t>
            </w:r>
          </w:p>
        </w:tc>
      </w:tr>
      <w:tr>
        <w:trPr/>
        <w:tc>
          <w:tcPr>
            <w:tcW w:w="312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ОМСКИЙ БЕКОН рубленая 450г</w:t>
            </w:r>
          </w:p>
        </w:tc>
        <w:tc>
          <w:tcPr>
            <w:tcW w:w="152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шринкфляция</w:t>
            </w:r>
          </w:p>
        </w:tc>
        <w:tc>
          <w:tcPr>
            <w:tcW w:w="532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 xml:space="preserve">→ </w:t>
            </w:r>
            <w:r>
              <w:rPr/>
              <w:t>380г (продавалась параллельно, в 2026 — 1 675 кг)</w:t>
            </w:r>
          </w:p>
        </w:tc>
      </w:tr>
      <w:tr>
        <w:trPr/>
        <w:tc>
          <w:tcPr>
            <w:tcW w:w="312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ТП с мясом индейки 300г</w:t>
            </w:r>
          </w:p>
        </w:tc>
        <w:tc>
          <w:tcPr>
            <w:tcW w:w="152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исчез</w:t>
            </w:r>
          </w:p>
        </w:tc>
        <w:tc>
          <w:tcPr>
            <w:tcW w:w="532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последняя продажа 02.01.2025</w:t>
            </w:r>
          </w:p>
        </w:tc>
      </w:tr>
      <w:tr>
        <w:trPr/>
        <w:tc>
          <w:tcPr>
            <w:tcW w:w="312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РЯДНА Нежная 400г</w:t>
            </w:r>
          </w:p>
        </w:tc>
        <w:tc>
          <w:tcPr>
            <w:tcW w:w="1528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 xml:space="preserve">❌ </w:t>
            </w:r>
            <w:r>
              <w:rPr/>
              <w:t>исчез</w:t>
            </w:r>
          </w:p>
        </w:tc>
        <w:tc>
          <w:tcPr>
            <w:tcW w:w="532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start="0" w:end="0"/>
              <w:jc w:val="start"/>
              <w:rPr/>
            </w:pPr>
            <w:r>
              <w:rPr/>
              <w:t>18.11.2024</w:t>
            </w:r>
          </w:p>
        </w:tc>
      </w:tr>
    </w:tbl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Колбаса варенокопченая</w:t>
      </w:r>
      <w:r>
        <w:rPr/>
        <w:t> | МИРАТОРГ Балыковая в/к 375г | шринкфляция | → в/у 300г (в 2026 — 7 200 кг, растёт!) |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Колбаса полукопченая</w:t>
      </w:r>
      <w:r>
        <w:rPr/>
        <w:t> | МИРАТОРГ Краковская п/к 430г | шринкфляция | → в/у 330г (в 2026 — 957 кг) | | ВЛАДИМИРСКИЙ СТАНДАРТ запеченная 300г | ❌ исчез | 04.08.2024 |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Сардельки, шпикачки</w:t>
      </w:r>
      <w:r>
        <w:rPr/>
        <w:t> | ТП Копченые 355г | ❌ исчез | 24.11.2024 | | ТП Докторские 1кг | ❌ исчез | 27.06.2025 | | ВЛАДИМИРСКИЙ СТАНДАРТ Миньоны 410г | ❌ исчез | 02.10.2024 |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Сосиски</w:t>
      </w:r>
      <w:r>
        <w:rPr/>
        <w:t> | СМП молочные 400г | ❌ исчез | 25.08.2025 |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/>
      </w:pPr>
      <w:r>
        <w:rPr/>
        <w:t xml:space="preserve">🔍 </w:t>
      </w:r>
      <w:r>
        <w:rPr>
          <w:b/>
          <w:sz w:val="24"/>
        </w:rPr>
        <w:t>Два главных наблюдения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Волна перефасовки МИРАТОРГ (сентябрь 2025):</w:t>
      </w:r>
      <w:r>
        <w:rPr/>
        <w:t> упаковка «в/к» → «в/у» с урезанием веса (375→300, 430→330). Прошлый раз такие волны я видел только у частной марки ТОРГОВАЯ ПЛОЩАДЬ (апрель 2024) — теперь видно, что и поставщик-бренд так делает. Логика склейки это поймала автоматически: маркеры упаковки при сравнении названий не учитываются.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b/>
        </w:rPr>
        <w:t>Потерь у базы 2024 вдвое меньше, чем у базы 2023 (10 против 18):</w:t>
      </w:r>
      <w:r>
        <w:rPr/>
        <w:t> основные потери ассортимента произошли через звезд 2023-го, которые умерли в течение 2024 года. «Звёзды» 2024-го в основном дожили до 2026 — ваш ассортимент после прошлогодней чистки стал стабильнее.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Все 7 «исчез» я проверил вручную против полного списка товаров 2026 года (по группе и бренду) — скрытых продолжений нет ни у одного.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/>
      </w:pPr>
      <w:r>
        <w:rPr/>
        <w:t xml:space="preserve">📁 </w:t>
      </w:r>
      <w:r>
        <w:rPr>
          <w:b/>
          <w:sz w:val="24"/>
        </w:rPr>
        <w:t>Файл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30" w:end="0"/>
        <w:jc w:val="start"/>
        <w:rPr/>
      </w:pPr>
      <w:r>
        <w:rPr>
          <w:rStyle w:val="Style14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bdr w:val="single" w:sz="2" w:space="1" w:color="000000"/>
        </w:rPr>
        <w:t>output/Отчет_потерянные_топы_2024_2026.xlsx</w:t>
      </w:r>
      <w:r>
        <w:rPr/>
        <w:t> — листы: «Потерянные_топы» (10 строк: места 2024, объём/выручка, последняя дата, статус, продолжение с кодом и фасовками), «Топ-10_по_объёму_2024» и «Топ-10_по_выручке_2024» (по 70 строк, пометка «В продаже 2026»).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>
          <w:rFonts w:ascii="ui-sans-serif;system-ui;sans-serif;Apple Color Emoji;Segoe UI Emoji;Segoe UI Symbol;Noto Color Emoji" w:hAnsi="ui-sans-serif;system-ui;sans-serif;Apple Color Emoji;Segoe UI Emoji;Segoe UI Symbol;Noto Color Emoji"/>
          <w:b w:val="false"/>
          <w:i w:val="false"/>
          <w:caps w:val="false"/>
          <w:smallCaps w:val="false"/>
          <w:spacing w:val="0"/>
          <w:sz w:val="21"/>
        </w:rPr>
      </w:pPr>
      <w:r>
        <w:rPr>
          <w:rFonts w:ascii="ui-sans-serif;system-ui;sans-serif;Apple Color Emoji;Segoe UI Emoji;Segoe UI Symbol;Noto Color Emoji" w:hAnsi="ui-sans-serif;system-ui;sans-serif;Apple Color Emoji;Segoe UI Emoji;Segoe UI Symbol;Noto Color Emoji"/>
          <w:b w:val="false"/>
          <w:i w:val="false"/>
          <w:caps w:val="false"/>
          <w:smallCaps w:val="false"/>
          <w:spacing w:val="0"/>
          <w:sz w:val="21"/>
        </w:rPr>
        <w:t>Журналы обновлены (progress, checkpoint, в LESSONS — урок про перефасовку бренда). Работаем с колбасой отдельно — что анализируем дальше? Могу, например, сравнить две волны перефасовки (ТП-2024 vs МИРАТОРГ-2025) или посмотреть судьбу новинок колбасы.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ui-monospace">
    <w:altName w:val="SFMono-Regular"/>
    <w:charset w:val="01" w:characterSet="utf-8"/>
    <w:family w:val="auto"/>
    <w:pitch w:val="default"/>
  </w:font>
  <w:font w:name="ui-sans-serif">
    <w:altName w:val="system-ui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ascii="Calibri" w:hAnsi="Calibri" w:cs="Arial Unicode M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  <Pages>2</Pages>
  <Words>383</Words>
  <Characters>2091</Characters>
  <CharactersWithSpaces>2455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2026-08-11T12:54:07Z</dcterms:created>
  <dc:creator/>
  <dc:description/>
  <dc:language>ru-RU</dc:language>
  <cp:lastModifiedBy/>
  <dcterms:modified xsi:type="dcterms:W3CDTF">2026-08-11T12:54:25Z</dcterms:modified>
  <cp:revision>1</cp:revision>
  <dc:subject/>
  <dc:title/>
</cp:coreProperties>
</file>