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ABCF6F6" w14:textId="77777777" w:rsidR="004F2A8B" w:rsidRPr="00931701" w:rsidRDefault="004F2A8B" w:rsidP="3D28A338">
            <w:pPr>
              <w:jc w:val="both"/>
              <w:rPr>
                <w:rFonts w:eastAsiaTheme="majorEastAsia"/>
                <w:color w:val="767171" w:themeColor="background2" w:themeShade="80"/>
                <w:sz w:val="24"/>
                <w:szCs w:val="24"/>
              </w:rPr>
            </w:pPr>
          </w:p>
          <w:p w14:paraId="4E5B2371"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No todas. Como grupo cumplimos a tiempo la Fase 1 y la etapa de diseño entregó todo lo comprometido: modelo de datos conceptual y relacional, diagrama de casos de uso, ERS v1.0 y DAS v1.0. Sin embargo, el diseño cerró en la semana 8 y no en la 7, y la construcción del módulo de accesos, que es mi responsabilidad y debería estar terminando, todavía no comienza.</w:t>
            </w:r>
          </w:p>
          <w:p w14:paraId="196B8B5B" w14:textId="77777777" w:rsidR="004F2A8B" w:rsidRPr="00931701" w:rsidRDefault="004F2A8B" w:rsidP="3D28A338">
            <w:pPr>
              <w:jc w:val="both"/>
              <w:rPr>
                <w:rFonts w:eastAsiaTheme="majorEastAsia"/>
                <w:color w:val="767171" w:themeColor="background2" w:themeShade="80"/>
                <w:sz w:val="24"/>
                <w:szCs w:val="24"/>
              </w:rPr>
            </w:pPr>
          </w:p>
          <w:p w14:paraId="4DCDEBB6"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En lo que me tocaba, el modelo de datos pasó por tres versiones antes de quedar estable. Cada vez que los casos de uso mostraban un vacío, como la evidencia fotográfica o el seguimiento de las fallas, que no tenían requisito, había que volver a la especificación y ajustar tablas y relaciones. Esas correcciones eran necesarias, pero planificamos el diseño como si nunca fuera a obligarnos a volver a los requisitos, y eso nos costó una semana.</w:t>
            </w:r>
          </w:p>
          <w:p w14:paraId="6FD89429" w14:textId="77777777" w:rsidR="004F2A8B" w:rsidRPr="00931701" w:rsidRDefault="004F2A8B" w:rsidP="3D28A338">
            <w:pPr>
              <w:jc w:val="both"/>
              <w:rPr>
                <w:rFonts w:eastAsiaTheme="majorEastAsia"/>
                <w:color w:val="767171" w:themeColor="background2" w:themeShade="80"/>
                <w:sz w:val="24"/>
                <w:szCs w:val="24"/>
              </w:rPr>
            </w:pPr>
          </w:p>
          <w:p w14:paraId="62B8CA13"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Lo que facilitó el trabajo fue el acceso directo a la compañía, porque Renato es voluntario de la Octava, y que ya existieran el catastro del material y el código institucional, que usé como base del modelo de datos.</w:t>
            </w:r>
          </w:p>
          <w:p w14:paraId="662D2B5E" w14:textId="77777777" w:rsidR="004F2A8B" w:rsidRPr="00931701" w:rsidRDefault="004F2A8B" w:rsidP="3D28A338">
            <w:pPr>
              <w:jc w:val="both"/>
              <w:rPr>
                <w:rFonts w:eastAsiaTheme="majorEastAsia"/>
                <w:color w:val="767171" w:themeColor="background2" w:themeShade="80"/>
                <w:sz w:val="24"/>
                <w:szCs w:val="24"/>
              </w:rPr>
            </w:pPr>
          </w:p>
        </w:tc>
      </w:tr>
    </w:tbl>
    <w:p w14:paraId="1D20DF82" w14:textId="5B0AEB37" w:rsidR="007757F1" w:rsidRDefault="007757F1" w:rsidP="3D28A338">
      <w:pPr>
        <w:spacing w:after="0" w:line="360" w:lineRule="auto"/>
        <w:jc w:val="both"/>
        <w:rPr>
          <w:color w:val="595959" w:themeColor="text1" w:themeTint="A6"/>
          <w:sz w:val="24"/>
          <w:szCs w:val="24"/>
          <w:lang w:eastAsia="ja-JP"/>
        </w:rPr>
      </w:pPr>
    </w:p>
    <w:p w14:paraId="4CEE87FA" w14:textId="77777777" w:rsidR="007757F1" w:rsidRDefault="007757F1">
      <w:pPr>
        <w:rPr>
          <w:color w:val="595959" w:themeColor="text1" w:themeTint="A6"/>
          <w:sz w:val="24"/>
          <w:szCs w:val="24"/>
          <w:lang w:eastAsia="ja-JP"/>
        </w:rPr>
      </w:pPr>
      <w:r>
        <w:rPr>
          <w:color w:val="595959" w:themeColor="text1" w:themeTint="A6"/>
          <w:sz w:val="24"/>
          <w:szCs w:val="24"/>
          <w:lang w:eastAsia="ja-JP"/>
        </w:rPr>
        <w:br w:type="page"/>
      </w:r>
    </w:p>
    <w:p w14:paraId="65E69C66"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DE5A7A3" w14:textId="77777777" w:rsidR="004F2A8B" w:rsidRPr="003B466F" w:rsidRDefault="004F2A8B" w:rsidP="3D28A338">
            <w:pPr>
              <w:jc w:val="both"/>
              <w:rPr>
                <w:rFonts w:eastAsiaTheme="majorEastAsia"/>
                <w:color w:val="767171" w:themeColor="background2" w:themeShade="80"/>
                <w:sz w:val="24"/>
                <w:szCs w:val="24"/>
              </w:rPr>
            </w:pPr>
          </w:p>
          <w:p w14:paraId="1E5D0709"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Primero, dimos el diseño por cerrado: solo lo reabriremos ante un cambio de requisito que quede registrado en el histórico de la ERS. Después reprogramamos la construcción para recuperar la semana perdida sin mover la implantación de la semana 15:</w:t>
            </w:r>
          </w:p>
          <w:p w14:paraId="71E3B0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Accesos e inventario se construirán en paralelo, con una aplicación de Django por integrante. A mí me corresponde dejar lista esta semana la configuración base del proyecto y los modelos, para que el resto pueda trabajar sobre ellos.</w:t>
            </w:r>
          </w:p>
          <w:p w14:paraId="46FBA11F"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Usaremos lo que Django ya resuelve (autenticación, modelo de usuarios, migraciones y panel de administración) en lugar de programarlo desde cero.</w:t>
            </w:r>
          </w:p>
          <w:p w14:paraId="3E6108B0"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Las plantillas se harán a partir del prototipo HTML del DAS.</w:t>
            </w:r>
          </w:p>
          <w:p w14:paraId="2B972D64"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Si el atraso crece, se postergan primero las funciones de prioridad media de la ERS; el núcleo de revisiones no se toca.</w:t>
            </w:r>
          </w:p>
          <w:p w14:paraId="61B52CEB"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Además, esta semana se gestiona con la jefatura la firma del acta de validación de la ERS.</w:t>
            </w:r>
          </w:p>
          <w:p w14:paraId="7E891A2B" w14:textId="77777777" w:rsidR="004F2A8B" w:rsidRPr="003B466F" w:rsidRDefault="004F2A8B" w:rsidP="3D28A338">
            <w:pPr>
              <w:jc w:val="both"/>
              <w:rPr>
                <w:rFonts w:eastAsiaTheme="majorEastAsia"/>
                <w:color w:val="767171" w:themeColor="background2" w:themeShade="80"/>
                <w:sz w:val="24"/>
                <w:szCs w:val="24"/>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CBDEBEA" w14:textId="77777777" w:rsidR="004F2A8B" w:rsidRPr="003B466F" w:rsidRDefault="004F2A8B" w:rsidP="3D28A338">
            <w:pPr>
              <w:jc w:val="both"/>
              <w:rPr>
                <w:rFonts w:eastAsiaTheme="majorEastAsia"/>
                <w:color w:val="767171" w:themeColor="background2" w:themeShade="80"/>
                <w:sz w:val="24"/>
                <w:szCs w:val="24"/>
              </w:rPr>
            </w:pPr>
          </w:p>
          <w:p w14:paraId="4D10596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Lo que más destaco de mi trabajo es el modelo de datos: diecinueve tablas en tercera forma normal, con las decisiones de diseño justificadas y coherentes con los casos de uso, la ERS y el DAS. Cuando aparecía una inconsistencia, como el rol «consulta» que ningún integrante de la compañía cumplía, preferí corregirla en el modelo antes que dejarla pasar, porque un error en la base de datos se arrastra a todo el sistema.</w:t>
            </w:r>
          </w:p>
          <w:p w14:paraId="0743C0AF" w14:textId="77777777" w:rsidR="004F2A8B" w:rsidRPr="003B466F" w:rsidRDefault="004F2A8B" w:rsidP="3D28A338">
            <w:pPr>
              <w:jc w:val="both"/>
              <w:rPr>
                <w:rFonts w:eastAsiaTheme="majorEastAsia"/>
                <w:color w:val="767171" w:themeColor="background2" w:themeShade="80"/>
                <w:sz w:val="24"/>
                <w:szCs w:val="24"/>
              </w:rPr>
            </w:pPr>
          </w:p>
          <w:p w14:paraId="4D43A661"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Lo que debo mejorar es el equilibrio entre diseñar y construir. Me enfoqué tanto en dejar el modelo completo que la construcción que me corresponde empezará atrasada. Además, mi aporte no se ve en el repositorio, porque el trabajo de diseño quedó en documentos compartidos y no hay </w:t>
            </w:r>
            <w:proofErr w:type="spellStart"/>
            <w:r w:rsidRPr="3D28A338">
              <w:rPr>
                <w:rFonts w:eastAsiaTheme="majorEastAsia"/>
                <w:sz w:val="24"/>
                <w:szCs w:val="24"/>
              </w:rPr>
              <w:t>commits</w:t>
            </w:r>
            <w:proofErr w:type="spellEnd"/>
            <w:r w:rsidRPr="3D28A338">
              <w:rPr>
                <w:rFonts w:eastAsiaTheme="majorEastAsia"/>
                <w:sz w:val="24"/>
                <w:szCs w:val="24"/>
              </w:rPr>
              <w:t xml:space="preserve"> desde el 24 de septiembre. Para corregirlo voy a subir la documentación de la Fase 2, trabajar en mi propia rama con </w:t>
            </w:r>
            <w:proofErr w:type="spellStart"/>
            <w:r w:rsidRPr="3D28A338">
              <w:rPr>
                <w:rFonts w:eastAsiaTheme="majorEastAsia"/>
                <w:sz w:val="24"/>
                <w:szCs w:val="24"/>
              </w:rPr>
              <w:t>commits</w:t>
            </w:r>
            <w:proofErr w:type="spellEnd"/>
            <w:r w:rsidRPr="3D28A338">
              <w:rPr>
                <w:rFonts w:eastAsiaTheme="majorEastAsia"/>
                <w:sz w:val="24"/>
                <w:szCs w:val="24"/>
              </w:rPr>
              <w:t xml:space="preserve"> frecuentes y escribir pruebas para mis modelos desde el inicio, ya que en la Fase 1 reconocí las pruebas como una de mis debilidades.</w:t>
            </w:r>
          </w:p>
          <w:p w14:paraId="3752C8E8" w14:textId="77777777" w:rsidR="004F2A8B" w:rsidRPr="003B466F" w:rsidRDefault="004F2A8B" w:rsidP="3D28A338">
            <w:pPr>
              <w:jc w:val="both"/>
              <w:rPr>
                <w:rFonts w:eastAsiaTheme="majorEastAsia"/>
                <w:color w:val="767171" w:themeColor="background2" w:themeShade="80"/>
                <w:sz w:val="24"/>
                <w:szCs w:val="24"/>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p w14:paraId="5F216D05" w14:textId="77777777" w:rsidR="007757F1" w:rsidRDefault="007757F1" w:rsidP="3D28A338"/>
    <w:p w14:paraId="252B0CB7" w14:textId="77777777" w:rsidR="007757F1" w:rsidRDefault="007757F1"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7DF234CF" w14:textId="77777777" w:rsidR="004F2A8B" w:rsidRPr="003B466F" w:rsidRDefault="004F2A8B" w:rsidP="3D28A338">
            <w:pPr>
              <w:jc w:val="both"/>
              <w:rPr>
                <w:rFonts w:eastAsiaTheme="majorEastAsia"/>
                <w:color w:val="767171" w:themeColor="background2" w:themeShade="80"/>
                <w:sz w:val="24"/>
                <w:szCs w:val="24"/>
              </w:rPr>
            </w:pPr>
          </w:p>
          <w:p w14:paraId="4FE0E2CF"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Inquietudes sobre cómo proceder:</w:t>
            </w:r>
          </w:p>
          <w:p w14:paraId="0169F18D"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En cascada, la ERS debe estar validada antes de diseñar, y el acta aún no tiene la firma de la jefatura. ¿Podemos comenzar la construcción mientras se gestiona la firma, o debemos esperarla?</w:t>
            </w:r>
          </w:p>
          <w:p w14:paraId="5864533C"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Para este informe comprometimos los módulos de accesos e inventario operativos y aún no los tenemos. ¿Es aceptable presentarlos en el siguiente corte, junto con el diseño completo que sí está terminado?</w:t>
            </w:r>
          </w:p>
          <w:p w14:paraId="1BDA1AAA"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Pregunta para la docente: ¿cómo se evalúa el aporte individual cuando gran parte del trabajo de diseño, como el modelo de datos, se hizo en documentos compartidos que no quedan registrados como </w:t>
            </w:r>
            <w:proofErr w:type="spellStart"/>
            <w:r w:rsidRPr="3D28A338">
              <w:rPr>
                <w:rFonts w:eastAsiaTheme="majorEastAsia"/>
                <w:sz w:val="24"/>
                <w:szCs w:val="24"/>
              </w:rPr>
              <w:t>commits</w:t>
            </w:r>
            <w:proofErr w:type="spellEnd"/>
            <w:r w:rsidRPr="3D28A338">
              <w:rPr>
                <w:rFonts w:eastAsiaTheme="majorEastAsia"/>
                <w:sz w:val="24"/>
                <w:szCs w:val="24"/>
              </w:rPr>
              <w:t xml:space="preserve"> de cada integrante?</w:t>
            </w:r>
          </w:p>
          <w:p w14:paraId="193D9FFC" w14:textId="77777777" w:rsidR="004F2A8B" w:rsidRPr="003B466F" w:rsidRDefault="004F2A8B" w:rsidP="3D28A338">
            <w:pPr>
              <w:jc w:val="both"/>
              <w:rPr>
                <w:rFonts w:eastAsiaTheme="majorEastAsia"/>
                <w:color w:val="767171" w:themeColor="background2" w:themeShade="80"/>
                <w:sz w:val="24"/>
                <w:szCs w:val="24"/>
              </w:rPr>
            </w:pPr>
          </w:p>
          <w:p w14:paraId="6C2F512C"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Pregunta para nuestros pares: ¿qué experiencia tienen instalando Docker en un servidor sin internet? Nuestro despliegue depende de llevar las imágenes ya descargadas al cuartel.</w:t>
            </w:r>
          </w:p>
          <w:p w14:paraId="6E4A01E3" w14:textId="77777777" w:rsidR="004F2A8B" w:rsidRPr="003B466F" w:rsidRDefault="004F2A8B" w:rsidP="3D28A338">
            <w:pPr>
              <w:jc w:val="both"/>
              <w:rPr>
                <w:rFonts w:eastAsiaTheme="majorEastAsia"/>
                <w:color w:val="767171" w:themeColor="background2" w:themeShade="80"/>
                <w:sz w:val="24"/>
                <w:szCs w:val="24"/>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83759E0" w14:textId="77777777" w:rsidR="004F2A8B" w:rsidRDefault="004F2A8B" w:rsidP="3D28A338">
            <w:pPr>
              <w:jc w:val="both"/>
              <w:rPr>
                <w:rFonts w:eastAsiaTheme="majorEastAsia"/>
                <w:color w:val="767171" w:themeColor="background2" w:themeShade="80"/>
                <w:sz w:val="24"/>
                <w:szCs w:val="24"/>
              </w:rPr>
            </w:pPr>
          </w:p>
          <w:p w14:paraId="6E7FBC51"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Sí. Hasta ahora el reparto real fue desigual y el repositorio lo refleja. Para la construcción redistribuimos el trabajo según las aplicaciones definidas en el DAS:</w:t>
            </w:r>
          </w:p>
          <w:p w14:paraId="35685661"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  Fernando Molina: configuración base de Django, modelos y migraciones de la base de datos, y aplicación de accesos.</w:t>
            </w:r>
          </w:p>
          <w:p w14:paraId="7EC690E4"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  Fabián Fica: plantillas a partir del prototipo, interfaz de la aplicación de inventario y pruebas automatizadas desde el primer módulo.</w:t>
            </w:r>
          </w:p>
          <w:p w14:paraId="22B169E0" w14:textId="77777777" w:rsidR="004F2A8B" w:rsidRDefault="004F2A8B" w:rsidP="3D28A338">
            <w:pPr>
              <w:jc w:val="both"/>
              <w:rPr>
                <w:rFonts w:eastAsiaTheme="majorEastAsia"/>
                <w:sz w:val="24"/>
                <w:szCs w:val="24"/>
              </w:rPr>
            </w:pPr>
            <w:r w:rsidRPr="3D28A338">
              <w:rPr>
                <w:rFonts w:eastAsiaTheme="majorEastAsia"/>
                <w:sz w:val="24"/>
                <w:szCs w:val="24"/>
              </w:rPr>
              <w:t>•  Renato Pomeri: se suma a la construcción con la carga masiva del catastro (importación CSV y XLSX) y el comando de respaldo diario, además de la relación con la contraparte y la firma del acta.</w:t>
            </w:r>
          </w:p>
          <w:p w14:paraId="11D72D23" w14:textId="77777777" w:rsidR="00F95ED8" w:rsidRDefault="00F95ED8" w:rsidP="3D28A338">
            <w:pPr>
              <w:jc w:val="both"/>
              <w:rPr>
                <w:rFonts w:eastAsiaTheme="majorEastAsia"/>
                <w:color w:val="767171" w:themeColor="background2" w:themeShade="80"/>
                <w:sz w:val="24"/>
                <w:szCs w:val="24"/>
              </w:rPr>
            </w:pPr>
          </w:p>
          <w:p w14:paraId="0B377159"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Actividades nuevas: subir al repositorio la documentación de la Fase 2, configurar las ramas </w:t>
            </w:r>
            <w:proofErr w:type="spellStart"/>
            <w:r w:rsidRPr="3D28A338">
              <w:rPr>
                <w:rFonts w:eastAsiaTheme="majorEastAsia"/>
                <w:sz w:val="24"/>
                <w:szCs w:val="24"/>
              </w:rPr>
              <w:t>main</w:t>
            </w:r>
            <w:proofErr w:type="spellEnd"/>
            <w:r w:rsidRPr="3D28A338">
              <w:rPr>
                <w:rFonts w:eastAsiaTheme="majorEastAsia"/>
                <w:sz w:val="24"/>
                <w:szCs w:val="24"/>
              </w:rPr>
              <w:t xml:space="preserve"> y </w:t>
            </w:r>
            <w:proofErr w:type="spellStart"/>
            <w:r w:rsidRPr="3D28A338">
              <w:rPr>
                <w:rFonts w:eastAsiaTheme="majorEastAsia"/>
                <w:sz w:val="24"/>
                <w:szCs w:val="24"/>
              </w:rPr>
              <w:t>develop</w:t>
            </w:r>
            <w:proofErr w:type="spellEnd"/>
            <w:r w:rsidRPr="3D28A338">
              <w:rPr>
                <w:rFonts w:eastAsiaTheme="majorEastAsia"/>
                <w:sz w:val="24"/>
                <w:szCs w:val="24"/>
              </w:rPr>
              <w:t xml:space="preserve"> con revisión obligatoria por </w:t>
            </w:r>
            <w:proofErr w:type="spellStart"/>
            <w:r w:rsidRPr="3D28A338">
              <w:rPr>
                <w:rFonts w:eastAsiaTheme="majorEastAsia"/>
                <w:sz w:val="24"/>
                <w:szCs w:val="24"/>
              </w:rPr>
              <w:t>pull</w:t>
            </w:r>
            <w:proofErr w:type="spellEnd"/>
            <w:r w:rsidRPr="3D28A338">
              <w:rPr>
                <w:rFonts w:eastAsiaTheme="majorEastAsia"/>
                <w:sz w:val="24"/>
                <w:szCs w:val="24"/>
              </w:rPr>
              <w:t xml:space="preserve"> </w:t>
            </w:r>
            <w:proofErr w:type="spellStart"/>
            <w:r w:rsidRPr="3D28A338">
              <w:rPr>
                <w:rFonts w:eastAsiaTheme="majorEastAsia"/>
                <w:sz w:val="24"/>
                <w:szCs w:val="24"/>
              </w:rPr>
              <w:t>request</w:t>
            </w:r>
            <w:proofErr w:type="spellEnd"/>
            <w:r w:rsidRPr="3D28A338">
              <w:rPr>
                <w:rFonts w:eastAsiaTheme="majorEastAsia"/>
                <w:sz w:val="24"/>
                <w:szCs w:val="24"/>
              </w:rPr>
              <w:t>, actualizar la carta Gantt con la reprogramación y alinear las diferencias que quedan entre la ERS y el modelo de datos.</w:t>
            </w:r>
          </w:p>
          <w:p w14:paraId="690414EF" w14:textId="77777777" w:rsidR="004F2A8B" w:rsidRDefault="004F2A8B" w:rsidP="3D28A338">
            <w:pPr>
              <w:jc w:val="both"/>
              <w:rPr>
                <w:rFonts w:eastAsiaTheme="majorEastAsia"/>
                <w:color w:val="767171" w:themeColor="background2" w:themeShade="80"/>
                <w:sz w:val="24"/>
                <w:szCs w:val="24"/>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59DBC298" w14:textId="77777777" w:rsidR="007757F1" w:rsidRDefault="007757F1" w:rsidP="3D28A338">
      <w:pPr>
        <w:spacing w:after="0" w:line="360" w:lineRule="auto"/>
        <w:jc w:val="both"/>
        <w:rPr>
          <w:b/>
          <w:bCs/>
          <w:sz w:val="24"/>
          <w:szCs w:val="24"/>
        </w:rPr>
      </w:pPr>
    </w:p>
    <w:p w14:paraId="4D6F004E" w14:textId="77777777" w:rsidR="007757F1" w:rsidRDefault="007757F1" w:rsidP="3D28A338">
      <w:pPr>
        <w:spacing w:after="0" w:line="360" w:lineRule="auto"/>
        <w:jc w:val="both"/>
        <w:rPr>
          <w:b/>
          <w:bCs/>
          <w:sz w:val="24"/>
          <w:szCs w:val="24"/>
        </w:rPr>
      </w:pPr>
    </w:p>
    <w:p w14:paraId="59DC8CC6" w14:textId="77777777" w:rsidR="007757F1" w:rsidRDefault="007757F1"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CA3F81A" w14:textId="77777777" w:rsidR="004F2A8B" w:rsidRDefault="004F2A8B" w:rsidP="3D28A338">
            <w:pPr>
              <w:jc w:val="both"/>
              <w:rPr>
                <w:rFonts w:eastAsiaTheme="majorEastAsia"/>
                <w:color w:val="767171" w:themeColor="background2" w:themeShade="80"/>
                <w:sz w:val="24"/>
                <w:szCs w:val="24"/>
              </w:rPr>
            </w:pPr>
          </w:p>
          <w:p w14:paraId="1971F123"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Aspectos positivos: nuestros roles son complementarios y nos revisamos entre nosotros, de modo que un error encontrado en un documento se corrige en todos. Compartimos un mismo criterio de calidad y tenemos una contraparte con la que nos comunicamos con facilidad.</w:t>
            </w:r>
          </w:p>
          <w:p w14:paraId="433C9093" w14:textId="77777777" w:rsidR="004F2A8B" w:rsidRDefault="004F2A8B" w:rsidP="3D28A338">
            <w:pPr>
              <w:jc w:val="both"/>
              <w:rPr>
                <w:rFonts w:eastAsiaTheme="majorEastAsia"/>
                <w:color w:val="767171" w:themeColor="background2" w:themeShade="80"/>
                <w:sz w:val="24"/>
                <w:szCs w:val="24"/>
              </w:rPr>
            </w:pPr>
          </w:p>
          <w:p w14:paraId="05832E79"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Aspectos por mejorar: el trabajo no se repartió de forma pareja y así quedó registrado en GitHub. Tampoco anticipamos que el diseño podía obligarnos a volver a los requisitos, lo que nos costó una semana. Nos comprometemos a que, desde la construcción, cada integrante tenga tareas asignadas, su propia rama y </w:t>
            </w:r>
            <w:proofErr w:type="spellStart"/>
            <w:r w:rsidRPr="3D28A338">
              <w:rPr>
                <w:rFonts w:eastAsiaTheme="majorEastAsia"/>
                <w:sz w:val="24"/>
                <w:szCs w:val="24"/>
              </w:rPr>
              <w:t>commits</w:t>
            </w:r>
            <w:proofErr w:type="spellEnd"/>
            <w:r w:rsidRPr="3D28A338">
              <w:rPr>
                <w:rFonts w:eastAsiaTheme="majorEastAsia"/>
                <w:sz w:val="24"/>
                <w:szCs w:val="24"/>
              </w:rPr>
              <w:t xml:space="preserve"> que reflejen su aporte, y a revisar en cada reunión semanal el avance contra la carta Gantt.</w:t>
            </w:r>
          </w:p>
          <w:p w14:paraId="149A8DFC" w14:textId="77777777" w:rsidR="004F2A8B" w:rsidRDefault="004F2A8B" w:rsidP="3D28A338">
            <w:pPr>
              <w:jc w:val="both"/>
              <w:rPr>
                <w:rFonts w:eastAsiaTheme="majorEastAsia"/>
                <w:color w:val="767171" w:themeColor="background2" w:themeShade="80"/>
                <w:sz w:val="24"/>
                <w:szCs w:val="24"/>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10C4" w14:textId="77777777" w:rsidR="000B77E4" w:rsidRDefault="000B77E4" w:rsidP="00DF38AE">
      <w:pPr>
        <w:spacing w:after="0" w:line="240" w:lineRule="auto"/>
      </w:pPr>
      <w:r>
        <w:separator/>
      </w:r>
    </w:p>
  </w:endnote>
  <w:endnote w:type="continuationSeparator" w:id="0">
    <w:p w14:paraId="20ED0621" w14:textId="77777777" w:rsidR="000B77E4" w:rsidRDefault="000B77E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66CC7" w14:textId="77777777" w:rsidR="000B77E4" w:rsidRDefault="000B77E4" w:rsidP="00DF38AE">
      <w:pPr>
        <w:spacing w:after="0" w:line="240" w:lineRule="auto"/>
      </w:pPr>
      <w:r>
        <w:separator/>
      </w:r>
    </w:p>
  </w:footnote>
  <w:footnote w:type="continuationSeparator" w:id="0">
    <w:p w14:paraId="13A33418" w14:textId="77777777" w:rsidR="000B77E4" w:rsidRDefault="000B77E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05541228">
    <w:abstractNumId w:val="3"/>
  </w:num>
  <w:num w:numId="2" w16cid:durableId="1999919902">
    <w:abstractNumId w:val="8"/>
  </w:num>
  <w:num w:numId="3" w16cid:durableId="1730299389">
    <w:abstractNumId w:val="12"/>
  </w:num>
  <w:num w:numId="4" w16cid:durableId="1311667114">
    <w:abstractNumId w:val="28"/>
  </w:num>
  <w:num w:numId="5" w16cid:durableId="1125586556">
    <w:abstractNumId w:val="30"/>
  </w:num>
  <w:num w:numId="6" w16cid:durableId="1048653509">
    <w:abstractNumId w:val="4"/>
  </w:num>
  <w:num w:numId="7" w16cid:durableId="1326594361">
    <w:abstractNumId w:val="11"/>
  </w:num>
  <w:num w:numId="8" w16cid:durableId="977687650">
    <w:abstractNumId w:val="19"/>
  </w:num>
  <w:num w:numId="9" w16cid:durableId="1474446011">
    <w:abstractNumId w:val="15"/>
  </w:num>
  <w:num w:numId="10" w16cid:durableId="379745785">
    <w:abstractNumId w:val="9"/>
  </w:num>
  <w:num w:numId="11" w16cid:durableId="1015037726">
    <w:abstractNumId w:val="24"/>
  </w:num>
  <w:num w:numId="12" w16cid:durableId="1209027250">
    <w:abstractNumId w:val="35"/>
  </w:num>
  <w:num w:numId="13" w16cid:durableId="78337759">
    <w:abstractNumId w:val="29"/>
  </w:num>
  <w:num w:numId="14" w16cid:durableId="548490920">
    <w:abstractNumId w:val="1"/>
  </w:num>
  <w:num w:numId="15" w16cid:durableId="229197432">
    <w:abstractNumId w:val="36"/>
  </w:num>
  <w:num w:numId="16" w16cid:durableId="1337490049">
    <w:abstractNumId w:val="21"/>
  </w:num>
  <w:num w:numId="17" w16cid:durableId="794256055">
    <w:abstractNumId w:val="17"/>
  </w:num>
  <w:num w:numId="18" w16cid:durableId="111482261">
    <w:abstractNumId w:val="31"/>
  </w:num>
  <w:num w:numId="19" w16cid:durableId="410352352">
    <w:abstractNumId w:val="10"/>
  </w:num>
  <w:num w:numId="20" w16cid:durableId="2043550429">
    <w:abstractNumId w:val="39"/>
  </w:num>
  <w:num w:numId="21" w16cid:durableId="1274440743">
    <w:abstractNumId w:val="34"/>
  </w:num>
  <w:num w:numId="22" w16cid:durableId="146825866">
    <w:abstractNumId w:val="13"/>
  </w:num>
  <w:num w:numId="23" w16cid:durableId="2078434325">
    <w:abstractNumId w:val="14"/>
  </w:num>
  <w:num w:numId="24" w16cid:durableId="1617328974">
    <w:abstractNumId w:val="5"/>
  </w:num>
  <w:num w:numId="25" w16cid:durableId="1360007257">
    <w:abstractNumId w:val="16"/>
  </w:num>
  <w:num w:numId="26" w16cid:durableId="2129885410">
    <w:abstractNumId w:val="20"/>
  </w:num>
  <w:num w:numId="27" w16cid:durableId="331834998">
    <w:abstractNumId w:val="23"/>
  </w:num>
  <w:num w:numId="28" w16cid:durableId="1487670700">
    <w:abstractNumId w:val="0"/>
  </w:num>
  <w:num w:numId="29" w16cid:durableId="947930602">
    <w:abstractNumId w:val="18"/>
  </w:num>
  <w:num w:numId="30" w16cid:durableId="720058380">
    <w:abstractNumId w:val="22"/>
  </w:num>
  <w:num w:numId="31" w16cid:durableId="1294024373">
    <w:abstractNumId w:val="2"/>
  </w:num>
  <w:num w:numId="32" w16cid:durableId="2051611402">
    <w:abstractNumId w:val="7"/>
  </w:num>
  <w:num w:numId="33" w16cid:durableId="2035761407">
    <w:abstractNumId w:val="32"/>
  </w:num>
  <w:num w:numId="34" w16cid:durableId="467823010">
    <w:abstractNumId w:val="38"/>
  </w:num>
  <w:num w:numId="35" w16cid:durableId="837887740">
    <w:abstractNumId w:val="6"/>
  </w:num>
  <w:num w:numId="36" w16cid:durableId="128716836">
    <w:abstractNumId w:val="25"/>
  </w:num>
  <w:num w:numId="37" w16cid:durableId="2024898286">
    <w:abstractNumId w:val="37"/>
  </w:num>
  <w:num w:numId="38" w16cid:durableId="13725105">
    <w:abstractNumId w:val="27"/>
  </w:num>
  <w:num w:numId="39" w16cid:durableId="1417241823">
    <w:abstractNumId w:val="26"/>
  </w:num>
  <w:num w:numId="40" w16cid:durableId="179563899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7E4"/>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954"/>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57F1"/>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ED8"/>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1052</Words>
  <Characters>5790</Characters>
  <Application>Microsoft Office Word</Application>
  <DocSecurity>0</DocSecurity>
  <Lines>48</Lines>
  <Paragraphs>13</Paragraphs>
  <ScaleCrop>false</ScaleCrop>
  <Company>Wal-Mart Stores, Inc.</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nando molina</cp:lastModifiedBy>
  <cp:revision>44</cp:revision>
  <cp:lastPrinted>2019-12-16T20:10:00Z</cp:lastPrinted>
  <dcterms:created xsi:type="dcterms:W3CDTF">2021-12-31T12:50:00Z</dcterms:created>
  <dcterms:modified xsi:type="dcterms:W3CDTF">2026-10-12T15:49:00Z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