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C0F3"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718CCCD" w14:textId="77777777" w:rsidTr="25FC3610">
        <w:trPr>
          <w:trHeight w:val="2192"/>
        </w:trPr>
        <w:tc>
          <w:tcPr>
            <w:tcW w:w="0" w:type="auto"/>
          </w:tcPr>
          <w:p w14:paraId="556CE03A"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4CE2E284"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4D75AF0F"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55B9C97"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36C9C371"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56934530" w14:textId="77777777" w:rsidR="002C4FB7" w:rsidRDefault="002C4FB7" w:rsidP="3D28A338">
      <w:pPr>
        <w:spacing w:after="0" w:line="360" w:lineRule="auto"/>
        <w:jc w:val="both"/>
        <w:rPr>
          <w:b/>
          <w:bCs/>
          <w:sz w:val="24"/>
          <w:szCs w:val="24"/>
        </w:rPr>
      </w:pPr>
    </w:p>
    <w:p w14:paraId="6AD237D9"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4DE6388" w14:textId="77777777" w:rsidTr="3D28A338">
        <w:trPr>
          <w:trHeight w:val="440"/>
        </w:trPr>
        <w:tc>
          <w:tcPr>
            <w:tcW w:w="10076" w:type="dxa"/>
            <w:vAlign w:val="center"/>
          </w:tcPr>
          <w:p w14:paraId="1DB571E0"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50B99B30" w14:textId="77777777" w:rsidTr="3D28A338">
        <w:trPr>
          <w:trHeight w:val="1639"/>
        </w:trPr>
        <w:tc>
          <w:tcPr>
            <w:tcW w:w="10076" w:type="dxa"/>
            <w:shd w:val="clear" w:color="auto" w:fill="DEEAF6" w:themeFill="accent1" w:themeFillTint="33"/>
            <w:vAlign w:val="center"/>
          </w:tcPr>
          <w:p w14:paraId="729D4B58" w14:textId="77777777" w:rsidR="004F2A8B" w:rsidRPr="00140D0A" w:rsidRDefault="004F2A8B" w:rsidP="3D28A338">
            <w:pPr>
              <w:jc w:val="both"/>
              <w:rPr>
                <w:rFonts w:eastAsiaTheme="majorEastAsia"/>
                <w:color w:val="767171" w:themeColor="background2" w:themeShade="80"/>
                <w:sz w:val="24"/>
                <w:szCs w:val="24"/>
              </w:rPr>
            </w:pPr>
            <w:r w:rsidRPr="00140D0A">
              <w:rPr>
                <w:rFonts w:eastAsiaTheme="majorEastAsia"/>
                <w:sz w:val="24"/>
                <w:szCs w:val="24"/>
              </w:rPr>
              <w:t>¿Has podido cumplir todas las actividades en los tiempos definidos? ¿Qué factores han facilitado o dificultado el desarrollo de las actividades de tu plan de trabajo?</w:t>
            </w:r>
          </w:p>
          <w:p w14:paraId="1760613D" w14:textId="77777777" w:rsidR="008D118B" w:rsidRPr="00140D0A" w:rsidRDefault="008D118B">
            <w:pPr>
              <w:spacing w:after="100" w:line="264" w:lineRule="auto"/>
              <w:jc w:val="both"/>
            </w:pPr>
          </w:p>
          <w:p w14:paraId="677F14C9" w14:textId="77777777" w:rsidR="008D118B" w:rsidRPr="00140D0A" w:rsidRDefault="00000000">
            <w:pPr>
              <w:spacing w:after="100" w:line="264" w:lineRule="auto"/>
              <w:jc w:val="both"/>
            </w:pPr>
            <w:r w:rsidRPr="00140D0A">
              <w:rPr>
                <w:rFonts w:ascii="Calibri" w:hAnsi="Calibri" w:cs="Calibri"/>
                <w:color w:val="000000"/>
              </w:rPr>
              <w:t>No todas. Cumplimos a tiempo la Fase 1 y las dos etapas de diseño produjeron todos sus entregables: modelo de datos conceptual y relacional, diagrama de casos de uso, ERS v1.0 y DAS v1.0 con prototipo. Pero el diseño cerró en la semana 8 en lugar de la 7, y la construcción del módulo de accesos, que debía estar terminando, aún no comienza.</w:t>
            </w:r>
          </w:p>
          <w:p w14:paraId="114D42A2" w14:textId="77777777" w:rsidR="008D118B" w:rsidRPr="00140D0A" w:rsidRDefault="00000000">
            <w:pPr>
              <w:spacing w:after="100" w:line="264" w:lineRule="auto"/>
              <w:jc w:val="both"/>
            </w:pPr>
            <w:r w:rsidRPr="00140D0A">
              <w:rPr>
                <w:rFonts w:ascii="Calibri" w:hAnsi="Calibri" w:cs="Calibri"/>
                <w:color w:val="000000"/>
              </w:rPr>
              <w:t>Lo que nos facilitó el trabajo fue el acceso directo a la compañía, porque Renato es voluntario de la Octava, y contar con el catastro de material y el código institucional ya existentes.</w:t>
            </w:r>
          </w:p>
          <w:p w14:paraId="5C01EBA2" w14:textId="77777777" w:rsidR="008D118B" w:rsidRDefault="00000000">
            <w:pPr>
              <w:spacing w:after="100" w:line="264" w:lineRule="auto"/>
              <w:jc w:val="both"/>
            </w:pPr>
            <w:r w:rsidRPr="00140D0A">
              <w:rPr>
                <w:rFonts w:ascii="Calibri" w:hAnsi="Calibri" w:cs="Calibri"/>
                <w:color w:val="000000"/>
              </w:rPr>
              <w:t>Lo que nos dificultó fue que el diseño creció más de lo estimado. Al cruzar los casos de uso con los objetivos descubrimos que la evidencia fotográfica y el seguimiento de fallas no tenían requisito, lo que nos obligó a reabrir la especificación. El modelo de datos pasó por tres versiones y el DAS exigió catorce diagramas. Ninguna de esas correcciones era evitable, pero las planificamos como si el diseño no fuera a devolvernos hacia los requisitos.</w:t>
            </w:r>
          </w:p>
        </w:tc>
      </w:tr>
    </w:tbl>
    <w:p w14:paraId="7B836B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AD8FC7A" w14:textId="77777777" w:rsidTr="3D28A338">
        <w:trPr>
          <w:trHeight w:val="440"/>
        </w:trPr>
        <w:tc>
          <w:tcPr>
            <w:tcW w:w="10076" w:type="dxa"/>
            <w:vAlign w:val="center"/>
          </w:tcPr>
          <w:p w14:paraId="7BC049B7"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56DDFD2A" w14:textId="77777777" w:rsidTr="3D28A338">
        <w:trPr>
          <w:trHeight w:val="1639"/>
        </w:trPr>
        <w:tc>
          <w:tcPr>
            <w:tcW w:w="10076" w:type="dxa"/>
            <w:shd w:val="clear" w:color="auto" w:fill="DEEAF6" w:themeFill="accent1" w:themeFillTint="33"/>
            <w:vAlign w:val="center"/>
          </w:tcPr>
          <w:p w14:paraId="115A85B4"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8C7F267" w14:textId="77777777" w:rsidR="008D118B" w:rsidRDefault="008D118B">
            <w:pPr>
              <w:spacing w:after="100" w:line="264" w:lineRule="auto"/>
              <w:jc w:val="both"/>
            </w:pPr>
          </w:p>
          <w:p w14:paraId="09AB331C" w14:textId="77777777" w:rsidR="008D118B" w:rsidRPr="00140D0A" w:rsidRDefault="00000000">
            <w:pPr>
              <w:spacing w:after="100" w:line="264" w:lineRule="auto"/>
              <w:jc w:val="both"/>
            </w:pPr>
            <w:r w:rsidRPr="00140D0A">
              <w:rPr>
                <w:rFonts w:ascii="Calibri" w:hAnsi="Calibri" w:cs="Calibri"/>
                <w:color w:val="000000"/>
              </w:rPr>
              <w:t>Primero cerramos el diseño de forma definitiva: no lo reabriremos salvo por un cambio de requisito registrado en el histórico de la ERS. Después reprogramamos la construcción para recuperar la semana perdida sin mover la implantación de la semana 15:</w:t>
            </w:r>
          </w:p>
          <w:p w14:paraId="07D47CE9" w14:textId="77777777" w:rsidR="008D118B" w:rsidRPr="00140D0A" w:rsidRDefault="00000000">
            <w:pPr>
              <w:spacing w:after="60" w:line="264" w:lineRule="auto"/>
              <w:ind w:left="284" w:hanging="284"/>
              <w:jc w:val="both"/>
            </w:pPr>
            <w:r w:rsidRPr="00140D0A">
              <w:rPr>
                <w:rFonts w:ascii="Calibri" w:hAnsi="Calibri" w:cs="Calibri"/>
                <w:color w:val="000000"/>
              </w:rPr>
              <w:t>•  Construiremos accesos e inventario en paralelo, una aplicación de Django por integrante, en lugar de uno detrás del otro.</w:t>
            </w:r>
          </w:p>
          <w:p w14:paraId="7DC8B1E9" w14:textId="77777777" w:rsidR="008D118B" w:rsidRPr="00140D0A" w:rsidRDefault="00000000">
            <w:pPr>
              <w:spacing w:after="60" w:line="264" w:lineRule="auto"/>
              <w:ind w:left="284" w:hanging="284"/>
              <w:jc w:val="both"/>
            </w:pPr>
            <w:r w:rsidRPr="00140D0A">
              <w:rPr>
                <w:rFonts w:ascii="Calibri" w:hAnsi="Calibri" w:cs="Calibri"/>
                <w:color w:val="000000"/>
              </w:rPr>
              <w:lastRenderedPageBreak/>
              <w:t>•  Aprovecharemos lo que Django ya resuelve: autenticación, modelo de usuarios, migraciones y panel de administración.</w:t>
            </w:r>
          </w:p>
          <w:p w14:paraId="175E2B7D" w14:textId="77777777" w:rsidR="008D118B" w:rsidRPr="00140D0A" w:rsidRDefault="00000000">
            <w:pPr>
              <w:spacing w:after="60" w:line="264" w:lineRule="auto"/>
              <w:ind w:left="284" w:hanging="284"/>
              <w:jc w:val="both"/>
            </w:pPr>
            <w:r w:rsidRPr="00140D0A">
              <w:rPr>
                <w:rFonts w:ascii="Calibri" w:hAnsi="Calibri" w:cs="Calibri"/>
                <w:color w:val="000000"/>
              </w:rPr>
              <w:t>•  Reutilizaremos el prototipo HTML como plantillas.</w:t>
            </w:r>
          </w:p>
          <w:p w14:paraId="12B706FF" w14:textId="77777777" w:rsidR="008D118B" w:rsidRPr="00140D0A" w:rsidRDefault="00000000">
            <w:pPr>
              <w:spacing w:after="60" w:line="264" w:lineRule="auto"/>
              <w:ind w:left="284" w:hanging="284"/>
              <w:jc w:val="both"/>
            </w:pPr>
            <w:r w:rsidRPr="00140D0A">
              <w:rPr>
                <w:rFonts w:ascii="Calibri" w:hAnsi="Calibri" w:cs="Calibri"/>
                <w:color w:val="000000"/>
              </w:rPr>
              <w:t>•  Dejamos definido de antemano qué postergar si el atraso crece: las funciones de prioridad media de la ERS, nunca el núcleo de revisiones.</w:t>
            </w:r>
          </w:p>
          <w:p w14:paraId="12941B0A" w14:textId="77777777" w:rsidR="008D118B" w:rsidRDefault="00000000">
            <w:pPr>
              <w:spacing w:after="100" w:line="264" w:lineRule="auto"/>
              <w:jc w:val="both"/>
            </w:pPr>
            <w:r w:rsidRPr="00140D0A">
              <w:rPr>
                <w:rFonts w:ascii="Calibri" w:hAnsi="Calibri" w:cs="Calibri"/>
                <w:color w:val="000000"/>
              </w:rPr>
              <w:t>También gestionaremos esta semana la firma del acta de validación de la ERS con la jefatura de la compañía.</w:t>
            </w:r>
          </w:p>
        </w:tc>
      </w:tr>
    </w:tbl>
    <w:p w14:paraId="1D460662" w14:textId="77777777" w:rsidR="004F2A8B" w:rsidRDefault="004F2A8B" w:rsidP="3D28A338">
      <w:pPr>
        <w:spacing w:after="0" w:line="360" w:lineRule="auto"/>
        <w:jc w:val="both"/>
        <w:rPr>
          <w:color w:val="595959" w:themeColor="text1" w:themeTint="A6"/>
          <w:sz w:val="24"/>
          <w:szCs w:val="24"/>
          <w:lang w:eastAsia="ja-JP"/>
        </w:rPr>
      </w:pPr>
    </w:p>
    <w:p w14:paraId="226F9414" w14:textId="77777777" w:rsidR="004F2A8B" w:rsidRDefault="004F2A8B" w:rsidP="3D28A338">
      <w:pPr>
        <w:spacing w:after="0" w:line="360" w:lineRule="auto"/>
        <w:jc w:val="both"/>
        <w:rPr>
          <w:b/>
          <w:bCs/>
          <w:sz w:val="24"/>
          <w:szCs w:val="24"/>
        </w:rPr>
      </w:pPr>
    </w:p>
    <w:p w14:paraId="2D9078C4" w14:textId="77777777" w:rsidR="004F2A8B" w:rsidRDefault="004F2A8B" w:rsidP="3D28A338">
      <w:pPr>
        <w:spacing w:after="0" w:line="360" w:lineRule="auto"/>
        <w:jc w:val="both"/>
        <w:rPr>
          <w:b/>
          <w:bCs/>
          <w:sz w:val="24"/>
          <w:szCs w:val="24"/>
        </w:rPr>
      </w:pPr>
    </w:p>
    <w:p w14:paraId="1A75C535" w14:textId="77777777" w:rsidR="00B25651" w:rsidRDefault="00B25651" w:rsidP="3D28A338">
      <w:pPr>
        <w:spacing w:after="0" w:line="360" w:lineRule="auto"/>
        <w:jc w:val="both"/>
        <w:rPr>
          <w:b/>
          <w:bCs/>
          <w:sz w:val="24"/>
          <w:szCs w:val="24"/>
        </w:rPr>
      </w:pPr>
    </w:p>
    <w:p w14:paraId="331B391A" w14:textId="77777777" w:rsidR="00B25651" w:rsidRDefault="00B25651" w:rsidP="3D28A338">
      <w:pPr>
        <w:spacing w:after="0" w:line="360" w:lineRule="auto"/>
        <w:jc w:val="both"/>
        <w:rPr>
          <w:b/>
          <w:bCs/>
          <w:sz w:val="24"/>
          <w:szCs w:val="24"/>
        </w:rPr>
      </w:pPr>
    </w:p>
    <w:p w14:paraId="366A72C9" w14:textId="77777777" w:rsidR="004F2A8B" w:rsidRDefault="004F2A8B" w:rsidP="3D28A338">
      <w:pPr>
        <w:spacing w:after="0" w:line="360" w:lineRule="auto"/>
        <w:jc w:val="both"/>
        <w:rPr>
          <w:b/>
          <w:bCs/>
          <w:sz w:val="24"/>
          <w:szCs w:val="24"/>
        </w:rPr>
      </w:pPr>
    </w:p>
    <w:p w14:paraId="2CC268C8" w14:textId="77777777" w:rsidR="004F2A8B" w:rsidRDefault="004F2A8B" w:rsidP="3D28A338">
      <w:pPr>
        <w:spacing w:after="0" w:line="360" w:lineRule="auto"/>
        <w:jc w:val="both"/>
        <w:rPr>
          <w:b/>
          <w:bCs/>
          <w:sz w:val="24"/>
          <w:szCs w:val="24"/>
        </w:rPr>
      </w:pPr>
    </w:p>
    <w:p w14:paraId="393A7961" w14:textId="77777777" w:rsidR="008B2AC7" w:rsidRDefault="008B2AC7" w:rsidP="3D28A338">
      <w:pPr>
        <w:spacing w:after="0" w:line="360" w:lineRule="auto"/>
        <w:jc w:val="both"/>
        <w:rPr>
          <w:b/>
          <w:bCs/>
          <w:sz w:val="24"/>
          <w:szCs w:val="24"/>
        </w:rPr>
      </w:pPr>
    </w:p>
    <w:p w14:paraId="134F44F9"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5EFFE75" w14:textId="77777777" w:rsidTr="3D28A338">
        <w:trPr>
          <w:trHeight w:val="440"/>
        </w:trPr>
        <w:tc>
          <w:tcPr>
            <w:tcW w:w="10076" w:type="dxa"/>
            <w:vAlign w:val="center"/>
          </w:tcPr>
          <w:p w14:paraId="6315C9E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rsidRPr="00140D0A" w14:paraId="650353A7" w14:textId="77777777" w:rsidTr="3D28A338">
        <w:trPr>
          <w:trHeight w:val="1624"/>
        </w:trPr>
        <w:tc>
          <w:tcPr>
            <w:tcW w:w="10076" w:type="dxa"/>
            <w:shd w:val="clear" w:color="auto" w:fill="DEEAF6" w:themeFill="accent1" w:themeFillTint="33"/>
            <w:vAlign w:val="center"/>
          </w:tcPr>
          <w:p w14:paraId="7301B048" w14:textId="77777777" w:rsidR="004F2A8B" w:rsidRPr="00140D0A" w:rsidRDefault="004F2A8B" w:rsidP="3D28A338">
            <w:pPr>
              <w:jc w:val="both"/>
              <w:rPr>
                <w:rFonts w:eastAsiaTheme="majorEastAsia"/>
                <w:color w:val="767171" w:themeColor="background2" w:themeShade="80"/>
                <w:sz w:val="24"/>
                <w:szCs w:val="24"/>
              </w:rPr>
            </w:pPr>
            <w:r w:rsidRPr="00140D0A">
              <w:rPr>
                <w:rFonts w:eastAsiaTheme="majorEastAsia"/>
                <w:sz w:val="24"/>
                <w:szCs w:val="24"/>
              </w:rPr>
              <w:t>¿Cómo evalúas tu</w:t>
            </w:r>
            <w:r w:rsidR="51ADE3CE" w:rsidRPr="00140D0A">
              <w:rPr>
                <w:rFonts w:eastAsiaTheme="majorEastAsia"/>
                <w:sz w:val="24"/>
                <w:szCs w:val="24"/>
              </w:rPr>
              <w:t xml:space="preserve"> trabajo</w:t>
            </w:r>
            <w:r w:rsidRPr="00140D0A">
              <w:rPr>
                <w:rFonts w:eastAsiaTheme="majorEastAsia"/>
                <w:sz w:val="24"/>
                <w:szCs w:val="24"/>
              </w:rPr>
              <w:t>? ¿Qué destacas y qué podrías hacer para mejorar tu</w:t>
            </w:r>
            <w:r w:rsidR="01B3AA94" w:rsidRPr="00140D0A">
              <w:rPr>
                <w:rFonts w:eastAsiaTheme="majorEastAsia"/>
                <w:sz w:val="24"/>
                <w:szCs w:val="24"/>
              </w:rPr>
              <w:t xml:space="preserve"> trabajo</w:t>
            </w:r>
            <w:r w:rsidRPr="00140D0A">
              <w:rPr>
                <w:rFonts w:eastAsiaTheme="majorEastAsia"/>
                <w:sz w:val="24"/>
                <w:szCs w:val="24"/>
              </w:rPr>
              <w:t xml:space="preserve">? </w:t>
            </w:r>
          </w:p>
          <w:p w14:paraId="22D4BBEF" w14:textId="77777777" w:rsidR="008D118B" w:rsidRPr="00140D0A" w:rsidRDefault="008D118B">
            <w:pPr>
              <w:spacing w:after="100" w:line="264" w:lineRule="auto"/>
              <w:jc w:val="both"/>
            </w:pPr>
          </w:p>
          <w:p w14:paraId="563A8A60" w14:textId="77777777" w:rsidR="008D118B" w:rsidRPr="00140D0A" w:rsidRDefault="00000000">
            <w:pPr>
              <w:spacing w:after="100" w:line="264" w:lineRule="auto"/>
              <w:jc w:val="both"/>
            </w:pPr>
            <w:r w:rsidRPr="00140D0A">
              <w:rPr>
                <w:rFonts w:ascii="Calibri" w:hAnsi="Calibri" w:cs="Calibri"/>
                <w:color w:val="000000"/>
              </w:rPr>
              <w:t>Lo que destacamos es la calidad y la coherencia de la documentación. El modelo de datos, los casos de uso, la ERS y el DAS usan los mismos identificadores y se verifican entre sí: cada objetivo tiene requisitos, casos de uso y casos de prueba, y cada decisión de arquitectura responde a un requisito. Cuando encontramos inconsistencias, como el rol «consulta» que nadie cumplía o los casos de uso sin objetivo, las corregimos en todos los documentos en lugar de dejarlas pasar.</w:t>
            </w:r>
          </w:p>
          <w:p w14:paraId="1EDB7AD1" w14:textId="77777777" w:rsidR="008D118B" w:rsidRPr="00140D0A" w:rsidRDefault="00000000">
            <w:pPr>
              <w:spacing w:after="100" w:line="264" w:lineRule="auto"/>
              <w:jc w:val="both"/>
            </w:pPr>
            <w:r w:rsidRPr="00140D0A">
              <w:rPr>
                <w:rFonts w:ascii="Calibri" w:hAnsi="Calibri" w:cs="Calibri"/>
                <w:color w:val="000000"/>
              </w:rPr>
              <w:t>Lo que podemos mejorar es el equilibrio entre documentar y construir. Dedicamos tanto tiempo al diseño que la construcción empezará con una semana de atraso. Además, el repositorio no refleja el trabajo real: la ERS y el DAS no están subidos y no hay commits desde el 24 de septiembre. Para corregirlo subiremos la documentación de la Fase 2 y, desde la construcción, cada integrante trabajará en su propia rama.</w:t>
            </w:r>
          </w:p>
        </w:tc>
      </w:tr>
    </w:tbl>
    <w:p w14:paraId="4BAD228E" w14:textId="77777777" w:rsidR="004F2A8B" w:rsidRDefault="004F2A8B" w:rsidP="3D28A338">
      <w:pPr>
        <w:spacing w:after="0" w:line="360" w:lineRule="auto"/>
        <w:jc w:val="both"/>
        <w:rPr>
          <w:color w:val="595959" w:themeColor="text1" w:themeTint="A6"/>
          <w:sz w:val="24"/>
          <w:szCs w:val="24"/>
          <w:lang w:eastAsia="ja-JP"/>
        </w:rPr>
      </w:pPr>
    </w:p>
    <w:p w14:paraId="4C138936"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D2F0A56" w14:textId="77777777" w:rsidTr="3D28A338">
        <w:trPr>
          <w:trHeight w:val="440"/>
        </w:trPr>
        <w:tc>
          <w:tcPr>
            <w:tcW w:w="10076" w:type="dxa"/>
            <w:vAlign w:val="center"/>
          </w:tcPr>
          <w:p w14:paraId="2483BE7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6F695AAC" w14:textId="77777777" w:rsidTr="3D28A338">
        <w:trPr>
          <w:trHeight w:val="1639"/>
        </w:trPr>
        <w:tc>
          <w:tcPr>
            <w:tcW w:w="10076" w:type="dxa"/>
            <w:shd w:val="clear" w:color="auto" w:fill="DEEAF6" w:themeFill="accent1" w:themeFillTint="33"/>
            <w:vAlign w:val="center"/>
          </w:tcPr>
          <w:p w14:paraId="40AC720A"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329FB995" w14:textId="77777777" w:rsidR="008D118B" w:rsidRDefault="008D118B">
            <w:pPr>
              <w:spacing w:after="100" w:line="264" w:lineRule="auto"/>
              <w:jc w:val="both"/>
            </w:pPr>
          </w:p>
          <w:p w14:paraId="349F5BB3" w14:textId="77777777" w:rsidR="008D118B" w:rsidRPr="00140D0A" w:rsidRDefault="00000000">
            <w:pPr>
              <w:spacing w:after="100" w:line="264" w:lineRule="auto"/>
              <w:jc w:val="both"/>
            </w:pPr>
            <w:r w:rsidRPr="00140D0A">
              <w:rPr>
                <w:rFonts w:ascii="Calibri" w:hAnsi="Calibri" w:cs="Calibri"/>
                <w:color w:val="000000"/>
              </w:rPr>
              <w:t>Inquietudes sobre cómo proceder:</w:t>
            </w:r>
          </w:p>
          <w:p w14:paraId="608DC24F" w14:textId="77777777" w:rsidR="008D118B" w:rsidRPr="00140D0A" w:rsidRDefault="00000000">
            <w:pPr>
              <w:spacing w:after="60" w:line="264" w:lineRule="auto"/>
              <w:ind w:left="284" w:hanging="284"/>
              <w:jc w:val="both"/>
            </w:pPr>
            <w:r w:rsidRPr="00140D0A">
              <w:rPr>
                <w:rFonts w:ascii="Calibri" w:hAnsi="Calibri" w:cs="Calibri"/>
                <w:color w:val="000000"/>
              </w:rPr>
              <w:lastRenderedPageBreak/>
              <w:t>•  En cascada, la ERS debe validarse antes del diseño, y el acta aún no tiene la firma de la jefatura. ¿Podemos iniciar la construcción mientras se gestiona la firma, o debemos esperarla?</w:t>
            </w:r>
          </w:p>
          <w:p w14:paraId="39643A33" w14:textId="77777777" w:rsidR="008D118B" w:rsidRPr="00140D0A" w:rsidRDefault="00000000">
            <w:pPr>
              <w:spacing w:after="60" w:line="264" w:lineRule="auto"/>
              <w:ind w:left="284" w:hanging="284"/>
              <w:jc w:val="both"/>
            </w:pPr>
            <w:r w:rsidRPr="00140D0A">
              <w:rPr>
                <w:rFonts w:ascii="Calibri" w:hAnsi="Calibri" w:cs="Calibri"/>
                <w:color w:val="000000"/>
              </w:rPr>
              <w:t>•  Comprometimos para este informe los módulos de accesos e inventario operativos y aún no los tenemos. ¿Es aceptable presentarlos en el siguiente corte, junto con el diseño completo que sí está terminado?</w:t>
            </w:r>
          </w:p>
          <w:p w14:paraId="551986C6" w14:textId="77777777" w:rsidR="008D118B" w:rsidRPr="00140D0A" w:rsidRDefault="00000000">
            <w:pPr>
              <w:spacing w:after="100" w:line="264" w:lineRule="auto"/>
              <w:jc w:val="both"/>
            </w:pPr>
            <w:r w:rsidRPr="00140D0A">
              <w:rPr>
                <w:rFonts w:ascii="Calibri" w:hAnsi="Calibri" w:cs="Calibri"/>
                <w:color w:val="000000"/>
              </w:rPr>
              <w:t>Pregunta para la docente: ¿cómo se evalúa el aporte individual cuando parte del trabajo de diseño se hizo en documentos compartidos que no quedan registrados como commits de cada integrante?</w:t>
            </w:r>
          </w:p>
          <w:p w14:paraId="4F544860" w14:textId="77777777" w:rsidR="008D118B" w:rsidRDefault="00000000">
            <w:pPr>
              <w:spacing w:after="100" w:line="264" w:lineRule="auto"/>
              <w:jc w:val="both"/>
            </w:pPr>
            <w:r w:rsidRPr="00140D0A">
              <w:rPr>
                <w:rFonts w:ascii="Calibri" w:hAnsi="Calibri" w:cs="Calibri"/>
                <w:color w:val="000000"/>
              </w:rPr>
              <w:t>Pregunta para nuestros pares: ¿qué experiencia tienen instalando Docker en un servidor sin internet? Nuestro despliegue depende de cargar las imágenes sin descargarlas en el cuartel.</w:t>
            </w:r>
          </w:p>
        </w:tc>
      </w:tr>
    </w:tbl>
    <w:p w14:paraId="37C8637C" w14:textId="77777777" w:rsidR="004F2A8B" w:rsidRDefault="004F2A8B" w:rsidP="3D28A338">
      <w:pPr>
        <w:spacing w:after="0" w:line="360" w:lineRule="auto"/>
        <w:jc w:val="both"/>
        <w:rPr>
          <w:color w:val="595959" w:themeColor="text1" w:themeTint="A6"/>
          <w:sz w:val="24"/>
          <w:szCs w:val="24"/>
          <w:lang w:eastAsia="ja-JP"/>
        </w:rPr>
      </w:pPr>
    </w:p>
    <w:p w14:paraId="1D9D4E36"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F146DA8" w14:textId="77777777" w:rsidTr="3D28A338">
        <w:trPr>
          <w:trHeight w:val="440"/>
        </w:trPr>
        <w:tc>
          <w:tcPr>
            <w:tcW w:w="10076" w:type="dxa"/>
            <w:vAlign w:val="center"/>
          </w:tcPr>
          <w:p w14:paraId="36CE3001"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12B4F2E9" w14:textId="77777777" w:rsidTr="3D28A338">
        <w:trPr>
          <w:trHeight w:val="1639"/>
        </w:trPr>
        <w:tc>
          <w:tcPr>
            <w:tcW w:w="10076" w:type="dxa"/>
            <w:shd w:val="clear" w:color="auto" w:fill="DEEAF6" w:themeFill="accent1" w:themeFillTint="33"/>
            <w:vAlign w:val="center"/>
          </w:tcPr>
          <w:p w14:paraId="6DBF90F5" w14:textId="77777777" w:rsidR="004F2A8B" w:rsidRPr="00140D0A" w:rsidRDefault="004F2A8B" w:rsidP="3D28A338">
            <w:pPr>
              <w:jc w:val="both"/>
              <w:rPr>
                <w:rFonts w:eastAsiaTheme="majorEastAsia"/>
                <w:color w:val="767171" w:themeColor="background2" w:themeShade="80"/>
              </w:rPr>
            </w:pPr>
            <w:r w:rsidRPr="00140D0A">
              <w:rPr>
                <w:rFonts w:eastAsiaTheme="majorEastAsia"/>
              </w:rPr>
              <w:t>¿Consideran que las actividades deben ser redistribuidas entre los miembros del grupo? ¿Hay nuevas actividades que deban ser asignadas a algún miembro del grupo?</w:t>
            </w:r>
          </w:p>
          <w:p w14:paraId="6928F96B" w14:textId="77777777" w:rsidR="008D118B" w:rsidRPr="00140D0A" w:rsidRDefault="008D118B">
            <w:pPr>
              <w:spacing w:after="100" w:line="264" w:lineRule="auto"/>
              <w:jc w:val="both"/>
              <w:rPr>
                <w:sz w:val="20"/>
                <w:szCs w:val="20"/>
              </w:rPr>
            </w:pPr>
          </w:p>
          <w:p w14:paraId="63F565CB" w14:textId="77777777" w:rsidR="008D118B" w:rsidRPr="00140D0A" w:rsidRDefault="00000000">
            <w:pPr>
              <w:spacing w:after="100" w:line="264" w:lineRule="auto"/>
              <w:jc w:val="both"/>
              <w:rPr>
                <w:sz w:val="20"/>
                <w:szCs w:val="20"/>
              </w:rPr>
            </w:pPr>
            <w:r w:rsidRPr="00140D0A">
              <w:rPr>
                <w:rFonts w:ascii="Calibri" w:hAnsi="Calibri" w:cs="Calibri"/>
                <w:color w:val="000000"/>
                <w:sz w:val="20"/>
                <w:szCs w:val="20"/>
              </w:rPr>
              <w:t>Sí. Hasta ahora el reparto real fue desigual y el repositorio lo muestra. Para la construcción redistribuimos así, siguiendo la estructura de aplicaciones del DAS:</w:t>
            </w:r>
          </w:p>
          <w:p w14:paraId="584F1A79" w14:textId="77777777" w:rsidR="008D118B" w:rsidRPr="00140D0A" w:rsidRDefault="00000000">
            <w:pPr>
              <w:spacing w:after="60" w:line="264" w:lineRule="auto"/>
              <w:ind w:left="284" w:hanging="284"/>
              <w:jc w:val="both"/>
              <w:rPr>
                <w:sz w:val="20"/>
                <w:szCs w:val="20"/>
              </w:rPr>
            </w:pPr>
            <w:r w:rsidRPr="00140D0A">
              <w:rPr>
                <w:rFonts w:ascii="Calibri" w:hAnsi="Calibri" w:cs="Calibri"/>
                <w:color w:val="000000"/>
                <w:sz w:val="20"/>
                <w:szCs w:val="20"/>
              </w:rPr>
              <w:t>•  Fernando Molina: configuración base de Django, modelos y migraciones de la base de datos y aplicación de accesos.</w:t>
            </w:r>
          </w:p>
          <w:p w14:paraId="6DB78C37" w14:textId="77777777" w:rsidR="008D118B" w:rsidRPr="00140D0A" w:rsidRDefault="00000000">
            <w:pPr>
              <w:spacing w:after="60" w:line="264" w:lineRule="auto"/>
              <w:ind w:left="284" w:hanging="284"/>
              <w:jc w:val="both"/>
              <w:rPr>
                <w:sz w:val="20"/>
                <w:szCs w:val="20"/>
              </w:rPr>
            </w:pPr>
            <w:r w:rsidRPr="00140D0A">
              <w:rPr>
                <w:rFonts w:ascii="Calibri" w:hAnsi="Calibri" w:cs="Calibri"/>
                <w:color w:val="000000"/>
                <w:sz w:val="20"/>
                <w:szCs w:val="20"/>
              </w:rPr>
              <w:t>•  Fabián Fica: plantillas a partir del prototipo, aplicación de inventario en su parte de interfaz y pruebas automatizadas desde el primer módulo.</w:t>
            </w:r>
          </w:p>
          <w:p w14:paraId="358B0847" w14:textId="77777777" w:rsidR="008D118B" w:rsidRPr="00140D0A" w:rsidRDefault="00000000">
            <w:pPr>
              <w:spacing w:after="60" w:line="264" w:lineRule="auto"/>
              <w:ind w:left="284" w:hanging="284"/>
              <w:jc w:val="both"/>
              <w:rPr>
                <w:sz w:val="20"/>
                <w:szCs w:val="20"/>
              </w:rPr>
            </w:pPr>
            <w:r w:rsidRPr="00140D0A">
              <w:rPr>
                <w:rFonts w:ascii="Calibri" w:hAnsi="Calibri" w:cs="Calibri"/>
                <w:color w:val="000000"/>
                <w:sz w:val="20"/>
                <w:szCs w:val="20"/>
              </w:rPr>
              <w:t>•  Renato Pomeri: se suma a la construcción con la carga masiva del catastro (importación CSV y XLSX) y el comando de respaldo diario, además de la relación con la contraparte y la firma del acta.</w:t>
            </w:r>
          </w:p>
          <w:p w14:paraId="31C94DA8" w14:textId="74FEAF70" w:rsidR="008D118B" w:rsidRDefault="00000000">
            <w:pPr>
              <w:spacing w:after="100" w:line="264" w:lineRule="auto"/>
              <w:jc w:val="both"/>
            </w:pPr>
            <w:r w:rsidRPr="00140D0A">
              <w:rPr>
                <w:rFonts w:ascii="Calibri" w:hAnsi="Calibri" w:cs="Calibri"/>
                <w:color w:val="000000"/>
                <w:sz w:val="20"/>
                <w:szCs w:val="20"/>
              </w:rPr>
              <w:t>Actividades nuevas: subir al repositorio la documentación de la Fase 2 y configurar las ramas main y develop con la revisión obligatoria por pull request</w:t>
            </w:r>
          </w:p>
        </w:tc>
      </w:tr>
    </w:tbl>
    <w:p w14:paraId="42D7960F" w14:textId="77777777" w:rsidR="004F2A8B" w:rsidRDefault="004F2A8B" w:rsidP="3D28A338">
      <w:pPr>
        <w:spacing w:after="0" w:line="360" w:lineRule="auto"/>
        <w:jc w:val="both"/>
        <w:rPr>
          <w:color w:val="595959" w:themeColor="text1" w:themeTint="A6"/>
          <w:sz w:val="24"/>
          <w:szCs w:val="24"/>
          <w:lang w:eastAsia="ja-JP"/>
        </w:rPr>
      </w:pPr>
    </w:p>
    <w:p w14:paraId="63A486E1" w14:textId="77777777" w:rsidR="004F2A8B" w:rsidRDefault="004F2A8B" w:rsidP="3D28A338">
      <w:pPr>
        <w:spacing w:after="0" w:line="360" w:lineRule="auto"/>
        <w:jc w:val="both"/>
        <w:rPr>
          <w:b/>
          <w:bCs/>
          <w:sz w:val="24"/>
          <w:szCs w:val="24"/>
        </w:rPr>
      </w:pPr>
    </w:p>
    <w:tbl>
      <w:tblPr>
        <w:tblStyle w:val="Tablaconcuadrcula"/>
        <w:tblW w:w="1031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312"/>
      </w:tblGrid>
      <w:tr w:rsidR="004F2A8B" w14:paraId="11BA61EC" w14:textId="77777777" w:rsidTr="00140D0A">
        <w:trPr>
          <w:trHeight w:val="471"/>
        </w:trPr>
        <w:tc>
          <w:tcPr>
            <w:tcW w:w="10312" w:type="dxa"/>
            <w:vAlign w:val="center"/>
          </w:tcPr>
          <w:p w14:paraId="39D73FE1" w14:textId="77777777" w:rsidR="004F2A8B" w:rsidRPr="00140D0A" w:rsidRDefault="004F2A8B" w:rsidP="00B25651">
            <w:pPr>
              <w:rPr>
                <w:rFonts w:eastAsiaTheme="majorEastAsia"/>
                <w:b/>
                <w:bCs/>
                <w:color w:val="767171" w:themeColor="background2" w:themeShade="80"/>
              </w:rPr>
            </w:pPr>
            <w:r w:rsidRPr="00140D0A">
              <w:rPr>
                <w:rFonts w:eastAsiaTheme="majorEastAsia"/>
              </w:rPr>
              <w:t>6</w:t>
            </w:r>
            <w:r w:rsidR="00B25651" w:rsidRPr="00140D0A">
              <w:rPr>
                <w:rFonts w:eastAsiaTheme="majorEastAsia"/>
              </w:rPr>
              <w:t>. APT  grupal</w:t>
            </w:r>
          </w:p>
        </w:tc>
      </w:tr>
      <w:tr w:rsidR="004F2A8B" w14:paraId="19B77E52" w14:textId="77777777" w:rsidTr="00140D0A">
        <w:trPr>
          <w:trHeight w:val="1762"/>
        </w:trPr>
        <w:tc>
          <w:tcPr>
            <w:tcW w:w="10312" w:type="dxa"/>
            <w:shd w:val="clear" w:color="auto" w:fill="DEEAF6" w:themeFill="accent1" w:themeFillTint="33"/>
            <w:vAlign w:val="center"/>
          </w:tcPr>
          <w:p w14:paraId="364B63A4" w14:textId="77777777" w:rsidR="004F2A8B" w:rsidRPr="00140D0A" w:rsidRDefault="004F2A8B" w:rsidP="3D28A338">
            <w:pPr>
              <w:jc w:val="both"/>
              <w:rPr>
                <w:rFonts w:eastAsiaTheme="majorEastAsia"/>
                <w:color w:val="767171" w:themeColor="background2" w:themeShade="80"/>
              </w:rPr>
            </w:pPr>
            <w:r w:rsidRPr="00140D0A">
              <w:rPr>
                <w:rFonts w:eastAsiaTheme="majorEastAsia"/>
              </w:rPr>
              <w:t>¿Cómo evalúan el trabajo en grupo? ¿Qué aspectos positivos destacan? ¿Qué aspectos podrían mejorar?</w:t>
            </w:r>
          </w:p>
          <w:p w14:paraId="053A5A4E" w14:textId="77777777" w:rsidR="008D118B" w:rsidRPr="00140D0A" w:rsidRDefault="008D118B">
            <w:pPr>
              <w:spacing w:after="100" w:line="264" w:lineRule="auto"/>
              <w:jc w:val="both"/>
            </w:pPr>
          </w:p>
          <w:p w14:paraId="2AA72001" w14:textId="77777777" w:rsidR="008D118B" w:rsidRPr="00140D0A" w:rsidRDefault="00000000">
            <w:pPr>
              <w:spacing w:after="100" w:line="264" w:lineRule="auto"/>
              <w:jc w:val="both"/>
            </w:pPr>
            <w:r w:rsidRPr="00140D0A">
              <w:rPr>
                <w:rFonts w:ascii="Calibri" w:hAnsi="Calibri" w:cs="Calibri"/>
                <w:color w:val="000000"/>
              </w:rPr>
              <w:t>Aspectos positivos. Nuestros roles son complementarios y nos revisamos entre nosotros: los errores que encontramos en un documento los corregimos en todos. Tenemos un criterio común de calidad y una contraparte con la que nos comunicamos con facilidad.</w:t>
            </w:r>
          </w:p>
          <w:p w14:paraId="68838CA5" w14:textId="77777777" w:rsidR="008D118B" w:rsidRPr="00140D0A" w:rsidRDefault="00000000">
            <w:pPr>
              <w:spacing w:after="100" w:line="264" w:lineRule="auto"/>
              <w:jc w:val="both"/>
            </w:pPr>
            <w:r w:rsidRPr="00140D0A">
              <w:rPr>
                <w:rFonts w:ascii="Calibri" w:hAnsi="Calibri" w:cs="Calibri"/>
                <w:color w:val="000000"/>
              </w:rPr>
              <w:t>Aspectos por mejorar. El trabajo no se distribuyó de forma pareja y quedó registrado así en GitHub. Tampoco anticipamos que el diseño podía obligarnos a volver a los requisitos, y eso nos costó una semana. Nos comprometemos a que, desde la construcción, cada integrante tenga tareas asignadas, ramas propias y commits que reflejen su aporte, y a revisar en cada reunión semanal el avance contra la carta Gantt.</w:t>
            </w:r>
          </w:p>
        </w:tc>
      </w:tr>
    </w:tbl>
    <w:p w14:paraId="53F637B1"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6E5BF" w14:textId="77777777" w:rsidR="00DA4623" w:rsidRDefault="00DA4623" w:rsidP="00DF38AE">
      <w:pPr>
        <w:spacing w:after="0" w:line="240" w:lineRule="auto"/>
      </w:pPr>
      <w:r>
        <w:separator/>
      </w:r>
    </w:p>
  </w:endnote>
  <w:endnote w:type="continuationSeparator" w:id="0">
    <w:p w14:paraId="4483B294" w14:textId="77777777" w:rsidR="00DA4623" w:rsidRDefault="00DA462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33920551"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82C11"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F082C11"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36AA" w14:textId="77777777" w:rsidR="00DA4623" w:rsidRDefault="00DA4623" w:rsidP="00DF38AE">
      <w:pPr>
        <w:spacing w:after="0" w:line="240" w:lineRule="auto"/>
      </w:pPr>
      <w:r>
        <w:separator/>
      </w:r>
    </w:p>
  </w:footnote>
  <w:footnote w:type="continuationSeparator" w:id="0">
    <w:p w14:paraId="112A1B93" w14:textId="77777777" w:rsidR="00DA4623" w:rsidRDefault="00DA462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08E0CA35" w14:textId="77777777" w:rsidTr="00C5460F">
      <w:trPr>
        <w:trHeight w:val="697"/>
      </w:trPr>
      <w:tc>
        <w:tcPr>
          <w:tcW w:w="5707" w:type="dxa"/>
          <w:tcBorders>
            <w:top w:val="nil"/>
            <w:left w:val="nil"/>
            <w:bottom w:val="nil"/>
            <w:right w:val="nil"/>
          </w:tcBorders>
        </w:tcPr>
        <w:p w14:paraId="4AD56DF5"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78E828F1"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7D7796B0"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6FDCE8ED"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32B9FB57"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634FB209" w14:textId="77777777" w:rsidTr="009C76B3">
      <w:trPr>
        <w:trHeight w:val="1091"/>
      </w:trPr>
      <w:tc>
        <w:tcPr>
          <w:tcW w:w="675" w:type="dxa"/>
          <w:tcBorders>
            <w:top w:val="nil"/>
            <w:left w:val="nil"/>
            <w:bottom w:val="nil"/>
            <w:right w:val="nil"/>
          </w:tcBorders>
          <w:hideMark/>
        </w:tcPr>
        <w:p w14:paraId="30492A48"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01E7CA5A"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344A8908"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77C370"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F916DC3"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192CB606"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036DE368"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85011787">
    <w:abstractNumId w:val="3"/>
  </w:num>
  <w:num w:numId="2" w16cid:durableId="2097631239">
    <w:abstractNumId w:val="8"/>
  </w:num>
  <w:num w:numId="3" w16cid:durableId="1999112533">
    <w:abstractNumId w:val="12"/>
  </w:num>
  <w:num w:numId="4" w16cid:durableId="2113745481">
    <w:abstractNumId w:val="28"/>
  </w:num>
  <w:num w:numId="5" w16cid:durableId="55010110">
    <w:abstractNumId w:val="30"/>
  </w:num>
  <w:num w:numId="6" w16cid:durableId="471101756">
    <w:abstractNumId w:val="4"/>
  </w:num>
  <w:num w:numId="7" w16cid:durableId="399714224">
    <w:abstractNumId w:val="11"/>
  </w:num>
  <w:num w:numId="8" w16cid:durableId="496729370">
    <w:abstractNumId w:val="19"/>
  </w:num>
  <w:num w:numId="9" w16cid:durableId="1059597933">
    <w:abstractNumId w:val="15"/>
  </w:num>
  <w:num w:numId="10" w16cid:durableId="1020666295">
    <w:abstractNumId w:val="9"/>
  </w:num>
  <w:num w:numId="11" w16cid:durableId="1885822934">
    <w:abstractNumId w:val="24"/>
  </w:num>
  <w:num w:numId="12" w16cid:durableId="649873058">
    <w:abstractNumId w:val="35"/>
  </w:num>
  <w:num w:numId="13" w16cid:durableId="1049838426">
    <w:abstractNumId w:val="29"/>
  </w:num>
  <w:num w:numId="14" w16cid:durableId="60372803">
    <w:abstractNumId w:val="1"/>
  </w:num>
  <w:num w:numId="15" w16cid:durableId="1328511075">
    <w:abstractNumId w:val="36"/>
  </w:num>
  <w:num w:numId="16" w16cid:durableId="334502135">
    <w:abstractNumId w:val="21"/>
  </w:num>
  <w:num w:numId="17" w16cid:durableId="1219169681">
    <w:abstractNumId w:val="17"/>
  </w:num>
  <w:num w:numId="18" w16cid:durableId="1154225811">
    <w:abstractNumId w:val="31"/>
  </w:num>
  <w:num w:numId="19" w16cid:durableId="1669212746">
    <w:abstractNumId w:val="10"/>
  </w:num>
  <w:num w:numId="20" w16cid:durableId="59720558">
    <w:abstractNumId w:val="39"/>
  </w:num>
  <w:num w:numId="21" w16cid:durableId="122699135">
    <w:abstractNumId w:val="34"/>
  </w:num>
  <w:num w:numId="22" w16cid:durableId="1025642842">
    <w:abstractNumId w:val="13"/>
  </w:num>
  <w:num w:numId="23" w16cid:durableId="683286150">
    <w:abstractNumId w:val="14"/>
  </w:num>
  <w:num w:numId="24" w16cid:durableId="521168515">
    <w:abstractNumId w:val="5"/>
  </w:num>
  <w:num w:numId="25" w16cid:durableId="865217255">
    <w:abstractNumId w:val="16"/>
  </w:num>
  <w:num w:numId="26" w16cid:durableId="546575988">
    <w:abstractNumId w:val="20"/>
  </w:num>
  <w:num w:numId="27" w16cid:durableId="1318531200">
    <w:abstractNumId w:val="23"/>
  </w:num>
  <w:num w:numId="28" w16cid:durableId="960959433">
    <w:abstractNumId w:val="0"/>
  </w:num>
  <w:num w:numId="29" w16cid:durableId="1148018509">
    <w:abstractNumId w:val="18"/>
  </w:num>
  <w:num w:numId="30" w16cid:durableId="1018892093">
    <w:abstractNumId w:val="22"/>
  </w:num>
  <w:num w:numId="31" w16cid:durableId="359748644">
    <w:abstractNumId w:val="2"/>
  </w:num>
  <w:num w:numId="32" w16cid:durableId="806631092">
    <w:abstractNumId w:val="7"/>
  </w:num>
  <w:num w:numId="33" w16cid:durableId="90008469">
    <w:abstractNumId w:val="32"/>
  </w:num>
  <w:num w:numId="34" w16cid:durableId="440533229">
    <w:abstractNumId w:val="38"/>
  </w:num>
  <w:num w:numId="35" w16cid:durableId="994837454">
    <w:abstractNumId w:val="6"/>
  </w:num>
  <w:num w:numId="36" w16cid:durableId="1582449358">
    <w:abstractNumId w:val="25"/>
  </w:num>
  <w:num w:numId="37" w16cid:durableId="1095370509">
    <w:abstractNumId w:val="37"/>
  </w:num>
  <w:num w:numId="38" w16cid:durableId="2076656547">
    <w:abstractNumId w:val="27"/>
  </w:num>
  <w:num w:numId="39" w16cid:durableId="994070751">
    <w:abstractNumId w:val="26"/>
  </w:num>
  <w:num w:numId="40" w16cid:durableId="131139901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0D0A"/>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0DB4"/>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18B"/>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4623"/>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F0348"/>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990</Words>
  <Characters>5446</Characters>
  <Application>Microsoft Office Word</Application>
  <DocSecurity>0</DocSecurity>
  <Lines>45</Lines>
  <Paragraphs>12</Paragraphs>
  <ScaleCrop>false</ScaleCrop>
  <Company>Wal-Mart Stores, Inc.</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FABIAN . FICA VILLAGRA</cp:lastModifiedBy>
  <cp:revision>43</cp:revision>
  <cp:lastPrinted>2019-12-16T20:10:00Z</cp:lastPrinted>
  <dcterms:created xsi:type="dcterms:W3CDTF">2021-12-31T12:50:00Z</dcterms:created>
  <dcterms:modified xsi:type="dcterms:W3CDTF">2026-10-10T00:12:00Z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