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Classes and Objects 2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Continue from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class%</w:t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Insert the constructors with the following specifications to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class: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 an object given the numerator and denominator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881313" cy="74623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746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 an object which is a duplication of the given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object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67113" cy="7659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76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 an object that is equivalent to the given double number.  For example, 0.98 is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79400" cy="393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8.343 is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368300" cy="39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 The object created does nfot have to be in reduced form.  (It can be reduced by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reduce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method after its creation)</w:t>
      </w:r>
    </w:p>
    <w:p w:rsidR="00000000" w:rsidDel="00000000" w:rsidP="00000000" w:rsidRDefault="00000000" w:rsidRPr="00000000" w14:paraId="0000000B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795588" cy="153854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538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the instance fields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rtl w:val="0"/>
        </w:rPr>
        <w:t xml:space="preserve"> private.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the accessor method for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field.</w:t>
      </w:r>
    </w:p>
    <w:p w:rsidR="00000000" w:rsidDel="00000000" w:rsidP="00000000" w:rsidRDefault="00000000" w:rsidRPr="00000000" w14:paraId="0000000D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52825" cy="2514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the mutator methods that </w:t>
      </w:r>
      <w:r w:rsidDel="00000000" w:rsidR="00000000" w:rsidRPr="00000000">
        <w:rPr>
          <w:rFonts w:ascii="Arial" w:cs="Arial" w:eastAsia="Arial" w:hAnsi="Arial"/>
          <w:rtl w:val="0"/>
        </w:rPr>
        <w:t xml:space="preserve">modify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fields. </w:t>
      </w:r>
      <w:r w:rsidDel="00000000" w:rsidR="00000000" w:rsidRPr="00000000">
        <w:rPr>
          <w:rFonts w:ascii="Arial" w:cs="Arial" w:eastAsia="Arial" w:hAnsi="Arial"/>
          <w:rtl w:val="0"/>
        </w:rPr>
        <w:t xml:space="preserve"> When setting the denominator, if the user supplies a value of 0, have it get set to 1 instead</w:t>
      </w:r>
    </w:p>
    <w:p w:rsidR="00000000" w:rsidDel="00000000" w:rsidP="00000000" w:rsidRDefault="00000000" w:rsidRPr="00000000" w14:paraId="0000000F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67250" cy="350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