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E81" w:rsidRPr="00B65403" w:rsidRDefault="00853E81" w:rsidP="00853E81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853E81" w:rsidRPr="00B65403" w:rsidRDefault="00853E81" w:rsidP="00853E81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853E81" w:rsidRPr="00B65403" w:rsidRDefault="00853E81" w:rsidP="00853E81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853E81" w:rsidRPr="00B65403" w:rsidRDefault="00853E81" w:rsidP="00853E81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>
        <w:rPr>
          <w:rFonts w:eastAsia="Calibri"/>
          <w:sz w:val="28"/>
          <w:szCs w:val="28"/>
          <w:lang w:eastAsia="en-US"/>
        </w:rPr>
        <w:t xml:space="preserve"> робота № 4</w:t>
      </w:r>
    </w:p>
    <w:p w:rsidR="00853E81" w:rsidRPr="00B30EAF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</w:t>
      </w:r>
      <w:r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B65403">
        <w:rPr>
          <w:rFonts w:eastAsia="Calibri"/>
          <w:noProof/>
          <w:sz w:val="28"/>
          <w:szCs w:val="28"/>
          <w:lang w:eastAsia="uk-UA"/>
        </w:rPr>
        <w:t xml:space="preserve"> </w:t>
      </w:r>
      <w:r>
        <w:rPr>
          <w:rFonts w:eastAsia="Calibri"/>
          <w:noProof/>
          <w:sz w:val="28"/>
          <w:szCs w:val="28"/>
          <w:lang w:val="uk-UA" w:eastAsia="uk-UA"/>
        </w:rPr>
        <w:t>«</w:t>
      </w:r>
      <w:r>
        <w:rPr>
          <w:sz w:val="28"/>
          <w:szCs w:val="32"/>
          <w:lang w:val="uk-UA"/>
        </w:rPr>
        <w:t>Теорія прийняття рішень»</w:t>
      </w:r>
    </w:p>
    <w:p w:rsidR="00853E81" w:rsidRPr="00655D57" w:rsidRDefault="00853E81" w:rsidP="00853E81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</w:t>
      </w:r>
    </w:p>
    <w:p w:rsidR="00853E81" w:rsidRPr="00D63137" w:rsidRDefault="00853E81" w:rsidP="00853E81">
      <w:pPr>
        <w:jc w:val="center"/>
      </w:pPr>
      <w:r>
        <w:rPr>
          <w:rFonts w:eastAsia="Calibri"/>
          <w:b/>
          <w:noProof/>
          <w:color w:val="000000"/>
          <w:sz w:val="32"/>
          <w:szCs w:val="32"/>
          <w:lang w:val="uk-UA" w:eastAsia="uk-UA"/>
        </w:rPr>
        <w:t>«</w:t>
      </w:r>
      <w:r w:rsidRPr="00853E81">
        <w:rPr>
          <w:b/>
          <w:sz w:val="28"/>
          <w:szCs w:val="28"/>
          <w:lang w:val="uk-UA"/>
        </w:rPr>
        <w:t>Теорія ігор і прийняття рішень в умовах невизначеності</w:t>
      </w:r>
      <w:r>
        <w:rPr>
          <w:rFonts w:eastAsia="Calibri"/>
          <w:b/>
          <w:color w:val="000000"/>
          <w:sz w:val="32"/>
          <w:szCs w:val="32"/>
          <w:lang w:val="uk-UA" w:eastAsia="en-US"/>
        </w:rPr>
        <w:t>»</w:t>
      </w:r>
    </w:p>
    <w:p w:rsidR="00853E81" w:rsidRPr="00B65403" w:rsidRDefault="00853E81" w:rsidP="00853E81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Default="00853E81" w:rsidP="00853E81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Default="00853E81" w:rsidP="00853E81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Default="00853E81" w:rsidP="00853E81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Default="00853E81" w:rsidP="00853E81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Pr="00B65403" w:rsidRDefault="00853E81" w:rsidP="00853E81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Pr="00B65403" w:rsidRDefault="00853E81" w:rsidP="00853E81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853E81" w:rsidRPr="0041263D" w:rsidRDefault="00853E81" w:rsidP="00853E81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eastAsia="uk-UA"/>
        </w:rPr>
        <w:t>студент групи</w:t>
      </w:r>
      <w:r w:rsidRPr="00B65403">
        <w:rPr>
          <w:rFonts w:eastAsia="Calibri"/>
          <w:noProof/>
          <w:sz w:val="28"/>
          <w:szCs w:val="28"/>
          <w:lang w:eastAsia="uk-UA"/>
        </w:rPr>
        <w:t> КН–</w:t>
      </w:r>
      <w:r>
        <w:rPr>
          <w:rFonts w:eastAsia="Calibri"/>
          <w:noProof/>
          <w:sz w:val="28"/>
          <w:szCs w:val="28"/>
          <w:lang w:val="uk-UA" w:eastAsia="uk-UA"/>
        </w:rPr>
        <w:t>32</w:t>
      </w:r>
    </w:p>
    <w:p w:rsidR="00853E81" w:rsidRPr="00B65403" w:rsidRDefault="000F3B02" w:rsidP="00853E81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Іванюх Андрій</w:t>
      </w:r>
    </w:p>
    <w:p w:rsidR="00853E81" w:rsidRPr="00B65403" w:rsidRDefault="00853E81" w:rsidP="00853E81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853E81" w:rsidRDefault="00853E81" w:rsidP="00853E81">
      <w:pPr>
        <w:widowControl/>
        <w:ind w:firstLine="637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Скорохода О.В.</w:t>
      </w:r>
    </w:p>
    <w:p w:rsidR="00853E81" w:rsidRDefault="00853E81" w:rsidP="00853E81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53E81" w:rsidRDefault="00853E81" w:rsidP="00853E81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53E81" w:rsidRDefault="00853E81" w:rsidP="00853E81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53E81" w:rsidRDefault="00853E81" w:rsidP="00853E81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53E81" w:rsidRPr="00655D57" w:rsidRDefault="00853E81" w:rsidP="00853E81">
      <w:pPr>
        <w:widowControl/>
        <w:jc w:val="center"/>
        <w:rPr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Львів 201</w:t>
      </w:r>
      <w:r>
        <w:rPr>
          <w:rFonts w:eastAsia="Calibri"/>
          <w:sz w:val="28"/>
          <w:szCs w:val="28"/>
          <w:lang w:val="en-US"/>
        </w:rPr>
        <w:t>5</w:t>
      </w:r>
    </w:p>
    <w:p w:rsidR="00853E81" w:rsidRDefault="00853E81" w:rsidP="00853E81">
      <w:pPr>
        <w:spacing w:after="240"/>
        <w:ind w:firstLine="708"/>
        <w:rPr>
          <w:rFonts w:asciiTheme="minorHAnsi" w:hAnsiTheme="minorHAnsi"/>
          <w:sz w:val="28"/>
        </w:rPr>
      </w:pPr>
      <w:r w:rsidRPr="00853E81">
        <w:rPr>
          <w:rFonts w:asciiTheme="minorHAnsi" w:hAnsiTheme="minorHAnsi"/>
          <w:b/>
          <w:sz w:val="28"/>
        </w:rPr>
        <w:lastRenderedPageBreak/>
        <w:t>Мета</w:t>
      </w:r>
      <w:r w:rsidRPr="00853E81">
        <w:rPr>
          <w:rFonts w:asciiTheme="minorHAnsi" w:hAnsiTheme="minorHAnsi"/>
          <w:sz w:val="28"/>
        </w:rPr>
        <w:t xml:space="preserve">: </w:t>
      </w:r>
      <w:proofErr w:type="spellStart"/>
      <w:r w:rsidRPr="00853E81">
        <w:rPr>
          <w:rFonts w:asciiTheme="minorHAnsi" w:hAnsiTheme="minorHAnsi"/>
          <w:sz w:val="28"/>
        </w:rPr>
        <w:t>Придбати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навички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пошуку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раціональних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рішень</w:t>
      </w:r>
      <w:proofErr w:type="spellEnd"/>
      <w:r w:rsidRPr="00853E81">
        <w:rPr>
          <w:rFonts w:asciiTheme="minorHAnsi" w:hAnsiTheme="minorHAnsi"/>
          <w:sz w:val="28"/>
        </w:rPr>
        <w:t xml:space="preserve"> в </w:t>
      </w:r>
      <w:proofErr w:type="spellStart"/>
      <w:r w:rsidRPr="00853E81">
        <w:rPr>
          <w:rFonts w:asciiTheme="minorHAnsi" w:hAnsiTheme="minorHAnsi"/>
          <w:sz w:val="28"/>
        </w:rPr>
        <w:t>умовах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невизначеності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викликаної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конфліктом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інтересів</w:t>
      </w:r>
      <w:proofErr w:type="spellEnd"/>
      <w:r w:rsidRPr="00853E81">
        <w:rPr>
          <w:rFonts w:asciiTheme="minorHAnsi" w:hAnsiTheme="minorHAnsi"/>
          <w:sz w:val="28"/>
        </w:rPr>
        <w:t>.</w:t>
      </w:r>
    </w:p>
    <w:p w:rsidR="00853E81" w:rsidRDefault="00853E81" w:rsidP="00853E81">
      <w:pPr>
        <w:spacing w:after="240"/>
        <w:ind w:firstLine="708"/>
        <w:rPr>
          <w:rFonts w:asciiTheme="minorHAnsi" w:hAnsiTheme="minorHAnsi"/>
          <w:sz w:val="28"/>
        </w:rPr>
      </w:pPr>
    </w:p>
    <w:p w:rsidR="00853E81" w:rsidRPr="00853E81" w:rsidRDefault="00853E81" w:rsidP="00853E81">
      <w:pPr>
        <w:spacing w:after="240"/>
        <w:ind w:firstLine="708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 xml:space="preserve">Завдання 1. Задача </w:t>
      </w:r>
      <w:r w:rsidR="000F3B02">
        <w:rPr>
          <w:rFonts w:asciiTheme="minorHAnsi" w:hAnsiTheme="minorHAnsi"/>
          <w:b/>
          <w:sz w:val="28"/>
          <w:lang w:val="uk-UA"/>
        </w:rPr>
        <w:t>5</w:t>
      </w:r>
      <w:r>
        <w:rPr>
          <w:rFonts w:asciiTheme="minorHAnsi" w:hAnsiTheme="minorHAnsi"/>
          <w:b/>
          <w:sz w:val="28"/>
          <w:lang w:val="uk-U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6"/>
        <w:gridCol w:w="1927"/>
        <w:gridCol w:w="1927"/>
        <w:gridCol w:w="1927"/>
        <w:gridCol w:w="1927"/>
      </w:tblGrid>
      <w:tr w:rsidR="000F3B02" w:rsidRPr="00A87E7B" w:rsidTr="00084F01">
        <w:tc>
          <w:tcPr>
            <w:tcW w:w="1970" w:type="dxa"/>
            <w:tcBorders>
              <w:top w:val="nil"/>
              <w:left w:val="nil"/>
            </w:tcBorders>
          </w:tcPr>
          <w:p w:rsidR="000F3B02" w:rsidRPr="00A87E7B" w:rsidRDefault="000F3B02" w:rsidP="00084F01">
            <w:pPr>
              <w:pStyle w:val="a4"/>
              <w:spacing w:after="120"/>
              <w:jc w:val="both"/>
              <w:outlineLvl w:val="0"/>
              <w:rPr>
                <w:i w:val="0"/>
                <w:sz w:val="28"/>
                <w:szCs w:val="28"/>
                <w:u w:val="none"/>
              </w:rPr>
            </w:pPr>
          </w:p>
        </w:tc>
        <w:tc>
          <w:tcPr>
            <w:tcW w:w="1971" w:type="dxa"/>
            <w:tcBorders>
              <w:top w:val="nil"/>
            </w:tcBorders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В1</w:t>
            </w:r>
          </w:p>
        </w:tc>
        <w:tc>
          <w:tcPr>
            <w:tcW w:w="1971" w:type="dxa"/>
            <w:tcBorders>
              <w:top w:val="nil"/>
            </w:tcBorders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В2</w:t>
            </w:r>
          </w:p>
        </w:tc>
        <w:tc>
          <w:tcPr>
            <w:tcW w:w="1971" w:type="dxa"/>
            <w:tcBorders>
              <w:top w:val="nil"/>
            </w:tcBorders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В3</w:t>
            </w:r>
          </w:p>
        </w:tc>
        <w:tc>
          <w:tcPr>
            <w:tcW w:w="1971" w:type="dxa"/>
            <w:tcBorders>
              <w:top w:val="nil"/>
            </w:tcBorders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В4</w:t>
            </w:r>
          </w:p>
        </w:tc>
      </w:tr>
      <w:tr w:rsidR="000F3B02" w:rsidRPr="00A87E7B" w:rsidTr="00084F01">
        <w:tc>
          <w:tcPr>
            <w:tcW w:w="1970" w:type="dxa"/>
            <w:tcBorders>
              <w:left w:val="nil"/>
            </w:tcBorders>
          </w:tcPr>
          <w:p w:rsidR="000F3B02" w:rsidRPr="00A87E7B" w:rsidRDefault="000F3B02" w:rsidP="00084F01">
            <w:pPr>
              <w:pStyle w:val="a4"/>
              <w:spacing w:after="120"/>
              <w:jc w:val="right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А1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0,8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0,6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0,2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-0,8</w:t>
            </w:r>
          </w:p>
        </w:tc>
      </w:tr>
      <w:tr w:rsidR="000F3B02" w:rsidRPr="00A87E7B" w:rsidTr="00084F01">
        <w:tc>
          <w:tcPr>
            <w:tcW w:w="1970" w:type="dxa"/>
            <w:tcBorders>
              <w:left w:val="nil"/>
            </w:tcBorders>
          </w:tcPr>
          <w:p w:rsidR="000F3B02" w:rsidRPr="00A87E7B" w:rsidRDefault="000F3B02" w:rsidP="00084F01">
            <w:pPr>
              <w:pStyle w:val="a4"/>
              <w:spacing w:after="120"/>
              <w:jc w:val="right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А2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-0,8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0,9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-0,4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0,5</w:t>
            </w:r>
          </w:p>
        </w:tc>
      </w:tr>
      <w:tr w:rsidR="000F3B02" w:rsidRPr="007A4C51" w:rsidTr="00084F01">
        <w:tc>
          <w:tcPr>
            <w:tcW w:w="1970" w:type="dxa"/>
            <w:tcBorders>
              <w:left w:val="nil"/>
            </w:tcBorders>
          </w:tcPr>
          <w:p w:rsidR="000F3B02" w:rsidRPr="00A87E7B" w:rsidRDefault="000F3B02" w:rsidP="00084F01">
            <w:pPr>
              <w:pStyle w:val="a4"/>
              <w:spacing w:after="120"/>
              <w:jc w:val="right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А3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1,7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0,5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0,3</w:t>
            </w:r>
          </w:p>
        </w:tc>
        <w:tc>
          <w:tcPr>
            <w:tcW w:w="1971" w:type="dxa"/>
          </w:tcPr>
          <w:p w:rsidR="000F3B02" w:rsidRPr="007A4C51" w:rsidRDefault="000F3B02" w:rsidP="00084F01">
            <w:pPr>
              <w:pStyle w:val="a4"/>
              <w:spacing w:after="120"/>
              <w:outlineLvl w:val="0"/>
              <w:rPr>
                <w:rFonts w:ascii="Cambria" w:hAnsi="Cambria"/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0,6</w:t>
            </w:r>
          </w:p>
        </w:tc>
      </w:tr>
    </w:tbl>
    <w:p w:rsidR="00853E81" w:rsidRDefault="00853E81" w:rsidP="00853E81">
      <w:pPr>
        <w:spacing w:after="240"/>
        <w:rPr>
          <w:rFonts w:asciiTheme="minorHAnsi" w:hAnsiTheme="minorHAnsi"/>
          <w:b/>
          <w:sz w:val="28"/>
          <w:lang w:val="uk-UA"/>
        </w:rPr>
      </w:pPr>
    </w:p>
    <w:p w:rsidR="00853E81" w:rsidRDefault="00853E81" w:rsidP="00853E81">
      <w:pPr>
        <w:spacing w:after="240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ab/>
        <w:t xml:space="preserve">Завдання 2. Задача </w:t>
      </w:r>
      <w:r w:rsidR="000F3B02">
        <w:rPr>
          <w:rFonts w:asciiTheme="minorHAnsi" w:hAnsiTheme="minorHAnsi"/>
          <w:b/>
          <w:sz w:val="28"/>
          <w:lang w:val="uk-UA"/>
        </w:rPr>
        <w:t>5</w:t>
      </w:r>
      <w:r>
        <w:rPr>
          <w:rFonts w:asciiTheme="minorHAnsi" w:hAnsiTheme="minorHAnsi"/>
          <w:b/>
          <w:sz w:val="28"/>
          <w:lang w:val="uk-UA"/>
        </w:rPr>
        <w:t>.</w:t>
      </w:r>
    </w:p>
    <w:p w:rsidR="000F3B02" w:rsidRPr="00CB6F77" w:rsidRDefault="000F3B02" w:rsidP="000F3B02">
      <w:pPr>
        <w:ind w:firstLine="709"/>
        <w:jc w:val="both"/>
        <w:rPr>
          <w:sz w:val="28"/>
          <w:szCs w:val="28"/>
        </w:rPr>
      </w:pPr>
      <w:r w:rsidRPr="00CB6F77">
        <w:rPr>
          <w:sz w:val="28"/>
          <w:szCs w:val="28"/>
        </w:rPr>
        <w:t>Сельскохозяйственное предприятие производит картофель. Посе</w:t>
      </w:r>
      <w:r w:rsidRPr="00CB6F77">
        <w:rPr>
          <w:sz w:val="28"/>
          <w:szCs w:val="28"/>
        </w:rPr>
        <w:t>в</w:t>
      </w:r>
      <w:r w:rsidRPr="00CB6F77">
        <w:rPr>
          <w:sz w:val="28"/>
          <w:szCs w:val="28"/>
        </w:rPr>
        <w:t>ная площадь картофеля составляет 100 га. Хозяйство имеет договор с магаз</w:t>
      </w:r>
      <w:r w:rsidRPr="00CB6F77">
        <w:rPr>
          <w:sz w:val="28"/>
          <w:szCs w:val="28"/>
        </w:rPr>
        <w:t>и</w:t>
      </w:r>
      <w:r w:rsidRPr="00CB6F77">
        <w:rPr>
          <w:sz w:val="28"/>
          <w:szCs w:val="28"/>
        </w:rPr>
        <w:t>ном, который гарантированно закупит весь произведённый картофель по ц</w:t>
      </w:r>
      <w:r w:rsidRPr="00CB6F77">
        <w:rPr>
          <w:sz w:val="28"/>
          <w:szCs w:val="28"/>
        </w:rPr>
        <w:t>е</w:t>
      </w:r>
      <w:r w:rsidRPr="00CB6F77">
        <w:rPr>
          <w:sz w:val="28"/>
          <w:szCs w:val="28"/>
        </w:rPr>
        <w:t xml:space="preserve">не 4 </w:t>
      </w:r>
      <w:proofErr w:type="spellStart"/>
      <w:r w:rsidRPr="00CB6F77">
        <w:rPr>
          <w:sz w:val="28"/>
          <w:szCs w:val="28"/>
        </w:rPr>
        <w:t>у.д.е</w:t>
      </w:r>
      <w:proofErr w:type="spellEnd"/>
      <w:r w:rsidRPr="00CB6F77">
        <w:rPr>
          <w:sz w:val="28"/>
          <w:szCs w:val="28"/>
        </w:rPr>
        <w:t>. за 1 кг. При выращивании картофеля хозяйство может принять одно из трёх решений, различающихся по сумме затрат на производство пр</w:t>
      </w:r>
      <w:r w:rsidRPr="00CB6F77">
        <w:rPr>
          <w:sz w:val="28"/>
          <w:szCs w:val="28"/>
        </w:rPr>
        <w:t>о</w:t>
      </w:r>
      <w:r w:rsidRPr="00CB6F77">
        <w:rPr>
          <w:sz w:val="28"/>
          <w:szCs w:val="28"/>
        </w:rPr>
        <w:t>дукции:</w:t>
      </w:r>
    </w:p>
    <w:p w:rsidR="000F3B02" w:rsidRPr="00CB6F77" w:rsidRDefault="000F3B02" w:rsidP="000F3B02">
      <w:pPr>
        <w:ind w:firstLine="709"/>
        <w:jc w:val="both"/>
        <w:rPr>
          <w:sz w:val="28"/>
          <w:szCs w:val="28"/>
        </w:rPr>
      </w:pPr>
      <w:r w:rsidRPr="00CB6F77">
        <w:rPr>
          <w:sz w:val="28"/>
          <w:szCs w:val="28"/>
          <w:lang w:val="en-US"/>
        </w:rPr>
        <w:t>A</w:t>
      </w:r>
      <w:r w:rsidRPr="00CB6F77">
        <w:rPr>
          <w:sz w:val="28"/>
          <w:szCs w:val="28"/>
        </w:rPr>
        <w:t xml:space="preserve">1. Провести комплексную обработку растений для предотвращения поражения сорняками, вредителями и болезнями (затраты — 6 млн. </w:t>
      </w:r>
      <w:proofErr w:type="spellStart"/>
      <w:r w:rsidRPr="00CB6F77">
        <w:rPr>
          <w:sz w:val="28"/>
          <w:szCs w:val="28"/>
        </w:rPr>
        <w:t>у.д.е</w:t>
      </w:r>
      <w:proofErr w:type="spellEnd"/>
      <w:r w:rsidRPr="00CB6F77">
        <w:rPr>
          <w:sz w:val="28"/>
          <w:szCs w:val="28"/>
        </w:rPr>
        <w:t>.).</w:t>
      </w:r>
    </w:p>
    <w:p w:rsidR="000F3B02" w:rsidRPr="00CB6F77" w:rsidRDefault="000F3B02" w:rsidP="000F3B02">
      <w:pPr>
        <w:ind w:firstLine="709"/>
        <w:jc w:val="both"/>
        <w:rPr>
          <w:sz w:val="28"/>
          <w:szCs w:val="28"/>
        </w:rPr>
      </w:pPr>
      <w:r w:rsidRPr="00CB6F77">
        <w:rPr>
          <w:sz w:val="28"/>
          <w:szCs w:val="28"/>
          <w:lang w:val="en-US"/>
        </w:rPr>
        <w:t>A</w:t>
      </w:r>
      <w:r w:rsidRPr="00CB6F77">
        <w:rPr>
          <w:sz w:val="28"/>
          <w:szCs w:val="28"/>
        </w:rPr>
        <w:t xml:space="preserve">2. Провести частичную обработку растений (затраты — 4 млн. </w:t>
      </w:r>
      <w:proofErr w:type="spellStart"/>
      <w:r w:rsidRPr="00CB6F77">
        <w:rPr>
          <w:sz w:val="28"/>
          <w:szCs w:val="28"/>
        </w:rPr>
        <w:t>у.д.е</w:t>
      </w:r>
      <w:proofErr w:type="spellEnd"/>
      <w:r w:rsidRPr="00CB6F77">
        <w:rPr>
          <w:sz w:val="28"/>
          <w:szCs w:val="28"/>
        </w:rPr>
        <w:t>.).</w:t>
      </w:r>
    </w:p>
    <w:p w:rsidR="000F3B02" w:rsidRPr="00CB6F77" w:rsidRDefault="000F3B02" w:rsidP="000F3B02">
      <w:pPr>
        <w:ind w:firstLine="709"/>
        <w:jc w:val="both"/>
        <w:rPr>
          <w:sz w:val="28"/>
          <w:szCs w:val="28"/>
        </w:rPr>
      </w:pPr>
      <w:r w:rsidRPr="00CB6F77">
        <w:rPr>
          <w:sz w:val="28"/>
          <w:szCs w:val="28"/>
          <w:lang w:val="en-US"/>
        </w:rPr>
        <w:t>A</w:t>
      </w:r>
      <w:r w:rsidRPr="00CB6F77">
        <w:rPr>
          <w:sz w:val="28"/>
          <w:szCs w:val="28"/>
        </w:rPr>
        <w:t xml:space="preserve">3. Не проводить обработку растений (затраты — 2.5 млн. </w:t>
      </w:r>
      <w:proofErr w:type="spellStart"/>
      <w:r w:rsidRPr="00CB6F77">
        <w:rPr>
          <w:sz w:val="28"/>
          <w:szCs w:val="28"/>
        </w:rPr>
        <w:t>у.д.е</w:t>
      </w:r>
      <w:proofErr w:type="spellEnd"/>
      <w:r w:rsidRPr="00CB6F77">
        <w:rPr>
          <w:sz w:val="28"/>
          <w:szCs w:val="28"/>
        </w:rPr>
        <w:t>.).</w:t>
      </w:r>
    </w:p>
    <w:p w:rsidR="000F3B02" w:rsidRPr="00CB6F77" w:rsidRDefault="000F3B02" w:rsidP="000F3B02">
      <w:pPr>
        <w:ind w:firstLine="709"/>
        <w:jc w:val="both"/>
        <w:rPr>
          <w:sz w:val="28"/>
          <w:szCs w:val="28"/>
        </w:rPr>
      </w:pPr>
      <w:r w:rsidRPr="00CB6F77">
        <w:rPr>
          <w:sz w:val="28"/>
          <w:szCs w:val="28"/>
        </w:rPr>
        <w:t>В зависимости от погодных условий, наличия и развития сорняков, вредителей и болезней возможны следующие ситуации:</w:t>
      </w:r>
    </w:p>
    <w:p w:rsidR="000F3B02" w:rsidRPr="00CB6F77" w:rsidRDefault="000F3B02" w:rsidP="000F3B02">
      <w:pPr>
        <w:ind w:firstLine="709"/>
        <w:jc w:val="both"/>
        <w:rPr>
          <w:sz w:val="28"/>
          <w:szCs w:val="28"/>
        </w:rPr>
      </w:pPr>
      <w:r w:rsidRPr="00CB6F77">
        <w:rPr>
          <w:sz w:val="28"/>
          <w:szCs w:val="28"/>
          <w:lang w:val="en-US"/>
        </w:rPr>
        <w:t>S</w:t>
      </w:r>
      <w:r w:rsidRPr="00CB6F77">
        <w:rPr>
          <w:sz w:val="28"/>
          <w:szCs w:val="28"/>
        </w:rPr>
        <w:t>1. Условия для развития сорняков, вредителей и болезней неблаг</w:t>
      </w:r>
      <w:r w:rsidRPr="00CB6F77">
        <w:rPr>
          <w:sz w:val="28"/>
          <w:szCs w:val="28"/>
        </w:rPr>
        <w:t>о</w:t>
      </w:r>
      <w:r w:rsidRPr="00CB6F77">
        <w:rPr>
          <w:sz w:val="28"/>
          <w:szCs w:val="28"/>
        </w:rPr>
        <w:t>приятные.</w:t>
      </w:r>
    </w:p>
    <w:p w:rsidR="000F3B02" w:rsidRPr="00CB6F77" w:rsidRDefault="000F3B02" w:rsidP="000F3B02">
      <w:pPr>
        <w:ind w:firstLine="709"/>
        <w:jc w:val="both"/>
        <w:rPr>
          <w:sz w:val="28"/>
          <w:szCs w:val="28"/>
        </w:rPr>
      </w:pPr>
      <w:r w:rsidRPr="00CB6F77">
        <w:rPr>
          <w:sz w:val="28"/>
          <w:szCs w:val="28"/>
          <w:lang w:val="en-US"/>
        </w:rPr>
        <w:t>S</w:t>
      </w:r>
      <w:r w:rsidRPr="00CB6F77">
        <w:rPr>
          <w:sz w:val="28"/>
          <w:szCs w:val="28"/>
        </w:rPr>
        <w:t>2. Условия для развития сорняков, вредителей и болезней обы</w:t>
      </w:r>
      <w:r w:rsidRPr="00CB6F77">
        <w:rPr>
          <w:sz w:val="28"/>
          <w:szCs w:val="28"/>
        </w:rPr>
        <w:t>ч</w:t>
      </w:r>
      <w:r w:rsidRPr="00CB6F77">
        <w:rPr>
          <w:sz w:val="28"/>
          <w:szCs w:val="28"/>
        </w:rPr>
        <w:t>ные.</w:t>
      </w:r>
    </w:p>
    <w:p w:rsidR="000F3B02" w:rsidRPr="00CB6F77" w:rsidRDefault="000F3B02" w:rsidP="000F3B02">
      <w:pPr>
        <w:ind w:firstLine="709"/>
        <w:jc w:val="both"/>
        <w:rPr>
          <w:sz w:val="28"/>
          <w:szCs w:val="28"/>
        </w:rPr>
      </w:pPr>
      <w:r w:rsidRPr="00CB6F77">
        <w:rPr>
          <w:sz w:val="28"/>
          <w:szCs w:val="28"/>
          <w:lang w:val="en-US"/>
        </w:rPr>
        <w:t>S</w:t>
      </w:r>
      <w:r w:rsidRPr="00CB6F77">
        <w:rPr>
          <w:sz w:val="28"/>
          <w:szCs w:val="28"/>
        </w:rPr>
        <w:t>3. Условия для развития сорняков, вредителей и болезней благопр</w:t>
      </w:r>
      <w:r w:rsidRPr="00CB6F77">
        <w:rPr>
          <w:sz w:val="28"/>
          <w:szCs w:val="28"/>
        </w:rPr>
        <w:t>и</w:t>
      </w:r>
      <w:r w:rsidRPr="00CB6F77">
        <w:rPr>
          <w:sz w:val="28"/>
          <w:szCs w:val="28"/>
        </w:rPr>
        <w:t>ятные.</w:t>
      </w:r>
    </w:p>
    <w:p w:rsidR="000F3B02" w:rsidRPr="00CB6F77" w:rsidRDefault="000F3B02" w:rsidP="000F3B02">
      <w:pPr>
        <w:ind w:firstLine="709"/>
        <w:jc w:val="both"/>
        <w:rPr>
          <w:sz w:val="28"/>
          <w:szCs w:val="28"/>
        </w:rPr>
      </w:pPr>
      <w:r w:rsidRPr="00CB6F77">
        <w:rPr>
          <w:sz w:val="28"/>
          <w:szCs w:val="28"/>
        </w:rPr>
        <w:t>Значения урожайности картофеля (ц/га) в зависимости от решений сельскохозяйственного предприятия и развития сорняков, вредителей и болезней пр</w:t>
      </w:r>
      <w:r w:rsidRPr="00CB6F77">
        <w:rPr>
          <w:sz w:val="28"/>
          <w:szCs w:val="28"/>
        </w:rPr>
        <w:t>и</w:t>
      </w:r>
      <w:r w:rsidRPr="00CB6F77">
        <w:rPr>
          <w:sz w:val="28"/>
          <w:szCs w:val="28"/>
        </w:rPr>
        <w:t>ведены в таблице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1"/>
        <w:gridCol w:w="1232"/>
        <w:gridCol w:w="1701"/>
        <w:gridCol w:w="1985"/>
      </w:tblGrid>
      <w:tr w:rsidR="000F3B02" w:rsidRPr="00CB6F77" w:rsidTr="00084F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61" w:type="dxa"/>
          </w:tcPr>
          <w:p w:rsidR="000F3B02" w:rsidRPr="00CB6F77" w:rsidRDefault="000F3B02" w:rsidP="00084F01">
            <w:pPr>
              <w:suppressAutoHyphens/>
              <w:jc w:val="center"/>
              <w:rPr>
                <w:sz w:val="28"/>
                <w:szCs w:val="28"/>
              </w:rPr>
            </w:pPr>
            <w:r w:rsidRPr="00CB6F77">
              <w:rPr>
                <w:sz w:val="28"/>
                <w:szCs w:val="28"/>
              </w:rPr>
              <w:t>Стратегии х</w:t>
            </w:r>
            <w:r w:rsidRPr="00CB6F77">
              <w:rPr>
                <w:sz w:val="28"/>
                <w:szCs w:val="28"/>
              </w:rPr>
              <w:t>о</w:t>
            </w:r>
            <w:r w:rsidRPr="00CB6F77">
              <w:rPr>
                <w:sz w:val="28"/>
                <w:szCs w:val="28"/>
              </w:rPr>
              <w:t>зяйства</w:t>
            </w:r>
          </w:p>
        </w:tc>
        <w:tc>
          <w:tcPr>
            <w:tcW w:w="4918" w:type="dxa"/>
            <w:gridSpan w:val="3"/>
          </w:tcPr>
          <w:p w:rsidR="000F3B02" w:rsidRPr="00CB6F77" w:rsidRDefault="000F3B02" w:rsidP="00084F01">
            <w:pPr>
              <w:jc w:val="center"/>
              <w:rPr>
                <w:sz w:val="28"/>
                <w:szCs w:val="28"/>
              </w:rPr>
            </w:pPr>
            <w:r w:rsidRPr="00CB6F77">
              <w:rPr>
                <w:sz w:val="28"/>
                <w:szCs w:val="28"/>
              </w:rPr>
              <w:t>Развитие сорняков, вредителей и б</w:t>
            </w:r>
            <w:r w:rsidRPr="00CB6F77">
              <w:rPr>
                <w:sz w:val="28"/>
                <w:szCs w:val="28"/>
              </w:rPr>
              <w:t>о</w:t>
            </w:r>
            <w:r w:rsidRPr="00CB6F77">
              <w:rPr>
                <w:sz w:val="28"/>
                <w:szCs w:val="28"/>
              </w:rPr>
              <w:t>лезней</w:t>
            </w:r>
          </w:p>
        </w:tc>
      </w:tr>
      <w:tr w:rsidR="000F3B02" w:rsidRPr="00CB6F77" w:rsidTr="00084F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1" w:type="dxa"/>
          </w:tcPr>
          <w:p w:rsidR="000F3B02" w:rsidRPr="00CB6F77" w:rsidRDefault="000F3B02" w:rsidP="00084F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32" w:type="dxa"/>
          </w:tcPr>
          <w:p w:rsidR="000F3B02" w:rsidRPr="00CB6F77" w:rsidRDefault="000F3B02" w:rsidP="00084F01">
            <w:pPr>
              <w:jc w:val="center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701" w:type="dxa"/>
          </w:tcPr>
          <w:p w:rsidR="000F3B02" w:rsidRPr="00CB6F77" w:rsidRDefault="000F3B02" w:rsidP="00084F01">
            <w:pPr>
              <w:jc w:val="center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985" w:type="dxa"/>
          </w:tcPr>
          <w:p w:rsidR="000F3B02" w:rsidRPr="00CB6F77" w:rsidRDefault="000F3B02" w:rsidP="00084F01">
            <w:pPr>
              <w:jc w:val="center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S3</w:t>
            </w:r>
          </w:p>
        </w:tc>
      </w:tr>
      <w:tr w:rsidR="000F3B02" w:rsidRPr="00CB6F77" w:rsidTr="00084F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1" w:type="dxa"/>
          </w:tcPr>
          <w:p w:rsidR="000F3B02" w:rsidRPr="00CB6F77" w:rsidRDefault="000F3B02" w:rsidP="00084F01">
            <w:pPr>
              <w:jc w:val="both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232" w:type="dxa"/>
          </w:tcPr>
          <w:p w:rsidR="000F3B02" w:rsidRPr="00CB6F77" w:rsidRDefault="000F3B02" w:rsidP="00084F01">
            <w:pPr>
              <w:jc w:val="right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2</w:t>
            </w:r>
            <w:r w:rsidRPr="00CB6F77">
              <w:rPr>
                <w:sz w:val="28"/>
                <w:szCs w:val="28"/>
              </w:rPr>
              <w:t>60</w:t>
            </w:r>
          </w:p>
        </w:tc>
        <w:tc>
          <w:tcPr>
            <w:tcW w:w="1701" w:type="dxa"/>
          </w:tcPr>
          <w:p w:rsidR="000F3B02" w:rsidRPr="00CB6F77" w:rsidRDefault="000F3B02" w:rsidP="00084F01">
            <w:pPr>
              <w:jc w:val="right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2</w:t>
            </w:r>
            <w:r w:rsidRPr="00CB6F77">
              <w:rPr>
                <w:sz w:val="28"/>
                <w:szCs w:val="28"/>
              </w:rPr>
              <w:t>6</w:t>
            </w:r>
            <w:r w:rsidRPr="00CB6F7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5" w:type="dxa"/>
          </w:tcPr>
          <w:p w:rsidR="000F3B02" w:rsidRPr="00CB6F77" w:rsidRDefault="000F3B02" w:rsidP="00084F01">
            <w:pPr>
              <w:jc w:val="right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2</w:t>
            </w:r>
            <w:r w:rsidRPr="00CB6F77">
              <w:rPr>
                <w:sz w:val="28"/>
                <w:szCs w:val="28"/>
              </w:rPr>
              <w:t>6</w:t>
            </w:r>
            <w:r w:rsidRPr="00CB6F77">
              <w:rPr>
                <w:sz w:val="28"/>
                <w:szCs w:val="28"/>
                <w:lang w:val="en-US"/>
              </w:rPr>
              <w:t>0</w:t>
            </w:r>
          </w:p>
        </w:tc>
      </w:tr>
      <w:tr w:rsidR="000F3B02" w:rsidRPr="00CB6F77" w:rsidTr="00084F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1" w:type="dxa"/>
          </w:tcPr>
          <w:p w:rsidR="000F3B02" w:rsidRPr="00CB6F77" w:rsidRDefault="000F3B02" w:rsidP="00084F01">
            <w:pPr>
              <w:jc w:val="both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232" w:type="dxa"/>
          </w:tcPr>
          <w:p w:rsidR="000F3B02" w:rsidRPr="00CB6F77" w:rsidRDefault="000F3B02" w:rsidP="00084F01">
            <w:pPr>
              <w:jc w:val="right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25</w:t>
            </w:r>
            <w:r w:rsidRPr="00CB6F77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0F3B02" w:rsidRPr="00CB6F77" w:rsidRDefault="000F3B02" w:rsidP="00084F01">
            <w:pPr>
              <w:jc w:val="right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985" w:type="dxa"/>
          </w:tcPr>
          <w:p w:rsidR="000F3B02" w:rsidRPr="00CB6F77" w:rsidRDefault="000F3B02" w:rsidP="00084F01">
            <w:pPr>
              <w:jc w:val="right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1</w:t>
            </w:r>
            <w:r w:rsidRPr="00CB6F77">
              <w:rPr>
                <w:sz w:val="28"/>
                <w:szCs w:val="28"/>
              </w:rPr>
              <w:t>4</w:t>
            </w:r>
            <w:r w:rsidRPr="00CB6F77">
              <w:rPr>
                <w:sz w:val="28"/>
                <w:szCs w:val="28"/>
                <w:lang w:val="en-US"/>
              </w:rPr>
              <w:t>50</w:t>
            </w:r>
          </w:p>
        </w:tc>
      </w:tr>
      <w:tr w:rsidR="000F3B02" w:rsidRPr="00CB6F77" w:rsidTr="00084F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1" w:type="dxa"/>
          </w:tcPr>
          <w:p w:rsidR="000F3B02" w:rsidRPr="00CB6F77" w:rsidRDefault="000F3B02" w:rsidP="00084F01">
            <w:pPr>
              <w:jc w:val="both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232" w:type="dxa"/>
          </w:tcPr>
          <w:p w:rsidR="000F3B02" w:rsidRPr="00CB6F77" w:rsidRDefault="000F3B02" w:rsidP="00084F01">
            <w:pPr>
              <w:jc w:val="right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701" w:type="dxa"/>
          </w:tcPr>
          <w:p w:rsidR="000F3B02" w:rsidRPr="00CB6F77" w:rsidRDefault="000F3B02" w:rsidP="00084F01">
            <w:pPr>
              <w:jc w:val="right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985" w:type="dxa"/>
          </w:tcPr>
          <w:p w:rsidR="000F3B02" w:rsidRPr="00CB6F77" w:rsidRDefault="000F3B02" w:rsidP="00084F01">
            <w:pPr>
              <w:jc w:val="right"/>
              <w:rPr>
                <w:sz w:val="28"/>
                <w:szCs w:val="28"/>
                <w:lang w:val="en-US"/>
              </w:rPr>
            </w:pPr>
            <w:r w:rsidRPr="00CB6F77">
              <w:rPr>
                <w:sz w:val="28"/>
                <w:szCs w:val="28"/>
              </w:rPr>
              <w:t>4</w:t>
            </w:r>
            <w:r w:rsidRPr="00CB6F77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0F3B02" w:rsidRPr="00CB6F77" w:rsidRDefault="000F3B02" w:rsidP="000F3B02">
      <w:pPr>
        <w:ind w:firstLine="567"/>
        <w:jc w:val="both"/>
        <w:rPr>
          <w:sz w:val="28"/>
          <w:szCs w:val="28"/>
        </w:rPr>
      </w:pPr>
      <w:r w:rsidRPr="00CB6F77">
        <w:rPr>
          <w:sz w:val="28"/>
          <w:szCs w:val="28"/>
        </w:rPr>
        <w:t>Определите наиболее оптимальную стратегию предприятия и цену игры. Дайте экономическую интерпретацию результатов решения задачи.</w:t>
      </w:r>
    </w:p>
    <w:p w:rsidR="005E1855" w:rsidRDefault="005E1855" w:rsidP="005E1855">
      <w:pPr>
        <w:spacing w:after="240"/>
        <w:ind w:firstLine="708"/>
        <w:rPr>
          <w:rFonts w:asciiTheme="minorHAnsi" w:hAnsiTheme="minorHAnsi"/>
          <w:sz w:val="28"/>
          <w:lang w:val="uk-UA"/>
        </w:rPr>
      </w:pPr>
    </w:p>
    <w:p w:rsidR="005E1855" w:rsidRDefault="005E1855" w:rsidP="005E1855">
      <w:pPr>
        <w:spacing w:after="240"/>
        <w:ind w:firstLine="708"/>
        <w:rPr>
          <w:rFonts w:asciiTheme="minorHAnsi" w:hAnsiTheme="minorHAnsi"/>
          <w:sz w:val="28"/>
          <w:lang w:val="uk-UA"/>
        </w:rPr>
      </w:pPr>
    </w:p>
    <w:p w:rsidR="005E1855" w:rsidRDefault="005E1855" w:rsidP="005E1855">
      <w:pPr>
        <w:spacing w:after="240"/>
        <w:ind w:firstLine="708"/>
        <w:rPr>
          <w:rFonts w:asciiTheme="minorHAnsi" w:hAnsiTheme="minorHAnsi"/>
          <w:sz w:val="28"/>
          <w:lang w:val="uk-UA"/>
        </w:rPr>
      </w:pPr>
    </w:p>
    <w:p w:rsidR="005E1855" w:rsidRDefault="005E1855" w:rsidP="000F3B02">
      <w:pPr>
        <w:spacing w:after="240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lastRenderedPageBreak/>
        <w:t>Завдання 1.</w:t>
      </w:r>
    </w:p>
    <w:p w:rsidR="005E1855" w:rsidRDefault="005E1855" w:rsidP="005E1855">
      <w:pPr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>Матриця платежів (гри)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560"/>
        <w:gridCol w:w="720"/>
        <w:gridCol w:w="760"/>
        <w:gridCol w:w="720"/>
        <w:gridCol w:w="780"/>
        <w:gridCol w:w="700"/>
      </w:tblGrid>
      <w:tr w:rsidR="000F3B02" w:rsidRPr="000F3B02" w:rsidTr="000F3B02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α</w:t>
            </w:r>
          </w:p>
        </w:tc>
      </w:tr>
      <w:tr w:rsidR="000F3B02" w:rsidRPr="000F3B02" w:rsidTr="000F3B02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0,8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-0,8</w:t>
            </w:r>
          </w:p>
        </w:tc>
      </w:tr>
      <w:tr w:rsidR="000F3B02" w:rsidRPr="000F3B02" w:rsidTr="000F3B02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a2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-0,4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-0,8</w:t>
            </w:r>
          </w:p>
        </w:tc>
      </w:tr>
      <w:tr w:rsidR="000F3B02" w:rsidRPr="000F3B02" w:rsidTr="000F3B02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a3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</w:tr>
      <w:tr w:rsidR="000F3B02" w:rsidRPr="000F3B02" w:rsidTr="000F3B02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</w:tbl>
    <w:p w:rsidR="005E1855" w:rsidRDefault="005E1855" w:rsidP="005E1855">
      <w:pPr>
        <w:spacing w:after="240"/>
        <w:rPr>
          <w:rFonts w:asciiTheme="minorHAnsi" w:hAnsiTheme="minorHAnsi"/>
          <w:sz w:val="28"/>
          <w:lang w:val="uk-UA"/>
        </w:rPr>
      </w:pPr>
    </w:p>
    <w:p w:rsidR="00BF1FE5" w:rsidRDefault="00BF1FE5" w:rsidP="005E1855">
      <w:pPr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>Перетворення у задачу ЛП</w:t>
      </w:r>
      <w:r>
        <w:rPr>
          <w:rFonts w:asciiTheme="minorHAnsi" w:hAnsiTheme="minorHAnsi"/>
          <w:sz w:val="28"/>
          <w:lang w:val="uk-UA"/>
        </w:rPr>
        <w:t>.</w:t>
      </w:r>
    </w:p>
    <w:p w:rsidR="00D00301" w:rsidRPr="00D00301" w:rsidRDefault="00D00301" w:rsidP="00D00301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Розв’язок засобами </w:t>
      </w:r>
      <w:r>
        <w:rPr>
          <w:rFonts w:asciiTheme="minorHAnsi" w:hAnsiTheme="minorHAnsi"/>
          <w:sz w:val="28"/>
          <w:lang w:val="en-US"/>
        </w:rPr>
        <w:t>MS Excel</w:t>
      </w:r>
      <w:r w:rsidR="00BF1FE5">
        <w:rPr>
          <w:rFonts w:asciiTheme="minorHAnsi" w:hAnsiTheme="minorHAnsi"/>
          <w:sz w:val="28"/>
          <w:lang w:val="uk-UA"/>
        </w:rPr>
        <w:t xml:space="preserve"> для гравця А:</w:t>
      </w:r>
    </w:p>
    <w:p w:rsidR="00BF1FE5" w:rsidRDefault="000F3B02" w:rsidP="005E1855">
      <w:pPr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noProof/>
          <w:sz w:val="28"/>
          <w:lang w:val="uk-UA" w:eastAsia="uk-UA"/>
        </w:rPr>
        <w:drawing>
          <wp:inline distT="0" distB="0" distL="0" distR="0">
            <wp:extent cx="6115050" cy="3381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48A" w:rsidRDefault="00BB748A" w:rsidP="00BB748A">
      <w:pPr>
        <w:spacing w:after="240"/>
        <w:ind w:firstLine="708"/>
        <w:rPr>
          <w:rFonts w:asciiTheme="minorHAnsi" w:hAnsiTheme="minorHAnsi"/>
          <w:sz w:val="28"/>
          <w:lang w:val="uk-UA"/>
        </w:rPr>
      </w:pPr>
    </w:p>
    <w:p w:rsidR="00D00301" w:rsidRDefault="00BB748A" w:rsidP="00BB748A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>Для</w:t>
      </w:r>
      <w:r w:rsidR="00F003D0">
        <w:rPr>
          <w:rFonts w:asciiTheme="minorHAnsi" w:hAnsiTheme="minorHAnsi"/>
          <w:sz w:val="28"/>
          <w:lang w:val="uk-UA"/>
        </w:rPr>
        <w:t xml:space="preserve"> цього</w:t>
      </w:r>
      <w:r>
        <w:rPr>
          <w:rFonts w:asciiTheme="minorHAnsi" w:hAnsiTheme="minorHAnsi"/>
          <w:sz w:val="28"/>
          <w:lang w:val="uk-UA"/>
        </w:rPr>
        <w:t xml:space="preserve"> гравця у змішаній стратегії оптимальний план є вибір </w:t>
      </w:r>
      <w:r w:rsidR="000F3B02">
        <w:rPr>
          <w:rFonts w:asciiTheme="minorHAnsi" w:hAnsiTheme="minorHAnsi"/>
          <w:sz w:val="28"/>
          <w:lang w:val="uk-UA"/>
        </w:rPr>
        <w:t>3</w:t>
      </w:r>
      <w:r>
        <w:rPr>
          <w:rFonts w:asciiTheme="minorHAnsi" w:hAnsiTheme="minorHAnsi"/>
          <w:sz w:val="28"/>
          <w:lang w:val="uk-UA"/>
        </w:rPr>
        <w:t xml:space="preserve"> стратегії, що і показувала </w:t>
      </w:r>
      <w:proofErr w:type="spellStart"/>
      <w:r>
        <w:rPr>
          <w:rFonts w:asciiTheme="minorHAnsi" w:hAnsiTheme="minorHAnsi"/>
          <w:sz w:val="28"/>
          <w:lang w:val="uk-UA"/>
        </w:rPr>
        <w:t>сідлова</w:t>
      </w:r>
      <w:proofErr w:type="spellEnd"/>
      <w:r>
        <w:rPr>
          <w:rFonts w:asciiTheme="minorHAnsi" w:hAnsiTheme="minorHAnsi"/>
          <w:sz w:val="28"/>
          <w:lang w:val="uk-UA"/>
        </w:rPr>
        <w:t xml:space="preserve"> точк</w:t>
      </w:r>
      <w:r w:rsidR="000F3B02">
        <w:rPr>
          <w:rFonts w:asciiTheme="minorHAnsi" w:hAnsiTheme="minorHAnsi"/>
          <w:sz w:val="28"/>
          <w:lang w:val="uk-UA"/>
        </w:rPr>
        <w:t>а, а ціна гри відповідно рівна 0,3</w:t>
      </w:r>
      <w:r>
        <w:rPr>
          <w:rFonts w:asciiTheme="minorHAnsi" w:hAnsiTheme="minorHAnsi"/>
          <w:sz w:val="28"/>
          <w:lang w:val="uk-UA"/>
        </w:rPr>
        <w:t>.</w:t>
      </w:r>
    </w:p>
    <w:p w:rsidR="00AA6F09" w:rsidRDefault="00AA6F09" w:rsidP="000F3B02">
      <w:pPr>
        <w:spacing w:after="240"/>
        <w:rPr>
          <w:rFonts w:asciiTheme="minorHAnsi" w:hAnsiTheme="minorHAnsi"/>
          <w:sz w:val="28"/>
          <w:lang w:val="uk-UA"/>
        </w:rPr>
      </w:pPr>
    </w:p>
    <w:p w:rsidR="00AA6F09" w:rsidRPr="00AA6F09" w:rsidRDefault="00AA6F09" w:rsidP="00AA6F09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Розв’язок засобами </w:t>
      </w:r>
      <w:r>
        <w:rPr>
          <w:rFonts w:asciiTheme="minorHAnsi" w:hAnsiTheme="minorHAnsi"/>
          <w:sz w:val="28"/>
          <w:lang w:val="en-US"/>
        </w:rPr>
        <w:t>MS Excel</w:t>
      </w:r>
      <w:r>
        <w:rPr>
          <w:rFonts w:asciiTheme="minorHAnsi" w:hAnsiTheme="minorHAnsi"/>
          <w:sz w:val="28"/>
          <w:lang w:val="uk-UA"/>
        </w:rPr>
        <w:t xml:space="preserve"> для гравця В:</w:t>
      </w:r>
    </w:p>
    <w:p w:rsidR="007E2919" w:rsidRDefault="000F3B02" w:rsidP="00AA6F09">
      <w:pPr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noProof/>
          <w:sz w:val="28"/>
          <w:lang w:val="uk-UA" w:eastAsia="uk-UA"/>
        </w:rPr>
        <w:drawing>
          <wp:inline distT="0" distB="0" distL="0" distR="0">
            <wp:extent cx="612457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E3" w:rsidRDefault="00066EE3" w:rsidP="00066EE3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lastRenderedPageBreak/>
        <w:t xml:space="preserve">Для цього гравця у змішаній стратегії оптимальний план є вибір 3 стратегії, що і показувала </w:t>
      </w:r>
      <w:proofErr w:type="spellStart"/>
      <w:r>
        <w:rPr>
          <w:rFonts w:asciiTheme="minorHAnsi" w:hAnsiTheme="minorHAnsi"/>
          <w:sz w:val="28"/>
          <w:lang w:val="uk-UA"/>
        </w:rPr>
        <w:t>сідлова</w:t>
      </w:r>
      <w:proofErr w:type="spellEnd"/>
      <w:r>
        <w:rPr>
          <w:rFonts w:asciiTheme="minorHAnsi" w:hAnsiTheme="minorHAnsi"/>
          <w:sz w:val="28"/>
          <w:lang w:val="uk-UA"/>
        </w:rPr>
        <w:t xml:space="preserve"> точка, а ціна гри відповідно рівна </w:t>
      </w:r>
      <w:r w:rsidR="000F3B02">
        <w:rPr>
          <w:rFonts w:asciiTheme="minorHAnsi" w:hAnsiTheme="minorHAnsi"/>
          <w:sz w:val="28"/>
          <w:lang w:val="uk-UA"/>
        </w:rPr>
        <w:t>0,3</w:t>
      </w:r>
      <w:r>
        <w:rPr>
          <w:rFonts w:asciiTheme="minorHAnsi" w:hAnsiTheme="minorHAnsi"/>
          <w:sz w:val="28"/>
          <w:lang w:val="uk-UA"/>
        </w:rPr>
        <w:t>.</w:t>
      </w:r>
    </w:p>
    <w:p w:rsidR="00066EE3" w:rsidRDefault="00C82902" w:rsidP="00C82902">
      <w:pPr>
        <w:spacing w:after="240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ab/>
      </w:r>
      <w:r w:rsidR="007E2919">
        <w:rPr>
          <w:rFonts w:asciiTheme="minorHAnsi" w:hAnsiTheme="minorHAnsi"/>
          <w:sz w:val="28"/>
          <w:lang w:val="uk-UA"/>
        </w:rPr>
        <w:tab/>
      </w:r>
      <w:r w:rsidR="00066EE3">
        <w:rPr>
          <w:rFonts w:asciiTheme="minorHAnsi" w:hAnsiTheme="minorHAnsi"/>
          <w:b/>
          <w:sz w:val="28"/>
          <w:lang w:val="uk-UA"/>
        </w:rPr>
        <w:t>Завдання 2.</w:t>
      </w:r>
    </w:p>
    <w:p w:rsidR="00066EE3" w:rsidRPr="00066EE3" w:rsidRDefault="00066EE3" w:rsidP="00066EE3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Матриця платежів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F3B02" w:rsidRPr="000F3B02" w:rsidTr="000F3B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5,4</w:t>
            </w:r>
          </w:p>
        </w:tc>
      </w:tr>
      <w:tr w:rsidR="000F3B02" w:rsidRPr="000F3B02" w:rsidTr="000F3B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</w:tr>
      <w:tr w:rsidR="000F3B02" w:rsidRPr="000F3B02" w:rsidTr="000F3B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</w:tr>
      <w:tr w:rsidR="000F3B02" w:rsidRPr="000F3B02" w:rsidTr="000F3B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lang w:val="uk-UA" w:eastAsia="uk-UA"/>
              </w:rPr>
            </w:pPr>
          </w:p>
        </w:tc>
      </w:tr>
      <w:tr w:rsidR="000F3B02" w:rsidRPr="000F3B02" w:rsidTr="000F3B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lang w:val="uk-UA" w:eastAsia="uk-UA"/>
              </w:rPr>
            </w:pPr>
          </w:p>
        </w:tc>
      </w:tr>
    </w:tbl>
    <w:p w:rsidR="007E2919" w:rsidRDefault="007E2919" w:rsidP="007E2919">
      <w:pPr>
        <w:rPr>
          <w:rFonts w:asciiTheme="minorHAnsi" w:hAnsiTheme="minorHAnsi"/>
          <w:sz w:val="28"/>
          <w:lang w:val="uk-UA"/>
        </w:rPr>
      </w:pPr>
    </w:p>
    <w:p w:rsidR="00066EE3" w:rsidRDefault="00066EE3" w:rsidP="00C82902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>Перетворення у задачу ЛП</w:t>
      </w:r>
      <w:r>
        <w:rPr>
          <w:rFonts w:asciiTheme="minorHAnsi" w:hAnsiTheme="minorHAnsi"/>
          <w:sz w:val="28"/>
          <w:lang w:val="uk-UA"/>
        </w:rPr>
        <w:t>.</w:t>
      </w:r>
    </w:p>
    <w:p w:rsidR="00066EE3" w:rsidRPr="00066EE3" w:rsidRDefault="00066EE3" w:rsidP="00066EE3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Розв’язок засобами </w:t>
      </w:r>
      <w:r>
        <w:rPr>
          <w:rFonts w:asciiTheme="minorHAnsi" w:hAnsiTheme="minorHAnsi"/>
          <w:sz w:val="28"/>
          <w:lang w:val="en-US"/>
        </w:rPr>
        <w:t>MS Excel</w:t>
      </w:r>
      <w:r>
        <w:rPr>
          <w:rFonts w:asciiTheme="minorHAnsi" w:hAnsiTheme="minorHAnsi"/>
          <w:sz w:val="28"/>
          <w:lang w:val="uk-UA"/>
        </w:rPr>
        <w:t xml:space="preserve"> для гравця А:</w:t>
      </w:r>
    </w:p>
    <w:p w:rsidR="00066EE3" w:rsidRDefault="000F3B02" w:rsidP="007E2919">
      <w:pPr>
        <w:tabs>
          <w:tab w:val="left" w:pos="2780"/>
        </w:tabs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noProof/>
          <w:sz w:val="28"/>
          <w:lang w:val="uk-UA" w:eastAsia="uk-UA"/>
        </w:rPr>
        <w:drawing>
          <wp:inline distT="0" distB="0" distL="0" distR="0">
            <wp:extent cx="611505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E3" w:rsidRDefault="00066EE3" w:rsidP="00066EE3">
      <w:pPr>
        <w:tabs>
          <w:tab w:val="left" w:pos="3320"/>
        </w:tabs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ab/>
      </w:r>
    </w:p>
    <w:p w:rsidR="00066EE3" w:rsidRDefault="00066EE3" w:rsidP="00066EE3">
      <w:pPr>
        <w:tabs>
          <w:tab w:val="left" w:pos="3320"/>
        </w:tabs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       Ціна гри і відповідно максимальна очікувана корисність відпустки актора рівні </w:t>
      </w:r>
      <w:r w:rsidR="000F3B02">
        <w:rPr>
          <w:rFonts w:asciiTheme="minorHAnsi" w:hAnsiTheme="minorHAnsi"/>
          <w:sz w:val="28"/>
          <w:lang w:val="uk-UA"/>
        </w:rPr>
        <w:t>4,4</w:t>
      </w:r>
      <w:r>
        <w:rPr>
          <w:rFonts w:asciiTheme="minorHAnsi" w:hAnsiTheme="minorHAnsi"/>
          <w:sz w:val="28"/>
          <w:lang w:val="uk-UA"/>
        </w:rPr>
        <w:t>.</w:t>
      </w:r>
    </w:p>
    <w:p w:rsidR="00D26528" w:rsidRDefault="00C82902" w:rsidP="00066EE3">
      <w:pPr>
        <w:tabs>
          <w:tab w:val="left" w:pos="3320"/>
        </w:tabs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      </w:t>
      </w:r>
      <w:r w:rsidR="00D26528">
        <w:rPr>
          <w:rFonts w:asciiTheme="minorHAnsi" w:hAnsiTheme="minorHAnsi"/>
          <w:sz w:val="28"/>
          <w:lang w:val="uk-UA"/>
        </w:rPr>
        <w:t>Для гравця В</w:t>
      </w:r>
      <w:r w:rsidR="000F3B02">
        <w:rPr>
          <w:rFonts w:asciiTheme="minorHAnsi" w:hAnsiTheme="minorHAnsi"/>
          <w:sz w:val="28"/>
          <w:lang w:val="uk-UA"/>
        </w:rPr>
        <w:t>:</w:t>
      </w:r>
      <w:bookmarkStart w:id="0" w:name="_GoBack"/>
      <w:r w:rsidR="000F3B02">
        <w:rPr>
          <w:rFonts w:asciiTheme="minorHAnsi" w:hAnsiTheme="minorHAnsi"/>
          <w:noProof/>
          <w:sz w:val="28"/>
          <w:lang w:val="uk-UA" w:eastAsia="uk-UA"/>
        </w:rPr>
        <w:drawing>
          <wp:inline distT="0" distB="0" distL="0" distR="0">
            <wp:extent cx="6115050" cy="2924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2902" w:rsidRDefault="00C82902" w:rsidP="00066EE3">
      <w:pPr>
        <w:tabs>
          <w:tab w:val="left" w:pos="3320"/>
        </w:tabs>
        <w:spacing w:after="240"/>
        <w:rPr>
          <w:rFonts w:asciiTheme="minorHAnsi" w:hAnsiTheme="minorHAnsi"/>
          <w:sz w:val="28"/>
          <w:lang w:val="uk-UA"/>
        </w:rPr>
      </w:pPr>
    </w:p>
    <w:p w:rsidR="0016306C" w:rsidRDefault="0016306C" w:rsidP="00066EE3">
      <w:pPr>
        <w:tabs>
          <w:tab w:val="left" w:pos="3320"/>
        </w:tabs>
        <w:spacing w:after="240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lastRenderedPageBreak/>
        <w:t>Висновок:</w:t>
      </w:r>
    </w:p>
    <w:p w:rsidR="0016306C" w:rsidRPr="00143818" w:rsidRDefault="00143818" w:rsidP="00066EE3">
      <w:pPr>
        <w:tabs>
          <w:tab w:val="left" w:pos="3320"/>
        </w:tabs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     Під час виконання лабораторної роботи я отримав </w:t>
      </w:r>
      <w:proofErr w:type="spellStart"/>
      <w:r w:rsidRPr="00853E81">
        <w:rPr>
          <w:rFonts w:asciiTheme="minorHAnsi" w:hAnsiTheme="minorHAnsi"/>
          <w:sz w:val="28"/>
        </w:rPr>
        <w:t>навички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пошуку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раціональних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рішень</w:t>
      </w:r>
      <w:proofErr w:type="spellEnd"/>
      <w:r w:rsidRPr="00853E81">
        <w:rPr>
          <w:rFonts w:asciiTheme="minorHAnsi" w:hAnsiTheme="minorHAnsi"/>
          <w:sz w:val="28"/>
        </w:rPr>
        <w:t xml:space="preserve"> в </w:t>
      </w:r>
      <w:proofErr w:type="spellStart"/>
      <w:r w:rsidRPr="00853E81">
        <w:rPr>
          <w:rFonts w:asciiTheme="minorHAnsi" w:hAnsiTheme="minorHAnsi"/>
          <w:sz w:val="28"/>
        </w:rPr>
        <w:t>умовах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невизначеності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викликаної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конфліктом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інтересів</w:t>
      </w:r>
      <w:proofErr w:type="spellEnd"/>
      <w:r>
        <w:rPr>
          <w:rFonts w:asciiTheme="minorHAnsi" w:hAnsiTheme="minorHAnsi"/>
          <w:sz w:val="28"/>
          <w:lang w:val="uk-UA"/>
        </w:rPr>
        <w:t xml:space="preserve"> та здійснив перетворення </w:t>
      </w:r>
      <w:proofErr w:type="spellStart"/>
      <w:r>
        <w:rPr>
          <w:rFonts w:asciiTheme="minorHAnsi" w:hAnsiTheme="minorHAnsi"/>
          <w:sz w:val="28"/>
          <w:lang w:val="uk-UA"/>
        </w:rPr>
        <w:t>матрицей</w:t>
      </w:r>
      <w:proofErr w:type="spellEnd"/>
      <w:r>
        <w:rPr>
          <w:rFonts w:asciiTheme="minorHAnsi" w:hAnsiTheme="minorHAnsi"/>
          <w:sz w:val="28"/>
          <w:lang w:val="uk-UA"/>
        </w:rPr>
        <w:t xml:space="preserve"> платежів до задач лінійного програмування і знайшов відповідні оптимальні</w:t>
      </w:r>
      <w:r w:rsidR="00D67DFE">
        <w:rPr>
          <w:rFonts w:asciiTheme="minorHAnsi" w:hAnsiTheme="minorHAnsi"/>
          <w:sz w:val="28"/>
          <w:lang w:val="uk-UA"/>
        </w:rPr>
        <w:t xml:space="preserve"> змішані</w:t>
      </w:r>
      <w:r>
        <w:rPr>
          <w:rFonts w:asciiTheme="minorHAnsi" w:hAnsiTheme="minorHAnsi"/>
          <w:sz w:val="28"/>
          <w:lang w:val="uk-UA"/>
        </w:rPr>
        <w:t xml:space="preserve"> стратегії</w:t>
      </w:r>
      <w:r w:rsidR="00D67DFE">
        <w:rPr>
          <w:rFonts w:asciiTheme="minorHAnsi" w:hAnsiTheme="minorHAnsi"/>
          <w:sz w:val="28"/>
          <w:lang w:val="uk-UA"/>
        </w:rPr>
        <w:t>.</w:t>
      </w:r>
      <w:r>
        <w:rPr>
          <w:rFonts w:asciiTheme="minorHAnsi" w:hAnsiTheme="minorHAnsi"/>
          <w:sz w:val="28"/>
          <w:lang w:val="uk-UA"/>
        </w:rPr>
        <w:t xml:space="preserve"> </w:t>
      </w:r>
    </w:p>
    <w:sectPr w:rsidR="0016306C" w:rsidRPr="001438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D2"/>
    <w:rsid w:val="00017525"/>
    <w:rsid w:val="000179C9"/>
    <w:rsid w:val="000364BB"/>
    <w:rsid w:val="00066EE3"/>
    <w:rsid w:val="000679D7"/>
    <w:rsid w:val="00083467"/>
    <w:rsid w:val="00084FA4"/>
    <w:rsid w:val="000876A4"/>
    <w:rsid w:val="000A389B"/>
    <w:rsid w:val="000A58C2"/>
    <w:rsid w:val="000B05C2"/>
    <w:rsid w:val="000B21DB"/>
    <w:rsid w:val="000C188A"/>
    <w:rsid w:val="000D0F1D"/>
    <w:rsid w:val="000D27E1"/>
    <w:rsid w:val="000D4DB6"/>
    <w:rsid w:val="000F3B02"/>
    <w:rsid w:val="001005D7"/>
    <w:rsid w:val="00124FF2"/>
    <w:rsid w:val="00135A36"/>
    <w:rsid w:val="00143818"/>
    <w:rsid w:val="00152DAA"/>
    <w:rsid w:val="00154CE7"/>
    <w:rsid w:val="00154EE4"/>
    <w:rsid w:val="0016306C"/>
    <w:rsid w:val="00194499"/>
    <w:rsid w:val="001A1E18"/>
    <w:rsid w:val="001B264E"/>
    <w:rsid w:val="001C0B16"/>
    <w:rsid w:val="001C2965"/>
    <w:rsid w:val="001C3835"/>
    <w:rsid w:val="001E27B8"/>
    <w:rsid w:val="001E28AF"/>
    <w:rsid w:val="001F131A"/>
    <w:rsid w:val="001F604E"/>
    <w:rsid w:val="00203C51"/>
    <w:rsid w:val="00215DF1"/>
    <w:rsid w:val="0021789C"/>
    <w:rsid w:val="00222428"/>
    <w:rsid w:val="00241CBE"/>
    <w:rsid w:val="002653C3"/>
    <w:rsid w:val="00290BE5"/>
    <w:rsid w:val="002928AA"/>
    <w:rsid w:val="002A1E5D"/>
    <w:rsid w:val="002B6DE1"/>
    <w:rsid w:val="002F1331"/>
    <w:rsid w:val="0031031E"/>
    <w:rsid w:val="00330D26"/>
    <w:rsid w:val="003508CE"/>
    <w:rsid w:val="00352F56"/>
    <w:rsid w:val="003702C8"/>
    <w:rsid w:val="00383F1B"/>
    <w:rsid w:val="003904D8"/>
    <w:rsid w:val="00393DD4"/>
    <w:rsid w:val="003971A8"/>
    <w:rsid w:val="003A4F08"/>
    <w:rsid w:val="003A5740"/>
    <w:rsid w:val="003A7D40"/>
    <w:rsid w:val="003B31A9"/>
    <w:rsid w:val="003D0548"/>
    <w:rsid w:val="003D34E4"/>
    <w:rsid w:val="003D7D3D"/>
    <w:rsid w:val="003F76B4"/>
    <w:rsid w:val="0040384B"/>
    <w:rsid w:val="00422BCB"/>
    <w:rsid w:val="0042724B"/>
    <w:rsid w:val="004351F5"/>
    <w:rsid w:val="004359E1"/>
    <w:rsid w:val="00441820"/>
    <w:rsid w:val="004435F3"/>
    <w:rsid w:val="0044494E"/>
    <w:rsid w:val="0045450E"/>
    <w:rsid w:val="00456393"/>
    <w:rsid w:val="00463BBB"/>
    <w:rsid w:val="00467562"/>
    <w:rsid w:val="00497039"/>
    <w:rsid w:val="004979D3"/>
    <w:rsid w:val="004A3FA5"/>
    <w:rsid w:val="004B1CEE"/>
    <w:rsid w:val="004B35E7"/>
    <w:rsid w:val="004C2E2C"/>
    <w:rsid w:val="004D3DE6"/>
    <w:rsid w:val="004D7B05"/>
    <w:rsid w:val="00511267"/>
    <w:rsid w:val="00525D93"/>
    <w:rsid w:val="00553278"/>
    <w:rsid w:val="00553496"/>
    <w:rsid w:val="00557B64"/>
    <w:rsid w:val="005911E1"/>
    <w:rsid w:val="005956ED"/>
    <w:rsid w:val="005A4219"/>
    <w:rsid w:val="005C6E44"/>
    <w:rsid w:val="005D0C32"/>
    <w:rsid w:val="005D5012"/>
    <w:rsid w:val="005E1855"/>
    <w:rsid w:val="005E6073"/>
    <w:rsid w:val="00603B7F"/>
    <w:rsid w:val="00605BF1"/>
    <w:rsid w:val="006107E7"/>
    <w:rsid w:val="00623302"/>
    <w:rsid w:val="0064228E"/>
    <w:rsid w:val="006477AB"/>
    <w:rsid w:val="006635CD"/>
    <w:rsid w:val="00673ACE"/>
    <w:rsid w:val="00677CCE"/>
    <w:rsid w:val="00690C5F"/>
    <w:rsid w:val="006D3CF5"/>
    <w:rsid w:val="006F6EF6"/>
    <w:rsid w:val="00703298"/>
    <w:rsid w:val="00710B16"/>
    <w:rsid w:val="0072202F"/>
    <w:rsid w:val="007245E0"/>
    <w:rsid w:val="007359F7"/>
    <w:rsid w:val="007479F7"/>
    <w:rsid w:val="00756212"/>
    <w:rsid w:val="00766911"/>
    <w:rsid w:val="00767861"/>
    <w:rsid w:val="00783799"/>
    <w:rsid w:val="0079115D"/>
    <w:rsid w:val="00795141"/>
    <w:rsid w:val="007B0D14"/>
    <w:rsid w:val="007D2342"/>
    <w:rsid w:val="007E09D6"/>
    <w:rsid w:val="007E1276"/>
    <w:rsid w:val="007E2919"/>
    <w:rsid w:val="00816609"/>
    <w:rsid w:val="00832F34"/>
    <w:rsid w:val="00834FD2"/>
    <w:rsid w:val="00853E81"/>
    <w:rsid w:val="00856EBC"/>
    <w:rsid w:val="00877905"/>
    <w:rsid w:val="00896C38"/>
    <w:rsid w:val="008A61D8"/>
    <w:rsid w:val="008D5F6B"/>
    <w:rsid w:val="008E6CF5"/>
    <w:rsid w:val="008F1CA3"/>
    <w:rsid w:val="008F6A49"/>
    <w:rsid w:val="00901FE2"/>
    <w:rsid w:val="00926A7E"/>
    <w:rsid w:val="009345D8"/>
    <w:rsid w:val="009537BB"/>
    <w:rsid w:val="009576EC"/>
    <w:rsid w:val="009662C7"/>
    <w:rsid w:val="0097315B"/>
    <w:rsid w:val="00973AA6"/>
    <w:rsid w:val="0099744D"/>
    <w:rsid w:val="009C49C0"/>
    <w:rsid w:val="009F4AFA"/>
    <w:rsid w:val="00A11280"/>
    <w:rsid w:val="00A16E60"/>
    <w:rsid w:val="00A41B54"/>
    <w:rsid w:val="00A461A7"/>
    <w:rsid w:val="00A65811"/>
    <w:rsid w:val="00A774D4"/>
    <w:rsid w:val="00AA6F09"/>
    <w:rsid w:val="00AE10B6"/>
    <w:rsid w:val="00B01FA7"/>
    <w:rsid w:val="00B074C1"/>
    <w:rsid w:val="00B27A76"/>
    <w:rsid w:val="00B41E2D"/>
    <w:rsid w:val="00B50A87"/>
    <w:rsid w:val="00B544C6"/>
    <w:rsid w:val="00B55AC1"/>
    <w:rsid w:val="00B569FA"/>
    <w:rsid w:val="00B7421F"/>
    <w:rsid w:val="00B8269D"/>
    <w:rsid w:val="00B96389"/>
    <w:rsid w:val="00B96D41"/>
    <w:rsid w:val="00BB748A"/>
    <w:rsid w:val="00BD26D4"/>
    <w:rsid w:val="00BD5175"/>
    <w:rsid w:val="00BD70A2"/>
    <w:rsid w:val="00BE070A"/>
    <w:rsid w:val="00BE0EED"/>
    <w:rsid w:val="00BE6D35"/>
    <w:rsid w:val="00BF1FE5"/>
    <w:rsid w:val="00C443E3"/>
    <w:rsid w:val="00C456E7"/>
    <w:rsid w:val="00C50DD6"/>
    <w:rsid w:val="00C56A39"/>
    <w:rsid w:val="00C73481"/>
    <w:rsid w:val="00C82902"/>
    <w:rsid w:val="00C8404B"/>
    <w:rsid w:val="00C92015"/>
    <w:rsid w:val="00C96F7B"/>
    <w:rsid w:val="00CA35AD"/>
    <w:rsid w:val="00CB19D8"/>
    <w:rsid w:val="00CB4B95"/>
    <w:rsid w:val="00CC4591"/>
    <w:rsid w:val="00CD0B9A"/>
    <w:rsid w:val="00CD760F"/>
    <w:rsid w:val="00CE1779"/>
    <w:rsid w:val="00D00301"/>
    <w:rsid w:val="00D03A07"/>
    <w:rsid w:val="00D0615B"/>
    <w:rsid w:val="00D26528"/>
    <w:rsid w:val="00D27903"/>
    <w:rsid w:val="00D60378"/>
    <w:rsid w:val="00D63DFE"/>
    <w:rsid w:val="00D67DFE"/>
    <w:rsid w:val="00DA0905"/>
    <w:rsid w:val="00DB33F1"/>
    <w:rsid w:val="00DC7EB8"/>
    <w:rsid w:val="00DE50F3"/>
    <w:rsid w:val="00DF4A2B"/>
    <w:rsid w:val="00DF52E2"/>
    <w:rsid w:val="00E01993"/>
    <w:rsid w:val="00E044DE"/>
    <w:rsid w:val="00E21937"/>
    <w:rsid w:val="00E25F7B"/>
    <w:rsid w:val="00E32356"/>
    <w:rsid w:val="00E33265"/>
    <w:rsid w:val="00E57558"/>
    <w:rsid w:val="00E6055F"/>
    <w:rsid w:val="00E62627"/>
    <w:rsid w:val="00E63D42"/>
    <w:rsid w:val="00E90D13"/>
    <w:rsid w:val="00E9365B"/>
    <w:rsid w:val="00EB4541"/>
    <w:rsid w:val="00EC0449"/>
    <w:rsid w:val="00EC3206"/>
    <w:rsid w:val="00EC508D"/>
    <w:rsid w:val="00ED4C37"/>
    <w:rsid w:val="00ED7C4B"/>
    <w:rsid w:val="00EE1BD8"/>
    <w:rsid w:val="00EF59E8"/>
    <w:rsid w:val="00F003D0"/>
    <w:rsid w:val="00F31801"/>
    <w:rsid w:val="00F46925"/>
    <w:rsid w:val="00F51757"/>
    <w:rsid w:val="00F565C0"/>
    <w:rsid w:val="00F56ED2"/>
    <w:rsid w:val="00F72706"/>
    <w:rsid w:val="00F91644"/>
    <w:rsid w:val="00FA2D2F"/>
    <w:rsid w:val="00FA442C"/>
    <w:rsid w:val="00FB6A85"/>
    <w:rsid w:val="00FB7116"/>
    <w:rsid w:val="00FC452C"/>
    <w:rsid w:val="00FD7485"/>
    <w:rsid w:val="00FE2226"/>
    <w:rsid w:val="00FE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07428-2BF0-42E2-9212-12E189DE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E8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3E81"/>
    <w:pPr>
      <w:spacing w:after="0" w:line="240" w:lineRule="auto"/>
    </w:pPr>
    <w:rPr>
      <w:lang w:val="ru-RU"/>
    </w:rPr>
  </w:style>
  <w:style w:type="paragraph" w:styleId="a4">
    <w:name w:val="Title"/>
    <w:aliases w:val=" Знак"/>
    <w:basedOn w:val="a"/>
    <w:link w:val="a5"/>
    <w:qFormat/>
    <w:rsid w:val="00853E81"/>
    <w:pPr>
      <w:widowControl/>
      <w:jc w:val="center"/>
    </w:pPr>
    <w:rPr>
      <w:i/>
      <w:iCs/>
      <w:sz w:val="40"/>
      <w:u w:val="single"/>
    </w:rPr>
  </w:style>
  <w:style w:type="character" w:customStyle="1" w:styleId="a5">
    <w:name w:val="Назва Знак"/>
    <w:aliases w:val=" Знак Знак"/>
    <w:basedOn w:val="a0"/>
    <w:link w:val="a4"/>
    <w:rsid w:val="00853E81"/>
    <w:rPr>
      <w:rFonts w:ascii="Times New Roman" w:eastAsia="Times New Roman" w:hAnsi="Times New Roman" w:cs="Times New Roman"/>
      <w:i/>
      <w:iCs/>
      <w:sz w:val="40"/>
      <w:szCs w:val="20"/>
      <w:u w:val="singl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A26-1B74-4D47-A4F8-4D7CF28A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1934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Andriy Ivanjuh</cp:lastModifiedBy>
  <cp:revision>4</cp:revision>
  <dcterms:created xsi:type="dcterms:W3CDTF">2015-04-16T18:51:00Z</dcterms:created>
  <dcterms:modified xsi:type="dcterms:W3CDTF">2015-06-10T19:12:00Z</dcterms:modified>
</cp:coreProperties>
</file>