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5.</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Only two sections — the proofs in §9.5 and §9.6 — use tools from later in high school (the binomial theorem, and elementary counting). Both are clearly marked.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m:oMath>
        <m:r>
          <m:t>P</m:t>
        </m:r>
      </m:oMath>
      <w:r>
        <w:t xml:space="preserve"> </w:t>
      </w:r>
      <w:r>
        <w:t xml:space="preserve">for the Prime String,</w:t>
      </w:r>
      <w:r>
        <w:t xml:space="preserve"> </w:t>
      </w:r>
      <m:oMath>
        <m:r>
          <m:t>B</m:t>
        </m:r>
      </m:oMath>
      <w:r>
        <w:t xml:space="preserve"> </w:t>
      </w:r>
      <w:r>
        <w:t xml:space="preserve">for the Base String, and</w:t>
      </w:r>
      <w:r>
        <w:t xml:space="preserve"> </w:t>
      </w:r>
      <m:oMath>
        <m:r>
          <m:t>j</m:t>
        </m:r>
        <m:r>
          <m:t>S</m:t>
        </m:r>
      </m:oMath>
      <w:r>
        <w:t xml:space="preserve"> </w:t>
      </w:r>
      <w:r>
        <w:t xml:space="preserve">for the</w:t>
      </w:r>
      <w:r>
        <w:t xml:space="preserve"> </w:t>
      </w:r>
      <m:oMath>
        <m:r>
          <m:t>j</m:t>
        </m:r>
      </m:oMath>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power each Prime value is raised to:</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m:oMath>
              <m:r>
                <m:t>n</m:t>
              </m:r>
            </m:oMath>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m:oMath>
              <m:r>
                <m:t>j</m:t>
              </m:r>
            </m:oMath>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m:oMath>
              <m:r>
                <m:t>k</m:t>
              </m:r>
            </m:oMath>
          </w:p>
        </w:tc>
      </w:tr>
      <w:tr>
        <w:tc>
          <w:tcPr/>
          <w:p>
            <w:pPr>
              <w:pStyle w:val="Compact"/>
              <w:jc w:val="left"/>
            </w:pPr>
            <w:r>
              <w:t xml:space="preserve">“</w:t>
            </w:r>
            <w:r>
              <w:t xml:space="preserve">generated by</w:t>
            </w:r>
            <w:r>
              <w:t xml:space="preserve"> </w:t>
            </w:r>
            <m:oMath>
              <m:r>
                <m:t>f</m:t>
              </m:r>
            </m:oMath>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w:t>
      </w:r>
      <w:r>
        <w:t xml:space="preserve"> </w:t>
      </w:r>
      <m:oMath>
        <m:sSup>
          <m:e>
            <m:r>
              <m:t>B</m:t>
            </m:r>
          </m:e>
          <m:sup>
            <m:r>
              <m:t>2</m:t>
            </m:r>
          </m:sup>
        </m:sSup>
        <m:d>
          <m:dPr>
            <m:begChr m:val="("/>
            <m:endChr m:val=")"/>
            <m:sepChr m:val=""/>
            <m:grow/>
          </m:dPr>
          <m:e>
            <m:r>
              <m:t>4</m:t>
            </m:r>
          </m:e>
        </m:d>
      </m:oMath>
      <w:r>
        <w:t xml:space="preserve"> </w:t>
      </w:r>
      <w:r>
        <w:t xml:space="preserve">means exactly what</w:t>
      </w:r>
      <w:r>
        <w:t xml:space="preserve"> </w:t>
      </w:r>
      <m:oMath>
        <m:sSubSup>
          <m:e>
            <m:r>
              <m:t>B</m:t>
            </m:r>
          </m:e>
          <m:sub>
            <m:r>
              <m:t>4</m:t>
            </m:r>
          </m:sub>
          <m:sup>
            <m:r>
              <m:t>2</m:t>
            </m:r>
            <m:r>
              <m:t> </m:t>
            </m:r>
            <m:r>
              <m:rPr>
                <m:sty m:val="p"/>
              </m:rPr>
              <m:t>|</m:t>
            </m:r>
            <m:r>
              <m:t> </m:t>
            </m:r>
            <m:r>
              <m:t>f</m:t>
            </m:r>
          </m:sup>
        </m:sSubSup>
      </m:oMath>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m:oMath>
        <m:sSup>
          <m:e>
            <m:r>
              <m:t>B</m:t>
            </m:r>
          </m:e>
          <m:sup>
            <m:r>
              <m:t>2</m:t>
            </m:r>
          </m:sup>
        </m:sSup>
        <m:d>
          <m:dPr>
            <m:begChr m:val="("/>
            <m:endChr m:val=")"/>
            <m:sepChr m:val=""/>
            <m:grow/>
          </m:dPr>
          <m:e>
            <m:r>
              <m:t>4</m:t>
            </m:r>
          </m:e>
        </m:d>
      </m:oMath>
      <w:r>
        <w:t xml:space="preserve"> </w:t>
      </w:r>
      <w:r>
        <w:t xml:space="preserve">means: take the term at</w:t>
      </w:r>
      <w:r>
        <w:t xml:space="preserve"> </w:t>
      </w:r>
      <w:r>
        <w:rPr>
          <w:bCs/>
          <w:b/>
        </w:rPr>
        <w:t xml:space="preserve">index 4</w:t>
      </w:r>
      <w:r>
        <w:t xml:space="preserve"> </w:t>
      </w:r>
      <w:r>
        <w:t xml:space="preserve">of the Prime String, and square it. With the regular whole-integer Prime String that term is</w:t>
      </w:r>
      <w:r>
        <w:t xml:space="preserve"> </w:t>
      </w:r>
      <m:oMath>
        <m:r>
          <m:t>4</m:t>
        </m:r>
      </m:oMath>
      <w:r>
        <w:t xml:space="preserve">, so</w:t>
      </w:r>
      <w:r>
        <w:t xml:space="preserve"> </w:t>
      </w:r>
      <m:oMath>
        <m:sSup>
          <m:e>
            <m:r>
              <m:t>B</m:t>
            </m:r>
          </m:e>
          <m:sup>
            <m:r>
              <m:t>2</m:t>
            </m:r>
          </m:sup>
        </m:sSup>
        <m:d>
          <m:dPr>
            <m:begChr m:val="("/>
            <m:endChr m:val=")"/>
            <m:sepChr m:val=""/>
            <m:grow/>
          </m:dPr>
          <m:e>
            <m:r>
              <m:t>4</m:t>
            </m:r>
          </m:e>
        </m:d>
        <m:r>
          <m:rPr>
            <m:sty m:val="p"/>
          </m:rPr>
          <m:t>=</m:t>
        </m:r>
        <m:r>
          <m:t>16</m:t>
        </m:r>
      </m:oMath>
      <w:r>
        <w:t xml:space="preserve">.</w:t>
      </w:r>
    </w:p>
    <w:p>
      <w:pPr>
        <w:pStyle w:val="BodyText"/>
      </w:pPr>
      <w:r>
        <w:rPr>
          <w:bCs/>
          <w:b/>
        </w:rPr>
        <w:t xml:space="preserve">Index, not position.</w:t>
      </w:r>
      <w:r>
        <w:t xml:space="preserve"> </w:t>
      </w:r>
      <w:r>
        <w:t xml:space="preserve">Because indexing starts at</w:t>
      </w:r>
      <w:r>
        <w:t xml:space="preserve"> </w:t>
      </w:r>
      <m:oMath>
        <m:r>
          <m:t>n</m:t>
        </m:r>
        <m:r>
          <m:rPr>
            <m:sty m:val="p"/>
          </m:rPr>
          <m:t>=</m:t>
        </m:r>
        <m:r>
          <m:t>0</m:t>
        </m:r>
      </m:oMath>
      <w:r>
        <w:t xml:space="preserve"> </w:t>
      </w:r>
      <w:r>
        <w:t xml:space="preserve">(§2.4),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m:oMath>
        <m:r>
          <m:t>g</m:t>
        </m:r>
      </m:oMath>
      <w:r>
        <w:t xml:space="preserve"> </w:t>
      </w:r>
      <w:r>
        <w:t xml:space="preserve">the identity it does not change the values at all. Insert one partway down a</w:t>
      </w:r>
      <w:r>
        <w:t xml:space="preserve"> </w:t>
      </w:r>
      <m:oMath>
        <m:r>
          <m:t>k</m:t>
        </m:r>
        <m:r>
          <m:rPr>
            <m:sty m:val="p"/>
          </m:rPr>
          <m:t>=</m:t>
        </m:r>
        <m:r>
          <m:t>3</m:t>
        </m:r>
      </m:oMath>
      <w:r>
        <w:t xml:space="preserve"> </w:t>
      </w:r>
      <w:r>
        <w:t xml:space="preserve">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m:oMath>
        <m:r>
          <m:t>k</m:t>
        </m:r>
      </m:oMath>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60"/>
    <w:bookmarkEnd w:id="61"/>
    <w:bookmarkStart w:id="77"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w:t>
      </w:r>
      <w:r>
        <w:t xml:space="preserve"> </w:t>
      </w:r>
      <m:oMath>
        <m:sSup>
          <m:e>
            <m:r>
              <m:t>n</m:t>
            </m:r>
          </m:e>
          <m:sup>
            <m:r>
              <m:rPr>
                <m:sty m:val="p"/>
              </m:rPr>
              <m:t>−</m:t>
            </m:r>
            <m:r>
              <m:t>1</m:t>
            </m:r>
          </m:sup>
        </m:sSup>
      </m:oMath>
      <w:r>
        <w:t xml:space="preserve"> </w:t>
      </w:r>
      <w:r>
        <w:t xml:space="preserve">or</w:t>
      </w:r>
      <w:r>
        <w:t xml:space="preserve"> </w:t>
      </w:r>
      <m:oMath>
        <m:sSup>
          <m:e>
            <m:r>
              <m:t>n</m:t>
            </m:r>
          </m:e>
          <m:sup>
            <m:r>
              <m:t>1</m:t>
            </m:r>
            <m:r>
              <m:rPr>
                <m:sty m:val="p"/>
              </m:rPr>
              <m:t>/</m:t>
            </m:r>
            <m:r>
              <m:t>2</m:t>
            </m:r>
          </m:sup>
        </m:sSup>
      </m:oMath>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4"/>
    <w:bookmarkStart w:id="65"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w:t>
      </w:r>
      <w:r>
        <w:t xml:space="preserve"> </w:t>
      </w:r>
      <m:oMath>
        <m:sSup>
          <m:e>
            <m:r>
              <m:t>n</m:t>
            </m:r>
          </m:e>
          <m:sup>
            <m:r>
              <m:t>k</m:t>
            </m:r>
          </m:sup>
        </m:sSup>
      </m:oMath>
      <w:r>
        <w:t xml:space="preserve">. But after one differencing we are no longer looking at a pure power — we are looking at</w:t>
      </w:r>
      <w:r>
        <w:t xml:space="preserve"> </w:t>
      </w:r>
      <m:oMath>
        <m:r>
          <m:t>k</m:t>
        </m:r>
        <m:r>
          <m:t> </m:t>
        </m:r>
        <m:sSup>
          <m:e>
            <m:r>
              <m:t>n</m:t>
            </m:r>
          </m:e>
          <m:sup>
            <m:r>
              <m:t>k</m:t>
            </m:r>
            <m:r>
              <m:rPr>
                <m:sty m:val="p"/>
              </m:rPr>
              <m:t>−</m:t>
            </m:r>
            <m:r>
              <m:t>1</m:t>
            </m:r>
          </m:sup>
        </m:sSup>
      </m:oMath>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m:oMath>
        <m:r>
          <m:t>p</m:t>
        </m:r>
      </m:oMath>
      <w:r>
        <w:t xml:space="preserve"> </w:t>
      </w:r>
      <w:r>
        <w:t xml:space="preserve">is a polynomial of degree</w:t>
      </w:r>
      <w:r>
        <w:t xml:space="preserve"> </w:t>
      </w:r>
      <m:oMath>
        <m:r>
          <m:t>m</m:t>
        </m:r>
      </m:oMath>
      <w:r>
        <w:t xml:space="preserve"> </w:t>
      </w:r>
      <w:r>
        <w:t xml:space="preserve">with leading coefficient</w:t>
      </w:r>
      <w:r>
        <w:t xml:space="preserve"> </w:t>
      </w:r>
      <m:oMath>
        <m:r>
          <m:t>c</m:t>
        </m:r>
      </m:oMath>
      <w:r>
        <w:t xml:space="preserve">, then</w:t>
      </w:r>
      <w:r>
        <w:t xml:space="preserve"> </w:t>
      </w:r>
      <m:oMath>
        <m:r>
          <m:t>Δ</m:t>
        </m:r>
        <m:r>
          <m:t>p</m:t>
        </m:r>
      </m:oMath>
      <w:r>
        <w:t xml:space="preserve"> </w:t>
      </w:r>
      <w:r>
        <w:t xml:space="preserve">has degree</w:t>
      </w:r>
      <w:r>
        <w:t xml:space="preserve"> </w:t>
      </w:r>
      <m:oMath>
        <m:r>
          <m:t>m</m:t>
        </m:r>
        <m:r>
          <m:rPr>
            <m:sty m:val="p"/>
          </m:rPr>
          <m:t>−</m:t>
        </m:r>
        <m:r>
          <m:t>1</m:t>
        </m:r>
      </m:oMath>
      <w:r>
        <w:t xml:space="preserve"> </w:t>
      </w:r>
      <w:r>
        <w:t xml:space="preserve">with leading coefficient</w:t>
      </w:r>
      <w:r>
        <w:t xml:space="preserve"> </w:t>
      </w:r>
      <m:oMath>
        <m:r>
          <m:t>c</m:t>
        </m:r>
        <m:r>
          <m:rPr>
            <m:sty m:val="p"/>
          </m:rPr>
          <m:t>⋅</m:t>
        </m:r>
        <m:r>
          <m:t>m</m:t>
        </m:r>
      </m:oMath>
      <w:r>
        <w:t xml:space="preserve">.</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w:t>
      </w:r>
      <w:r>
        <w:t xml:space="preserve"> </w:t>
      </w:r>
      <m:oMath>
        <m:r>
          <m:t>c</m:t>
        </m:r>
        <m:r>
          <m:t> </m:t>
        </m:r>
        <m:sSup>
          <m:e>
            <m:r>
              <m:t>n</m:t>
            </m:r>
          </m:e>
          <m:sup>
            <m:r>
              <m:t>m</m:t>
            </m:r>
          </m:sup>
        </m:sSup>
      </m:oMath>
      <w:r>
        <w:t xml:space="preserve"> </w:t>
      </w:r>
      <w:r>
        <w:t xml:space="preserve">to</w:t>
      </w:r>
      <w:r>
        <w:t xml:space="preserve"> </w:t>
      </w:r>
      <m:oMath>
        <m:r>
          <m:t>c</m:t>
        </m:r>
        <m:r>
          <m:t> </m:t>
        </m:r>
        <m:r>
          <m:t>m</m:t>
        </m:r>
        <m:r>
          <m:t> </m:t>
        </m:r>
        <m:sSup>
          <m:e>
            <m:r>
              <m:t>n</m:t>
            </m:r>
          </m:e>
          <m:sup>
            <m:r>
              <m:t>m</m:t>
            </m:r>
            <m:r>
              <m:rPr>
                <m:sty m:val="p"/>
              </m:rPr>
              <m:t>−</m:t>
            </m:r>
            <m:r>
              <m:t>1</m:t>
            </m:r>
          </m:sup>
        </m:sSup>
      </m:oMath>
      <w:r>
        <w:t xml:space="preserve"> </w:t>
      </w:r>
      <w:r>
        <w:t xml:space="preserve">plus more debris. The existing debris has degree at most</w:t>
      </w:r>
      <w:r>
        <w:t xml:space="preserve"> </w:t>
      </w:r>
      <m:oMath>
        <m:r>
          <m:t>m</m:t>
        </m:r>
        <m:r>
          <m:rPr>
            <m:sty m:val="p"/>
          </m:rPr>
          <m:t>−</m:t>
        </m:r>
        <m:r>
          <m:t>1</m:t>
        </m:r>
      </m:oMath>
      <w:r>
        <w:t xml:space="preserve">, so</w:t>
      </w:r>
      <w:r>
        <w:t xml:space="preserve"> </w:t>
      </w:r>
      <w:r>
        <w:rPr>
          <w:iCs/>
          <w:i/>
        </w:rPr>
        <w:t xml:space="preserve">its</w:t>
      </w:r>
      <w:r>
        <w:t xml:space="preserve"> </w:t>
      </w:r>
      <w:r>
        <w:t xml:space="preserve">differences have degree at most</w:t>
      </w:r>
      <w:r>
        <w:t xml:space="preserve"> </w:t>
      </w:r>
      <m:oMath>
        <m:r>
          <m:t>m</m:t>
        </m:r>
        <m:r>
          <m:rPr>
            <m:sty m:val="p"/>
          </m:rPr>
          <m:t>−</m:t>
        </m:r>
        <m:r>
          <m:t>2</m:t>
        </m:r>
      </m:oMath>
      <w:r>
        <w:t xml:space="preserve">.</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w:t>
      </w:r>
      <w:r>
        <w:t xml:space="preserve"> </w:t>
      </w:r>
      <m:oMath>
        <m:r>
          <m:rPr>
            <m:sty m:val="p"/>
          </m:rPr>
          <m:t>▫</m:t>
        </m:r>
      </m:oMath>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4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70"/>
    <w:bookmarkStart w:id="73"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1" w:name="X687acbeeeaf3bd6422b0ca91ed59dc9964eea63"/>
    <w:p>
      <w:pPr>
        <w:pStyle w:val="Heading3"/>
      </w:pPr>
      <w:r>
        <w:t xml:space="preserve">9.6.1 Step one — the bridge: collapsing</w:t>
      </w:r>
      <w:r>
        <w:t xml:space="preserve"> </w:t>
      </w:r>
      <m:oMath>
        <m:r>
          <m:t>k</m:t>
        </m:r>
      </m:oMath>
      <w:r>
        <w:t xml:space="preserve"> </w:t>
      </w:r>
      <w:r>
        <w:t xml:space="preserve">differencings into one sum</w:t>
      </w:r>
    </w:p>
    <w:p>
      <w:pPr>
        <w:pStyle w:val="FirstParagraph"/>
      </w:pPr>
      <w:r>
        <w:t xml:space="preserve">The descent applies the difference operation</w:t>
      </w:r>
      <w:r>
        <w:t xml:space="preserve"> </w:t>
      </w:r>
      <m:oMath>
        <m:r>
          <m:t>k</m:t>
        </m:r>
      </m:oMath>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m:oMath>
        <m:r>
          <m:t>E</m:t>
        </m:r>
      </m:oMath>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m:oMath>
        <m:r>
          <m:t>I</m:t>
        </m:r>
      </m:oMath>
      <w:r>
        <w:t xml:space="preserve"> </w:t>
      </w:r>
      <w:r>
        <w:t xml:space="preserve">for leaving a string alone:</w:t>
      </w:r>
    </w:p>
    <w:p>
      <w:pPr>
        <w:pStyle w:val="BodyText"/>
      </w:pPr>
      <m:oMathPara>
        <m:oMathParaPr>
          <m:jc m:val="center"/>
        </m:oMathParaPr>
        <m:oMath>
          <m:d>
            <m:dPr>
              <m:begChr m:val="("/>
              <m:endChr m:val=")"/>
              <m:sepChr m:val=""/>
              <m:grow/>
            </m:dPr>
            <m:e>
              <m:r>
                <m:t>E</m:t>
              </m:r>
              <m:r>
                <m:t>f</m:t>
              </m:r>
            </m:e>
          </m:d>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  </m:t>
          </m:r>
          <m:d>
            <m:dPr>
              <m:begChr m:val="("/>
              <m:endChr m:val=")"/>
              <m:sepChr m:val=""/>
              <m:grow/>
            </m:dPr>
            <m:e>
              <m:r>
                <m:t>I</m:t>
              </m:r>
              <m:r>
                <m:t>f</m:t>
              </m:r>
            </m:e>
          </m:d>
          <m:d>
            <m:dPr>
              <m:begChr m:val="("/>
              <m:endChr m:val=")"/>
              <m:sepChr m:val=""/>
              <m:grow/>
            </m:dPr>
            <m:e>
              <m:r>
                <m:t>n</m:t>
              </m:r>
            </m:e>
          </m:d>
          <m:r>
            <m:rPr>
              <m:sty m:val="p"/>
            </m:rPr>
            <m:t>=</m:t>
          </m:r>
          <m:r>
            <m:t>f</m:t>
          </m:r>
          <m:d>
            <m:dPr>
              <m:begChr m:val="("/>
              <m:endChr m:val=")"/>
              <m:sepChr m:val=""/>
              <m:grow/>
            </m:dPr>
            <m:e>
              <m:r>
                <m:t>n</m:t>
              </m:r>
            </m:e>
          </m:d>
        </m:oMath>
      </m:oMathPara>
    </w:p>
    <w:p>
      <w:pPr>
        <w:pStyle w:val="FirstParagraph"/>
      </w:pPr>
      <w:r>
        <w:t xml:space="preserve">One differencing is then exactly</w:t>
      </w:r>
      <w:r>
        <w:t xml:space="preserve"> </w:t>
      </w:r>
      <m:oMath>
        <m:r>
          <m:t>Δ</m:t>
        </m:r>
        <m:r>
          <m:rPr>
            <m:sty m:val="p"/>
          </m:rPr>
          <m:t>=</m:t>
        </m:r>
        <m:r>
          <m:t>E</m:t>
        </m:r>
        <m:r>
          <m:rPr>
            <m:sty m:val="p"/>
          </m:rPr>
          <m:t>−</m:t>
        </m:r>
        <m:r>
          <m:t>I</m:t>
        </m:r>
      </m:oMath>
      <w:r>
        <w:t xml:space="preserve">, since</w:t>
      </w:r>
      <w:r>
        <w:t xml:space="preserve"> </w:t>
      </w:r>
      <m:oMath>
        <m:r>
          <m:t>Δ</m:t>
        </m:r>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e>
        </m:d>
      </m:oMath>
      <w:r>
        <w:t xml:space="preserve">.</w:t>
      </w:r>
    </w:p>
    <w:p>
      <w:pPr>
        <w:pStyle w:val="BodyText"/>
      </w:pPr>
      <w:r>
        <w:t xml:space="preserve">Now,</w:t>
      </w:r>
      <w:r>
        <w:t xml:space="preserve"> </w:t>
      </w:r>
      <m:oMath>
        <m:r>
          <m:t>E</m:t>
        </m:r>
      </m:oMath>
      <w:r>
        <w:t xml:space="preserve"> </w:t>
      </w:r>
      <w:r>
        <w:t xml:space="preserve">and</w:t>
      </w:r>
      <w:r>
        <w:t xml:space="preserve"> </w:t>
      </w:r>
      <m:oMath>
        <m:r>
          <m:t>I</m:t>
        </m:r>
      </m:oMath>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m:oMathPara>
        <m:oMathParaPr>
          <m:jc m:val="center"/>
        </m:oMathParaPr>
        <m:oMath>
          <m:sSup>
            <m:e>
              <m:r>
                <m:t>Δ</m:t>
              </m:r>
            </m:e>
            <m:sup>
              <m:r>
                <m:t>k</m:t>
              </m:r>
            </m:sup>
          </m:sSup>
          <m:r>
            <m:t> </m:t>
          </m:r>
          <m:r>
            <m:rPr>
              <m:sty m:val="p"/>
            </m:rPr>
            <m:t>=</m:t>
          </m:r>
          <m:r>
            <m:t> </m:t>
          </m:r>
          <m:sSup>
            <m:e>
              <m:d>
                <m:dPr>
                  <m:begChr m:val="("/>
                  <m:endChr m:val=")"/>
                  <m:sepChr m:val=""/>
                  <m:grow/>
                </m:dPr>
                <m:e>
                  <m:r>
                    <m:t>E</m:t>
                  </m:r>
                  <m:r>
                    <m:rPr>
                      <m:sty m:val="p"/>
                    </m:rPr>
                    <m:t>−</m:t>
                  </m:r>
                  <m:r>
                    <m:t>I</m:t>
                  </m:r>
                </m:e>
              </m:d>
            </m:e>
            <m:sup>
              <m:r>
                <m:t>k</m:t>
              </m:r>
            </m:sup>
          </m:sSup>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sSup>
            <m:e>
              <m:r>
                <m:t>E</m:t>
              </m:r>
            </m:e>
            <m:sup>
              <m:r>
                <m:t> </m:t>
              </m:r>
              <m:r>
                <m:t>j</m:t>
              </m:r>
            </m:sup>
          </m:sSup>
        </m:oMath>
      </m:oMathPara>
    </w:p>
    <w:p>
      <w:pPr>
        <w:pStyle w:val="FirstParagraph"/>
      </w:pPr>
      <w:r>
        <w:t xml:space="preserve">Since</w:t>
      </w:r>
      <w:r>
        <w:t xml:space="preserve"> </w:t>
      </w:r>
      <m:oMath>
        <m:sSup>
          <m:e>
            <m:r>
              <m:t>E</m:t>
            </m:r>
          </m:e>
          <m:sup>
            <m:r>
              <m:t> </m:t>
            </m:r>
            <m:r>
              <m:t>j</m:t>
            </m:r>
          </m:sup>
        </m:sSup>
      </m:oMath>
      <w:r>
        <w:t xml:space="preserve"> </w:t>
      </w:r>
      <w:r>
        <w:t xml:space="preserve">shifts by</w:t>
      </w:r>
      <w:r>
        <w:t xml:space="preserve"> </w:t>
      </w:r>
      <m:oMath>
        <m:r>
          <m:t>j</m:t>
        </m:r>
      </m:oMath>
      <w:r>
        <w:t xml:space="preserve"> </w:t>
      </w:r>
      <w:r>
        <w:t xml:space="preserve">places, reading this off at index</w:t>
      </w:r>
      <w:r>
        <w:t xml:space="preserve"> </w:t>
      </w:r>
      <m:oMath>
        <m:r>
          <m:t>0</m:t>
        </m:r>
      </m:oMath>
      <w:r>
        <w:t xml:space="preserve"> </w:t>
      </w:r>
      <w:r>
        <w:t xml:space="preserve">gives:</w:t>
      </w:r>
    </w:p>
    <w:p>
      <w:pPr>
        <w:pStyle w:val="BodyText"/>
      </w:pPr>
      <m:oMathPara>
        <m:oMathParaPr>
          <m:jc m:val="center"/>
        </m:oMathParaPr>
        <m:oMath>
          <m:sSup>
            <m:e>
              <m:r>
                <m:t>Δ</m:t>
              </m:r>
            </m:e>
            <m:sup>
              <m:r>
                <m:t>k</m:t>
              </m:r>
            </m:sup>
          </m:sSup>
          <m:r>
            <m:t>f</m:t>
          </m:r>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r>
            <m:t>f</m:t>
          </m:r>
          <m:d>
            <m:dPr>
              <m:begChr m:val="("/>
              <m:endChr m:val=")"/>
              <m:sepChr m:val=""/>
              <m:grow/>
            </m:dPr>
            <m:e>
              <m:r>
                <m:t>j</m:t>
              </m:r>
            </m:e>
          </m:d>
        </m:oMath>
      </m:oMathPara>
    </w:p>
    <w:p>
      <w:pPr>
        <w:pStyle w:val="FirstParagraph"/>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m:oMath>
        <m:r>
          <m:t>f</m:t>
        </m:r>
      </m:oMath>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w:t>
      </w:r>
      <w:r>
        <w:t xml:space="preserve"> </w:t>
      </w:r>
      <m:oMath>
        <m:r>
          <m:t>f</m:t>
        </m:r>
        <m:d>
          <m:dPr>
            <m:begChr m:val="("/>
            <m:endChr m:val=")"/>
            <m:sepChr m:val=""/>
            <m:grow/>
          </m:dPr>
          <m:e>
            <m:r>
              <m:t>n</m:t>
            </m:r>
          </m:e>
        </m:d>
        <m:r>
          <m:rPr>
            <m:sty m:val="p"/>
          </m:rPr>
          <m:t>=</m:t>
        </m:r>
        <m:sSup>
          <m:e>
            <m:r>
              <m:t>n</m:t>
            </m:r>
          </m:e>
          <m:sup>
            <m:r>
              <m:t>k</m:t>
            </m:r>
          </m:sup>
        </m:sSup>
      </m:oMath>
      <w:r>
        <w:t xml:space="preserve"> </w:t>
      </w:r>
      <w:r>
        <w:t xml:space="preserve">turns the entire descent into a single sum:</w:t>
      </w:r>
    </w:p>
    <w:p>
      <w:pPr>
        <w:pStyle w:val="BodyText"/>
      </w:pPr>
      <m:oMathPara>
        <m:oMathParaPr>
          <m:jc m:val="center"/>
        </m:oMathParaPr>
        <m:oMath>
          <m:r>
            <m:rPr>
              <m:nor/>
              <m:sty m:val="p"/>
            </m:rPr>
            <m:t>Root</m:t>
          </m:r>
          <m:r>
            <m:t> </m:t>
          </m:r>
          <m:r>
            <m:rPr>
              <m:sty m:val="p"/>
            </m:rPr>
            <m:t>=</m:t>
          </m:r>
          <m:r>
            <m:t> </m:t>
          </m:r>
          <m:sSup>
            <m:e>
              <m:r>
                <m:t>Δ</m:t>
              </m:r>
            </m:e>
            <m:sup>
              <m:r>
                <m:t>k</m:t>
              </m:r>
            </m:sup>
          </m:sSup>
          <m:r>
            <m:t>​</m:t>
          </m:r>
          <m:d>
            <m:dPr>
              <m:begChr m:val="["/>
              <m:endChr m:val="]"/>
              <m:sepChr m:val=""/>
              <m:grow/>
            </m:dPr>
            <m:e>
              <m:sSup>
                <m:e>
                  <m:r>
                    <m:t>n</m:t>
                  </m:r>
                </m:e>
                <m:sup>
                  <m:r>
                    <m:t>k</m:t>
                  </m:r>
                </m:sup>
              </m:sSup>
            </m:e>
          </m:d>
          <m:d>
            <m:dPr>
              <m:begChr m:val="("/>
              <m:endChr m:val=")"/>
              <m:sepChr m:val=""/>
              <m:grow/>
            </m:dPr>
            <m:e>
              <m:r>
                <m:t>0</m:t>
              </m:r>
            </m:e>
          </m:d>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iCs/>
          <w:i/>
        </w:rPr>
        <w:t xml:space="preserve">(This is the formula used for the verifications in §9.3 and restated in §12.1. It is derived here, not assumed.)</w:t>
      </w:r>
    </w:p>
    <w:bookmarkEnd w:id="71"/>
    <w:bookmarkStart w:id="72" w:name="step-two-evaluating-the-sum-by-counting"/>
    <w:p>
      <w:pPr>
        <w:pStyle w:val="Heading3"/>
      </w:pPr>
      <w:r>
        <w:t xml:space="preserve">9.6.2 Step two — evaluating the sum, by counting</w:t>
      </w:r>
    </w:p>
    <w:p>
      <w:pPr>
        <w:pStyle w:val="FirstParagraph"/>
      </w:pPr>
      <w:r>
        <w:t xml:space="preserve">It remains to show that sum equals</w:t>
      </w:r>
      <w:r>
        <w:t xml:space="preserve"> </w:t>
      </w:r>
      <m:oMath>
        <m:r>
          <m:t>k</m:t>
        </m:r>
        <m:r>
          <m:rPr>
            <m:sty m:val="p"/>
          </m:rPr>
          <m:t>!</m:t>
        </m:r>
      </m:oMath>
      <w:r>
        <w:t xml:space="preserve">:</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m:oMath>
        <m:r>
          <m:t>k</m:t>
        </m:r>
      </m:oMath>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m:oMath>
        <m:r>
          <m:t>j</m:t>
        </m:r>
      </m:oMath>
      <w:r>
        <w:rPr>
          <w:bCs/>
          <w:b/>
        </w:rPr>
        <w:t xml:space="preserve"> </w:t>
      </w:r>
      <w:r>
        <w:rPr>
          <w:bCs/>
          <w:b/>
        </w:rPr>
        <w:t xml:space="preserve">boxes in use carries the sign</w:t>
      </w:r>
      <w:r>
        <w:rPr>
          <w:bCs/>
          <w:b/>
        </w:rPr>
        <w:t xml:space="preserve"> </w:t>
      </w:r>
      <m:oMath>
        <m:sSup>
          <m:e>
            <m:d>
              <m:dPr>
                <m:begChr m:val="("/>
                <m:endChr m:val=")"/>
                <m:sepChr m:val=""/>
                <m:grow/>
              </m:dPr>
              <m:e>
                <m:r>
                  <m:rPr>
                    <m:sty m:val="p"/>
                  </m:rPr>
                  <m:t>−</m:t>
                </m:r>
                <m:r>
                  <m:t>1</m:t>
                </m:r>
              </m:e>
            </m:d>
          </m:e>
          <m:sup>
            <m:r>
              <m:t>k</m:t>
            </m:r>
            <m:r>
              <m:rPr>
                <m:sty m:val="p"/>
              </m:rPr>
              <m:t>−</m:t>
            </m:r>
            <m:r>
              <m:t>j</m:t>
            </m:r>
          </m:sup>
        </m:sSup>
      </m:oMath>
      <w:r>
        <w:rPr>
          <w:bCs/>
          <w:b/>
        </w:rPr>
        <w:t xml:space="preserve"> </w:t>
      </w:r>
      <w:r>
        <w:rPr>
          <w:bCs/>
          <w:b/>
        </w:rPr>
        <w:t xml:space="preserve">because</w:t>
      </w:r>
      <w:r>
        <w:rPr>
          <w:bCs/>
          <w:b/>
        </w:rPr>
        <w:t xml:space="preserve"> </w:t>
      </w:r>
      <m:oMath>
        <m:r>
          <m:t>k</m:t>
        </m:r>
        <m:r>
          <m:rPr>
            <m:sty m:val="p"/>
          </m:rPr>
          <m:t>−</m:t>
        </m:r>
        <m:r>
          <m:t>j</m:t>
        </m:r>
      </m:oMath>
      <w:r>
        <w:rPr>
          <w:bCs/>
          <w:b/>
        </w:rPr>
        <w:t xml:space="preserve"> </w:t>
      </w:r>
      <w:r>
        <w:rPr>
          <w:bCs/>
          <w:b/>
        </w:rPr>
        <w:t xml:space="preserve">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w:t>
      </w:r>
      <w:r>
        <w:rPr>
          <w:bCs/>
          <w:b/>
        </w:rPr>
        <w:t xml:space="preserve"> </w:t>
      </w:r>
      <m:oMath>
        <m:r>
          <m:t>k</m:t>
        </m:r>
        <m:r>
          <m:rPr>
            <m:sty m:val="p"/>
          </m:rPr>
          <m:t>=</m:t>
        </m:r>
        <m:r>
          <m:t>2</m:t>
        </m:r>
      </m:oMath>
      <w:r>
        <w:t xml:space="preserve"> </w:t>
      </w:r>
      <w:r>
        <w:t xml:space="preserve">— small enough to check by listing every case.</w:t>
      </w:r>
    </w:p>
    <w:p>
      <w:pPr>
        <w:pStyle w:val="BodyText"/>
      </w:pPr>
      <w:r>
        <w:t xml:space="preserve">Two balls</w:t>
      </w:r>
      <w:r>
        <w:t xml:space="preserve"> </w:t>
      </w:r>
      <m:oMath>
        <m:r>
          <m:rPr>
            <m:sty m:val="p"/>
          </m:rPr>
          <m:t>{</m:t>
        </m:r>
        <m:r>
          <m:t>1</m:t>
        </m:r>
        <m:r>
          <m:rPr>
            <m:sty m:val="p"/>
          </m:rPr>
          <m:t>,</m:t>
        </m:r>
        <m:r>
          <m:t>2</m:t>
        </m:r>
        <m:r>
          <m:rPr>
            <m:sty m:val="p"/>
          </m:rPr>
          <m:t>}</m:t>
        </m:r>
      </m:oMath>
      <w:r>
        <w:t xml:space="preserve">, two boxes</w:t>
      </w:r>
      <w:r>
        <w:t xml:space="preserve"> </w:t>
      </w:r>
      <m:oMath>
        <m:r>
          <m:rPr>
            <m:sty m:val="p"/>
          </m:rPr>
          <m:t>{</m:t>
        </m:r>
        <m:r>
          <m:t>A</m:t>
        </m:r>
        <m:r>
          <m:rPr>
            <m:sty m:val="p"/>
          </m:rPr>
          <m:t>,</m:t>
        </m:r>
        <m:r>
          <m:t>B</m:t>
        </m:r>
        <m:r>
          <m:rPr>
            <m:sty m:val="p"/>
          </m:rPr>
          <m:t>}</m:t>
        </m:r>
      </m:oMath>
      <w:r>
        <w:t xml:space="preserve">. All possible placements: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ball 1</w:t>
            </w:r>
          </w:p>
        </w:tc>
        <w:tc>
          <w:tcPr/>
          <w:p>
            <w:pPr>
              <w:pStyle w:val="Compact"/>
              <w:jc w:val="left"/>
            </w:pPr>
            <w:r>
              <w:t xml:space="preserve">ball 2</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w:t>
      </w:r>
      <w:r>
        <w:t xml:space="preserve"> </w:t>
      </w:r>
      <m:oMath>
        <m:sSup>
          <m:e>
            <m:r>
              <m:t>2</m:t>
            </m:r>
          </m:e>
          <m:sup>
            <m:r>
              <m:t>2</m:t>
            </m:r>
          </m:sup>
        </m:sSup>
        <m:r>
          <m:rPr>
            <m:sty m:val="p"/>
          </m:rPr>
          <m:t>=</m:t>
        </m:r>
        <m:r>
          <m:t>4</m:t>
        </m:r>
      </m:oMath>
      <w:r>
        <w:t xml:space="preserve"> </w:t>
      </w:r>
      <w:r>
        <w:t xml:space="preserve">placements; subtract the ones that miss at least one box — there are</w:t>
      </w:r>
      <w:r>
        <w:t xml:space="preserve"> </w:t>
      </w:r>
      <m:oMath>
        <m:d>
          <m:dPr>
            <m:begChr m:val="("/>
            <m:endChr m:val=")"/>
            <m:sepChr m:val=""/>
            <m:grow/>
          </m:dPr>
          <m:e>
            <m:f>
              <m:fPr>
                <m:type m:val="noBar"/>
              </m:fPr>
              <m:num>
                <m:r>
                  <m:t>2</m:t>
                </m:r>
              </m:num>
              <m:den>
                <m:r>
                  <m:t>1</m:t>
                </m:r>
              </m:den>
            </m:f>
          </m:e>
        </m:d>
        <m:r>
          <m:rPr>
            <m:sty m:val="p"/>
          </m:rPr>
          <m:t>=</m:t>
        </m:r>
        <m:r>
          <m:t>2</m:t>
        </m:r>
      </m:oMath>
      <w:r>
        <w:t xml:space="preserve"> </w:t>
      </w:r>
      <w:r>
        <w:t xml:space="preserve">boxes that could be the sole survivor, and</w:t>
      </w:r>
      <w:r>
        <w:t xml:space="preserve"> </w:t>
      </w:r>
      <m:oMath>
        <m:sSup>
          <m:e>
            <m:r>
              <m:t>1</m:t>
            </m:r>
          </m:e>
          <m:sup>
            <m:r>
              <m:t>2</m:t>
            </m:r>
          </m:sup>
        </m:sSup>
        <m:r>
          <m:rPr>
            <m:sty m:val="p"/>
          </m:rPr>
          <m:t>=</m:t>
        </m:r>
        <m:r>
          <m:t>1</m:t>
        </m:r>
      </m:oMath>
      <w:r>
        <w:t xml:space="preserve"> </w:t>
      </w:r>
      <w:r>
        <w:t xml:space="preserve">placement each, so subtract</w:t>
      </w:r>
      <w:r>
        <w:t xml:space="preserve"> </w:t>
      </w:r>
      <m:oMath>
        <m:r>
          <m:t>2</m:t>
        </m:r>
      </m:oMath>
      <w:r>
        <w:t xml:space="preserve">; add back the ones missing two boxes, of which there are none. Total</w:t>
      </w:r>
      <w:r>
        <w:t xml:space="preserve"> </w:t>
      </w:r>
      <m:oMath>
        <m:r>
          <m:t>4</m:t>
        </m:r>
        <m:r>
          <m:rPr>
            <m:sty m:val="p"/>
          </m:rPr>
          <m:t>−</m:t>
        </m:r>
        <m:r>
          <m:t>2</m:t>
        </m:r>
        <m:r>
          <m:rPr>
            <m:sty m:val="p"/>
          </m:rPr>
          <m:t>+</m:t>
        </m:r>
        <m:r>
          <m:t>0</m:t>
        </m:r>
        <m:r>
          <m:rPr>
            <m:sty m:val="p"/>
          </m:rPr>
          <m:t>=</m:t>
        </m:r>
        <m:r>
          <m:t>2</m:t>
        </m:r>
      </m:oMath>
      <w:r>
        <w:t xml:space="preserve">. ✔</w:t>
      </w:r>
    </w:p>
    <w:p>
      <w:pPr>
        <w:pStyle w:val="BodyText"/>
      </w:pPr>
      <w:r>
        <w:t xml:space="preserve">And the formula gives</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t> </m:t>
        </m:r>
      </m:oMath>
      <w:r>
        <w:t xml:space="preserve"> </w:t>
      </w:r>
      <w:r>
        <w:t xml:space="preserve">— the same</w:t>
      </w:r>
      <w:r>
        <w:t xml:space="preserve"> </w:t>
      </w:r>
      <m:oMath>
        <m:r>
          <m:t>2</m:t>
        </m:r>
      </m:oMath>
      <w:r>
        <w:t xml:space="preserve">, which is</w:t>
      </w:r>
      <w:r>
        <w:t xml:space="preserve"> </w:t>
      </w:r>
      <m:oMath>
        <m:r>
          <m:t>2</m:t>
        </m:r>
        <m:r>
          <m:rPr>
            <m:sty m:val="p"/>
          </m:rPr>
          <m:t>!</m:t>
        </m:r>
      </m:oMath>
      <w:r>
        <w:t xml:space="preserve">.</w:t>
      </w:r>
      <w:r>
        <w:t xml:space="preserve"> </w:t>
      </w:r>
      <w:r>
        <w:rPr>
          <w:bCs/>
          <w:b/>
        </w:rPr>
        <w:t xml:space="preserve">The listing, the inclusion–exclusion, and the formula all agree at</w:t>
      </w:r>
      <w:r>
        <w:rPr>
          <w:bCs/>
          <w:b/>
        </w:rPr>
        <w:t xml:space="preserve"> </w:t>
      </w:r>
      <m:oMath>
        <m:r>
          <m:t>k</m:t>
        </m:r>
        <m:r>
          <m:rPr>
            <m:sty m:val="p"/>
          </m:rPr>
          <m:t>=</m:t>
        </m:r>
        <m:r>
          <m:t>2</m:t>
        </m:r>
      </m:oMath>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2"/>
    <w:bookmarkEnd w:id="73"/>
    <w:bookmarkStart w:id="75"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expands by the binomial theorem because</w:t>
      </w:r>
      <w:r>
        <w:t xml:space="preserve"> </w:t>
      </w:r>
      <m:oMath>
        <m:r>
          <m:t>E</m:t>
        </m:r>
      </m:oMath>
      <w:r>
        <w:t xml:space="preserve"> </w:t>
      </w:r>
      <w:r>
        <w:t xml:space="preserve">and</w:t>
      </w:r>
      <w:r>
        <w:t xml:space="preserve"> </w:t>
      </w:r>
      <m:oMath>
        <m:r>
          <m:t>I</m:t>
        </m:r>
      </m:oMath>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4" w:name="Xf80647f7b32c0e5d90e90ed3c311f0022df2d4e"/>
      <w:r>
        <w:t xml:space="preserve">The rule worth carrying out of this module</w:t>
      </w:r>
      <w:bookmarkEnd w:id="74"/>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5"/>
    <w:bookmarkStart w:id="76"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6"/>
    <w:bookmarkEnd w:id="77"/>
    <w:bookmarkStart w:id="82"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w:t>
      </w:r>
      <w:r>
        <w:t xml:space="preserve">— each Prime value raised to a power.</w:t>
      </w:r>
      <w:r>
        <w:t xml:space="preserve"> </w:t>
      </w:r>
      <w:r>
        <w:rPr>
          <w:bCs/>
          <w:b/>
        </w:rPr>
        <w:t xml:space="preserve">Question 3 below steps outside that definition</w:t>
      </w:r>
      <w:r>
        <w:t xml:space="preserve">, considering a general polynomial such as</w:t>
      </w:r>
      <w:r>
        <w:t xml:space="preserve"> </w:t>
      </w:r>
      <m:oMath>
        <m:r>
          <m:t>3</m:t>
        </m:r>
        <m:sSup>
          <m:e>
            <m:r>
              <m:t>n</m:t>
            </m:r>
          </m:e>
          <m:sup>
            <m:r>
              <m:t>2</m:t>
            </m:r>
          </m:sup>
        </m:sSup>
        <m:r>
          <m:rPr>
            <m:sty m:val="p"/>
          </m:rPr>
          <m:t>+</m:t>
        </m:r>
        <m:r>
          <m:t>5</m:t>
        </m:r>
        <m:r>
          <m:t>n</m:t>
        </m:r>
        <m:r>
          <m:rPr>
            <m:sty m:val="p"/>
          </m:rPr>
          <m:t>+</m:t>
        </m:r>
        <m:r>
          <m:t>7</m:t>
        </m:r>
      </m:oMath>
      <w:r>
        <w:t xml:space="preserve">, which</w:t>
      </w:r>
      <w:r>
        <w:t xml:space="preserve"> </w:t>
      </w:r>
      <w:r>
        <w:rPr>
          <w:bCs/>
          <w:b/>
        </w:rPr>
        <w:t xml:space="preserve">cannot</w:t>
      </w:r>
      <w:r>
        <w:t xml:space="preserve"> </w:t>
      </w:r>
      <w:r>
        <w:t xml:space="preserve">be written as</w:t>
      </w:r>
      <w:r>
        <w:t xml:space="preserve"> </w:t>
      </w:r>
      <m:oMath>
        <m:sSup>
          <m:e>
            <m:d>
              <m:dPr>
                <m:begChr m:val="("/>
                <m:endChr m:val=")"/>
                <m:sepChr m:val=""/>
                <m:grow/>
              </m:dPr>
              <m:e>
                <m:sSub>
                  <m:e>
                    <m:r>
                      <m:t>P</m:t>
                    </m:r>
                  </m:e>
                  <m:sub>
                    <m:r>
                      <m:t>n</m:t>
                    </m:r>
                  </m:sub>
                </m:sSub>
              </m:e>
            </m:d>
          </m:e>
          <m:sup>
            <m:r>
              <m:t>k</m:t>
            </m:r>
          </m:sup>
        </m:sSup>
      </m:oMath>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8"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w:t>
      </w:r>
      <w:r>
        <w:t xml:space="preserve"> </w:t>
      </w:r>
      <m:oMath>
        <m:r>
          <m:t>3</m:t>
        </m:r>
        <m:sSup>
          <m:e>
            <m:r>
              <m:t>n</m:t>
            </m:r>
          </m:e>
          <m:sup>
            <m:r>
              <m:t>2</m:t>
            </m:r>
          </m:sup>
        </m:sSup>
        <m:r>
          <m:rPr>
            <m:sty m:val="p"/>
          </m:rPr>
          <m:t>+</m:t>
        </m:r>
        <m:r>
          <m:t>5</m:t>
        </m:r>
        <m:r>
          <m:t>n</m:t>
        </m:r>
        <m:r>
          <m:rPr>
            <m:sty m:val="p"/>
          </m:rPr>
          <m:t>+</m:t>
        </m:r>
        <m:r>
          <m:t>7</m:t>
        </m:r>
      </m:oMath>
      <w:r>
        <w:t xml:space="preserve">, giving the string</w:t>
      </w:r>
      <w:r>
        <w:t xml:space="preserve"> </w:t>
      </w:r>
      <m:oMath>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8"/>
    <w:bookmarkStart w:id="80"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m:oMath>
        <m:r>
          <m:t>d</m:t>
        </m:r>
      </m:oMath>
      <w:r>
        <w:t xml:space="preserve">, a multiplier</w:t>
      </w:r>
      <w:r>
        <w:t xml:space="preserve"> </w:t>
      </w:r>
      <m:oMath>
        <m:r>
          <m:t>a</m:t>
        </m:r>
      </m:oMath>
      <w:r>
        <w:t xml:space="preserve">, an order</w:t>
      </w:r>
      <w:r>
        <w:t xml:space="preserve"> </w:t>
      </w:r>
      <m:oMath>
        <m:r>
          <m:t>k</m:t>
        </m:r>
      </m:oMath>
      <w:r>
        <w:t xml:space="preserve"> </w:t>
      </w:r>
      <w:r>
        <w:t xml:space="preserve">— and write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w:t>
      </w:r>
      <w:r>
        <w:t xml:space="preserve"> </w:t>
      </w:r>
      <m:oMath>
        <m:r>
          <m:t>2</m:t>
        </m:r>
      </m:oMath>
      <w:r>
        <w:t xml:space="preserve"> </w:t>
      </w:r>
      <w:r>
        <w:t xml:space="preserve">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m:oMath>
        <m:r>
          <m:t>n</m:t>
        </m:r>
      </m:oMath>
      <w:r>
        <w:t xml:space="preserve">. Stepping by</w:t>
      </w:r>
      <w:r>
        <w:t xml:space="preserve"> </w:t>
      </w:r>
      <m:oMath>
        <m:r>
          <m:t>d</m:t>
        </m:r>
      </m:oMath>
      <w:r>
        <w:t xml:space="preserve"> </w:t>
      </w:r>
      <w:r>
        <w:t xml:space="preserve">sets it to</w:t>
      </w:r>
      <w:r>
        <w:t xml:space="preserve"> </w:t>
      </w:r>
      <m:oMath>
        <m:sSup>
          <m:e>
            <m:r>
              <m:t>d</m:t>
            </m:r>
          </m:e>
          <m:sup>
            <m:r>
              <m:t>k</m:t>
            </m:r>
          </m:sup>
        </m:sSup>
      </m:oMath>
      <w:r>
        <w:t xml:space="preserve">. A multiplier out front sets it to</w:t>
      </w:r>
      <w:r>
        <w:t xml:space="preserve"> </w:t>
      </w:r>
      <m:oMath>
        <m:r>
          <m:t>a</m:t>
        </m:r>
      </m:oMath>
      <w:r>
        <w:t xml:space="preserve">. Doing both sets it to</w:t>
      </w:r>
      <w:r>
        <w:t xml:space="preserve"> </w:t>
      </w:r>
      <m:oMath>
        <m:r>
          <m:t>a</m:t>
        </m:r>
        <m:r>
          <m:rPr>
            <m:sty m:val="p"/>
          </m:rPr>
          <m:t>⋅</m:t>
        </m:r>
        <m:sSup>
          <m:e>
            <m:r>
              <m:t>d</m:t>
            </m:r>
          </m:e>
          <m:sup>
            <m:r>
              <m:t>k</m:t>
            </m:r>
          </m:sup>
        </m:sSup>
      </m:oMath>
      <w:r>
        <w:t xml:space="preserve">. In every case the Root responds only to that one number:</w:t>
      </w:r>
    </w:p>
    <w:p>
      <w:pPr>
        <w:pStyle w:val="Heading3"/>
      </w:pPr>
      <w:bookmarkStart w:id="79" w:name="the-root-law"/>
      <w:r>
        <w:t xml:space="preserve">The Root Law</w:t>
      </w:r>
      <w:bookmarkEnd w:id="79"/>
    </w:p>
    <w:p>
      <w:pPr>
        <w:pStyle w:val="BlockText"/>
      </w:pPr>
      <w:r>
        <w:t xml:space="preserve">For any string that is a polynomial of degree</w:t>
      </w:r>
      <w:r>
        <w:t xml:space="preserve"> </w:t>
      </w:r>
      <m:oMath>
        <m:r>
          <m:t>k</m:t>
        </m:r>
      </m:oMath>
      <w:r>
        <w:t xml:space="preserve"> </w:t>
      </w:r>
      <w:r>
        <w:t xml:space="preserve">in the index, with leading coefficient</w:t>
      </w:r>
      <w:r>
        <w:t xml:space="preserve"> </w:t>
      </w:r>
      <m:oMath>
        <m:r>
          <m:t>A</m:t>
        </m:r>
      </m:oMath>
      <w:r>
        <w:t xml:space="preserve">:</w:t>
      </w:r>
    </w:p>
    <w:p>
      <w:pPr>
        <w:pStyle w:val="BlockText"/>
      </w:pPr>
      <m:oMathPara>
        <m:oMathParaPr>
          <m:jc m:val="center"/>
        </m:oMathParaPr>
        <m:oMath>
          <m:r>
            <m:t>R</m:t>
          </m:r>
          <m:r>
            <m:rPr>
              <m:sty m:val="p"/>
            </m:rPr>
            <m:t>=</m:t>
          </m:r>
          <m:r>
            <m:t>A</m:t>
          </m:r>
          <m:r>
            <m:rPr>
              <m:sty m:val="p"/>
            </m:rPr>
            <m:t>⋅</m:t>
          </m:r>
          <m:r>
            <m:t>k</m:t>
          </m:r>
          <m:r>
            <m:rPr>
              <m:sty m:val="p"/>
            </m:rPr>
            <m:t>!</m:t>
          </m:r>
        </m:oMath>
      </m:oMathPara>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String</w:t>
            </w:r>
          </w:p>
        </w:tc>
        <w:tc>
          <w:tcPr/>
          <w:p>
            <w:pPr>
              <w:pStyle w:val="Compact"/>
              <w:jc w:val="left"/>
            </w:pPr>
            <w:r>
              <w:t xml:space="preserve">Leading coefficient</w:t>
            </w:r>
            <w:r>
              <w:t xml:space="preserve"> </w:t>
            </w:r>
            <m:oMath>
              <m:r>
                <m:t>A</m:t>
              </m:r>
            </m:oMath>
          </w:p>
        </w:tc>
        <w:tc>
          <w:tcPr/>
          <w:p>
            <w:pPr>
              <w:pStyle w:val="Compact"/>
              <w:jc w:val="left"/>
            </w:pPr>
            <w:r>
              <w:t xml:space="preserve">Predicted</w:t>
            </w:r>
            <w:r>
              <w:t xml:space="preserve"> </w:t>
            </w:r>
            <m:oMath>
              <m:r>
                <m:t>R</m:t>
              </m:r>
              <m:r>
                <m:rPr>
                  <m:sty m:val="p"/>
                </m:rPr>
                <m:t>=</m:t>
              </m:r>
              <m:r>
                <m:t>A</m:t>
              </m:r>
              <m:r>
                <m:rPr>
                  <m:sty m:val="p"/>
                </m:rPr>
                <m:t>⋅</m:t>
              </m:r>
              <m:r>
                <m:t>k</m:t>
              </m:r>
              <m:r>
                <m:rPr>
                  <m:sty m:val="p"/>
                </m:rPr>
                <m:t>!</m:t>
              </m:r>
            </m:oMath>
          </w:p>
        </w:tc>
        <w:tc>
          <w:tcPr/>
          <w:p>
            <w:pPr>
              <w:pStyle w:val="Compact"/>
              <w:jc w:val="left"/>
            </w:pPr>
            <w:r>
              <w:t xml:space="preserve">Observed</w:t>
            </w:r>
          </w:p>
        </w:tc>
      </w:tr>
      <w:tr>
        <w:tc>
          <w:tcPr/>
          <w:p>
            <w:pPr>
              <w:pStyle w:val="Compact"/>
              <w:jc w:val="left"/>
            </w:pPr>
            <m:oMath>
              <m:sSup>
                <m:e>
                  <m:r>
                    <m:t>n</m:t>
                  </m:r>
                </m:e>
                <m:sup>
                  <m:r>
                    <m:t>3</m:t>
                  </m:r>
                </m:sup>
              </m:sSup>
            </m:oMath>
          </w:p>
        </w:tc>
        <w:tc>
          <w:tcPr/>
          <w:p>
            <w:pPr>
              <w:pStyle w:val="Compact"/>
              <w:jc w:val="left"/>
            </w:pPr>
            <w:r>
              <w:t xml:space="preserve">1</w:t>
            </w:r>
          </w:p>
        </w:tc>
        <w:tc>
          <w:tcPr/>
          <w:p>
            <w:pPr>
              <w:pStyle w:val="Compact"/>
              <w:jc w:val="left"/>
            </w:pPr>
            <m:oMath>
              <m:r>
                <m:t>1</m:t>
              </m:r>
              <m:r>
                <m:rPr>
                  <m:sty m:val="p"/>
                </m:rPr>
                <m:t>⋅</m:t>
              </m:r>
              <m:r>
                <m:t>6</m:t>
              </m:r>
              <m:r>
                <m:rPr>
                  <m:sty m:val="p"/>
                </m:rPr>
                <m:t>=</m:t>
              </m:r>
              <m:r>
                <m:t>6</m:t>
              </m:r>
            </m:oMath>
          </w:p>
        </w:tc>
        <w:tc>
          <w:tcPr/>
          <w:p>
            <w:pPr>
              <w:pStyle w:val="Compact"/>
              <w:jc w:val="left"/>
            </w:pPr>
            <w:r>
              <w:t xml:space="preserve">6 ✔</w:t>
            </w:r>
          </w:p>
        </w:tc>
      </w:tr>
      <w:tr>
        <w:tc>
          <w:tcPr/>
          <w:p>
            <w:pPr>
              <w:pStyle w:val="Compact"/>
              <w:jc w:val="left"/>
            </w:pPr>
            <m:oMath>
              <m:sSup>
                <m:e>
                  <m:d>
                    <m:dPr>
                      <m:begChr m:val="("/>
                      <m:endChr m:val=")"/>
                      <m:sepChr m:val=""/>
                      <m:grow/>
                    </m:dPr>
                    <m:e>
                      <m:r>
                        <m:t>2</m:t>
                      </m:r>
                      <m:r>
                        <m:t>n</m:t>
                      </m:r>
                    </m:e>
                  </m:d>
                </m:e>
                <m:sup>
                  <m:r>
                    <m:t>3</m:t>
                  </m:r>
                </m:sup>
              </m:sSup>
              <m:r>
                <m:rPr>
                  <m:sty m:val="p"/>
                </m:rPr>
                <m:t>=</m:t>
              </m:r>
              <m:r>
                <m:t>8</m:t>
              </m:r>
              <m:sSup>
                <m:e>
                  <m:r>
                    <m:t>n</m:t>
                  </m:r>
                </m:e>
                <m:sup>
                  <m:r>
                    <m:t>3</m:t>
                  </m:r>
                </m:sup>
              </m:sSup>
            </m:oMath>
          </w:p>
        </w:tc>
        <w:tc>
          <w:tcPr/>
          <w:p>
            <w:pPr>
              <w:pStyle w:val="Compact"/>
              <w:jc w:val="left"/>
            </w:pPr>
            <w:r>
              <w:t xml:space="preserve">8</w:t>
            </w:r>
          </w:p>
        </w:tc>
        <w:tc>
          <w:tcPr/>
          <w:p>
            <w:pPr>
              <w:pStyle w:val="Compact"/>
              <w:jc w:val="left"/>
            </w:pPr>
            <m:oMath>
              <m:r>
                <m:t>8</m:t>
              </m:r>
              <m:r>
                <m:rPr>
                  <m:sty m:val="p"/>
                </m:rPr>
                <m:t>⋅</m:t>
              </m:r>
              <m:r>
                <m:t>6</m:t>
              </m:r>
              <m:r>
                <m:rPr>
                  <m:sty m:val="p"/>
                </m:rPr>
                <m:t>=</m:t>
              </m:r>
              <m:r>
                <m:t>48</m:t>
              </m:r>
            </m:oMath>
          </w:p>
        </w:tc>
        <w:tc>
          <w:tcPr/>
          <w:p>
            <w:pPr>
              <w:pStyle w:val="Compact"/>
              <w:jc w:val="left"/>
            </w:pPr>
            <w:r>
              <w:t xml:space="preserve">48 ✔</w:t>
            </w:r>
          </w:p>
        </w:tc>
      </w:tr>
      <w:tr>
        <w:tc>
          <w:tcPr/>
          <w:p>
            <w:pPr>
              <w:pStyle w:val="Compact"/>
              <w:jc w:val="left"/>
            </w:pPr>
            <m:oMath>
              <m:r>
                <m:t>3</m:t>
              </m:r>
              <m:sSup>
                <m:e>
                  <m:r>
                    <m:t>n</m:t>
                  </m:r>
                </m:e>
                <m:sup>
                  <m:r>
                    <m:t>2</m:t>
                  </m:r>
                </m:sup>
              </m:sSup>
              <m:r>
                <m:rPr>
                  <m:sty m:val="p"/>
                </m:rPr>
                <m:t>+</m:t>
              </m:r>
              <m:r>
                <m:t>5</m:t>
              </m:r>
              <m:r>
                <m:t>n</m:t>
              </m:r>
              <m:r>
                <m:rPr>
                  <m:sty m:val="p"/>
                </m:rPr>
                <m:t>+</m:t>
              </m:r>
              <m:r>
                <m:t>7</m:t>
              </m:r>
            </m:oMath>
          </w:p>
        </w:tc>
        <w:tc>
          <w:tcPr/>
          <w:p>
            <w:pPr>
              <w:pStyle w:val="Compact"/>
              <w:jc w:val="left"/>
            </w:pPr>
            <w:r>
              <w:t xml:space="preserve">3</w:t>
            </w:r>
          </w:p>
        </w:tc>
        <w:tc>
          <w:tcPr/>
          <w:p>
            <w:pPr>
              <w:pStyle w:val="Compact"/>
              <w:jc w:val="left"/>
            </w:pPr>
            <m:oMath>
              <m:r>
                <m:t>3</m:t>
              </m:r>
              <m:r>
                <m:rPr>
                  <m:sty m:val="p"/>
                </m:rPr>
                <m:t>⋅</m:t>
              </m:r>
              <m:r>
                <m:t>2</m:t>
              </m:r>
              <m:r>
                <m:rPr>
                  <m:sty m:val="p"/>
                </m:rPr>
                <m:t>=</m:t>
              </m:r>
              <m:r>
                <m:t>6</m:t>
              </m:r>
            </m:oMath>
          </w:p>
        </w:tc>
        <w:tc>
          <w:tcPr/>
          <w:p>
            <w:pPr>
              <w:pStyle w:val="Compact"/>
              <w:jc w:val="left"/>
            </w:pPr>
            <w:r>
              <w:t xml:space="preserve">6 ✔</w:t>
            </w:r>
          </w:p>
        </w:tc>
      </w:tr>
      <w:tr>
        <w:tc>
          <w:tcPr/>
          <w:p>
            <w:pPr>
              <w:pStyle w:val="Compact"/>
              <w:jc w:val="left"/>
            </w:pPr>
            <m:oMath>
              <m:r>
                <m:t>3</m:t>
              </m:r>
              <m:sSup>
                <m:e>
                  <m:d>
                    <m:dPr>
                      <m:begChr m:val="("/>
                      <m:endChr m:val=")"/>
                      <m:sepChr m:val=""/>
                      <m:grow/>
                    </m:dPr>
                    <m:e>
                      <m:r>
                        <m:t>2</m:t>
                      </m:r>
                      <m:r>
                        <m:t>n</m:t>
                      </m:r>
                    </m:e>
                  </m:d>
                </m:e>
                <m:sup>
                  <m:r>
                    <m:t>2</m:t>
                  </m:r>
                </m:sup>
              </m:sSup>
              <m:r>
                <m:rPr>
                  <m:sty m:val="p"/>
                </m:rPr>
                <m:t>=</m:t>
              </m:r>
              <m:r>
                <m:t>12</m:t>
              </m:r>
              <m:sSup>
                <m:e>
                  <m:r>
                    <m:t>n</m:t>
                  </m:r>
                </m:e>
                <m:sup>
                  <m:r>
                    <m:t>2</m:t>
                  </m:r>
                </m:sup>
              </m:sSup>
            </m:oMath>
          </w:p>
        </w:tc>
        <w:tc>
          <w:tcPr/>
          <w:p>
            <w:pPr>
              <w:pStyle w:val="Compact"/>
              <w:jc w:val="left"/>
            </w:pPr>
            <w:r>
              <w:t xml:space="preserve">12</w:t>
            </w:r>
          </w:p>
        </w:tc>
        <w:tc>
          <w:tcPr/>
          <w:p>
            <w:pPr>
              <w:pStyle w:val="Compact"/>
              <w:jc w:val="left"/>
            </w:pPr>
            <m:oMath>
              <m:r>
                <m:t>12</m:t>
              </m:r>
              <m:r>
                <m:rPr>
                  <m:sty m:val="p"/>
                </m:rPr>
                <m:t>⋅</m:t>
              </m:r>
              <m:r>
                <m:t>2</m:t>
              </m:r>
              <m:r>
                <m:rPr>
                  <m:sty m:val="p"/>
                </m:rPr>
                <m:t>=</m:t>
              </m:r>
              <m:r>
                <m:t>24</m:t>
              </m:r>
            </m:oMath>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0"/>
    <w:bookmarkStart w:id="81"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 a monic string, which is what the Standard Power Base always produces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r>
              <w:t xml:space="preserve"> </w:t>
            </w:r>
            <w:r>
              <w:t xml:space="preserve">— via</w:t>
            </w:r>
            <w:r>
              <w:t xml:space="preserve"> </w:t>
            </w:r>
            <m:oMath>
              <m:r>
                <m:t>R</m:t>
              </m:r>
              <m:r>
                <m:rPr>
                  <m:sty m:val="p"/>
                </m:rPr>
                <m:t>/</m:t>
              </m:r>
              <m:r>
                <m:t>k</m:t>
              </m:r>
              <m:r>
                <m:rPr>
                  <m:sty m:val="p"/>
                </m:rPr>
                <m:t>!</m:t>
              </m:r>
            </m:oMath>
          </w:p>
        </w:tc>
        <w:tc>
          <w:tcPr/>
          <w:p>
            <w:pPr>
              <w:pStyle w:val="Compact"/>
              <w:jc w:val="left"/>
            </w:pPr>
            <w:r>
              <w:t xml:space="preserve">The starting value of the Prime String</w:t>
            </w:r>
          </w:p>
        </w:tc>
      </w:tr>
      <w:tr>
        <w:tc>
          <w:tcPr/>
          <w:p>
            <w:pPr>
              <w:pStyle w:val="Compact"/>
            </w:pPr>
          </w:p>
        </w:tc>
        <w:tc>
          <w:tcPr/>
          <w:p>
            <w:pPr>
              <w:pStyle w:val="Compact"/>
              <w:jc w:val="left"/>
            </w:pPr>
            <w:r>
              <w:rPr>
                <w:iCs/>
                <w:i/>
              </w:rPr>
              <w:t xml:space="preserve">How</w:t>
            </w:r>
            <w:r>
              <w:t xml:space="preserve"> </w:t>
            </w:r>
            <m:oMath>
              <m:r>
                <m:t>A</m:t>
              </m:r>
            </m:oMath>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1"/>
    <w:bookmarkEnd w:id="82"/>
    <w:bookmarkStart w:id="85"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3"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rPr>
          <w:bCs/>
          <w:b/>
        </w:rPr>
        <w:t xml:space="preserve">.</w:t>
      </w:r>
      <w:r>
        <w:t xml:space="preserve"> </w:t>
      </w:r>
      <w:r>
        <w:t xml:space="preserve">No further assumption is required — this is</w:t>
      </w:r>
      <w:r>
        <w:t xml:space="preserve"> </w:t>
      </w:r>
      <m:oMath>
        <m:r>
          <m:t>R</m:t>
        </m:r>
        <m:r>
          <m:rPr>
            <m:sty m:val="p"/>
          </m:rPr>
          <m:t>=</m:t>
        </m:r>
        <m:r>
          <m:t>A</m:t>
        </m:r>
        <m:r>
          <m:rPr>
            <m:sty m:val="p"/>
          </m:rPr>
          <m:t>⋅</m:t>
        </m:r>
        <m:r>
          <m:t>k</m:t>
        </m:r>
        <m:r>
          <m:rPr>
            <m:sty m:val="p"/>
          </m:rPr>
          <m:t>!</m:t>
        </m:r>
      </m:oMath>
      <w:r>
        <w:t xml:space="preserve"> </w:t>
      </w:r>
      <w:r>
        <w:t xml:space="preserve">read backwards.</w:t>
      </w:r>
    </w:p>
    <w:bookmarkEnd w:id="83"/>
    <w:bookmarkStart w:id="84"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4"/>
    <w:bookmarkEnd w:id="85"/>
    <w:bookmarkStart w:id="89"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6"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w:t>
      </w:r>
      <w:r>
        <w:t xml:space="preserve"> </w:t>
      </w:r>
      <m:oMath>
        <m:sSup>
          <m:e>
            <m:r>
              <m:t>Δ</m:t>
            </m:r>
          </m:e>
          <m:sup>
            <m:r>
              <m:t>k</m:t>
            </m:r>
          </m:sup>
        </m:sSup>
        <m:r>
          <m:rPr>
            <m:sty m:val="p"/>
          </m:rPr>
          <m:t>=</m:t>
        </m:r>
        <m:sSup>
          <m:e>
            <m:d>
              <m:dPr>
                <m:begChr m:val="("/>
                <m:endChr m:val=")"/>
                <m:sepChr m:val=""/>
                <m:grow/>
              </m:dPr>
              <m:e>
                <m:r>
                  <m:t>E</m:t>
                </m:r>
                <m:r>
                  <m:rPr>
                    <m:sty m:val="p"/>
                  </m:rPr>
                  <m:t>−</m:t>
                </m:r>
                <m:r>
                  <m:t>I</m:t>
                </m:r>
              </m:e>
            </m:d>
          </m:e>
          <m:sup>
            <m:r>
              <m:t>k</m:t>
            </m:r>
          </m:sup>
        </m:sSup>
      </m:oMath>
      <w:r>
        <w:t xml:space="preserve"> </w:t>
      </w:r>
      <w:r>
        <w:t xml:space="preserve">with the binomial theorem:</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the collapse is derived in §9.6.1 and the sum is evaluated combinatorially in §9.6.2. It is also the form used for the verifications in §9.3.</w:t>
      </w:r>
    </w:p>
    <w:bookmarkEnd w:id="86"/>
    <w:bookmarkStart w:id="87"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m:oMath>
        <m:r>
          <m:t>k</m:t>
        </m:r>
      </m:oMath>
      <w:r>
        <w:t xml:space="preserve"> </w:t>
      </w:r>
      <w:r>
        <w:t xml:space="preserve">with leading coefficient</w:t>
      </w:r>
      <w:r>
        <w:t xml:space="preserve"> </w:t>
      </w:r>
      <m:oMath>
        <m:r>
          <m:t>A</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r>
                <m:t>A</m:t>
              </m:r>
            </m:den>
          </m:f>
        </m:oMath>
      </m:oMathPara>
    </w:p>
    <w:p>
      <w:pPr>
        <w:pStyle w:val="FirstParagraph"/>
      </w:pPr>
      <w:r>
        <w:t xml:space="preserve">The factorial here is what remains of the Root once the leading coefficient has been divided out. In the special case of a step-</w:t>
      </w:r>
      <m:oMath>
        <m:r>
          <m:t>d</m:t>
        </m:r>
      </m:oMath>
      <w:r>
        <w:t xml:space="preserve"> </w:t>
      </w:r>
      <w:r>
        <w:t xml:space="preserve">Prime String raised to the</w:t>
      </w:r>
      <w:r>
        <w:t xml:space="preserve"> </w:t>
      </w:r>
      <m:oMath>
        <m:r>
          <m:t>k</m:t>
        </m:r>
      </m:oMath>
      <w:r>
        <w:t xml:space="preserve">-th power,</w:t>
      </w:r>
      <w:r>
        <w:t xml:space="preserve"> </w:t>
      </w:r>
      <m:oMath>
        <m:r>
          <m:t>A</m:t>
        </m:r>
        <m:r>
          <m:rPr>
            <m:sty m:val="p"/>
          </m:rPr>
          <m:t>=</m:t>
        </m:r>
        <m:sSup>
          <m:e>
            <m:r>
              <m:t>d</m:t>
            </m:r>
          </m:e>
          <m:sup>
            <m:r>
              <m:t> </m:t>
            </m:r>
            <m:r>
              <m:t>k</m:t>
            </m:r>
          </m:sup>
        </m:sSup>
      </m:oMath>
      <w:r>
        <w:t xml:space="preserve"> </w:t>
      </w:r>
      <w:r>
        <w:t xml:space="preserve">and this reads</w:t>
      </w:r>
      <w:r>
        <w:t xml:space="preserve"> </w:t>
      </w:r>
      <m:oMath>
        <m:r>
          <m:t>k</m:t>
        </m:r>
        <m:r>
          <m:rPr>
            <m:sty m:val="p"/>
          </m:rPr>
          <m:t>!</m:t>
        </m:r>
        <m:r>
          <m:rPr>
            <m:sty m:val="p"/>
          </m:rPr>
          <m:t>=</m:t>
        </m:r>
        <m:r>
          <m:t>R</m:t>
        </m:r>
        <m:r>
          <m:rPr>
            <m:sty m:val="p"/>
          </m:rPr>
          <m:t>/</m:t>
        </m:r>
        <m:sSup>
          <m:e>
            <m:r>
              <m:t>d</m:t>
            </m:r>
          </m:e>
          <m:sup>
            <m:r>
              <m:t> </m:t>
            </m:r>
            <m:r>
              <m:t>k</m:t>
            </m:r>
          </m:sup>
        </m:sSup>
      </m:oMath>
      <w:r>
        <w:t xml:space="preserve">.</w:t>
      </w:r>
    </w:p>
    <w:bookmarkEnd w:id="87"/>
    <w:bookmarkStart w:id="88"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w:t>
      </w:r>
      <w:r>
        <w:rPr>
          <w:iCs/>
          <w:i/>
        </w:rPr>
        <w:t xml:space="preserve"> </w:t>
      </w:r>
      <m:oMath>
        <m:sSup>
          <m:e>
            <m:r>
              <m:t>e</m:t>
            </m:r>
          </m:e>
          <m:sup>
            <m:r>
              <m:t>x</m:t>
            </m:r>
          </m:sup>
        </m:sSup>
      </m:oMath>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m:oMath>
        <m:sSup>
          <m:e>
            <m:r>
              <m:t>n</m:t>
            </m:r>
          </m:e>
          <m:sup>
            <m:r>
              <m:t>k</m:t>
            </m:r>
          </m:sup>
        </m:sSup>
      </m:oMath>
      <w:r>
        <w:t xml:space="preserve"> </w:t>
      </w:r>
      <w:r>
        <w:t xml:space="preserve">is the object a reader already knows, and</w:t>
      </w:r>
      <w:r>
        <w:t xml:space="preserve"> </w:t>
      </w:r>
      <m:oMath>
        <m:r>
          <m:t>k</m:t>
        </m:r>
        <m:r>
          <m:rPr>
            <m:sty m:val="p"/>
          </m:rPr>
          <m:t>!</m:t>
        </m:r>
      </m:oMath>
      <w:r>
        <w:t xml:space="preserve"> </w:t>
      </w:r>
      <w:r>
        <w:t xml:space="preserve">arriving out of</w:t>
      </w:r>
      <w:r>
        <w:t xml:space="preserve"> </w:t>
      </w:r>
      <w:r>
        <w:rPr>
          <w:iCs/>
          <w:i/>
        </w:rPr>
        <w:t xml:space="preserve">squares and cubes</w:t>
      </w:r>
      <w:r>
        <w:t xml:space="preserve"> </w:t>
      </w:r>
      <w:r>
        <w:t xml:space="preserve">is more surprising — and therefore more instructive — than</w:t>
      </w:r>
      <w:r>
        <w:t xml:space="preserve"> </w:t>
      </w:r>
      <m:oMath>
        <m:r>
          <m:t>k</m:t>
        </m:r>
        <m:r>
          <m:rPr>
            <m:sty m:val="p"/>
          </m:rPr>
          <m:t>!</m:t>
        </m:r>
      </m:oMath>
      <w:r>
        <w:t xml:space="preserve"> </w:t>
      </w:r>
      <w:r>
        <w:t xml:space="preserve">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8"/>
    <w:bookmarkEnd w:id="89"/>
    <w:bookmarkStart w:id="92" w:name="exercises"/>
    <w:p>
      <w:pPr>
        <w:pStyle w:val="Heading1"/>
      </w:pPr>
      <w:r>
        <w:t xml:space="preserve">13. Exercises</w:t>
      </w:r>
    </w:p>
    <w:p>
      <w:pPr>
        <w:pStyle w:val="FirstParagraph"/>
      </w:pPr>
      <w:r>
        <w:t xml:space="preserve">Answers follow in §13.2. Work them by hand — the arithmetic is the point.</w:t>
      </w:r>
    </w:p>
    <w:bookmarkStart w:id="90"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0"/>
    <w:bookmarkStart w:id="91"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Squaring a step-3 Prime String gives</w:t>
      </w:r>
      <w:r>
        <w:t xml:space="preserve"> </w:t>
      </w:r>
      <m:oMath>
        <m:sSup>
          <m:e>
            <m:d>
              <m:dPr>
                <m:begChr m:val="("/>
                <m:endChr m:val=")"/>
                <m:sepChr m:val=""/>
                <m:grow/>
              </m:dPr>
              <m:e>
                <m:r>
                  <m:t>3</m:t>
                </m:r>
                <m:r>
                  <m:t>n</m:t>
                </m:r>
              </m:e>
            </m:d>
          </m:e>
          <m:sup>
            <m:r>
              <m:t>2</m:t>
            </m:r>
          </m:sup>
        </m:sSup>
        <m:r>
          <m:rPr>
            <m:sty m:val="p"/>
          </m:rPr>
          <m:t>=</m:t>
        </m:r>
        <m:r>
          <m:t>9</m:t>
        </m:r>
        <m:sSup>
          <m:e>
            <m:r>
              <m:t>n</m:t>
            </m:r>
          </m:e>
          <m:sup>
            <m:r>
              <m:t>2</m:t>
            </m:r>
          </m:sup>
        </m:sSup>
      </m:oMath>
      <w:r>
        <w:t xml:space="preserve">, so the leading coefficient is</w:t>
      </w:r>
      <w:r>
        <w:t xml:space="preserve"> </w:t>
      </w:r>
      <m:oMath>
        <m:r>
          <m:t>A</m:t>
        </m:r>
        <m:r>
          <m:rPr>
            <m:sty m:val="p"/>
          </m:rPr>
          <m:t>=</m:t>
        </m:r>
        <m:r>
          <m:t>9</m:t>
        </m:r>
      </m:oMath>
      <w:r>
        <w:t xml:space="preserve">. Prediction from the Root Law:</w:t>
      </w:r>
      <w:r>
        <w:t xml:space="preserve"> </w:t>
      </w:r>
      <m:oMath>
        <m:r>
          <m:t>R</m:t>
        </m:r>
        <m:r>
          <m:rPr>
            <m:sty m:val="p"/>
          </m:rPr>
          <m:t>=</m:t>
        </m:r>
        <m:r>
          <m:t>A</m:t>
        </m:r>
        <m:r>
          <m:rPr>
            <m:sty m:val="p"/>
          </m:rPr>
          <m:t>⋅</m:t>
        </m:r>
        <m:r>
          <m:t>k</m:t>
        </m:r>
        <m:r>
          <m:rPr>
            <m:sty m:val="p"/>
          </m:rPr>
          <m:t>!</m:t>
        </m:r>
        <m:r>
          <m:rPr>
            <m:sty m:val="p"/>
          </m:rPr>
          <m:t>=</m:t>
        </m:r>
        <m:r>
          <m:t>9</m:t>
        </m:r>
        <m:r>
          <m:rPr>
            <m:sty m:val="p"/>
          </m:rPr>
          <m:t>⋅</m:t>
        </m:r>
        <m:r>
          <m:t>2</m:t>
        </m:r>
        <m:r>
          <m:rPr>
            <m:sty m:val="p"/>
          </m:rPr>
          <m:t>!</m:t>
        </m:r>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t xml:space="preserve">;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1"/>
    <w:bookmarkEnd w:id="92"/>
    <w:bookmarkStart w:id="96" w:name="glossary-and-notation-summary"/>
    <w:p>
      <w:pPr>
        <w:pStyle w:val="Heading1"/>
      </w:pPr>
      <w:r>
        <w:t xml:space="preserve">14. Glossary and Notation Summary</w:t>
      </w:r>
    </w:p>
    <w:bookmarkStart w:id="93"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3"/>
    <w:bookmarkStart w:id="94"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4"/>
    <w:bookmarkStart w:id="95"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m:oMath>
              <m:r>
                <m:t>R</m:t>
              </m:r>
              <m:r>
                <m:rPr>
                  <m:sty m:val="p"/>
                </m:rPr>
                <m:t>=</m:t>
              </m:r>
              <m:r>
                <m:t>A</m:t>
              </m:r>
              <m:r>
                <m:rPr>
                  <m:sty m:val="p"/>
                </m:rPr>
                <m:t>⋅</m:t>
              </m:r>
              <m:r>
                <m:t>k</m:t>
              </m:r>
              <m:r>
                <m:rPr>
                  <m:sty m:val="p"/>
                </m:rPr>
                <m:t>!</m:t>
              </m:r>
            </m:oMath>
            <w:r>
              <w:t xml:space="preserve">,</w:t>
            </w:r>
            <w:r>
              <w:t xml:space="preserve"> </w:t>
            </w:r>
            <m:oMath>
              <m:r>
                <m:t>A</m:t>
              </m:r>
            </m:oMath>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5"/>
    <w:bookmarkEnd w:id="96"/>
    <w:bookmarkStart w:id="97"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7"/>
    <w:bookmarkStart w:id="98" w:name="revision-history"/>
    <w:p>
      <w:pPr>
        <w:pStyle w:val="Heading1"/>
      </w:pPr>
      <w:r>
        <w:t xml:space="preserve">16. Revision History</w:t>
      </w:r>
    </w:p>
    <w:p>
      <w:pPr>
        <w:pStyle w:val="FirstParagraph"/>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7"/>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m:oMath>
        <m:r>
          <m:t>P</m:t>
        </m:r>
      </m:oMath>
      <w:r>
        <w:t xml:space="preserve">,</w:t>
      </w:r>
      <w:r>
        <w:t xml:space="preserve"> </w:t>
      </w:r>
      <m:oMath>
        <m:r>
          <m:t>B</m:t>
        </m:r>
      </m:oMath>
      <w:r>
        <w:t xml:space="preserve"> </w:t>
      </w:r>
      <w:r>
        <w:t xml:space="preserve">and</w:t>
      </w:r>
      <w:r>
        <w:t xml:space="preserve"> </w:t>
      </w:r>
      <m:oMath>
        <m:r>
          <m:t>j</m:t>
        </m:r>
        <m:r>
          <m:t>S</m:t>
        </m:r>
      </m:oMath>
      <w:r>
        <w:t xml:space="preserve">.</w:t>
      </w:r>
    </w:p>
    <w:p>
      <w:pPr>
        <w:numPr>
          <w:ilvl w:val="0"/>
          <w:numId w:val="1007"/>
        </w:numPr>
        <w:pStyle w:val="Compact"/>
      </w:pPr>
      <w:r>
        <w:rPr>
          <w:bCs/>
          <w:b/>
        </w:rPr>
        <w:t xml:space="preserve">§9.2.2’s tables had stopped being self-checking at</w:t>
      </w:r>
      <w:r>
        <w:rPr>
          <w:bCs/>
          <w:b/>
        </w:rPr>
        <w:t xml:space="preserve"> </w:t>
      </w:r>
      <m:oMath>
        <m:r>
          <m:t>k</m:t>
        </m:r>
        <m:r>
          <m:rPr>
            <m:sty m:val="p"/>
          </m:rPr>
          <m:t>=</m:t>
        </m:r>
        <m:r>
          <m:t>5</m:t>
        </m:r>
      </m:oMath>
      <w:r>
        <w:rPr>
          <w:bCs/>
          <w:b/>
        </w:rPr>
        <w:t xml:space="preserve"> </w:t>
      </w:r>
      <w:r>
        <w:rPr>
          <w:bCs/>
          <w:b/>
        </w:rPr>
        <w:t xml:space="preserve">and</w:t>
      </w:r>
      <w:r>
        <w:rPr>
          <w:bCs/>
          <w:b/>
        </w:rPr>
        <w:t xml:space="preserve"> </w:t>
      </w:r>
      <m:oMath>
        <m:r>
          <m:t>k</m:t>
        </m:r>
        <m:r>
          <m:rPr>
            <m:sty m:val="p"/>
          </m:rPr>
          <m:t>=</m:t>
        </m:r>
        <m:r>
          <m:t>6</m:t>
        </m:r>
      </m:oMath>
      <w:r>
        <w:rPr>
          <w:bCs/>
          <w:b/>
        </w:rPr>
        <w:t xml:space="preserve">.</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7"/>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w:t>
      </w:r>
      <w:r>
        <w:t xml:space="preserve"> </w:t>
      </w:r>
      <m:oMath>
        <m:sSup>
          <m:e>
            <m:r>
              <m:t>B</m:t>
            </m:r>
          </m:e>
          <m:sup>
            <m:r>
              <m:t>2</m:t>
            </m:r>
          </m:sup>
        </m:sSup>
        <m:d>
          <m:dPr>
            <m:begChr m:val="("/>
            <m:endChr m:val=")"/>
            <m:sepChr m:val=""/>
            <m:grow/>
          </m:dPr>
          <m:e>
            <m:r>
              <m:t>4</m:t>
            </m:r>
          </m:e>
        </m:d>
      </m:oMath>
      <w:r>
        <w:t xml:space="preserve"> </w:t>
      </w:r>
      <w:r>
        <w:t xml:space="preserve">—</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8"/>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w:t>
      </w:r>
      <w:r>
        <w:t xml:space="preserve"> </w:t>
      </w:r>
      <m:oMath>
        <m:r>
          <m:t>k</m:t>
        </m:r>
        <m:r>
          <m:rPr>
            <m:sty m:val="p"/>
          </m:rPr>
          <m:t>!</m:t>
        </m:r>
      </m:oMath>
      <w:r>
        <w:t xml:space="preserve">; the Root Theorem is a claim about the</w:t>
      </w:r>
      <w:r>
        <w:t xml:space="preserve"> </w:t>
      </w:r>
      <m:oMath>
        <m:r>
          <m:t>k</m:t>
        </m:r>
      </m:oMath>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8"/>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w:t>
      </w:r>
      <w:r>
        <w:t xml:space="preserve">as the generator of</w:t>
      </w:r>
      <w:r>
        <w:t xml:space="preserve"> </w:t>
      </w:r>
      <m:oMath>
        <m:r>
          <m:t>4</m:t>
        </m:r>
        <m:r>
          <m:rPr>
            <m:sty m:val="p"/>
          </m:rPr>
          <m:t>,</m:t>
        </m:r>
        <m:r>
          <m:t>9</m:t>
        </m:r>
        <m:r>
          <m:rPr>
            <m:sty m:val="p"/>
          </m:rPr>
          <m:t>,</m:t>
        </m:r>
        <m:r>
          <m:t>30</m:t>
        </m:r>
        <m:r>
          <m:rPr>
            <m:sty m:val="p"/>
          </m:rPr>
          <m:t>,</m:t>
        </m:r>
        <m:r>
          <m:t>79</m:t>
        </m:r>
        <m:r>
          <m:rPr>
            <m:sty m:val="p"/>
          </m:rPr>
          <m:t>,</m:t>
        </m:r>
        <m:r>
          <m:t>168</m:t>
        </m:r>
        <m:r>
          <m:rPr>
            <m:sty m:val="p"/>
          </m:rPr>
          <m:t>,</m:t>
        </m:r>
        <m:r>
          <m:t>309</m:t>
        </m:r>
      </m:oMath>
      <w:r>
        <w:t xml:space="preserve">. It agrees at index 0 and nowhere else.</w:t>
      </w:r>
      <w:r>
        <w:t xml:space="preserve"> </w:t>
      </w:r>
      <w:r>
        <w:rPr>
          <w:bCs/>
          <w:b/>
        </w:rPr>
        <w:t xml:space="preserve">The true generator is</w:t>
      </w:r>
      <w:r>
        <w:rPr>
          <w:bCs/>
          <w:b/>
        </w:rPr>
        <w:t xml:space="preserve"> </w:t>
      </w:r>
      <m:oMath>
        <m:r>
          <m:t>2</m:t>
        </m:r>
        <m:sSup>
          <m:e>
            <m:r>
              <m:t>n</m:t>
            </m:r>
          </m:e>
          <m:sup>
            <m:r>
              <m:t>3</m:t>
            </m:r>
          </m:sup>
        </m:sSup>
        <m:r>
          <m:rPr>
            <m:sty m:val="p"/>
          </m:rPr>
          <m:t>+</m:t>
        </m:r>
        <m:r>
          <m:t>2</m:t>
        </m:r>
        <m:sSup>
          <m:e>
            <m:r>
              <m:t>n</m:t>
            </m:r>
          </m:e>
          <m:sup>
            <m:r>
              <m:t>2</m:t>
            </m:r>
          </m:sup>
        </m:sSup>
        <m:r>
          <m:rPr>
            <m:sty m:val="p"/>
          </m:rPr>
          <m:t>+</m:t>
        </m:r>
        <m:r>
          <m:t>n</m:t>
        </m:r>
        <m:r>
          <m:rPr>
            <m:sty m:val="p"/>
          </m:rPr>
          <m:t>+</m:t>
        </m:r>
        <m:r>
          <m:t>4</m:t>
        </m:r>
      </m:oMath>
      <w:r>
        <w:rPr>
          <w:bCs/>
          <w:b/>
        </w:rPr>
        <w:t xml:space="preserve">.</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w:t>
      </w:r>
      <w:r>
        <w:t xml:space="preserve"> </w:t>
      </w:r>
      <m:oMath>
        <m:r>
          <m:t>k</m:t>
        </m:r>
        <m:r>
          <m:rPr>
            <m:sty m:val="p"/>
          </m:rPr>
          <m:t>=</m:t>
        </m:r>
        <m:r>
          <m:t>3</m:t>
        </m:r>
      </m:oMath>
      <w:r>
        <w:t xml:space="preserve"> </w:t>
      </w:r>
      <w:r>
        <w:t xml:space="preserve">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m:oMath>
        <m:r>
          <m:t>k</m:t>
        </m:r>
      </m:oMath>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w:t>
      </w:r>
      <w:r>
        <w:t xml:space="preserve"> </w:t>
      </w:r>
      <m:oMath>
        <m:sSup>
          <m:e>
            <m:r>
              <m:t>B</m:t>
            </m:r>
          </m:e>
          <m:sup>
            <m:r>
              <m:t>2</m:t>
            </m:r>
          </m:sup>
        </m:sSup>
        <m:d>
          <m:dPr>
            <m:begChr m:val="("/>
            <m:endChr m:val=")"/>
            <m:sepChr m:val=""/>
            <m:grow/>
          </m:dPr>
          <m:e>
            <m:r>
              <m:t>4</m:t>
            </m:r>
          </m:e>
        </m:d>
      </m:oMath>
      <w:r>
        <w:t xml:space="preserve"> </w:t>
      </w:r>
      <w:r>
        <w:t xml:space="preserve">and</w:t>
      </w:r>
      <w:r>
        <w:t xml:space="preserve"> </w:t>
      </w:r>
      <m:oMath>
        <m:sSubSup>
          <m:e>
            <m:r>
              <m:t>B</m:t>
            </m:r>
          </m:e>
          <m:sub>
            <m:r>
              <m:t>4</m:t>
            </m:r>
          </m:sub>
          <m:sup>
            <m:r>
              <m:t>2</m:t>
            </m:r>
            <m:r>
              <m:rPr>
                <m:sty m:val="p"/>
              </m:rPr>
              <m:t>|</m:t>
            </m:r>
            <m:r>
              <m:t>f</m:t>
            </m:r>
          </m:sup>
        </m:sSubSup>
      </m:oMath>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w:t>
      </w:r>
      <w:r>
        <w:t xml:space="preserve"> </w:t>
      </w:r>
      <m:oMath>
        <m:sSup>
          <m:e>
            <m:r>
              <m:t>n</m:t>
            </m:r>
          </m:e>
          <m:sup>
            <m:r>
              <m:rPr>
                <m:sty m:val="p"/>
              </m:rPr>
              <m:t>−</m:t>
            </m:r>
            <m:r>
              <m:t>1</m:t>
            </m:r>
          </m:sup>
        </m:sSup>
      </m:oMath>
      <w:r>
        <w:t xml:space="preserve"> </w:t>
      </w:r>
      <w:r>
        <w:t xml:space="preserve">and</w:t>
      </w:r>
      <w:r>
        <w:t xml:space="preserve"> </w:t>
      </w:r>
      <m:oMath>
        <m:sSup>
          <m:e>
            <m:r>
              <m:t>n</m:t>
            </m:r>
          </m:e>
          <m:sup>
            <m:r>
              <m:t>1</m:t>
            </m:r>
            <m:r>
              <m:rPr>
                <m:sty m:val="p"/>
              </m:rPr>
              <m:t>/</m:t>
            </m:r>
            <m:r>
              <m:t>2</m:t>
            </m:r>
          </m:sup>
        </m:sSup>
      </m:oMath>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09"/>
        </w:numPr>
        <w:pStyle w:val="Compact"/>
      </w:pPr>
      <w:r>
        <w:rPr>
          <w:bCs/>
          <w:b/>
        </w:rPr>
        <w:t xml:space="preserve">§10.2 — the law was over-parameterised.</w:t>
      </w:r>
      <w:r>
        <w:t xml:space="preserve"> </w:t>
      </w:r>
      <w:r>
        <w:t xml:space="preserve">Version 2 gave</w:t>
      </w:r>
      <w:r>
        <w:t xml:space="preserve"> </w:t>
      </w:r>
      <m:oMath>
        <m:r>
          <m:t>R</m:t>
        </m:r>
        <m:r>
          <m:rPr>
            <m:sty m:val="p"/>
          </m:rPr>
          <m:t>=</m:t>
        </m:r>
        <m:r>
          <m:t>a</m:t>
        </m:r>
        <m:r>
          <m:rPr>
            <m:sty m:val="p"/>
          </m:rPr>
          <m:t>⋅</m:t>
        </m:r>
        <m:r>
          <m:t>k</m:t>
        </m:r>
        <m:r>
          <m:rPr>
            <m:sty m:val="p"/>
          </m:rPr>
          <m:t>!</m:t>
        </m:r>
        <m:r>
          <m:rPr>
            <m:sty m:val="p"/>
          </m:rPr>
          <m:t>⋅</m:t>
        </m:r>
        <m:sSup>
          <m:e>
            <m:r>
              <m:t>d</m:t>
            </m:r>
          </m:e>
          <m:sup>
            <m:r>
              <m:t> </m:t>
            </m:r>
            <m:r>
              <m:t>k</m:t>
            </m:r>
          </m:sup>
        </m:sSup>
      </m:oMath>
      <w:r>
        <w:t xml:space="preserve">, presenting the step</w:t>
      </w:r>
      <w:r>
        <w:t xml:space="preserve"> </w:t>
      </w:r>
      <m:oMath>
        <m:r>
          <m:t>d</m:t>
        </m:r>
      </m:oMath>
      <w:r>
        <w:t xml:space="preserve"> </w:t>
      </w:r>
      <w:r>
        <w:t xml:space="preserve">and the multiplier</w:t>
      </w:r>
      <w:r>
        <w:t xml:space="preserve"> </w:t>
      </w:r>
      <m:oMath>
        <m:r>
          <m:t>a</m:t>
        </m:r>
      </m:oMath>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w:t>
      </w:r>
      <w:r>
        <w:t xml:space="preserve"> </w:t>
      </w:r>
      <m:oMath>
        <m:r>
          <m:t>R</m:t>
        </m:r>
        <m:r>
          <m:rPr>
            <m:sty m:val="p"/>
          </m:rPr>
          <m:t>=</m:t>
        </m:r>
        <m:r>
          <m:t>A</m:t>
        </m:r>
        <m:r>
          <m:rPr>
            <m:sty m:val="p"/>
          </m:rPr>
          <m:t>⋅</m:t>
        </m:r>
        <m:r>
          <m:t>k</m:t>
        </m:r>
        <m:r>
          <m:rPr>
            <m:sty m:val="p"/>
          </m:rPr>
          <m:t>!</m:t>
        </m:r>
      </m:oMath>
      <w:r>
        <w:t xml:space="preserve">, with the three-parameter form shown as a decomposition rather than the statement.</w:t>
      </w:r>
    </w:p>
    <w:p>
      <w:pPr>
        <w:numPr>
          <w:ilvl w:val="0"/>
          <w:numId w:val="1009"/>
        </w:numPr>
        <w:pStyle w:val="Compact"/>
      </w:pPr>
      <w:r>
        <w:rPr>
          <w:bCs/>
          <w:b/>
        </w:rPr>
        <w:t xml:space="preserve">§10 — a definitional error.</w:t>
      </w:r>
      <w:r>
        <w:t xml:space="preserve"> </w:t>
      </w:r>
      <w:r>
        <w:t xml:space="preserve">Version 2 called</w:t>
      </w:r>
      <w:r>
        <w:t xml:space="preserve"> </w:t>
      </w:r>
      <m:oMath>
        <m:r>
          <m:t>3</m:t>
        </m:r>
        <m:sSup>
          <m:e>
            <m:r>
              <m:t>n</m:t>
            </m:r>
          </m:e>
          <m:sup>
            <m:r>
              <m:t>2</m:t>
            </m:r>
          </m:sup>
        </m:sSup>
        <m:r>
          <m:rPr>
            <m:sty m:val="p"/>
          </m:rPr>
          <m:t>+</m:t>
        </m:r>
        <m:r>
          <m:t>5</m:t>
        </m:r>
        <m:r>
          <m:t>n</m:t>
        </m:r>
        <m:r>
          <m:rPr>
            <m:sty m:val="p"/>
          </m:rPr>
          <m:t>+</m:t>
        </m:r>
        <m:r>
          <m:t>7</m:t>
        </m:r>
      </m:oMath>
      <w:r>
        <w:t xml:space="preserve"> </w:t>
      </w:r>
      <w:r>
        <w:t xml:space="preserve">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w:t>
      </w:r>
      <w:r>
        <w:t xml:space="preserve"> </w:t>
      </w:r>
      <m:oMath>
        <m:sSup>
          <m:e>
            <m:d>
              <m:dPr>
                <m:begChr m:val="("/>
                <m:endChr m:val=")"/>
                <m:sepChr m:val=""/>
                <m:grow/>
              </m:dPr>
              <m:e>
                <m:sSub>
                  <m:e>
                    <m:r>
                      <m:t>P</m:t>
                    </m:r>
                  </m:e>
                  <m:sub>
                    <m:r>
                      <m:t>n</m:t>
                    </m:r>
                  </m:sub>
                </m:sSub>
              </m:e>
            </m:d>
          </m:e>
          <m:sup>
            <m:r>
              <m:t>k</m:t>
            </m:r>
          </m:sup>
        </m:sSup>
      </m:oMath>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09"/>
        </w:numPr>
        <w:pStyle w:val="Compact"/>
      </w:pPr>
      <w:r>
        <w:rPr>
          <w:bCs/>
          <w:b/>
        </w:rPr>
        <w:t xml:space="preserve">§9.6 — the inclusion–exclusion step was asserted rather than shown</w:t>
      </w:r>
      <w:r>
        <w:t xml:space="preserve">, which made it the one unverifiable link in an otherwise checkable proof. A complete worked case at</w:t>
      </w:r>
      <w:r>
        <w:t xml:space="preserve"> </w:t>
      </w:r>
      <m:oMath>
        <m:r>
          <m:t>k</m:t>
        </m:r>
        <m:r>
          <m:rPr>
            <m:sty m:val="p"/>
          </m:rPr>
          <m:t>=</m:t>
        </m:r>
        <m:r>
          <m:t>2</m:t>
        </m:r>
      </m:oMath>
      <w:r>
        <w:t xml:space="preserve"> </w:t>
      </w:r>
      <w:r>
        <w:t xml:space="preserve">is now given: all four placements listed, the inclusion–exclusion performed, and the formula evaluated, all three agreeing.</w:t>
      </w:r>
    </w:p>
    <w:p>
      <w:pPr>
        <w:numPr>
          <w:ilvl w:val="0"/>
          <w:numId w:val="1009"/>
        </w:numPr>
        <w:pStyle w:val="Compact"/>
      </w:pPr>
      <w:r>
        <w:rPr>
          <w:bCs/>
          <w:b/>
        </w:rPr>
        <w:t xml:space="preserve">§2.1, §2.2 — the order</w:t>
      </w:r>
      <w:r>
        <w:rPr>
          <w:bCs/>
          <w:b/>
        </w:rPr>
        <w:t xml:space="preserve"> </w:t>
      </w:r>
      <m:oMath>
        <m:r>
          <m:t>k</m:t>
        </m:r>
      </m:oMath>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m:oMath>
        <m:r>
          <m:t>k</m:t>
        </m:r>
      </m:oMath>
      <w:r>
        <w:t xml:space="preserve">”</w:t>
      </w:r>
      <w:r>
        <w:t xml:space="preserve">. It is a power:</w:t>
      </w:r>
      <w:r>
        <w:t xml:space="preserve"> </w:t>
      </w:r>
      <m:oMath>
        <m:sSub>
          <m:e>
            <m:r>
              <m:t>B</m:t>
            </m:r>
          </m:e>
          <m:sub>
            <m:r>
              <m:t>n</m:t>
            </m:r>
          </m:sub>
        </m:sSub>
        <m:r>
          <m:rPr>
            <m:sty m:val="p"/>
          </m:rPr>
          <m:t>=</m:t>
        </m:r>
        <m:sSup>
          <m:e>
            <m:d>
              <m:dPr>
                <m:begChr m:val="("/>
                <m:endChr m:val=")"/>
                <m:sepChr m:val=""/>
                <m:grow/>
              </m:dPr>
              <m:e>
                <m:sSub>
                  <m:e>
                    <m:r>
                      <m:t>P</m:t>
                    </m:r>
                  </m:e>
                  <m:sub>
                    <m:r>
                      <m:t>n</m:t>
                    </m:r>
                  </m:sub>
                </m:sSub>
              </m:e>
            </m:d>
          </m:e>
          <m:sup>
            <m:r>
              <m:t>k</m:t>
            </m:r>
          </m:sup>
        </m:sSup>
      </m:oMath>
      <w:r>
        <w:t xml:space="preserve">. The vaguer phrasing is what previously invited the misreading that a general function slot sits behind the notation.</w:t>
      </w:r>
    </w:p>
    <w:p>
      <w:pPr>
        <w:numPr>
          <w:ilvl w:val="0"/>
          <w:numId w:val="1009"/>
        </w:numPr>
        <w:pStyle w:val="Compact"/>
      </w:pPr>
      <w:r>
        <w:rPr>
          <w:bCs/>
          <w:b/>
        </w:rPr>
        <w:t xml:space="preserve">§2.2 — index versus position was never pinned down.</w:t>
      </w:r>
      <w:r>
        <w:t xml:space="preserve"> </w:t>
      </w:r>
      <w:r>
        <w:t xml:space="preserve">Since indexing begins at</w:t>
      </w:r>
      <w:r>
        <w:t xml:space="preserve"> </w:t>
      </w:r>
      <m:oMath>
        <m:r>
          <m:t>n</m:t>
        </m:r>
        <m:r>
          <m:rPr>
            <m:sty m:val="p"/>
          </m:rPr>
          <m:t>=</m:t>
        </m:r>
        <m:r>
          <m:t>0</m:t>
        </m:r>
      </m:oMath>
      <w:r>
        <w:t xml:space="preserve">,</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w:t>
      </w:r>
      <w:r>
        <w:t xml:space="preserve"> </w:t>
      </w:r>
      <m:oMath>
        <m:sSup>
          <m:e>
            <m:r>
              <m:t>B</m:t>
            </m:r>
          </m:e>
          <m:sup>
            <m:r>
              <m:t>2</m:t>
            </m:r>
          </m:sup>
        </m:sSup>
        <m:d>
          <m:dPr>
            <m:begChr m:val="("/>
            <m:endChr m:val=")"/>
            <m:sepChr m:val=""/>
            <m:grow/>
          </m:dPr>
          <m:e>
            <m:r>
              <m:t>4</m:t>
            </m:r>
          </m:e>
        </m:d>
        <m:r>
          <m:rPr>
            <m:sty m:val="p"/>
          </m:rPr>
          <m:t>=</m:t>
        </m:r>
        <m:r>
          <m:t>16</m:t>
        </m:r>
      </m:oMath>
      <w:r>
        <w:t xml:space="preserve"> </w:t>
      </w:r>
      <w:r>
        <w:t xml:space="preserve">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0"/>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10"/>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10"/>
        </w:numPr>
        <w:pStyle w:val="Compact"/>
      </w:pPr>
      <w:r>
        <w:rPr>
          <w:bCs/>
          <w:b/>
        </w:rPr>
        <w:t xml:space="preserve">§9.6 added</w:t>
      </w:r>
      <w:r>
        <w:t xml:space="preserve"> </w:t>
      </w:r>
      <w:r>
        <w:t xml:space="preserve">— a second proof, by counting surjections, logically independent of the degree-descent proof.</w:t>
      </w:r>
    </w:p>
    <w:p>
      <w:pPr>
        <w:numPr>
          <w:ilvl w:val="0"/>
          <w:numId w:val="1010"/>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0"/>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10"/>
        </w:numPr>
        <w:pStyle w:val="Compact"/>
      </w:pPr>
      <w:r>
        <w:rPr>
          <w:bCs/>
          <w:b/>
        </w:rPr>
        <w:t xml:space="preserve">§13.1 Exercise 7 added</w:t>
      </w:r>
      <w:r>
        <w:t xml:space="preserve">, with answer — a direct exercise on the two reasoning errors above.</w:t>
      </w:r>
    </w:p>
    <w:p>
      <w:pPr>
        <w:numPr>
          <w:ilvl w:val="0"/>
          <w:numId w:val="1010"/>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5.</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2026-08-06T03:56:59Z</dcterms:created>
  <dcterms:modified xsi:type="dcterms:W3CDTF">2026-08-06T03:56:59Z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5</vt:lpwstr>
  </property>
  <property fmtid="{D5CDD505-2E9C-101B-9397-08002B2CF9AE}" pid="3" name="subtitle">
    <vt:lpwstr>Foundations: Strings, Trees, the Root, and the Factorial</vt:lpwstr>
  </property>
</Properties>
</file>