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String</w:t>
      </w:r>
      <w:r>
        <w:t xml:space="preserve"> </w:t>
      </w:r>
      <w:r>
        <w:t xml:space="preserve">Mathematics</w:t>
      </w:r>
      <w:r>
        <w:t xml:space="preserve"> </w:t>
      </w:r>
      <w:r>
        <w:t xml:space="preserve">—</w:t>
      </w:r>
      <w:r>
        <w:t xml:space="preserve"> </w:t>
      </w:r>
      <w:r>
        <w:t xml:space="preserve">Module</w:t>
      </w:r>
      <w:r>
        <w:t xml:space="preserve"> </w:t>
      </w:r>
      <w:r>
        <w:t xml:space="preserve">2</w:t>
      </w:r>
    </w:p>
    <w:p>
      <w:pPr>
        <w:pStyle w:val="Subtitle"/>
      </w:pPr>
      <w:r>
        <w:t xml:space="preserve">The</w:t>
      </w:r>
      <w:r>
        <w:t xml:space="preserve"> </w:t>
      </w:r>
      <w:r>
        <w:t xml:space="preserve">Ratio</w:t>
      </w:r>
      <w:r>
        <w:t xml:space="preserve"> </w:t>
      </w:r>
      <w:r>
        <w:t xml:space="preserve">Lineage,</w:t>
      </w:r>
      <w:r>
        <w:t xml:space="preserve"> </w:t>
      </w:r>
      <w:r>
        <w:t xml:space="preserve">and</w:t>
      </w:r>
      <w:r>
        <w:t xml:space="preserve"> </w:t>
      </w:r>
      <w:r>
        <w:t xml:space="preserve">the</w:t>
      </w:r>
      <w:r>
        <w:t xml:space="preserve"> </w:t>
      </w:r>
      <w:r>
        <w:t xml:space="preserve">Sequence</w:t>
      </w:r>
      <w:r>
        <w:t xml:space="preserve"> </w:t>
      </w:r>
      <w:r>
        <w:t xml:space="preserve">Between</w:t>
      </w:r>
    </w:p>
    <w:p>
      <w:pPr>
        <w:pStyle w:val="Author"/>
      </w:pPr>
      <w:r>
        <w:t xml:space="preserve">Prime</w:t>
      </w:r>
      <w:r>
        <w:t xml:space="preserve"> </w:t>
      </w:r>
      <w:r>
        <w:t xml:space="preserve">Framework</w:t>
      </w:r>
      <w:r>
        <w:t xml:space="preserve"> </w:t>
      </w:r>
      <w:r>
        <w:t xml:space="preserve">—</w:t>
      </w:r>
      <w:r>
        <w:t xml:space="preserve"> </w:t>
      </w:r>
      <w:r>
        <w:t xml:space="preserve">Syllabus-Learning</w:t>
      </w:r>
      <w:r>
        <w:t xml:space="preserve"> </w:t>
      </w:r>
      <w:r>
        <w:t xml:space="preserve">Series</w:t>
      </w:r>
    </w:p>
    <w:p>
      <w:pPr>
        <w:pStyle w:val="Date"/>
      </w:pPr>
      <w:r>
        <w:t xml:space="preserve">Module</w:t>
      </w:r>
      <w:r>
        <w:t xml:space="preserve"> </w:t>
      </w:r>
      <w:r>
        <w:t xml:space="preserve">2</w:t>
      </w:r>
      <w:r>
        <w:t xml:space="preserve"> </w:t>
      </w:r>
      <w:r>
        <w:t xml:space="preserve">of</w:t>
      </w:r>
      <w:r>
        <w:t xml:space="preserve"> </w:t>
      </w:r>
      <w:r>
        <w:t xml:space="preserve">the</w:t>
      </w:r>
      <w:r>
        <w:t xml:space="preserve"> </w:t>
      </w:r>
      <w:r>
        <w:t xml:space="preserve">String</w:t>
      </w:r>
      <w:r>
        <w:t xml:space="preserve"> </w:t>
      </w:r>
      <w:r>
        <w:t xml:space="preserve">Mathematics</w:t>
      </w:r>
      <w:r>
        <w:t xml:space="preserve"> </w:t>
      </w:r>
      <w:r>
        <w:t xml:space="preserve">syllabus</w:t>
      </w:r>
      <w:r>
        <w:t xml:space="preserve"> </w:t>
      </w:r>
      <w:r>
        <w:t xml:space="preserve">—</w:t>
      </w:r>
      <w:r>
        <w:t xml:space="preserve"> </w:t>
      </w:r>
      <w:r>
        <w:t xml:space="preserve">Version</w:t>
      </w:r>
      <w:r>
        <w:t xml:space="preserve"> </w:t>
      </w:r>
      <w:r>
        <w:t xml:space="preserve">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module-2-the-ratio-lineage"/>
    <w:p>
      <w:pPr>
        <w:pStyle w:val="Heading1"/>
      </w:pPr>
      <w:r>
        <w:t xml:space="preserve">Module 2 — The Ratio Lineage</w:t>
      </w:r>
    </w:p>
    <w:bookmarkStart w:id="20" w:name="Xa190a0f2d028c41c05bdeac8d41232ee7f10856"/>
    <w:p>
      <w:pPr>
        <w:pStyle w:val="Heading2"/>
      </w:pPr>
      <w:r>
        <w:t xml:space="preserve">Two Lineages, One Idea, and the Object That Sits Between Them</w:t>
      </w:r>
    </w:p>
    <w:p>
      <w:pPr>
        <w:pStyle w:val="FirstParagraph"/>
      </w:pPr>
      <w:r>
        <w:rPr>
          <w:bCs/>
          <w:b/>
        </w:rPr>
        <w:t xml:space="preserve">Version 1.</w:t>
      </w:r>
      <w:r>
        <w:t xml:space="preserve"> </w:t>
      </w:r>
      <w:r>
        <w:t xml:space="preserve">Prerequisite: Module 1, §1–§11.</w:t>
      </w:r>
    </w:p>
    <w:p>
      <w:r>
        <w:pict>
          <v:rect style="width:0;height:1.5pt" o:hralign="center" o:hrstd="t" o:hr="t"/>
        </w:pict>
      </w:r>
    </w:p>
    <w:bookmarkEnd w:id="20"/>
    <w:bookmarkEnd w:id="21"/>
    <w:bookmarkStart w:id="25" w:name="how-to-use-this-module"/>
    <w:p>
      <w:pPr>
        <w:pStyle w:val="Heading1"/>
      </w:pPr>
      <w:r>
        <w:t xml:space="preserve">0. How to Use This Module</w:t>
      </w:r>
    </w:p>
    <w:bookmarkStart w:id="22" w:name="what-you-need-before-starting"/>
    <w:p>
      <w:pPr>
        <w:pStyle w:val="Heading2"/>
      </w:pPr>
      <w:r>
        <w:t xml:space="preserve">0.1 What you need before starting</w:t>
      </w:r>
    </w:p>
    <w:p>
      <w:pPr>
        <w:pStyle w:val="FirstParagraph"/>
      </w:pPr>
      <w:r>
        <w:t xml:space="preserve">You need</w:t>
      </w:r>
      <w:r>
        <w:t xml:space="preserve"> </w:t>
      </w:r>
      <w:r>
        <w:rPr>
          <w:bCs/>
          <w:b/>
        </w:rPr>
        <w:t xml:space="preserve">Module 1</w:t>
      </w:r>
      <w:r>
        <w:t xml:space="preserve">, and specifically: the Prime String, the Base String, substrings, the String Tree, and the Root. If you can build a difference lineage down to its Root and read off a degree, you are ready.</w:t>
      </w:r>
    </w:p>
    <w:p>
      <w:pPr>
        <w:pStyle w:val="BodyText"/>
      </w:pPr>
      <w:r>
        <w:rPr>
          <w:bCs/>
          <w:b/>
        </w:rPr>
        <w:t xml:space="preserve">You do not need to have read Module 1’s proofs.</w:t>
      </w:r>
      <w:r>
        <w:t xml:space="preserve"> </w:t>
      </w:r>
      <w:r>
        <w:t xml:space="preserve">§9.5 and §9.6 there are not assumed here.</w:t>
      </w:r>
    </w:p>
    <w:bookmarkEnd w:id="22"/>
    <w:bookmarkStart w:id="23" w:name="a-deliberate-difference-from-module-1"/>
    <w:p>
      <w:pPr>
        <w:pStyle w:val="Heading2"/>
      </w:pPr>
      <w:r>
        <w:t xml:space="preserve">0.2 A deliberate difference from Module 1</w:t>
      </w:r>
    </w:p>
    <w:p>
      <w:pPr>
        <w:pStyle w:val="FirstParagraph"/>
      </w:pPr>
      <w:r>
        <w:t xml:space="preserve">Module 1 opened with a six-position symbol before any mathematics had been done.</w:t>
      </w:r>
      <w:r>
        <w:t xml:space="preserve"> </w:t>
      </w:r>
      <w:r>
        <w:rPr>
          <w:bCs/>
          <w:b/>
        </w:rPr>
        <w:t xml:space="preserve">Two readers reported that this — not the algebra — was the hardest part of that module</w:t>
      </w:r>
      <w:r>
        <w:t xml:space="preserve">, and they were right.</w:t>
      </w:r>
    </w:p>
    <w:p>
      <w:pPr>
        <w:pStyle w:val="BodyText"/>
      </w:pPr>
      <w:r>
        <w:rPr>
          <w:bCs/>
          <w:b/>
        </w:rPr>
        <w:t xml:space="preserve">This module introduces exactly two new pieces of notation</w:t>
      </w:r>
      <w:r>
        <w:t xml:space="preserve">, and both arrive</w:t>
      </w:r>
      <w:r>
        <w:t xml:space="preserve"> </w:t>
      </w:r>
      <w:r>
        <w:rPr>
          <w:iCs/>
          <w:i/>
        </w:rPr>
        <w:t xml:space="preserve">after</w:t>
      </w:r>
      <w:r>
        <w:t xml:space="preserve"> </w:t>
      </w:r>
      <w:r>
        <w:t xml:space="preserve">the idea they name, not before. Everything else is Module 1’s vocabulary.</w:t>
      </w:r>
    </w:p>
    <w:bookmarkEnd w:id="23"/>
    <w:bookmarkStart w:id="24" w:name="where-this-module-is-going"/>
    <w:p>
      <w:pPr>
        <w:pStyle w:val="Heading2"/>
      </w:pPr>
      <w:r>
        <w:t xml:space="preserve">0.3 Where this module is going</w:t>
      </w:r>
    </w:p>
    <w:p>
      <w:pPr>
        <w:pStyle w:val="FirstParagraph"/>
      </w:pPr>
      <w:r>
        <w:t xml:space="preserve">Module 1 ended on a promise: difference lineages terminate on polynomials, ratio lineages terminate on geometrics, and</w:t>
      </w:r>
      <w:r>
        <w:t xml:space="preserve"> </w:t>
      </w:r>
      <w:r>
        <w:rPr>
          <w:bCs/>
          <w:b/>
        </w:rPr>
        <w:t xml:space="preserve">there is a sequence that sits between them, closed under neither but almost closed under both, with the gap measurable exactly at every step.</w:t>
      </w:r>
    </w:p>
    <w:p>
      <w:pPr>
        <w:pStyle w:val="BodyText"/>
      </w:pPr>
      <w:r>
        <w:t xml:space="preserve">This module keeps that promise. The sequence is the</w:t>
      </w:r>
      <w:r>
        <w:t xml:space="preserve"> </w:t>
      </w:r>
      <w:r>
        <w:rPr>
          <w:bCs/>
          <w:b/>
        </w:rPr>
        <w:t xml:space="preserve">Fibonacci string</w:t>
      </w:r>
      <w:r>
        <w:t xml:space="preserve">, the gap is exact, and the number that falls out of it is</w:t>
      </w:r>
      <w:r>
        <w:t xml:space="preserve"> </w:t>
      </w:r>
      <w:r>
        <w:rPr>
          <w:bCs/>
          <w:b/>
        </w:rPr>
        <w:t xml:space="preserve">φ</w:t>
      </w:r>
      <w:r>
        <w:t xml:space="preserve">.</w:t>
      </w:r>
    </w:p>
    <w:p>
      <w:pPr>
        <w:pStyle w:val="BodyText"/>
      </w:pPr>
      <w:r>
        <w:rPr>
          <w:bCs/>
          <w:b/>
        </w:rPr>
        <w:t xml:space="preserve">But two things happen on the way that are worth more than the destination:</w:t>
      </w:r>
    </w:p>
    <w:p>
      <w:pPr>
        <w:numPr>
          <w:ilvl w:val="0"/>
          <w:numId w:val="1001"/>
        </w:numPr>
        <w:pStyle w:val="Compact"/>
      </w:pPr>
      <w:r>
        <w:t xml:space="preserve">The two lineages turn out</w:t>
      </w:r>
      <w:r>
        <w:t xml:space="preserve"> </w:t>
      </w:r>
      <w:r>
        <w:rPr>
          <w:bCs/>
          <w:b/>
        </w:rPr>
        <w:t xml:space="preserve">not to be two theories.</w:t>
      </w:r>
      <w:r>
        <w:t xml:space="preserve"> </w:t>
      </w:r>
      <w:r>
        <w:t xml:space="preserve">They are one theory in two coordinate systems, and the thing connecting them is a fact you already know about arithmetic.</w:t>
      </w:r>
    </w:p>
    <w:p>
      <w:pPr>
        <w:numPr>
          <w:ilvl w:val="0"/>
          <w:numId w:val="1001"/>
        </w:numPr>
        <w:pStyle w:val="Compact"/>
      </w:pPr>
      <w:r>
        <w:t xml:space="preserve">We find a question the String Tree</w:t>
      </w:r>
      <w:r>
        <w:t xml:space="preserve"> </w:t>
      </w:r>
      <w:r>
        <w:rPr>
          <w:bCs/>
          <w:b/>
        </w:rPr>
        <w:t xml:space="preserve">cannot answer</w:t>
      </w:r>
      <w:r>
        <w:t xml:space="preserve">, and the reason it cannot is important enough to be a result in its own right (§8).</w:t>
      </w:r>
    </w:p>
    <w:p>
      <w:r>
        <w:pict>
          <v:rect style="width:0;height:1.5pt" o:hralign="center" o:hrstd="t" o:hr="t"/>
        </w:pict>
      </w:r>
    </w:p>
    <w:bookmarkEnd w:id="24"/>
    <w:bookmarkEnd w:id="25"/>
    <w:bookmarkStart w:id="26" w:name="where-module-1-ran-out"/>
    <w:p>
      <w:pPr>
        <w:pStyle w:val="Heading1"/>
      </w:pPr>
      <w:r>
        <w:t xml:space="preserve">1. Where Module 1 Ran Out</w:t>
      </w:r>
    </w:p>
    <w:p>
      <w:pPr>
        <w:pStyle w:val="FirstParagraph"/>
      </w:pPr>
      <w:r>
        <w:t xml:space="preserve">Module 1’s Exercise 5 handed you a tree that refuses to terminate. Take the geometric string</w:t>
      </w:r>
      <w:r>
        <w:t xml:space="preserve"> </w:t>
      </w:r>
      <m:oMath>
        <m:r>
          <m:t>1</m:t>
        </m:r>
        <m:r>
          <m:rPr>
            <m:sty m:val="p"/>
          </m:rPr>
          <m:t>,</m:t>
        </m:r>
        <m:r>
          <m:t>2</m:t>
        </m:r>
        <m:r>
          <m:rPr>
            <m:sty m:val="p"/>
          </m:rPr>
          <m:t>,</m:t>
        </m:r>
        <m:r>
          <m:t>4</m:t>
        </m:r>
        <m:r>
          <m:rPr>
            <m:sty m:val="p"/>
          </m:rPr>
          <m:t>,</m:t>
        </m:r>
        <m:r>
          <m:t>8</m:t>
        </m:r>
        <m:r>
          <m:rPr>
            <m:sty m:val="p"/>
          </m:rPr>
          <m:t>,</m:t>
        </m:r>
        <m:r>
          <m:t>16</m:t>
        </m:r>
        <m:r>
          <m:rPr>
            <m:sty m:val="p"/>
          </m:rPr>
          <m:t>,</m:t>
        </m:r>
        <m:r>
          <m:t>32</m:t>
        </m:r>
      </m:oMath>
      <w:r>
        <w:t xml:space="preserve"> </w:t>
      </w:r>
      <w:r>
        <w:t xml:space="preserve">and difference it:</w:t>
      </w:r>
    </w:p>
    <w:p>
      <w:pPr>
        <w:pStyle w:val="SourceCode"/>
      </w:pPr>
      <w:r>
        <w:rPr>
          <w:rStyle w:val="VerbatimChar"/>
        </w:rPr>
        <w:t xml:space="preserve">B      1    2    4    8   16   32</w:t>
      </w:r>
      <w:r>
        <w:br/>
      </w:r>
      <w:r>
        <w:rPr>
          <w:rStyle w:val="VerbatimChar"/>
        </w:rPr>
        <w:t xml:space="preserve">1S        1    2    4    8   16</w:t>
      </w:r>
      <w:r>
        <w:br/>
      </w:r>
      <w:r>
        <w:rPr>
          <w:rStyle w:val="VerbatimChar"/>
        </w:rPr>
        <w:t xml:space="preserve">2S           1    2    4    8</w:t>
      </w:r>
      <w:r>
        <w:br/>
      </w:r>
      <w:r>
        <w:rPr>
          <w:rStyle w:val="VerbatimChar"/>
        </w:rPr>
        <w:t xml:space="preserve">3S              1    2    4</w:t>
      </w:r>
    </w:p>
    <w:p>
      <w:pPr>
        <w:pStyle w:val="FirstParagraph"/>
      </w:pPr>
      <w:r>
        <w:rPr>
          <w:bCs/>
          <w:b/>
        </w:rPr>
        <w:t xml:space="preserve">Every substring is a copy of its parent.</w:t>
      </w:r>
      <w:r>
        <w:t xml:space="preserve"> </w:t>
      </w:r>
      <w:r>
        <w:t xml:space="preserve">There is no Root, no Terminator, and no depth at which the descent goes constant. Differencing this string achieves nothing at all.</w:t>
      </w:r>
    </w:p>
    <w:p>
      <w:pPr>
        <w:pStyle w:val="BodyText"/>
      </w:pPr>
      <w:r>
        <w:t xml:space="preserve">That is not a defect in the string.</w:t>
      </w:r>
      <w:r>
        <w:t xml:space="preserve"> </w:t>
      </w:r>
      <w:r>
        <w:rPr>
          <w:bCs/>
          <w:b/>
        </w:rPr>
        <w:t xml:space="preserve">It is a mismatch between the string and the instrument.</w:t>
      </w:r>
      <w:r>
        <w:t xml:space="preserve"> </w:t>
      </w:r>
      <w:r>
        <w:t xml:space="preserve">Module 1’s difference lineage is built to strip degree away, and a geometric string has no degree to strip.</w:t>
      </w:r>
    </w:p>
    <w:p>
      <w:pPr>
        <w:pStyle w:val="BlockText"/>
      </w:pPr>
      <w:r>
        <w:rPr>
          <w:bCs/>
          <w:b/>
        </w:rPr>
        <w:t xml:space="preserve">The response is not a better difference lineage. It is a different comparison.</w:t>
      </w:r>
    </w:p>
    <w:p>
      <w:r>
        <w:pict>
          <v:rect style="width:0;height:1.5pt" o:hralign="center" o:hrstd="t" o:hr="t"/>
        </w:pict>
      </w:r>
    </w:p>
    <w:bookmarkEnd w:id="26"/>
    <w:bookmarkStart w:id="31" w:name="the-ratio-lineage"/>
    <w:p>
      <w:pPr>
        <w:pStyle w:val="Heading1"/>
      </w:pPr>
      <w:r>
        <w:t xml:space="preserve">2. The Ratio Lineage</w:t>
      </w:r>
    </w:p>
    <w:bookmarkStart w:id="27" w:name="definition"/>
    <w:p>
      <w:pPr>
        <w:pStyle w:val="Heading2"/>
      </w:pPr>
      <w:r>
        <w:t xml:space="preserve">2.1 Definition</w:t>
      </w:r>
    </w:p>
    <w:p>
      <w:pPr>
        <w:pStyle w:val="FirstParagraph"/>
      </w:pPr>
      <w:r>
        <w:t xml:space="preserve">Module 1 §5.3 already permits it. A comparative substring may use any relationship</w:t>
      </w:r>
      <w:r>
        <w:t xml:space="preserve"> </w:t>
      </w:r>
      <m:oMath>
        <m:r>
          <m:t>h</m:t>
        </m:r>
      </m:oMath>
      <w:r>
        <w:t xml:space="preserve">, and among the ones listed is the</w:t>
      </w:r>
      <w:r>
        <w:t xml:space="preserve"> </w:t>
      </w:r>
      <w:r>
        <w:rPr>
          <w:bCs/>
          <w:b/>
        </w:rPr>
        <w:t xml:space="preserve">ratio</w:t>
      </w:r>
      <w:r>
        <w:t xml:space="preserve">:</w:t>
      </w:r>
    </w:p>
    <w:p>
      <w:pPr>
        <w:pStyle w:val="BodyText"/>
      </w:pPr>
      <m:oMathPara>
        <m:oMathParaPr>
          <m:jc m:val="center"/>
        </m:oMathParaPr>
        <m:oMath>
          <m:r>
            <m:t>h</m:t>
          </m:r>
          <m:d>
            <m:dPr>
              <m:begChr m:val="("/>
              <m:endChr m:val=")"/>
              <m:sepChr m:val=""/>
              <m:grow/>
            </m:dPr>
            <m:e>
              <m:r>
                <m:t>a</m:t>
              </m:r>
              <m:r>
                <m:rPr>
                  <m:sty m:val="p"/>
                </m:rPr>
                <m:t>,</m:t>
              </m:r>
              <m:r>
                <m:t>b</m:t>
              </m:r>
            </m:e>
          </m:d>
          <m:r>
            <m:rPr>
              <m:sty m:val="p"/>
            </m:rPr>
            <m:t>=</m:t>
          </m:r>
          <m:r>
            <m:t>b</m:t>
          </m:r>
          <m:r>
            <m:rPr>
              <m:sty m:val="p"/>
            </m:rPr>
            <m:t>/</m:t>
          </m:r>
          <m:r>
            <m:t>a</m:t>
          </m:r>
        </m:oMath>
      </m:oMathPara>
    </w:p>
    <w:p>
      <w:pPr>
        <w:pStyle w:val="FirstParagraph"/>
      </w:pPr>
      <w:r>
        <w:t xml:space="preserve">We write a ratio substring as</w:t>
      </w:r>
      <w:r>
        <w:t xml:space="preserve"> </w:t>
      </w:r>
      <m:oMath>
        <m:r>
          <m:t>j</m:t>
        </m:r>
        <m:sSubSup>
          <m:e>
            <m:r>
              <m:t>S</m:t>
            </m:r>
          </m:e>
          <m:sub>
            <m:r>
              <m:rPr>
                <m:sty m:val="p"/>
              </m:rPr>
              <m:t>÷</m:t>
            </m:r>
          </m:sub>
          <m:sup>
            <m:r>
              <m:t> </m:t>
            </m:r>
            <m:r>
              <m:t>k</m:t>
            </m:r>
            <m:r>
              <m:t> </m:t>
            </m:r>
            <m:r>
              <m:rPr>
                <m:sty m:val="p"/>
              </m:rPr>
              <m:t>|</m:t>
            </m:r>
            <m:r>
              <m:t> </m:t>
            </m:r>
            <m:r>
              <m:t>f</m:t>
            </m:r>
          </m:sup>
        </m:sSubSup>
      </m:oMath>
      <w:r>
        <w:t xml:space="preserve"> </w:t>
      </w:r>
      <w:r>
        <w:t xml:space="preserve">when it must be distinguished, and simply</w:t>
      </w:r>
      <w:r>
        <w:t xml:space="preserve"> </w:t>
      </w:r>
      <w:r>
        <w:t xml:space="preserve">“</w:t>
      </w:r>
      <w:r>
        <w:t xml:space="preserve">the ratio lineage</w:t>
      </w:r>
      <w:r>
        <w:t xml:space="preserve">”</w:t>
      </w:r>
      <w:r>
        <w:t xml:space="preserve"> </w:t>
      </w:r>
      <w:r>
        <w:t xml:space="preserve">otherwise.</w:t>
      </w:r>
      <w:r>
        <w:t xml:space="preserve"> </w:t>
      </w:r>
      <w:r>
        <w:rPr>
          <w:bCs/>
          <w:b/>
        </w:rPr>
        <w:t xml:space="preserve">This is the first of the module’s two new notations.</w:t>
      </w:r>
    </w:p>
    <w:bookmarkEnd w:id="27"/>
    <w:bookmarkStart w:id="28" w:name="the-geometric-string-done-right"/>
    <w:p>
      <w:pPr>
        <w:pStyle w:val="Heading2"/>
      </w:pPr>
      <w:r>
        <w:t xml:space="preserve">2.2 The geometric string, done right</w:t>
      </w:r>
    </w:p>
    <w:p>
      <w:pPr>
        <w:pStyle w:val="FirstParagraph"/>
      </w:pPr>
      <w:r>
        <w:t xml:space="preserve">Apply the ratio to the same string that defeated differencing:</w:t>
      </w:r>
    </w:p>
    <w:p>
      <w:pPr>
        <w:pStyle w:val="SourceCode"/>
      </w:pPr>
      <w:r>
        <w:rPr>
          <w:rStyle w:val="VerbatimChar"/>
        </w:rPr>
        <w:t xml:space="preserve">B      1    2    4    8   16   32</w:t>
      </w:r>
      <w:r>
        <w:br/>
      </w:r>
      <w:r>
        <w:rPr>
          <w:rStyle w:val="VerbatimChar"/>
        </w:rPr>
        <w:t xml:space="preserve">1S        2    2    2    2    2      &lt;- ROOT = 2, at depth 1</w:t>
      </w:r>
      <w:r>
        <w:br/>
      </w:r>
      <w:r>
        <w:rPr>
          <w:rStyle w:val="VerbatimChar"/>
        </w:rPr>
        <w:t xml:space="preserve">2S           1    1    1    1        &lt;- TERMINATOR</w:t>
      </w:r>
    </w:p>
    <w:p>
      <w:pPr>
        <w:pStyle w:val="FirstParagraph"/>
      </w:pPr>
      <w:r>
        <w:rPr>
          <w:bCs/>
          <w:b/>
        </w:rPr>
        <w:t xml:space="preserve">Depth 1.</w:t>
      </w:r>
      <w:r>
        <w:t xml:space="preserve"> </w:t>
      </w:r>
      <w:r>
        <w:t xml:space="preserve">The string that had no difference-Root at any depth has a ratio-Root immediately, and the Root value is the common ratio itself.</w:t>
      </w:r>
    </w:p>
    <w:bookmarkEnd w:id="28"/>
    <w:bookmarkStart w:id="30" w:name="the-general-result"/>
    <w:p>
      <w:pPr>
        <w:pStyle w:val="Heading2"/>
      </w:pPr>
      <w:r>
        <w:t xml:space="preserve">2.3 The general result</w:t>
      </w:r>
    </w:p>
    <w:p>
      <w:pPr>
        <w:pStyle w:val="Heading3"/>
      </w:pPr>
      <w:bookmarkStart w:id="29" w:name="the-ratio-root-theorem"/>
      <w:r>
        <w:t xml:space="preserve">The Ratio Root Theorem</w:t>
      </w:r>
      <w:bookmarkEnd w:id="29"/>
    </w:p>
    <w:p>
      <w:pPr>
        <w:pStyle w:val="BlockText"/>
      </w:pPr>
      <w:r>
        <w:t xml:space="preserve">For a geometric Base String</w:t>
      </w:r>
      <w:r>
        <w:t xml:space="preserve"> </w:t>
      </w:r>
      <m:oMath>
        <m:sSub>
          <m:e>
            <m:r>
              <m:t>B</m:t>
            </m:r>
          </m:e>
          <m:sub>
            <m:r>
              <m:t>n</m:t>
            </m:r>
          </m:sub>
        </m:sSub>
        <m:r>
          <m:rPr>
            <m:sty m:val="p"/>
          </m:rPr>
          <m:t>=</m:t>
        </m:r>
        <m:r>
          <m:t>c</m:t>
        </m:r>
        <m:r>
          <m:t> </m:t>
        </m:r>
        <m:sSup>
          <m:e>
            <m:r>
              <m:t>r</m:t>
            </m:r>
          </m:e>
          <m:sup>
            <m:r>
              <m:t> </m:t>
            </m:r>
            <m:r>
              <m:t>n</m:t>
            </m:r>
          </m:sup>
        </m:sSup>
      </m:oMath>
      <w:r>
        <w:t xml:space="preserve"> </w:t>
      </w:r>
      <w:r>
        <w:t xml:space="preserve">with</w:t>
      </w:r>
      <w:r>
        <w:t xml:space="preserve"> </w:t>
      </w:r>
      <m:oMath>
        <m:r>
          <m:t>r</m:t>
        </m:r>
        <m:r>
          <m:rPr>
            <m:sty m:val="p"/>
          </m:rPr>
          <m:t>≠</m:t>
        </m:r>
        <m:r>
          <m:t>0</m:t>
        </m:r>
      </m:oMath>
      <w:r>
        <w:t xml:space="preserve">:</w:t>
      </w:r>
    </w:p>
    <w:p>
      <w:pPr>
        <w:pStyle w:val="BlockText"/>
      </w:pPr>
      <m:oMathPara>
        <m:oMathParaPr>
          <m:jc m:val="center"/>
        </m:oMathParaPr>
        <m:oMath>
          <m:r>
            <m:t>1</m:t>
          </m:r>
          <m:sSub>
            <m:e>
              <m:r>
                <m:t>S</m:t>
              </m:r>
            </m:e>
            <m:sub>
              <m:r>
                <m:rPr>
                  <m:sty m:val="p"/>
                </m:rPr>
                <m:t>÷</m:t>
              </m:r>
            </m:sub>
          </m:sSub>
          <m:r>
            <m:rPr>
              <m:sty m:val="p"/>
            </m:rPr>
            <m:t>=</m:t>
          </m:r>
          <m:r>
            <m:t>r</m:t>
          </m:r>
          <m:r>
            <m:t> </m:t>
          </m:r>
          <m:r>
            <m:rPr>
              <m:nor/>
              <m:sty m:val="p"/>
            </m:rPr>
            <m:t>(constant)</m:t>
          </m:r>
          <m:r>
            <m:rPr>
              <m:sty m:val="p"/>
            </m:rPr>
            <m:t>,</m:t>
          </m:r>
          <m:r>
            <m:t>  </m:t>
          </m:r>
          <m:r>
            <m:t>2</m:t>
          </m:r>
          <m:sSub>
            <m:e>
              <m:r>
                <m:t>S</m:t>
              </m:r>
            </m:e>
            <m:sub>
              <m:r>
                <m:rPr>
                  <m:sty m:val="p"/>
                </m:rPr>
                <m:t>÷</m:t>
              </m:r>
            </m:sub>
          </m:sSub>
          <m:r>
            <m:rPr>
              <m:sty m:val="p"/>
            </m:rPr>
            <m:t>=</m:t>
          </m:r>
          <m:r>
            <m:t>1</m:t>
          </m:r>
        </m:oMath>
      </m:oMathPara>
    </w:p>
    <w:p>
      <w:pPr>
        <w:pStyle w:val="BlockText"/>
      </w:pPr>
      <w:r>
        <w:rPr>
          <w:bCs/>
          <w:b/>
        </w:rPr>
        <w:t xml:space="preserve">The ratio lineage of a geometric string reaches its Root at depth 1, and the Root is the common ratio.</w:t>
      </w:r>
    </w:p>
    <w:p>
      <w:pPr>
        <w:pStyle w:val="FirstParagraph"/>
      </w:pPr>
      <w:r>
        <w:rPr>
          <w:bCs/>
          <w:b/>
        </w:rPr>
        <w:t xml:space="preserve">Proof.</w:t>
      </w:r>
      <w:r>
        <w:t xml:space="preserve"> </w:t>
      </w:r>
      <m:oMath>
        <m:sSub>
          <m:e>
            <m:r>
              <m:t>B</m:t>
            </m:r>
          </m:e>
          <m:sub>
            <m:r>
              <m:t>n</m:t>
            </m:r>
            <m:r>
              <m:rPr>
                <m:sty m:val="p"/>
              </m:rPr>
              <m:t>+</m:t>
            </m:r>
            <m:r>
              <m:t>1</m:t>
            </m:r>
          </m:sub>
        </m:sSub>
        <m:r>
          <m:rPr>
            <m:sty m:val="p"/>
          </m:rPr>
          <m:t>/</m:t>
        </m:r>
        <m:sSub>
          <m:e>
            <m:r>
              <m:t>B</m:t>
            </m:r>
          </m:e>
          <m:sub>
            <m:r>
              <m:t>n</m:t>
            </m:r>
          </m:sub>
        </m:sSub>
        <m:r>
          <m:rPr>
            <m:sty m:val="p"/>
          </m:rPr>
          <m:t>=</m:t>
        </m:r>
        <m:r>
          <m:t>c</m:t>
        </m:r>
        <m:r>
          <m:t> </m:t>
        </m:r>
        <m:sSup>
          <m:e>
            <m:r>
              <m:t>r</m:t>
            </m:r>
          </m:e>
          <m:sup>
            <m:r>
              <m:t> </m:t>
            </m:r>
            <m:r>
              <m:t>n</m:t>
            </m:r>
            <m:r>
              <m:rPr>
                <m:sty m:val="p"/>
              </m:rPr>
              <m:t>+</m:t>
            </m:r>
            <m:r>
              <m:t>1</m:t>
            </m:r>
          </m:sup>
        </m:sSup>
        <m:r>
          <m:rPr>
            <m:sty m:val="p"/>
          </m:rPr>
          <m:t>/</m:t>
        </m:r>
        <m:r>
          <m:t>c</m:t>
        </m:r>
        <m:r>
          <m:t> </m:t>
        </m:r>
        <m:sSup>
          <m:e>
            <m:r>
              <m:t>r</m:t>
            </m:r>
          </m:e>
          <m:sup>
            <m:r>
              <m:t> </m:t>
            </m:r>
            <m:r>
              <m:t>n</m:t>
            </m:r>
          </m:sup>
        </m:sSup>
        <m:r>
          <m:rPr>
            <m:sty m:val="p"/>
          </m:rPr>
          <m:t>=</m:t>
        </m:r>
        <m:r>
          <m:t>r</m:t>
        </m:r>
      </m:oMath>
      <w:r>
        <w:t xml:space="preserve">, for every</w:t>
      </w:r>
      <w:r>
        <w:t xml:space="preserve"> </w:t>
      </w:r>
      <m:oMath>
        <m:r>
          <m:t>n</m:t>
        </m:r>
      </m:oMath>
      <w:r>
        <w:t xml:space="preserve">. One step, and the constant</w:t>
      </w:r>
      <w:r>
        <w:t xml:space="preserve"> </w:t>
      </w:r>
      <m:oMath>
        <m:r>
          <m:t>c</m:t>
        </m:r>
      </m:oMath>
      <w:r>
        <w:t xml:space="preserve"> </w:t>
      </w:r>
      <w:r>
        <w:t xml:space="preserve">cancels —</w:t>
      </w:r>
      <w:r>
        <w:t xml:space="preserve"> </w:t>
      </w:r>
      <w:r>
        <w:rPr>
          <w:bCs/>
          <w:b/>
        </w:rPr>
        <w:t xml:space="preserve">the ratio Root cannot see the leading constant</w:t>
      </w:r>
      <w:r>
        <w:t xml:space="preserve">, exactly as the difference Root cannot see lower-order terms.</w:t>
      </w:r>
      <w:r>
        <w:t xml:space="preserve"> </w:t>
      </w:r>
      <m:oMath>
        <m:r>
          <m:rPr>
            <m:sty m:val="p"/>
          </m:rPr>
          <m:t>◼</m:t>
        </m:r>
      </m:oMath>
    </w:p>
    <w:p>
      <w:pPr>
        <w:pStyle w:val="BodyText"/>
      </w:pPr>
      <w:r>
        <w:rPr>
          <w:bCs/>
          <w:b/>
        </w:rPr>
        <w:t xml:space="preserve">Note how short that proof is.</w:t>
      </w:r>
      <w:r>
        <w:t xml:space="preserve"> </w:t>
      </w:r>
      <w:r>
        <w:t xml:space="preserve">Module 1 needed a lemma and an induction to reach</w:t>
      </w:r>
      <w:r>
        <w:t xml:space="preserve"> </w:t>
      </w:r>
      <m:oMath>
        <m:r>
          <m:t>k</m:t>
        </m:r>
        <m:r>
          <m:rPr>
            <m:sty m:val="p"/>
          </m:rPr>
          <m:t>!</m:t>
        </m:r>
      </m:oMath>
      <w:r>
        <w:t xml:space="preserve">. Here one line suffices, because we have matched the instrument to the object.</w:t>
      </w:r>
    </w:p>
    <w:p>
      <w:r>
        <w:pict>
          <v:rect style="width:0;height:1.5pt" o:hralign="center" o:hrstd="t" o:hr="t"/>
        </w:pict>
      </w:r>
    </w:p>
    <w:bookmarkEnd w:id="30"/>
    <w:bookmarkEnd w:id="31"/>
    <w:bookmarkStart w:id="32" w:name="the-terminator-pair"/>
    <w:p>
      <w:pPr>
        <w:pStyle w:val="Heading1"/>
      </w:pPr>
      <w:r>
        <w:t xml:space="preserve">3. The Terminator Pair</w:t>
      </w:r>
    </w:p>
    <w:p>
      <w:pPr>
        <w:pStyle w:val="FirstParagraph"/>
      </w:pPr>
      <w:r>
        <w:t xml:space="preserve">Module 1’s Terminator was the</w:t>
      </w:r>
      <w:r>
        <w:t xml:space="preserve"> </w:t>
      </w:r>
      <w:r>
        <w:rPr>
          <w:bCs/>
          <w:b/>
        </w:rPr>
        <w:t xml:space="preserve">zero</w:t>
      </w:r>
      <w:r>
        <w:t xml:space="preserve"> </w:t>
      </w:r>
      <w:r>
        <w:t xml:space="preserve">string. This module’s is the</w:t>
      </w:r>
      <w:r>
        <w:t xml:space="preserve"> </w:t>
      </w:r>
      <w:r>
        <w:rPr>
          <w:bCs/>
          <w:b/>
        </w:rPr>
        <w:t xml:space="preserve">one</w:t>
      </w:r>
      <w:r>
        <w:t xml:space="preserve"> </w:t>
      </w:r>
      <w:r>
        <w:t xml:space="preserve">string. That is not a coincidence and it is worth naming.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Lineage</w:t>
            </w:r>
          </w:p>
        </w:tc>
        <w:tc>
          <w:tcPr/>
          <w:p>
            <w:pPr>
              <w:pStyle w:val="Compact"/>
              <w:jc w:val="left"/>
            </w:pPr>
            <w:r>
              <w:t xml:space="preserve">Comparison</w:t>
            </w:r>
          </w:p>
        </w:tc>
        <w:tc>
          <w:tcPr/>
          <w:p>
            <w:pPr>
              <w:pStyle w:val="Compact"/>
              <w:jc w:val="left"/>
            </w:pPr>
            <w:r>
              <w:t xml:space="preserve">Terminates at</w:t>
            </w:r>
          </w:p>
        </w:tc>
        <w:tc>
          <w:tcPr/>
          <w:p>
            <w:pPr>
              <w:pStyle w:val="Compact"/>
              <w:jc w:val="left"/>
            </w:pPr>
            <w:r>
              <w:t xml:space="preserve">Because that value is</w:t>
            </w:r>
          </w:p>
        </w:tc>
      </w:tr>
      <w:tr>
        <w:tc>
          <w:tcPr/>
          <w:p>
            <w:pPr>
              <w:pStyle w:val="Compact"/>
              <w:jc w:val="left"/>
            </w:pPr>
            <w:r>
              <w:t xml:space="preserve">Difference</w:t>
            </w:r>
          </w:p>
        </w:tc>
        <w:tc>
          <w:tcPr/>
          <w:p>
            <w:pPr>
              <w:pStyle w:val="Compact"/>
              <w:jc w:val="left"/>
            </w:pPr>
            <m:oMath>
              <m:r>
                <m:t>b</m:t>
              </m:r>
              <m:r>
                <m:rPr>
                  <m:sty m:val="p"/>
                </m:rPr>
                <m:t>−</m:t>
              </m:r>
              <m:r>
                <m:t>a</m:t>
              </m:r>
            </m:oMath>
          </w:p>
        </w:tc>
        <w:tc>
          <w:tcPr/>
          <w:p>
            <w:pPr>
              <w:pStyle w:val="Compact"/>
              <w:jc w:val="left"/>
            </w:pPr>
            <m:oMath>
              <m:r>
                <m:t>0</m:t>
              </m:r>
            </m:oMath>
          </w:p>
        </w:tc>
        <w:tc>
          <w:tcPr/>
          <w:p>
            <w:pPr>
              <w:pStyle w:val="Compact"/>
              <w:jc w:val="left"/>
            </w:pPr>
            <w:r>
              <w:t xml:space="preserve">the</w:t>
            </w:r>
            <w:r>
              <w:t xml:space="preserve"> </w:t>
            </w:r>
            <w:r>
              <w:rPr>
                <w:bCs/>
                <w:b/>
              </w:rPr>
              <w:t xml:space="preserve">additive</w:t>
            </w:r>
            <w:r>
              <w:t xml:space="preserve"> </w:t>
            </w:r>
            <w:r>
              <w:t xml:space="preserve">identity</w:t>
            </w:r>
          </w:p>
        </w:tc>
      </w:tr>
      <w:tr>
        <w:tc>
          <w:tcPr/>
          <w:p>
            <w:pPr>
              <w:pStyle w:val="Compact"/>
              <w:jc w:val="left"/>
            </w:pPr>
            <w:r>
              <w:t xml:space="preserve">Ratio</w:t>
            </w:r>
          </w:p>
        </w:tc>
        <w:tc>
          <w:tcPr/>
          <w:p>
            <w:pPr>
              <w:pStyle w:val="Compact"/>
              <w:jc w:val="left"/>
            </w:pPr>
            <m:oMath>
              <m:r>
                <m:t>b</m:t>
              </m:r>
              <m:r>
                <m:rPr>
                  <m:sty m:val="p"/>
                </m:rPr>
                <m:t>/</m:t>
              </m:r>
              <m:r>
                <m:t>a</m:t>
              </m:r>
            </m:oMath>
          </w:p>
        </w:tc>
        <w:tc>
          <w:tcPr/>
          <w:p>
            <w:pPr>
              <w:pStyle w:val="Compact"/>
              <w:jc w:val="left"/>
            </w:pPr>
            <m:oMath>
              <m:r>
                <m:t>1</m:t>
              </m:r>
            </m:oMath>
          </w:p>
        </w:tc>
        <w:tc>
          <w:tcPr/>
          <w:p>
            <w:pPr>
              <w:pStyle w:val="Compact"/>
              <w:jc w:val="left"/>
            </w:pPr>
            <w:r>
              <w:t xml:space="preserve">the</w:t>
            </w:r>
            <w:r>
              <w:t xml:space="preserve"> </w:t>
            </w:r>
            <w:r>
              <w:rPr>
                <w:bCs/>
                <w:b/>
              </w:rPr>
              <w:t xml:space="preserve">multiplicative</w:t>
            </w:r>
            <w:r>
              <w:t xml:space="preserve"> </w:t>
            </w:r>
            <w:r>
              <w:t xml:space="preserve">identity</w:t>
            </w:r>
          </w:p>
        </w:tc>
      </w:tr>
    </w:tbl>
    <w:p>
      <w:pPr>
        <w:pStyle w:val="BlockText"/>
      </w:pPr>
      <w:r>
        <w:rPr>
          <w:bCs/>
          <w:b/>
        </w:rPr>
        <w:t xml:space="preserve">A lineage terminates at the identity of the operation it is built from.</w:t>
      </w:r>
      <w:r>
        <w:t xml:space="preserve"> </w:t>
      </w:r>
      <w:r>
        <w:t xml:space="preserve">Two equal adjacent values differ by</w:t>
      </w:r>
      <w:r>
        <w:t xml:space="preserve"> </w:t>
      </w:r>
      <m:oMath>
        <m:r>
          <m:t>0</m:t>
        </m:r>
      </m:oMath>
      <w:r>
        <w:t xml:space="preserve"> </w:t>
      </w:r>
      <w:r>
        <w:t xml:space="preserve">and divide to</w:t>
      </w:r>
      <w:r>
        <w:t xml:space="preserve"> </w:t>
      </w:r>
      <m:oMath>
        <m:r>
          <m:t>1</m:t>
        </m:r>
      </m:oMath>
      <w:r>
        <w:t xml:space="preserve">.</w:t>
      </w:r>
      <w:r>
        <w:t xml:space="preserve"> </w:t>
      </w:r>
      <w:r>
        <w:rPr>
          <w:bCs/>
          <w:b/>
        </w:rPr>
        <w:t xml:space="preserve">The Terminator is not a special construction — it is what</w:t>
      </w:r>
      <w:r>
        <w:rPr>
          <w:bCs/>
          <w:b/>
        </w:rPr>
        <w:t xml:space="preserve"> </w:t>
      </w:r>
      <w:r>
        <w:rPr>
          <w:bCs/>
          <w:b/>
        </w:rPr>
        <w:t xml:space="preserve">“</w:t>
      </w:r>
      <w:r>
        <w:rPr>
          <w:bCs/>
          <w:b/>
        </w:rPr>
        <w:t xml:space="preserve">no change</w:t>
      </w:r>
      <w:r>
        <w:rPr>
          <w:bCs/>
          <w:b/>
        </w:rPr>
        <w:t xml:space="preserve">”</w:t>
      </w:r>
      <w:r>
        <w:rPr>
          <w:bCs/>
          <w:b/>
        </w:rPr>
        <w:t xml:space="preserve"> </w:t>
      </w:r>
      <w:r>
        <w:rPr>
          <w:bCs/>
          <w:b/>
        </w:rPr>
        <w:t xml:space="preserve">looks like in whichever arithmetic you are using.</w:t>
      </w:r>
    </w:p>
    <w:p>
      <w:pPr>
        <w:pStyle w:val="FirstParagraph"/>
      </w:pPr>
      <w:r>
        <w:t xml:space="preserve">This is the first sign that the two lineages are the same idea wearing different clothes. §6 makes that precise.</w:t>
      </w:r>
    </w:p>
    <w:p>
      <w:r>
        <w:pict>
          <v:rect style="width:0;height:1.5pt" o:hralign="center" o:hrstd="t" o:hr="t"/>
        </w:pict>
      </w:r>
    </w:p>
    <w:bookmarkEnd w:id="32"/>
    <w:bookmarkStart w:id="37" w:name="ratio-is-partial-and-difference-is-not"/>
    <w:p>
      <w:pPr>
        <w:pStyle w:val="Heading1"/>
      </w:pPr>
      <w:r>
        <w:t xml:space="preserve">4. Ratio Is Partial — and Difference Is Not</w:t>
      </w:r>
    </w:p>
    <w:p>
      <w:pPr>
        <w:pStyle w:val="FirstParagraph"/>
      </w:pPr>
      <w:r>
        <w:rPr>
          <w:bCs/>
          <w:b/>
        </w:rPr>
        <w:t xml:space="preserve">This section exists because the very first example a reader will try does not work</w:t>
      </w:r>
      <w:r>
        <w:t xml:space="preserve">, and a syllabus that lets that happen without warning has failed.</w:t>
      </w:r>
    </w:p>
    <w:bookmarkStart w:id="33" w:name="the-problem"/>
    <w:p>
      <w:pPr>
        <w:pStyle w:val="Heading2"/>
      </w:pPr>
      <w:r>
        <w:t xml:space="preserve">4.1 The problem</w:t>
      </w:r>
    </w:p>
    <w:p>
      <w:pPr>
        <w:pStyle w:val="FirstParagraph"/>
      </w:pPr>
      <w:r>
        <w:t xml:space="preserve">Module 1’s standard Prime String begins at</w:t>
      </w:r>
      <w:r>
        <w:t xml:space="preserve"> </w:t>
      </w:r>
      <m:oMath>
        <m:sSub>
          <m:e>
            <m:r>
              <m:t>P</m:t>
            </m:r>
          </m:e>
          <m:sub>
            <m:r>
              <m:t>0</m:t>
            </m:r>
          </m:sub>
        </m:sSub>
        <m:r>
          <m:rPr>
            <m:sty m:val="p"/>
          </m:rPr>
          <m:t>=</m:t>
        </m:r>
        <m:r>
          <m:t>0</m:t>
        </m:r>
      </m:oMath>
      <w:r>
        <w:t xml:space="preserve">. So every Standard Power Base String begins at</w:t>
      </w:r>
      <w:r>
        <w:t xml:space="preserve"> </w:t>
      </w:r>
      <m:oMath>
        <m:sSup>
          <m:e>
            <m:r>
              <m:t>0</m:t>
            </m:r>
          </m:e>
          <m:sup>
            <m:r>
              <m:t>k</m:t>
            </m:r>
          </m:sup>
        </m:sSup>
        <m:r>
          <m:rPr>
            <m:sty m:val="p"/>
          </m:rPr>
          <m:t>=</m:t>
        </m:r>
        <m:r>
          <m:t>0</m:t>
        </m:r>
      </m:oMath>
      <w:r>
        <w:t xml:space="preserve">:</w:t>
      </w:r>
    </w:p>
    <w:p>
      <w:pPr>
        <w:pStyle w:val="BodyText"/>
      </w:pPr>
      <m:oMathPara>
        <m:oMathParaPr>
          <m:jc m:val="center"/>
        </m:oMathParaPr>
        <m:oMath>
          <m:sSup>
            <m:e>
              <m:r>
                <m:t>B</m:t>
              </m:r>
            </m:e>
            <m:sup>
              <m:r>
                <m:t> </m:t>
              </m:r>
              <m:r>
                <m:t>3</m:t>
              </m:r>
              <m:r>
                <m:t> </m:t>
              </m:r>
              <m:r>
                <m:rPr>
                  <m:sty m:val="p"/>
                </m:rPr>
                <m:t>|</m:t>
              </m:r>
              <m:r>
                <m:t> </m:t>
              </m:r>
              <m:r>
                <m:t>f</m:t>
              </m:r>
            </m:sup>
          </m:sSup>
          <m:r>
            <m:rPr>
              <m:sty m:val="p"/>
            </m:rPr>
            <m:t>=</m:t>
          </m:r>
          <m:d>
            <m:dPr>
              <m:begChr m:val="("/>
              <m:endChr m:val=")"/>
              <m:sepChr m:val=""/>
              <m:grow/>
            </m:dPr>
            <m:e>
              <m:r>
                <m:t>0</m:t>
              </m:r>
              <m:r>
                <m:rPr>
                  <m:sty m:val="p"/>
                </m:rPr>
                <m:t>,</m:t>
              </m:r>
              <m:r>
                <m:t> </m:t>
              </m:r>
              <m:r>
                <m:t>1</m:t>
              </m:r>
              <m:r>
                <m:rPr>
                  <m:sty m:val="p"/>
                </m:rPr>
                <m:t>,</m:t>
              </m:r>
              <m:r>
                <m:t> </m:t>
              </m:r>
              <m:r>
                <m:t>8</m:t>
              </m:r>
              <m:r>
                <m:rPr>
                  <m:sty m:val="p"/>
                </m:rPr>
                <m:t>,</m:t>
              </m:r>
              <m:r>
                <m:t> </m:t>
              </m:r>
              <m:r>
                <m:t>27</m:t>
              </m:r>
              <m:r>
                <m:rPr>
                  <m:sty m:val="p"/>
                </m:rPr>
                <m:t>,</m:t>
              </m:r>
              <m:r>
                <m:t> </m:t>
              </m:r>
              <m:r>
                <m:t>64</m:t>
              </m:r>
              <m:r>
                <m:rPr>
                  <m:sty m:val="p"/>
                </m:rPr>
                <m:t>,</m:t>
              </m:r>
              <m:r>
                <m:t> </m:t>
              </m:r>
              <m:r>
                <m:t>125</m:t>
              </m:r>
              <m:r>
                <m:rPr>
                  <m:sty m:val="p"/>
                </m:rPr>
                <m:t>,</m:t>
              </m:r>
              <m:r>
                <m:rPr>
                  <m:sty m:val="p"/>
                </m:rPr>
                <m:t>…</m:t>
              </m:r>
            </m:e>
          </m:d>
        </m:oMath>
      </m:oMathPara>
    </w:p>
    <w:p>
      <w:pPr>
        <w:pStyle w:val="FirstParagraph"/>
      </w:pPr>
      <w:r>
        <w:t xml:space="preserve">The first ratio comparison is</w:t>
      </w:r>
      <w:r>
        <w:t xml:space="preserve"> </w:t>
      </w:r>
      <m:oMath>
        <m:r>
          <m:t>1</m:t>
        </m:r>
        <m:r>
          <m:rPr>
            <m:sty m:val="p"/>
          </m:rPr>
          <m:t>/</m:t>
        </m:r>
        <m:r>
          <m:t>0</m:t>
        </m:r>
      </m:oMath>
      <w:r>
        <w:t xml:space="preserve">.</w:t>
      </w:r>
      <w:r>
        <w:t xml:space="preserve"> </w:t>
      </w:r>
      <w:r>
        <w:rPr>
          <w:bCs/>
          <w:b/>
        </w:rPr>
        <w:t xml:space="preserve">Undefined.</w:t>
      </w:r>
      <w:r>
        <w:t xml:space="preserve"> </w:t>
      </w:r>
      <w:r>
        <w:t xml:space="preserve">The ratio lineage cannot even start on the module’s own standard example.</w:t>
      </w:r>
    </w:p>
    <w:bookmarkEnd w:id="33"/>
    <w:bookmarkStart w:id="35" w:name="this-is-structural-not-an-inconvenience"/>
    <w:p>
      <w:pPr>
        <w:pStyle w:val="Heading2"/>
      </w:pPr>
      <w:r>
        <w:t xml:space="preserve">4.2 This is structural, not an inconvenience</w:t>
      </w:r>
    </w:p>
    <w:p>
      <w:pPr>
        <w:pStyle w:val="FirstParagraph"/>
      </w:pPr>
      <w:r>
        <w:t xml:space="preserve">It would be easy to patch this by quietly starting at</w:t>
      </w:r>
      <w:r>
        <w:t xml:space="preserve"> </w:t>
      </w:r>
      <m:oMath>
        <m:r>
          <m:t>n</m:t>
        </m:r>
        <m:r>
          <m:rPr>
            <m:sty m:val="p"/>
          </m:rPr>
          <m:t>=</m:t>
        </m:r>
        <m:r>
          <m:t>1</m:t>
        </m:r>
      </m:oMath>
      <w:r>
        <w:t xml:space="preserve">.</w:t>
      </w:r>
      <w:r>
        <w:t xml:space="preserve"> </w:t>
      </w:r>
      <w:r>
        <w:rPr>
          <w:bCs/>
          <w:b/>
        </w:rPr>
        <w:t xml:space="preserve">We are not going to, because the failure is informative:</w:t>
      </w:r>
    </w:p>
    <w:p>
      <w:pPr>
        <w:pStyle w:val="Heading3"/>
      </w:pPr>
      <w:bookmarkStart w:id="34" w:name="difference-is-total-ratio-is-partial."/>
      <w:r>
        <w:t xml:space="preserve">Difference is</w:t>
      </w:r>
      <w:r>
        <w:t xml:space="preserve"> </w:t>
      </w:r>
      <w:r>
        <w:rPr>
          <w:bCs/>
          <w:b/>
        </w:rPr>
        <w:t xml:space="preserve">total</w:t>
      </w:r>
      <w:r>
        <w:t xml:space="preserve">; ratio is</w:t>
      </w:r>
      <w:r>
        <w:t xml:space="preserve"> </w:t>
      </w:r>
      <w:r>
        <w:rPr>
          <w:bCs/>
          <w:b/>
        </w:rPr>
        <w:t xml:space="preserve">partial</w:t>
      </w:r>
      <w:r>
        <w:t xml:space="preserve">.</w:t>
      </w:r>
      <w:bookmarkEnd w:id="34"/>
    </w:p>
    <w:p>
      <w:pPr>
        <w:pStyle w:val="BlockText"/>
      </w:pPr>
      <m:oMath>
        <m:r>
          <m:t>b</m:t>
        </m:r>
        <m:r>
          <m:rPr>
            <m:sty m:val="p"/>
          </m:rPr>
          <m:t>−</m:t>
        </m:r>
        <m:r>
          <m:t>a</m:t>
        </m:r>
      </m:oMath>
      <w:r>
        <w:t xml:space="preserve"> </w:t>
      </w:r>
      <w:r>
        <w:t xml:space="preserve">is defined for every pair of numbers without exception.</w:t>
      </w:r>
      <w:r>
        <w:t xml:space="preserve"> </w:t>
      </w:r>
      <m:oMath>
        <m:r>
          <m:t>b</m:t>
        </m:r>
        <m:r>
          <m:rPr>
            <m:sty m:val="p"/>
          </m:rPr>
          <m:t>/</m:t>
        </m:r>
        <m:r>
          <m:t>a</m:t>
        </m:r>
      </m:oMath>
      <w:r>
        <w:t xml:space="preserve"> </w:t>
      </w:r>
      <w:r>
        <w:t xml:space="preserve">is undefined whenever</w:t>
      </w:r>
      <w:r>
        <w:t xml:space="preserve"> </w:t>
      </w:r>
      <m:oMath>
        <m:r>
          <m:t>a</m:t>
        </m:r>
        <m:r>
          <m:rPr>
            <m:sty m:val="p"/>
          </m:rPr>
          <m:t>=</m:t>
        </m:r>
        <m:r>
          <m:t>0</m:t>
        </m:r>
      </m:oMath>
      <w:r>
        <w:t xml:space="preserve">.</w:t>
      </w:r>
      <w:r>
        <w:t xml:space="preserve"> </w:t>
      </w:r>
      <w:r>
        <w:rPr>
          <w:bCs/>
          <w:b/>
        </w:rPr>
        <w:t xml:space="preserve">The two lineages are not equally applicable, and no change of notation will make them so.</w:t>
      </w:r>
    </w:p>
    <w:p>
      <w:pPr>
        <w:pStyle w:val="FirstParagraph"/>
      </w:pPr>
      <w:r>
        <w:rPr>
          <w:bCs/>
          <w:b/>
        </w:rPr>
        <w:t xml:space="preserve">Where a lineage is undefined is information about the lineage.</w:t>
      </w:r>
      <w:r>
        <w:t xml:space="preserve"> </w:t>
      </w:r>
      <w:r>
        <w:t xml:space="preserve">The ratio lineage lives on strings that avoid zero — and, as §6 will show, that restriction is exactly the restriction its logarithm requires.</w:t>
      </w:r>
    </w:p>
    <w:bookmarkEnd w:id="35"/>
    <w:bookmarkStart w:id="36" w:name="the-working-convention"/>
    <w:p>
      <w:pPr>
        <w:pStyle w:val="Heading2"/>
      </w:pPr>
      <w:r>
        <w:t xml:space="preserve">4.3 The working convention</w:t>
      </w:r>
    </w:p>
    <w:p>
      <w:pPr>
        <w:pStyle w:val="FirstParagraph"/>
      </w:pPr>
      <w:r>
        <w:t xml:space="preserve">For the remainder of this module, ratio lineages are taken over strings whose terms are</w:t>
      </w:r>
      <w:r>
        <w:t xml:space="preserve"> </w:t>
      </w:r>
      <w:r>
        <w:rPr>
          <w:bCs/>
          <w:b/>
        </w:rPr>
        <w:t xml:space="preserve">strictly positive</w:t>
      </w:r>
      <w:r>
        <w:t xml:space="preserve">. Where a Prime String would introduce a zero, we start the index at</w:t>
      </w:r>
      <w:r>
        <w:t xml:space="preserve"> </w:t>
      </w:r>
      <m:oMath>
        <m:r>
          <m:t>n</m:t>
        </m:r>
        <m:r>
          <m:rPr>
            <m:sty m:val="p"/>
          </m:rPr>
          <m:t>=</m:t>
        </m:r>
        <m:r>
          <m:t>1</m:t>
        </m:r>
      </m:oMath>
      <w:r>
        <w:t xml:space="preserve"> </w:t>
      </w:r>
      <w:r>
        <w:rPr>
          <w:bCs/>
          <w:b/>
        </w:rPr>
        <w:t xml:space="preserve">and say so at the time.</w:t>
      </w:r>
    </w:p>
    <w:p>
      <w:r>
        <w:pict>
          <v:rect style="width:0;height:1.5pt" o:hralign="center" o:hrstd="t" o:hr="t"/>
        </w:pict>
      </w:r>
    </w:p>
    <w:bookmarkEnd w:id="36"/>
    <w:bookmarkEnd w:id="37"/>
    <w:bookmarkStart w:id="38" w:name="the-comparative-split-under-ratio"/>
    <w:p>
      <w:pPr>
        <w:pStyle w:val="Heading1"/>
      </w:pPr>
      <w:r>
        <w:t xml:space="preserve">5. The Comparative Split Under Ratio</w:t>
      </w:r>
    </w:p>
    <w:p>
      <w:pPr>
        <w:pStyle w:val="FirstParagraph"/>
      </w:pPr>
      <w:r>
        <w:t xml:space="preserve">Module 1 §6 is its load-bearing idea: a comparison carries</w:t>
      </w:r>
      <w:r>
        <w:t xml:space="preserve"> </w:t>
      </w:r>
      <w:r>
        <w:rPr>
          <w:bCs/>
          <w:b/>
        </w:rPr>
        <w:t xml:space="preserve">how far</w:t>
      </w:r>
      <w:r>
        <w:t xml:space="preserve"> </w:t>
      </w:r>
      <w:r>
        <w:t xml:space="preserve">and</w:t>
      </w:r>
      <w:r>
        <w:t xml:space="preserve"> </w:t>
      </w:r>
      <w:r>
        <w:rPr>
          <w:bCs/>
          <w:b/>
        </w:rPr>
        <w:t xml:space="preserve">which way</w:t>
      </w:r>
      <w:r>
        <w:t xml:space="preserve">, and collapsing them into one number is irreversible. That was established for differences.</w:t>
      </w:r>
      <w:r>
        <w:t xml:space="preserve"> </w:t>
      </w:r>
      <w:r>
        <w:rPr>
          <w:bCs/>
          <w:b/>
        </w:rPr>
        <w:t xml:space="preserve">Does it survive the move to ratio?</w:t>
      </w:r>
    </w:p>
    <w:p>
      <w:pPr>
        <w:pStyle w:val="BodyText"/>
      </w:pPr>
      <w:r>
        <w:t xml:space="preserve">It does, and the translation is exact.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Difference</w:t>
            </w:r>
          </w:p>
        </w:tc>
        <w:tc>
          <w:tcPr/>
          <w:p>
            <w:pPr>
              <w:pStyle w:val="Compact"/>
              <w:jc w:val="left"/>
            </w:pPr>
            <w:r>
              <w:t xml:space="preserve">Ratio</w:t>
            </w:r>
          </w:p>
        </w:tc>
      </w:tr>
      <w:tr>
        <w:tc>
          <w:tcPr/>
          <w:p>
            <w:pPr>
              <w:pStyle w:val="Compact"/>
              <w:jc w:val="left"/>
            </w:pPr>
            <w:r>
              <w:rPr>
                <w:bCs/>
                <w:b/>
              </w:rPr>
              <w:t xml:space="preserve">“</w:t>
            </w:r>
            <w:r>
              <w:rPr>
                <w:bCs/>
                <w:b/>
              </w:rPr>
              <w:t xml:space="preserve">Which way</w:t>
            </w:r>
            <w:r>
              <w:rPr>
                <w:bCs/>
                <w:b/>
              </w:rPr>
              <w:t xml:space="preserve">”</w:t>
            </w:r>
          </w:p>
        </w:tc>
        <w:tc>
          <w:tcPr/>
          <w:p>
            <w:pPr>
              <w:pStyle w:val="Compact"/>
              <w:jc w:val="left"/>
            </w:pPr>
            <w:r>
              <w:t xml:space="preserve">sign:</w:t>
            </w:r>
            <w:r>
              <w:t xml:space="preserve"> </w:t>
            </w:r>
            <m:oMath>
              <m:r>
                <m:rPr>
                  <m:sty m:val="p"/>
                </m:rPr>
                <m:t>+</m:t>
              </m:r>
            </m:oMath>
            <w:r>
              <w:t xml:space="preserve"> </w:t>
            </w:r>
            <w:r>
              <w:t xml:space="preserve">or</w:t>
            </w:r>
            <w:r>
              <w:t xml:space="preserve"> </w:t>
            </w:r>
            <m:oMath>
              <m:r>
                <m:rPr>
                  <m:sty m:val="p"/>
                </m:rPr>
                <m:t>−</m:t>
              </m:r>
            </m:oMath>
          </w:p>
        </w:tc>
        <w:tc>
          <w:tcPr/>
          <w:p>
            <w:pPr>
              <w:pStyle w:val="Compact"/>
              <w:jc w:val="left"/>
            </w:pPr>
            <m:oMath>
              <m:r>
                <m:rPr>
                  <m:sty m:val="p"/>
                </m:rPr>
                <m:t>&gt;</m:t>
              </m:r>
              <m:r>
                <m:t>1</m:t>
              </m:r>
            </m:oMath>
            <w:r>
              <w:t xml:space="preserve"> </w:t>
            </w:r>
            <w:r>
              <w:t xml:space="preserve">or</w:t>
            </w:r>
            <w:r>
              <w:t xml:space="preserve"> </w:t>
            </w:r>
            <m:oMath>
              <m:r>
                <m:rPr>
                  <m:sty m:val="p"/>
                </m:rPr>
                <m:t>&lt;</m:t>
              </m:r>
              <m:r>
                <m:t>1</m:t>
              </m:r>
            </m:oMath>
          </w:p>
        </w:tc>
      </w:tr>
      <w:tr>
        <w:tc>
          <w:tcPr/>
          <w:p>
            <w:pPr>
              <w:pStyle w:val="Compact"/>
              <w:jc w:val="left"/>
            </w:pPr>
            <w:r>
              <w:rPr>
                <w:bCs/>
                <w:b/>
              </w:rPr>
              <w:t xml:space="preserve">“</w:t>
            </w:r>
            <w:r>
              <w:rPr>
                <w:bCs/>
                <w:b/>
              </w:rPr>
              <w:t xml:space="preserve">No change</w:t>
            </w:r>
            <w:r>
              <w:rPr>
                <w:bCs/>
                <w:b/>
              </w:rPr>
              <w:t xml:space="preserve">”</w:t>
            </w:r>
          </w:p>
        </w:tc>
        <w:tc>
          <w:tcPr/>
          <w:p>
            <w:pPr>
              <w:pStyle w:val="Compact"/>
              <w:jc w:val="left"/>
            </w:pPr>
            <m:oMath>
              <m:r>
                <m:t>0</m:t>
              </m:r>
            </m:oMath>
          </w:p>
        </w:tc>
        <w:tc>
          <w:tcPr/>
          <w:p>
            <w:pPr>
              <w:pStyle w:val="Compact"/>
              <w:jc w:val="left"/>
            </w:pPr>
            <m:oMath>
              <m:r>
                <m:t>1</m:t>
              </m:r>
            </m:oMath>
          </w:p>
        </w:tc>
      </w:tr>
      <w:tr>
        <w:tc>
          <w:tcPr/>
          <w:p>
            <w:pPr>
              <w:pStyle w:val="Compact"/>
              <w:jc w:val="left"/>
            </w:pPr>
            <w:r>
              <w:rPr>
                <w:bCs/>
                <w:b/>
              </w:rPr>
              <w:t xml:space="preserve">“</w:t>
            </w:r>
            <w:r>
              <w:rPr>
                <w:bCs/>
                <w:b/>
              </w:rPr>
              <w:t xml:space="preserve">How far</w:t>
            </w:r>
            <w:r>
              <w:rPr>
                <w:bCs/>
                <w:b/>
              </w:rPr>
              <w:t xml:space="preserve">”</w:t>
            </w:r>
          </w:p>
        </w:tc>
        <w:tc>
          <w:tcPr/>
          <w:p>
            <w:pPr>
              <w:pStyle w:val="Compact"/>
              <w:jc w:val="left"/>
            </w:pPr>
            <m:oMath>
              <m:r>
                <m:rPr>
                  <m:sty m:val="p"/>
                </m:rPr>
                <m:t>|</m:t>
              </m:r>
              <m:r>
                <m:t>b</m:t>
              </m:r>
              <m:r>
                <m:rPr>
                  <m:sty m:val="p"/>
                </m:rPr>
                <m:t>−</m:t>
              </m:r>
              <m:r>
                <m:t>a</m:t>
              </m:r>
              <m:r>
                <m:rPr>
                  <m:sty m:val="p"/>
                </m:rPr>
                <m:t>|</m:t>
              </m:r>
            </m:oMath>
          </w:p>
        </w:tc>
        <w:tc>
          <w:tcPr/>
          <w:p>
            <w:pPr>
              <w:pStyle w:val="Compact"/>
              <w:jc w:val="left"/>
            </w:pPr>
            <w:r>
              <w:t xml:space="preserve">how far the ratio sits from 1</w:t>
            </w:r>
          </w:p>
        </w:tc>
      </w:tr>
    </w:tbl>
    <w:p>
      <w:pPr>
        <w:pStyle w:val="BodyText"/>
      </w:pPr>
      <w:r>
        <w:t xml:space="preserve">So the split becomes</w:t>
      </w:r>
    </w:p>
    <w:p>
      <w:pPr>
        <w:pStyle w:val="BodyText"/>
      </w:pPr>
      <m:oMathPara>
        <m:oMathParaPr>
          <m:jc m:val="center"/>
        </m:oMathParaPr>
        <m:oMath>
          <m:d>
            <m:dPr>
              <m:begChr m:val="["/>
              <m:endChr m:val="]"/>
              <m:sepChr m:val=""/>
              <m:grow/>
            </m:dPr>
            <m:e>
              <m:r>
                <m:t> </m:t>
              </m:r>
              <m:r>
                <m:rPr>
                  <m:nor/>
                  <m:sty m:val="p"/>
                </m:rPr>
                <m:t>direction</m:t>
              </m:r>
              <m:r>
                <m:t> </m:t>
              </m:r>
              <m:r>
                <m:rPr>
                  <m:sty m:val="p"/>
                </m:rPr>
                <m:t>|</m:t>
              </m:r>
              <m:r>
                <m:t> </m:t>
              </m:r>
              <m:r>
                <m:rPr>
                  <m:nor/>
                  <m:sty m:val="p"/>
                </m:rPr>
                <m:t>factor</m:t>
              </m:r>
              <m:r>
                <m:t> </m:t>
              </m:r>
            </m:e>
          </m:d>
        </m:oMath>
      </m:oMathPara>
    </w:p>
    <w:p>
      <w:pPr>
        <w:pStyle w:val="FirstParagraph"/>
      </w:pPr>
      <w:r>
        <w:t xml:space="preserve">where direction records</w:t>
      </w:r>
      <w:r>
        <w:t xml:space="preserve"> </w:t>
      </w:r>
      <w:r>
        <w:rPr>
          <w:bCs/>
          <w:b/>
        </w:rPr>
        <w:t xml:space="preserve">growth or decay</w:t>
      </w:r>
      <w:r>
        <w:t xml:space="preserve"> </w:t>
      </w:r>
      <w:r>
        <w:t xml:space="preserve">and factor records</w:t>
      </w:r>
      <w:r>
        <w:t xml:space="preserve"> </w:t>
      </w:r>
      <w:r>
        <w:rPr>
          <w:bCs/>
          <w:b/>
        </w:rPr>
        <w:t xml:space="preserve">by how much</w:t>
      </w:r>
      <w:r>
        <w:t xml:space="preserve">.</w:t>
      </w:r>
    </w:p>
    <w:p>
      <w:pPr>
        <w:pStyle w:val="BodyText"/>
      </w:pPr>
      <w:r>
        <w:rPr>
          <w:bCs/>
          <w:b/>
        </w:rPr>
        <w:t xml:space="preserve">Worked example.</w:t>
      </w:r>
      <w:r>
        <w:t xml:space="preserve"> </w:t>
      </w:r>
      <w:r>
        <w:t xml:space="preserve">Take</w:t>
      </w:r>
      <w:r>
        <w:t xml:space="preserve"> </w:t>
      </w:r>
      <m:oMath>
        <m:d>
          <m:dPr>
            <m:begChr m:val="("/>
            <m:endChr m:val=")"/>
            <m:sepChr m:val=""/>
            <m:grow/>
          </m:dPr>
          <m:e>
            <m:r>
              <m:t>4</m:t>
            </m:r>
            <m:r>
              <m:rPr>
                <m:sty m:val="p"/>
              </m:rPr>
              <m:t>,</m:t>
            </m:r>
            <m:r>
              <m:t> </m:t>
            </m:r>
            <m:r>
              <m:t>1</m:t>
            </m:r>
            <m:r>
              <m:rPr>
                <m:sty m:val="p"/>
              </m:rPr>
              <m:t>,</m:t>
            </m:r>
            <m:r>
              <m:t> </m:t>
            </m:r>
            <m:r>
              <m:t>7</m:t>
            </m:r>
          </m:e>
        </m:d>
      </m:oMath>
      <w:r>
        <w:t xml:space="preserve"> </w:t>
      </w:r>
      <w:r>
        <w:t xml:space="preserve">from Module 1 §6.2 and compare by ratio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Pair</w:t>
            </w:r>
          </w:p>
        </w:tc>
        <w:tc>
          <w:tcPr/>
          <w:p>
            <w:pPr>
              <w:pStyle w:val="Compact"/>
              <w:jc w:val="left"/>
            </w:pPr>
            <w:r>
              <w:t xml:space="preserve">Ratio</w:t>
            </w:r>
          </w:p>
        </w:tc>
        <w:tc>
          <w:tcPr/>
          <w:p>
            <w:pPr>
              <w:pStyle w:val="Compact"/>
              <w:jc w:val="left"/>
            </w:pPr>
            <w:r>
              <w:t xml:space="preserve">Split form</w:t>
            </w:r>
          </w:p>
        </w:tc>
      </w:tr>
      <w:tr>
        <w:tc>
          <w:tcPr/>
          <w:p>
            <w:pPr>
              <w:pStyle w:val="Compact"/>
              <w:jc w:val="left"/>
            </w:pPr>
            <m:oMath>
              <m:d>
                <m:dPr>
                  <m:begChr m:val="("/>
                  <m:endChr m:val=")"/>
                  <m:sepChr m:val=""/>
                  <m:grow/>
                </m:dPr>
                <m:e>
                  <m:r>
                    <m:t>4</m:t>
                  </m:r>
                  <m:r>
                    <m:rPr>
                      <m:sty m:val="p"/>
                    </m:rPr>
                    <m:t>,</m:t>
                  </m:r>
                  <m:r>
                    <m:t>1</m:t>
                  </m:r>
                </m:e>
              </m:d>
            </m:oMath>
          </w:p>
        </w:tc>
        <w:tc>
          <w:tcPr/>
          <w:p>
            <w:pPr>
              <w:pStyle w:val="Compact"/>
              <w:jc w:val="left"/>
            </w:pPr>
            <m:oMath>
              <m:r>
                <m:t>1</m:t>
              </m:r>
              <m:r>
                <m:rPr>
                  <m:sty m:val="p"/>
                </m:rPr>
                <m:t>/</m:t>
              </m:r>
              <m:r>
                <m:t>4</m:t>
              </m:r>
            </m:oMath>
          </w:p>
        </w:tc>
        <w:tc>
          <w:tcPr/>
          <w:p>
            <w:pPr>
              <w:pStyle w:val="Compact"/>
              <w:jc w:val="left"/>
            </w:pPr>
            <m:oMath>
              <m:d>
                <m:dPr>
                  <m:begChr m:val="["/>
                  <m:endChr m:val="]"/>
                  <m:sepChr m:val=""/>
                  <m:grow/>
                </m:dPr>
                <m:e>
                  <m:r>
                    <m:rPr>
                      <m:sty m:val="p"/>
                    </m:rPr>
                    <m:t>↓</m:t>
                  </m:r>
                  <m:r>
                    <m:t> </m:t>
                  </m:r>
                  <m:r>
                    <m:rPr>
                      <m:sty m:val="p"/>
                    </m:rPr>
                    <m:t>|</m:t>
                  </m:r>
                  <m:r>
                    <m:t> </m:t>
                  </m:r>
                  <m:r>
                    <m:t>4</m:t>
                  </m:r>
                </m:e>
              </m:d>
            </m:oMath>
          </w:p>
        </w:tc>
      </w:tr>
      <w:tr>
        <w:tc>
          <w:tcPr/>
          <w:p>
            <w:pPr>
              <w:pStyle w:val="Compact"/>
              <w:jc w:val="left"/>
            </w:pPr>
            <m:oMath>
              <m:d>
                <m:dPr>
                  <m:begChr m:val="("/>
                  <m:endChr m:val=")"/>
                  <m:sepChr m:val=""/>
                  <m:grow/>
                </m:dPr>
                <m:e>
                  <m:r>
                    <m:t>1</m:t>
                  </m:r>
                  <m:r>
                    <m:rPr>
                      <m:sty m:val="p"/>
                    </m:rPr>
                    <m:t>,</m:t>
                  </m:r>
                  <m:r>
                    <m:t>7</m:t>
                  </m:r>
                </m:e>
              </m:d>
            </m:oMath>
          </w:p>
        </w:tc>
        <w:tc>
          <w:tcPr/>
          <w:p>
            <w:pPr>
              <w:pStyle w:val="Compact"/>
              <w:jc w:val="left"/>
            </w:pPr>
            <m:oMath>
              <m:r>
                <m:t>7</m:t>
              </m:r>
              <m:r>
                <m:rPr>
                  <m:sty m:val="p"/>
                </m:rPr>
                <m:t>/</m:t>
              </m:r>
              <m:r>
                <m:t>1</m:t>
              </m:r>
            </m:oMath>
          </w:p>
        </w:tc>
        <w:tc>
          <w:tcPr/>
          <w:p>
            <w:pPr>
              <w:pStyle w:val="Compact"/>
              <w:jc w:val="left"/>
            </w:pPr>
            <m:oMath>
              <m:d>
                <m:dPr>
                  <m:begChr m:val="["/>
                  <m:endChr m:val="]"/>
                  <m:sepChr m:val=""/>
                  <m:grow/>
                </m:dPr>
                <m:e>
                  <m:r>
                    <m:rPr>
                      <m:sty m:val="p"/>
                    </m:rPr>
                    <m:t>↑</m:t>
                  </m:r>
                  <m:r>
                    <m:t> </m:t>
                  </m:r>
                  <m:r>
                    <m:rPr>
                      <m:sty m:val="p"/>
                    </m:rPr>
                    <m:t>|</m:t>
                  </m:r>
                  <m:r>
                    <m:t> </m:t>
                  </m:r>
                  <m:r>
                    <m:t>7</m:t>
                  </m:r>
                </m:e>
              </m:d>
            </m:oMath>
          </w:p>
        </w:tc>
      </w:tr>
    </w:tbl>
    <w:p>
      <w:pPr>
        <w:pStyle w:val="BodyText"/>
      </w:pPr>
      <w:r>
        <w:rPr>
          <w:bCs/>
          <w:b/>
        </w:rPr>
        <w:t xml:space="preserve">And the same irreversibility argument applies unchanged.</w:t>
      </w:r>
      <w:r>
        <w:t xml:space="preserve"> </w:t>
      </w:r>
      <w:r>
        <w:t xml:space="preserve">Keep only the factors</w:t>
      </w:r>
      <w:r>
        <w:t xml:space="preserve"> </w:t>
      </w:r>
      <m:oMath>
        <m:d>
          <m:dPr>
            <m:begChr m:val="("/>
            <m:endChr m:val=")"/>
            <m:sepChr m:val=""/>
            <m:grow/>
          </m:dPr>
          <m:e>
            <m:r>
              <m:t>4</m:t>
            </m:r>
            <m:r>
              <m:rPr>
                <m:sty m:val="p"/>
              </m:rPr>
              <m:t>,</m:t>
            </m:r>
            <m:r>
              <m:t>7</m:t>
            </m:r>
          </m:e>
        </m:d>
      </m:oMath>
      <w:r>
        <w:t xml:space="preserve"> </w:t>
      </w:r>
      <w:r>
        <w:t xml:space="preserve">and you cannot tell</w:t>
      </w:r>
      <w:r>
        <w:t xml:space="preserve"> </w:t>
      </w:r>
      <m:oMath>
        <m:d>
          <m:dPr>
            <m:begChr m:val="("/>
            <m:endChr m:val=")"/>
            <m:sepChr m:val=""/>
            <m:grow/>
          </m:dPr>
          <m:e>
            <m:r>
              <m:t>4</m:t>
            </m:r>
            <m:r>
              <m:rPr>
                <m:sty m:val="p"/>
              </m:rPr>
              <m:t>,</m:t>
            </m:r>
            <m:r>
              <m:t>1</m:t>
            </m:r>
            <m:r>
              <m:rPr>
                <m:sty m:val="p"/>
              </m:rPr>
              <m:t>,</m:t>
            </m:r>
            <m:r>
              <m:t>7</m:t>
            </m:r>
          </m:e>
        </m:d>
      </m:oMath>
      <w:r>
        <w:t xml:space="preserve"> </w:t>
      </w:r>
      <w:r>
        <w:t xml:space="preserve">from</w:t>
      </w:r>
      <w:r>
        <w:t xml:space="preserve"> </w:t>
      </w:r>
      <m:oMath>
        <m:d>
          <m:dPr>
            <m:begChr m:val="("/>
            <m:endChr m:val=")"/>
            <m:sepChr m:val=""/>
            <m:grow/>
          </m:dPr>
          <m:e>
            <m:r>
              <m:t>1</m:t>
            </m:r>
            <m:r>
              <m:rPr>
                <m:sty m:val="p"/>
              </m:rPr>
              <m:t>,</m:t>
            </m:r>
            <m:r>
              <m:t>4</m:t>
            </m:r>
            <m:r>
              <m:rPr>
                <m:sty m:val="p"/>
              </m:rPr>
              <m:t>,</m:t>
            </m:r>
            <m:r>
              <m:t>28</m:t>
            </m:r>
          </m:e>
        </m:d>
      </m:oMath>
      <w:r>
        <w:t xml:space="preserve"> </w:t>
      </w:r>
      <w:r>
        <w:t xml:space="preserve">— both give the same factors with different directions.</w:t>
      </w:r>
      <w:r>
        <w:t xml:space="preserve"> </w:t>
      </w:r>
      <w:r>
        <w:rPr>
          <w:bCs/>
          <w:b/>
        </w:rPr>
        <w:t xml:space="preserve">The direction channel is as necessary here as the sign channel was there.</w:t>
      </w:r>
    </w:p>
    <w:p>
      <w:pPr>
        <w:pStyle w:val="BlockText"/>
      </w:pPr>
      <w:r>
        <w:rPr>
          <w:bCs/>
          <w:b/>
        </w:rPr>
        <w:t xml:space="preserve">So the Comparative Split is a fact about comparison, not a fact about subtraction.</w:t>
      </w:r>
      <w:r>
        <w:t xml:space="preserve"> </w:t>
      </w:r>
      <w:r>
        <w:t xml:space="preserve">Module 1’s framing was broader than its worked examples, and this is the evidence.</w:t>
      </w:r>
    </w:p>
    <w:p>
      <w:r>
        <w:pict>
          <v:rect style="width:0;height:1.5pt" o:hralign="center" o:hrstd="t" o:hr="t"/>
        </w:pict>
      </w:r>
    </w:p>
    <w:bookmarkEnd w:id="38"/>
    <w:bookmarkStart w:id="44" w:name="Xde0aa51d206bf231951d2645816d6ff1ad29142"/>
    <w:p>
      <w:pPr>
        <w:pStyle w:val="Heading1"/>
      </w:pPr>
      <w:r>
        <w:t xml:space="preserve">6. The Two Lineages Are One — and a Direct Substring Carries the Bridge</w:t>
      </w:r>
    </w:p>
    <w:bookmarkStart w:id="39" w:name="the-observation-that-connects-them"/>
    <w:p>
      <w:pPr>
        <w:pStyle w:val="Heading2"/>
      </w:pPr>
      <w:r>
        <w:t xml:space="preserve">6.1 The observation that connects them</w:t>
      </w:r>
    </w:p>
    <w:p>
      <w:pPr>
        <w:pStyle w:val="FirstParagraph"/>
      </w:pPr>
      <w:r>
        <w:t xml:space="preserve">Here is a fact from ordinary arithmetic:</w:t>
      </w:r>
    </w:p>
    <w:p>
      <w:pPr>
        <w:pStyle w:val="BodyText"/>
      </w:pPr>
      <m:oMathPara>
        <m:oMathParaPr>
          <m:jc m:val="center"/>
        </m:oMathParaPr>
        <m:oMath>
          <m:r>
            <m:rPr>
              <m:sty m:val="p"/>
            </m:rPr>
            <m:t>log</m:t>
          </m:r>
          <m:d>
            <m:dPr>
              <m:begChr m:val="("/>
              <m:endChr m:val=")"/>
              <m:sepChr m:val=""/>
              <m:grow/>
            </m:dPr>
            <m:e>
              <m:r>
                <m:t>b</m:t>
              </m:r>
              <m:r>
                <m:rPr>
                  <m:sty m:val="p"/>
                </m:rPr>
                <m:t>/</m:t>
              </m:r>
              <m:r>
                <m:t>a</m:t>
              </m:r>
            </m:e>
          </m:d>
          <m:r>
            <m:t> </m:t>
          </m:r>
          <m:r>
            <m:rPr>
              <m:sty m:val="p"/>
            </m:rPr>
            <m:t>=</m:t>
          </m:r>
          <m:r>
            <m:t> </m:t>
          </m:r>
          <m:r>
            <m:rPr>
              <m:sty m:val="p"/>
            </m:rPr>
            <m:t>log</m:t>
          </m:r>
          <m:r>
            <m:t>b</m:t>
          </m:r>
          <m:r>
            <m:rPr>
              <m:sty m:val="p"/>
            </m:rPr>
            <m:t>−</m:t>
          </m:r>
          <m:r>
            <m:rPr>
              <m:sty m:val="p"/>
            </m:rPr>
            <m:t>log</m:t>
          </m:r>
          <m:r>
            <m:t>a</m:t>
          </m:r>
        </m:oMath>
      </m:oMathPara>
    </w:p>
    <w:p>
      <w:pPr>
        <w:pStyle w:val="FirstParagraph"/>
      </w:pPr>
      <w:r>
        <w:rPr>
          <w:bCs/>
          <w:b/>
        </w:rPr>
        <w:t xml:space="preserve">A ratio becomes a difference when you take logarithms.</w:t>
      </w:r>
      <w:r>
        <w:t xml:space="preserve"> </w:t>
      </w:r>
      <w:r>
        <w:t xml:space="preserve">That is the whole of the connection, and it is not a new idea — it is the reason slide rules worked.</w:t>
      </w:r>
    </w:p>
    <w:bookmarkEnd w:id="39"/>
    <w:bookmarkStart w:id="41" w:name="X9f7673d5eedf19376812ed5772b2eb08913f678"/>
    <w:p>
      <w:pPr>
        <w:pStyle w:val="Heading2"/>
      </w:pPr>
      <w:r>
        <w:t xml:space="preserve">6.2 Saying it in String Mathematics’ own vocabulary</w:t>
      </w:r>
    </w:p>
    <w:p>
      <w:pPr>
        <w:pStyle w:val="FirstParagraph"/>
      </w:pPr>
      <w:r>
        <w:t xml:space="preserve">Module 1 §5.2 defines a</w:t>
      </w:r>
      <w:r>
        <w:t xml:space="preserve"> </w:t>
      </w:r>
      <w:r>
        <w:rPr>
          <w:bCs/>
          <w:b/>
        </w:rPr>
        <w:t xml:space="preserve">Direct Substring</w:t>
      </w:r>
      <w:r>
        <w:t xml:space="preserve">: a unary function</w:t>
      </w:r>
      <w:r>
        <w:t xml:space="preserve"> </w:t>
      </w:r>
      <m:oMath>
        <m:r>
          <m:t>g</m:t>
        </m:r>
      </m:oMath>
      <w:r>
        <w:t xml:space="preserve"> </w:t>
      </w:r>
      <w:r>
        <w:t xml:space="preserve">applied to each value in place, at the same index. Module 1 never used one for anything.</w:t>
      </w:r>
    </w:p>
    <w:p>
      <w:pPr>
        <w:pStyle w:val="BodyText"/>
      </w:pPr>
      <w:r>
        <w:rPr>
          <w:bCs/>
          <w:b/>
        </w:rPr>
        <w:t xml:space="preserve">Here is its work.</w:t>
      </w:r>
      <w:r>
        <w:t xml:space="preserve"> </w:t>
      </w:r>
      <w:r>
        <w:t xml:space="preserve">Take</w:t>
      </w:r>
      <w:r>
        <w:t xml:space="preserve"> </w:t>
      </w:r>
      <m:oMath>
        <m:r>
          <m:t>g</m:t>
        </m:r>
        <m:r>
          <m:rPr>
            <m:sty m:val="p"/>
          </m:rPr>
          <m:t>=</m:t>
        </m:r>
        <m:r>
          <m:rPr>
            <m:sty m:val="p"/>
          </m:rPr>
          <m:t>log</m:t>
        </m:r>
      </m:oMath>
      <w:r>
        <w:t xml:space="preserve"> </w:t>
      </w:r>
      <w:r>
        <w:t xml:space="preserve">as a Direct Substring, then difference the result:</w:t>
      </w:r>
    </w:p>
    <w:p>
      <w:pPr>
        <w:pStyle w:val="BodyText"/>
      </w:pPr>
      <m:oMathPara>
        <m:oMathParaPr>
          <m:jc m:val="center"/>
        </m:oMathParaPr>
        <m:oMath>
          <m:sSup>
            <m:e>
              <m:r>
                <m:t>​</m:t>
              </m:r>
            </m:e>
            <m:sup>
              <m:r>
                <m:t>D</m:t>
              </m:r>
            </m:sup>
          </m:sSup>
          <m:r>
            <m:t>​</m:t>
          </m:r>
          <m:r>
            <m:t>j</m:t>
          </m:r>
          <m:r>
            <m:t>S</m:t>
          </m:r>
          <m:r>
            <m:t> </m:t>
          </m:r>
          <m:r>
            <m:rPr>
              <m:nor/>
              <m:sty m:val="p"/>
            </m:rPr>
            <m:t>with</m:t>
          </m:r>
          <m:r>
            <m:t> </m:t>
          </m:r>
          <m:r>
            <m:t>g</m:t>
          </m:r>
          <m:r>
            <m:rPr>
              <m:sty m:val="p"/>
            </m:rPr>
            <m:t>=</m:t>
          </m:r>
          <m:r>
            <m:rPr>
              <m:sty m:val="p"/>
            </m:rPr>
            <m:t>log</m:t>
          </m:r>
          <m:r>
            <m:t> </m:t>
          </m:r>
          <m:r>
            <m:rPr>
              <m:sty m:val="p"/>
            </m:rPr>
            <m:t>→</m:t>
          </m:r>
          <m:r>
            <m:t> </m:t>
          </m:r>
          <m:d>
            <m:dPr>
              <m:begChr m:val="("/>
              <m:endChr m:val=")"/>
              <m:sepChr m:val=""/>
              <m:grow/>
            </m:dPr>
            <m:e>
              <m:r>
                <m:rPr>
                  <m:sty m:val="p"/>
                </m:rPr>
                <m:t>log</m:t>
              </m:r>
              <m:sSub>
                <m:e>
                  <m:r>
                    <m:t>B</m:t>
                  </m:r>
                </m:e>
                <m:sub>
                  <m:r>
                    <m:t>0</m:t>
                  </m:r>
                </m:sub>
              </m:sSub>
              <m:r>
                <m:rPr>
                  <m:sty m:val="p"/>
                </m:rPr>
                <m:t>,</m:t>
              </m:r>
              <m:r>
                <m:t> </m:t>
              </m:r>
              <m:r>
                <m:rPr>
                  <m:sty m:val="p"/>
                </m:rPr>
                <m:t>log</m:t>
              </m:r>
              <m:sSub>
                <m:e>
                  <m:r>
                    <m:t>B</m:t>
                  </m:r>
                </m:e>
                <m:sub>
                  <m:r>
                    <m:t>1</m:t>
                  </m:r>
                </m:sub>
              </m:sSub>
              <m:r>
                <m:rPr>
                  <m:sty m:val="p"/>
                </m:rPr>
                <m:t>,</m:t>
              </m:r>
              <m:r>
                <m:t> </m:t>
              </m:r>
              <m:r>
                <m:rPr>
                  <m:sty m:val="p"/>
                </m:rPr>
                <m:t>log</m:t>
              </m:r>
              <m:sSub>
                <m:e>
                  <m:r>
                    <m:t>B</m:t>
                  </m:r>
                </m:e>
                <m:sub>
                  <m:r>
                    <m:t>2</m:t>
                  </m:r>
                </m:sub>
              </m:sSub>
              <m:r>
                <m:rPr>
                  <m:sty m:val="p"/>
                </m:rPr>
                <m:t>,</m:t>
              </m:r>
              <m:r>
                <m:t> </m:t>
              </m:r>
              <m:r>
                <m:rPr>
                  <m:sty m:val="p"/>
                </m:rPr>
                <m:t>…</m:t>
              </m:r>
            </m:e>
          </m:d>
        </m:oMath>
      </m:oMathPara>
    </w:p>
    <w:p>
      <w:pPr>
        <w:pStyle w:val="FirstParagraph"/>
      </w:pPr>
      <m:oMathPara>
        <m:oMathParaPr>
          <m:jc m:val="center"/>
        </m:oMathParaPr>
        <m:oMath>
          <m:r>
            <m:rPr>
              <m:nor/>
              <m:sty m:val="p"/>
            </m:rPr>
            <m:t>then difference</m:t>
          </m:r>
          <m:r>
            <m:t> </m:t>
          </m:r>
          <m:r>
            <m:rPr>
              <m:sty m:val="p"/>
            </m:rPr>
            <m:t>→</m:t>
          </m:r>
          <m:r>
            <m:t> </m:t>
          </m:r>
          <m:d>
            <m:dPr>
              <m:begChr m:val="("/>
              <m:endChr m:val=")"/>
              <m:sepChr m:val=""/>
              <m:grow/>
            </m:dPr>
            <m:e>
              <m:r>
                <m:rPr>
                  <m:sty m:val="p"/>
                </m:rPr>
                <m:t>log</m:t>
              </m:r>
              <m:sSub>
                <m:e>
                  <m:r>
                    <m:t>B</m:t>
                  </m:r>
                </m:e>
                <m:sub>
                  <m:r>
                    <m:t>1</m:t>
                  </m:r>
                </m:sub>
              </m:sSub>
              <m:r>
                <m:rPr>
                  <m:sty m:val="p"/>
                </m:rPr>
                <m:t>−</m:t>
              </m:r>
              <m:r>
                <m:rPr>
                  <m:sty m:val="p"/>
                </m:rPr>
                <m:t>log</m:t>
              </m:r>
              <m:sSub>
                <m:e>
                  <m:r>
                    <m:t>B</m:t>
                  </m:r>
                </m:e>
                <m:sub>
                  <m:r>
                    <m:t>0</m:t>
                  </m:r>
                </m:sub>
              </m:sSub>
              <m:r>
                <m:rPr>
                  <m:sty m:val="p"/>
                </m:rPr>
                <m:t>,</m:t>
              </m:r>
              <m:r>
                <m:t> </m:t>
              </m:r>
              <m:r>
                <m:rPr>
                  <m:sty m:val="p"/>
                </m:rPr>
                <m:t>…</m:t>
              </m:r>
            </m:e>
          </m:d>
          <m:r>
            <m:t> </m:t>
          </m:r>
          <m:r>
            <m:rPr>
              <m:sty m:val="p"/>
            </m:rPr>
            <m:t>=</m:t>
          </m:r>
          <m:r>
            <m:t> </m:t>
          </m:r>
          <m:d>
            <m:dPr>
              <m:begChr m:val="("/>
              <m:endChr m:val=")"/>
              <m:sepChr m:val=""/>
              <m:grow/>
            </m:dPr>
            <m:e>
              <m:r>
                <m:rPr>
                  <m:sty m:val="p"/>
                </m:rPr>
                <m:t>log</m:t>
              </m:r>
              <m:f>
                <m:fPr>
                  <m:type m:val="lin"/>
                </m:fPr>
                <m:num>
                  <m:sSub>
                    <m:e>
                      <m:r>
                        <m:t>B</m:t>
                      </m:r>
                    </m:e>
                    <m:sub>
                      <m:r>
                        <m:t>1</m:t>
                      </m:r>
                    </m:sub>
                  </m:sSub>
                </m:num>
                <m:den>
                  <m:sSub>
                    <m:e>
                      <m:r>
                        <m:t>B</m:t>
                      </m:r>
                    </m:e>
                    <m:sub>
                      <m:r>
                        <m:t>0</m:t>
                      </m:r>
                    </m:sub>
                  </m:sSub>
                </m:den>
              </m:f>
              <m:r>
                <m:rPr>
                  <m:sty m:val="p"/>
                </m:rPr>
                <m:t>,</m:t>
              </m:r>
              <m:r>
                <m:t> </m:t>
              </m:r>
              <m:r>
                <m:rPr>
                  <m:sty m:val="p"/>
                </m:rPr>
                <m:t>…</m:t>
              </m:r>
            </m:e>
          </m:d>
        </m:oMath>
      </m:oMathPara>
    </w:p>
    <w:p>
      <w:pPr>
        <w:pStyle w:val="FirstParagraph"/>
      </w:pPr>
      <w:r>
        <w:t xml:space="preserve">which is the logarithm of the ratio substring. Undoing the logarithm:</w:t>
      </w:r>
    </w:p>
    <w:p>
      <w:pPr>
        <w:pStyle w:val="Heading3"/>
      </w:pPr>
      <w:bookmarkStart w:id="40" w:name="the-bridge"/>
      <w:r>
        <w:t xml:space="preserve">The Bridge</w:t>
      </w:r>
      <w:bookmarkEnd w:id="40"/>
    </w:p>
    <w:p>
      <w:pPr>
        <w:pStyle w:val="BlockText"/>
      </w:pPr>
      <m:oMathPara>
        <m:oMathParaPr>
          <m:jc m:val="center"/>
        </m:oMathParaPr>
        <m:oMath>
          <m:r>
            <m:rPr>
              <m:nor/>
              <m:sty m:val="p"/>
            </m:rPr>
            <m:t>ratio lineage</m:t>
          </m:r>
          <m:r>
            <m:t> </m:t>
          </m:r>
          <m:r>
            <m:rPr>
              <m:sty m:val="p"/>
            </m:rPr>
            <m:t>=</m:t>
          </m:r>
          <m:r>
            <m:t> </m:t>
          </m:r>
          <m:r>
            <m:rPr>
              <m:sty m:val="p"/>
            </m:rPr>
            <m:t>exp</m:t>
          </m:r>
          <m:r>
            <m:t> </m:t>
          </m:r>
          <m:r>
            <m:rPr>
              <m:sty m:val="p"/>
            </m:rPr>
            <m:t>∘</m:t>
          </m:r>
          <m:r>
            <m:t> </m:t>
          </m:r>
          <m:d>
            <m:dPr>
              <m:begChr m:val="("/>
              <m:endChr m:val=")"/>
              <m:sepChr m:val=""/>
              <m:grow/>
            </m:dPr>
            <m:e>
              <m:r>
                <m:rPr>
                  <m:nor/>
                  <m:sty m:val="p"/>
                </m:rPr>
                <m:t>difference lineage</m:t>
              </m:r>
            </m:e>
          </m:d>
          <m:r>
            <m:t> </m:t>
          </m:r>
          <m:r>
            <m:rPr>
              <m:sty m:val="p"/>
            </m:rPr>
            <m:t>∘</m:t>
          </m:r>
          <m:r>
            <m:t> </m:t>
          </m:r>
          <m:r>
            <m:rPr>
              <m:sty m:val="p"/>
            </m:rPr>
            <m:t>log</m:t>
          </m:r>
        </m:oMath>
      </m:oMathPara>
    </w:p>
    <w:p>
      <w:pPr>
        <w:pStyle w:val="BlockText"/>
      </w:pPr>
      <w:r>
        <w:rPr>
          <w:bCs/>
          <w:b/>
        </w:rPr>
        <w:t xml:space="preserve">The ratio lineage is the difference lineage performed in logarithmic coordinates.</w:t>
      </w:r>
      <w:r>
        <w:t xml:space="preserve"> </w:t>
      </w:r>
      <w:r>
        <w:t xml:space="preserve">A Direct Substring gets you in; a Direct Substring gets you out.</w:t>
      </w:r>
    </w:p>
    <w:bookmarkEnd w:id="41"/>
    <w:bookmarkStart w:id="42" w:name="three-consequences-immediately"/>
    <w:p>
      <w:pPr>
        <w:pStyle w:val="Heading2"/>
      </w:pPr>
      <w:r>
        <w:t xml:space="preserve">6.3 Three consequences, immediately</w:t>
      </w:r>
    </w:p>
    <w:p>
      <w:pPr>
        <w:pStyle w:val="FirstParagraph"/>
      </w:pPr>
      <w:r>
        <w:rPr>
          <w:bCs/>
          <w:b/>
        </w:rPr>
        <w:t xml:space="preserve">(a) Everything from Module 1 transfers.</w:t>
      </w:r>
      <w:r>
        <w:t xml:space="preserve"> </w:t>
      </w:r>
      <w:r>
        <w:t xml:space="preserve">A ratio lineage reaches its Root at depth</w:t>
      </w:r>
      <w:r>
        <w:t xml:space="preserve"> </w:t>
      </w:r>
      <m:oMath>
        <m:r>
          <m:t>k</m:t>
        </m:r>
      </m:oMath>
      <w:r>
        <w:t xml:space="preserve"> </w:t>
      </w:r>
      <w:r>
        <w:t xml:space="preserve">exactly when the</w:t>
      </w:r>
      <w:r>
        <w:t xml:space="preserve"> </w:t>
      </w:r>
      <w:r>
        <w:rPr>
          <w:iCs/>
          <w:i/>
        </w:rPr>
        <w:t xml:space="preserve">logarithm</w:t>
      </w:r>
      <w:r>
        <w:t xml:space="preserve"> </w:t>
      </w:r>
      <w:r>
        <w:t xml:space="preserve">of the string is a polynomial of degree</w:t>
      </w:r>
      <w:r>
        <w:t xml:space="preserve"> </w:t>
      </w:r>
      <m:oMath>
        <m:r>
          <m:t>k</m:t>
        </m:r>
      </m:oMath>
      <w:r>
        <w:t xml:space="preserve"> </w:t>
      </w:r>
      <w:r>
        <w:t xml:space="preserve">in the index. Geometric strings have</w:t>
      </w:r>
      <w:r>
        <w:t xml:space="preserve"> </w:t>
      </w:r>
      <m:oMath>
        <m:r>
          <m:rPr>
            <m:sty m:val="p"/>
          </m:rPr>
          <m:t>log</m:t>
        </m:r>
        <m:sSub>
          <m:e>
            <m:r>
              <m:t>B</m:t>
            </m:r>
          </m:e>
          <m:sub>
            <m:r>
              <m:t>n</m:t>
            </m:r>
          </m:sub>
        </m:sSub>
        <m:r>
          <m:rPr>
            <m:sty m:val="p"/>
          </m:rPr>
          <m:t>=</m:t>
        </m:r>
        <m:r>
          <m:t>n</m:t>
        </m:r>
        <m:r>
          <m:rPr>
            <m:sty m:val="p"/>
          </m:rPr>
          <m:t>log</m:t>
        </m:r>
        <m:r>
          <m:t>r</m:t>
        </m:r>
      </m:oMath>
      <w:r>
        <w:t xml:space="preserve"> </w:t>
      </w:r>
      <w:r>
        <w:t xml:space="preserve">— degree 1 — which is why §2.2 terminated at depth 1 and not at some other depth.</w:t>
      </w:r>
    </w:p>
    <w:p>
      <w:pPr>
        <w:pStyle w:val="BodyText"/>
      </w:pPr>
      <w:r>
        <w:rPr>
          <w:bCs/>
          <w:b/>
        </w:rPr>
        <w:t xml:space="preserve">(b) The partiality of §4 is explained rather than merely observed.</w:t>
      </w:r>
      <w:r>
        <w:t xml:space="preserve"> </w:t>
      </w:r>
      <w:r>
        <w:t xml:space="preserve">The logarithm requires positive inputs.</w:t>
      </w:r>
      <w:r>
        <w:t xml:space="preserve"> </w:t>
      </w:r>
      <w:r>
        <w:rPr>
          <w:bCs/>
          <w:b/>
        </w:rPr>
        <w:t xml:space="preserve">The ratio lineage is undefined exactly where its bridge is undefined</w:t>
      </w:r>
      <w:r>
        <w:t xml:space="preserve"> </w:t>
      </w:r>
      <w:r>
        <w:t xml:space="preserve">— the two restrictions are the same restriction, not two coincidental ones.</w:t>
      </w:r>
    </w:p>
    <w:p>
      <w:pPr>
        <w:pStyle w:val="BodyText"/>
      </w:pPr>
      <w:r>
        <w:rPr>
          <w:bCs/>
          <w:b/>
        </w:rPr>
        <w:t xml:space="preserve">(c) The Direct Substring earns its place in the notation.</w:t>
      </w:r>
      <w:r>
        <w:t xml:space="preserve"> </w:t>
      </w:r>
      <w:r>
        <w:t xml:space="preserve">Module 1 defined Direct Substrings, reserved a symbol for them, and never used one.</w:t>
      </w:r>
      <w:r>
        <w:t xml:space="preserve"> </w:t>
      </w:r>
      <w:r>
        <w:rPr>
          <w:bCs/>
          <w:b/>
        </w:rPr>
        <w:t xml:space="preserve">They are what carries a lineage between coordinate systems</w:t>
      </w:r>
      <w:r>
        <w:t xml:space="preserve">, and without them the bridge above cannot be written in the framework’s own terms at all.</w:t>
      </w:r>
    </w:p>
    <w:bookmarkEnd w:id="42"/>
    <w:bookmarkStart w:id="43" w:name="and-this-is-your-own-arithmetic-restated"/>
    <w:p>
      <w:pPr>
        <w:pStyle w:val="Heading2"/>
      </w:pPr>
      <w:r>
        <w:t xml:space="preserve">6.4 And this is your own arithmetic, restated</w:t>
      </w:r>
    </w:p>
    <w:p>
      <w:pPr>
        <w:pStyle w:val="FirstParagraph"/>
      </w:pPr>
      <w:r>
        <w:t xml:space="preserve">The bridge looks like a piece of machinery. It is not. It is this:</w:t>
      </w:r>
    </w:p>
    <w:p>
      <w:pPr>
        <w:pStyle w:val="BlockText"/>
      </w:pPr>
      <w:r>
        <w:rPr>
          <w:bCs/>
          <w:b/>
        </w:rPr>
        <w:t xml:space="preserve">Multiplication is addition done a specific way.</w:t>
      </w:r>
    </w:p>
    <w:p>
      <w:pPr>
        <w:pStyle w:val="FirstParagraph"/>
      </w:pPr>
      <w:r>
        <w:t xml:space="preserve">Repeated multiplication</w:t>
      </w:r>
      <w:r>
        <w:t xml:space="preserve"> </w:t>
      </w:r>
      <w:r>
        <w:rPr>
          <w:iCs/>
          <w:i/>
        </w:rPr>
        <w:t xml:space="preserve">is</w:t>
      </w:r>
      <w:r>
        <w:t xml:space="preserve"> </w:t>
      </w:r>
      <w:r>
        <w:t xml:space="preserve">repeated addition of logarithms.</w:t>
      </w:r>
      <w:r>
        <w:t xml:space="preserve"> </w:t>
      </w:r>
      <w:r>
        <w:rPr>
          <w:bCs/>
          <w:b/>
        </w:rPr>
        <w:t xml:space="preserve">The ratio lineage is not a second theory sitting beside the difference lineage — it is the same theory, seen from the rung of the operation ladder one step up.</w:t>
      </w:r>
    </w:p>
    <w:p>
      <w:r>
        <w:pict>
          <v:rect style="width:0;height:1.5pt" o:hralign="center" o:hrstd="t" o:hr="t"/>
        </w:pict>
      </w:r>
    </w:p>
    <w:bookmarkEnd w:id="43"/>
    <w:bookmarkEnd w:id="44"/>
    <w:bookmarkStart w:id="46" w:name="Xae1eff645f4ee3ffe835ebb90ce2884f8244dd8"/>
    <w:p>
      <w:pPr>
        <w:pStyle w:val="Heading1"/>
      </w:pPr>
      <w:r>
        <w:t xml:space="preserve">7. Why Geometrics Never Terminate Under Difference</w:t>
      </w:r>
    </w:p>
    <w:p>
      <w:pPr>
        <w:pStyle w:val="FirstParagraph"/>
      </w:pPr>
      <w:r>
        <w:t xml:space="preserve">Module 1 asserted that a geometric string’s difference tree reproduces itself forever.</w:t>
      </w:r>
      <w:r>
        <w:t xml:space="preserve"> </w:t>
      </w:r>
      <w:r>
        <w:rPr>
          <w:bCs/>
          <w:b/>
        </w:rPr>
        <w:t xml:space="preserve">Here is why</w:t>
      </w:r>
      <w:r>
        <w:t xml:space="preserve">, and the reason is one line.</w:t>
      </w:r>
    </w:p>
    <w:p>
      <w:pPr>
        <w:pStyle w:val="BodyText"/>
      </w:pPr>
      <m:oMathPara>
        <m:oMathParaPr>
          <m:jc m:val="center"/>
        </m:oMathParaPr>
        <m:oMath>
          <m:r>
            <m:t>Δ</m:t>
          </m:r>
          <m:r>
            <m:t>​</m:t>
          </m:r>
          <m:d>
            <m:dPr>
              <m:begChr m:val="("/>
              <m:endChr m:val=")"/>
              <m:sepChr m:val=""/>
              <m:grow/>
            </m:dPr>
            <m:e>
              <m:sSup>
                <m:e>
                  <m:r>
                    <m:t>r</m:t>
                  </m:r>
                </m:e>
                <m:sup>
                  <m:r>
                    <m:t> </m:t>
                  </m:r>
                  <m:r>
                    <m:t>n</m:t>
                  </m:r>
                </m:sup>
              </m:sSup>
            </m:e>
          </m:d>
          <m:r>
            <m:t> </m:t>
          </m:r>
          <m:r>
            <m:rPr>
              <m:sty m:val="p"/>
            </m:rPr>
            <m:t>=</m:t>
          </m:r>
          <m:r>
            <m:t> </m:t>
          </m:r>
          <m:sSup>
            <m:e>
              <m:r>
                <m:t>r</m:t>
              </m:r>
            </m:e>
            <m:sup>
              <m:r>
                <m:t> </m:t>
              </m:r>
              <m:r>
                <m:t>n</m:t>
              </m:r>
              <m:r>
                <m:rPr>
                  <m:sty m:val="p"/>
                </m:rPr>
                <m:t>+</m:t>
              </m:r>
              <m:r>
                <m:t>1</m:t>
              </m:r>
            </m:sup>
          </m:sSup>
          <m:r>
            <m:rPr>
              <m:sty m:val="p"/>
            </m:rPr>
            <m:t>−</m:t>
          </m:r>
          <m:sSup>
            <m:e>
              <m:r>
                <m:t>r</m:t>
              </m:r>
            </m:e>
            <m:sup>
              <m:r>
                <m:t> </m:t>
              </m:r>
              <m:r>
                <m:t>n</m:t>
              </m:r>
            </m:sup>
          </m:sSup>
          <m:r>
            <m:t> </m:t>
          </m:r>
          <m:r>
            <m:rPr>
              <m:sty m:val="p"/>
            </m:rPr>
            <m:t>=</m:t>
          </m:r>
          <m:r>
            <m:t> </m:t>
          </m:r>
          <m:sSup>
            <m:e>
              <m:r>
                <m:t>r</m:t>
              </m:r>
            </m:e>
            <m:sup>
              <m:r>
                <m:t> </m:t>
              </m:r>
              <m:r>
                <m:t>n</m:t>
              </m:r>
            </m:sup>
          </m:sSup>
          <m:r>
            <m:t> </m:t>
          </m:r>
          <m:d>
            <m:dPr>
              <m:begChr m:val="("/>
              <m:endChr m:val=")"/>
              <m:sepChr m:val=""/>
              <m:grow/>
            </m:dPr>
            <m:e>
              <m:r>
                <m:t>r</m:t>
              </m:r>
              <m:r>
                <m:rPr>
                  <m:sty m:val="p"/>
                </m:rPr>
                <m:t>−</m:t>
              </m:r>
              <m:r>
                <m:t>1</m:t>
              </m:r>
            </m:e>
          </m:d>
        </m:oMath>
      </m:oMathPara>
    </w:p>
    <w:p>
      <w:pPr>
        <w:pStyle w:val="FirstParagraph"/>
      </w:pPr>
      <w:r>
        <w:rPr>
          <w:bCs/>
          <w:b/>
        </w:rPr>
        <w:t xml:space="preserve">Differencing a geometric string returns the same string, scaled by</w:t>
      </w:r>
      <w:r>
        <w:rPr>
          <w:bCs/>
          <w:b/>
        </w:rPr>
        <w:t xml:space="preserve"> </w:t>
      </w:r>
      <m:oMath>
        <m:d>
          <m:dPr>
            <m:begChr m:val="("/>
            <m:endChr m:val=")"/>
            <m:sepChr m:val=""/>
            <m:grow/>
          </m:dPr>
          <m:e>
            <m:r>
              <m:t>r</m:t>
            </m:r>
            <m:r>
              <m:rPr>
                <m:sty m:val="p"/>
              </m:rPr>
              <m:t>−</m:t>
            </m:r>
            <m:r>
              <m:t>1</m:t>
            </m:r>
          </m:e>
        </m:d>
      </m:oMath>
      <w:r>
        <w:rPr>
          <w:bCs/>
          <w:b/>
        </w:rPr>
        <w:t xml:space="preserve">.</w:t>
      </w:r>
      <w:r>
        <w:t xml:space="preserve"> </w:t>
      </w:r>
      <w:r>
        <w:t xml:space="preserve">Not reduced, not simplified —</w:t>
      </w:r>
      <w:r>
        <w:t xml:space="preserve"> </w:t>
      </w:r>
      <w:r>
        <w:rPr>
          <w:iCs/>
          <w:i/>
        </w:rPr>
        <w:t xml:space="preserve">scaled</w:t>
      </w:r>
      <w:r>
        <w:t xml:space="preserve">.</w:t>
      </w:r>
    </w:p>
    <w:p>
      <w:pPr>
        <w:pStyle w:val="BodyText"/>
      </w:pPr>
      <w:r>
        <w:rPr>
          <w:bCs/>
          <w:b/>
        </w:rPr>
        <w:t xml:space="preserve">Check it at</w:t>
      </w:r>
      <w:r>
        <w:rPr>
          <w:bCs/>
          <w:b/>
        </w:rPr>
        <w:t xml:space="preserve"> </w:t>
      </w:r>
      <m:oMath>
        <m:r>
          <m:t>r</m:t>
        </m:r>
        <m:r>
          <m:rPr>
            <m:sty m:val="p"/>
          </m:rPr>
          <m:t>=</m:t>
        </m:r>
        <m:r>
          <m:t>2</m:t>
        </m:r>
      </m:oMath>
      <w:r>
        <w:t xml:space="preserve">, which is Module 1’s Exercise 5: the factor is</w:t>
      </w:r>
      <w:r>
        <w:t xml:space="preserve"> </w:t>
      </w:r>
      <m:oMath>
        <m:r>
          <m:t>2</m:t>
        </m:r>
        <m:r>
          <m:rPr>
            <m:sty m:val="p"/>
          </m:rPr>
          <m:t>−</m:t>
        </m:r>
        <m:r>
          <m:t>1</m:t>
        </m:r>
        <m:r>
          <m:rPr>
            <m:sty m:val="p"/>
          </m:rPr>
          <m:t>=</m:t>
        </m:r>
        <m:r>
          <m:t>1</m:t>
        </m:r>
      </m:oMath>
      <w:r>
        <w:t xml:space="preserve">, so each substring is</w:t>
      </w:r>
      <w:r>
        <w:t xml:space="preserve"> </w:t>
      </w:r>
      <w:r>
        <w:rPr>
          <w:bCs/>
          <w:b/>
        </w:rPr>
        <w:t xml:space="preserve">identical</w:t>
      </w:r>
      <w:r>
        <w:t xml:space="preserve"> </w:t>
      </w:r>
      <w:r>
        <w:t xml:space="preserve">to its parent. That is exactly the self-reproducing tree the exercise shows, and now it is explained rather than observed.</w:t>
      </w:r>
    </w:p>
    <w:p>
      <w:pPr>
        <w:pStyle w:val="BodyText"/>
      </w:pPr>
      <w:r>
        <w:rPr>
          <w:bCs/>
          <w:b/>
        </w:rPr>
        <w:t xml:space="preserve">Check it at</w:t>
      </w:r>
      <w:r>
        <w:rPr>
          <w:bCs/>
          <w:b/>
        </w:rPr>
        <w:t xml:space="preserve"> </w:t>
      </w:r>
      <m:oMath>
        <m:r>
          <m:t>r</m:t>
        </m:r>
        <m:r>
          <m:rPr>
            <m:sty m:val="p"/>
          </m:rPr>
          <m:t>=</m:t>
        </m:r>
        <m:r>
          <m:t>3</m:t>
        </m:r>
      </m:oMath>
      <w:r>
        <w:t xml:space="preserve">, where the factor is</w:t>
      </w:r>
      <w:r>
        <w:t xml:space="preserve"> </w:t>
      </w:r>
      <m:oMath>
        <m:r>
          <m:t>2</m:t>
        </m:r>
      </m:oMath>
      <w:r>
        <w:t xml:space="preserve">:</w:t>
      </w:r>
    </w:p>
    <w:p>
      <w:pPr>
        <w:pStyle w:val="SourceCode"/>
      </w:pPr>
      <w:r>
        <w:rPr>
          <w:rStyle w:val="VerbatimChar"/>
        </w:rPr>
        <w:t xml:space="preserve">B      1    3    9   27   81</w:t>
      </w:r>
      <w:r>
        <w:br/>
      </w:r>
      <w:r>
        <w:rPr>
          <w:rStyle w:val="VerbatimChar"/>
        </w:rPr>
        <w:t xml:space="preserve">1S        2    6   18   54</w:t>
      </w:r>
      <w:r>
        <w:br/>
      </w:r>
      <w:r>
        <w:rPr>
          <w:rStyle w:val="VerbatimChar"/>
        </w:rPr>
        <w:t xml:space="preserve">2S           4   12   36</w:t>
      </w:r>
      <w:r>
        <w:br/>
      </w:r>
      <w:r>
        <w:rPr>
          <w:rStyle w:val="VerbatimChar"/>
        </w:rPr>
        <w:t xml:space="preserve">3S              8   24</w:t>
      </w:r>
    </w:p>
    <w:p>
      <w:pPr>
        <w:pStyle w:val="FirstParagraph"/>
      </w:pPr>
      <w:r>
        <w:t xml:space="preserve">Every level is the one above it doubled. Verified term by term.</w:t>
      </w:r>
    </w:p>
    <w:p>
      <w:pPr>
        <w:pStyle w:val="Heading3"/>
      </w:pPr>
      <w:bookmarkStart w:id="45" w:name="the-two-behaviours-of-one-operation"/>
      <w:r>
        <w:t xml:space="preserve">The two behaviours of one operation</w:t>
      </w:r>
      <w:bookmarkEnd w:id="45"/>
    </w:p>
    <w:p>
      <w:pPr>
        <w:pStyle w:val="BlockText"/>
      </w:pPr>
      <w:r>
        <w:t xml:space="preserve">Differencing does</w:t>
      </w:r>
      <w:r>
        <w:t xml:space="preserve"> </w:t>
      </w:r>
      <w:r>
        <w:rPr>
          <w:bCs/>
          <w:b/>
        </w:rPr>
        <w:t xml:space="preserve">two completely different things</w:t>
      </w:r>
      <w:r>
        <w:t xml:space="preserve"> </w:t>
      </w:r>
      <w:r>
        <w:t xml:space="preserve">depending on what you hand it:</w:t>
      </w:r>
    </w:p>
    <w:p>
      <w:pPr>
        <w:numPr>
          <w:ilvl w:val="0"/>
          <w:numId w:val="1002"/>
        </w:numPr>
        <w:pStyle w:val="Compact"/>
      </w:pPr>
      <w:r>
        <w:t xml:space="preserve">On a</w:t>
      </w:r>
      <w:r>
        <w:t xml:space="preserve"> </w:t>
      </w:r>
      <w:r>
        <w:rPr>
          <w:bCs/>
          <w:b/>
        </w:rPr>
        <w:t xml:space="preserve">polynomial</w:t>
      </w:r>
      <w:r>
        <w:t xml:space="preserve">, it</w:t>
      </w:r>
      <w:r>
        <w:t xml:space="preserve"> </w:t>
      </w:r>
      <w:r>
        <w:rPr>
          <w:iCs/>
          <w:i/>
        </w:rPr>
        <w:t xml:space="preserve">reduces</w:t>
      </w:r>
      <w:r>
        <w:t xml:space="preserve"> </w:t>
      </w:r>
      <w:r>
        <w:t xml:space="preserve">— degree drops, and after</w:t>
      </w:r>
      <w:r>
        <w:t xml:space="preserve"> </w:t>
      </w:r>
      <m:oMath>
        <m:r>
          <m:t>k</m:t>
        </m:r>
      </m:oMath>
      <w:r>
        <w:t xml:space="preserve"> </w:t>
      </w:r>
      <w:r>
        <w:t xml:space="preserve">steps there is nothing left to reduce.</w:t>
      </w:r>
    </w:p>
    <w:p>
      <w:pPr>
        <w:numPr>
          <w:ilvl w:val="0"/>
          <w:numId w:val="1002"/>
        </w:numPr>
        <w:pStyle w:val="Compact"/>
      </w:pPr>
      <w:r>
        <w:t xml:space="preserve">On a</w:t>
      </w:r>
      <w:r>
        <w:t xml:space="preserve"> </w:t>
      </w:r>
      <w:r>
        <w:rPr>
          <w:bCs/>
          <w:b/>
        </w:rPr>
        <w:t xml:space="preserve">geometric</w:t>
      </w:r>
      <w:r>
        <w:t xml:space="preserve">, it</w:t>
      </w:r>
      <w:r>
        <w:t xml:space="preserve"> </w:t>
      </w:r>
      <w:r>
        <w:rPr>
          <w:iCs/>
          <w:i/>
        </w:rPr>
        <w:t xml:space="preserve">scales</w:t>
      </w:r>
      <w:r>
        <w:t xml:space="preserve"> </w:t>
      </w:r>
      <w:r>
        <w:t xml:space="preserve">— the shape is preserved exactly and only the size changes.</w:t>
      </w:r>
    </w:p>
    <w:p>
      <w:pPr>
        <w:pStyle w:val="BlockText"/>
      </w:pPr>
      <w:r>
        <w:rPr>
          <w:bCs/>
          <w:b/>
        </w:rPr>
        <w:t xml:space="preserve">Termination requires the first behaviour.</w:t>
      </w:r>
      <w:r>
        <w:t xml:space="preserve"> </w:t>
      </w:r>
      <w:r>
        <w:t xml:space="preserve">A geometric string terminates under differencing only if its scaling factor is zero, i.e. </w:t>
      </w:r>
      <m:oMath>
        <m:r>
          <m:t>r</m:t>
        </m:r>
        <m:r>
          <m:rPr>
            <m:sty m:val="p"/>
          </m:rPr>
          <m:t>=</m:t>
        </m:r>
        <m:r>
          <m:t>1</m:t>
        </m:r>
      </m:oMath>
      <w:r>
        <w:t xml:space="preserve"> </w:t>
      </w:r>
      <w:r>
        <w:t xml:space="preserve">— the constant string.</w:t>
      </w:r>
    </w:p>
    <w:p>
      <w:pPr>
        <w:pStyle w:val="FirstParagraph"/>
      </w:pPr>
      <w:r>
        <w:rPr>
          <w:bCs/>
          <w:b/>
        </w:rPr>
        <w:t xml:space="preserve">That is the honest reason the two lineages exist.</w:t>
      </w:r>
      <w:r>
        <w:t xml:space="preserve"> </w:t>
      </w:r>
      <w:r>
        <w:t xml:space="preserve">Not that one is better, but that each is blind to what the other sees.</w:t>
      </w:r>
    </w:p>
    <w:p>
      <w:r>
        <w:pict>
          <v:rect style="width:0;height:1.5pt" o:hralign="center" o:hrstd="t" o:hr="t"/>
        </w:pict>
      </w:r>
    </w:p>
    <w:bookmarkEnd w:id="46"/>
    <w:bookmarkStart w:id="53" w:name="a-question-the-string-tree-cannot-answer"/>
    <w:p>
      <w:pPr>
        <w:pStyle w:val="Heading1"/>
      </w:pPr>
      <w:r>
        <w:t xml:space="preserve">8. ⭐ A Question the String Tree Cannot Answer</w:t>
      </w:r>
    </w:p>
    <w:p>
      <w:pPr>
        <w:pStyle w:val="FirstParagraph"/>
      </w:pPr>
      <w:r>
        <w:rPr>
          <w:bCs/>
          <w:b/>
        </w:rPr>
        <w:t xml:space="preserve">This section is the most important in the module, and it is a negative result.</w:t>
      </w:r>
    </w:p>
    <w:bookmarkStart w:id="47" w:name="the-question"/>
    <w:p>
      <w:pPr>
        <w:pStyle w:val="Heading2"/>
      </w:pPr>
      <w:r>
        <w:t xml:space="preserve">8.1 The question</w:t>
      </w:r>
    </w:p>
    <w:p>
      <w:pPr>
        <w:pStyle w:val="FirstParagraph"/>
      </w:pPr>
      <w:r>
        <w:t xml:space="preserve">You are handed a string. You difference it. Depth 3, no Root. Depth 4, no Root. Depth 5, no Root.</w:t>
      </w:r>
    </w:p>
    <w:p>
      <w:pPr>
        <w:pStyle w:val="BodyText"/>
      </w:pPr>
      <w:r>
        <w:rPr>
          <w:bCs/>
          <w:b/>
        </w:rPr>
        <w:t xml:space="preserve">Are you in a tree that will never terminate, or one you have not differenced far enough?</w:t>
      </w:r>
    </w:p>
    <w:bookmarkEnd w:id="47"/>
    <w:bookmarkStart w:id="48" w:name="the-uncomfortable-answer"/>
    <w:p>
      <w:pPr>
        <w:pStyle w:val="Heading2"/>
      </w:pPr>
      <w:r>
        <w:t xml:space="preserve">8.2 The uncomfortable answer</w:t>
      </w:r>
    </w:p>
    <w:p>
      <w:pPr>
        <w:pStyle w:val="FirstParagraph"/>
      </w:pPr>
      <w:r>
        <w:rPr>
          <w:bCs/>
          <w:b/>
        </w:rPr>
        <w:t xml:space="preserve">You cannot tell, and not because the method is weak. From finitely many terms, the question has no answer.</w:t>
      </w:r>
    </w:p>
    <w:p>
      <w:pPr>
        <w:pStyle w:val="BodyText"/>
      </w:pPr>
      <w:r>
        <w:t xml:space="preserve">Here is why. Every substring is one term shorter than its parent (Module 1 §5.3). So a string of</w:t>
      </w:r>
      <w:r>
        <w:t xml:space="preserve"> </w:t>
      </w:r>
      <m:oMath>
        <m:r>
          <m:t>N</m:t>
        </m:r>
      </m:oMath>
      <w:r>
        <w:t xml:space="preserve"> </w:t>
      </w:r>
      <w:r>
        <w:t xml:space="preserve">terms produces:</w:t>
      </w:r>
    </w:p>
    <w:p>
      <w:pPr>
        <w:pStyle w:val="SourceCode"/>
      </w:pPr>
      <w:r>
        <w:rPr>
          <w:rStyle w:val="VerbatimChar"/>
        </w:rPr>
        <w:t xml:space="preserve">N terms</w:t>
      </w:r>
      <w:r>
        <w:br/>
      </w:r>
      <w:r>
        <w:rPr>
          <w:rStyle w:val="VerbatimChar"/>
        </w:rPr>
        <w:t xml:space="preserve">     N-1 terms</w:t>
      </w:r>
      <w:r>
        <w:br/>
      </w:r>
      <w:r>
        <w:rPr>
          <w:rStyle w:val="VerbatimChar"/>
        </w:rPr>
        <w:t xml:space="preserve">          N-2 terms</w:t>
      </w:r>
      <w:r>
        <w:br/>
      </w:r>
      <w:r>
        <w:rPr>
          <w:rStyle w:val="VerbatimChar"/>
        </w:rPr>
        <w:t xml:space="preserve">               ...</w:t>
      </w:r>
      <w:r>
        <w:br/>
      </w:r>
      <w:r>
        <w:rPr>
          <w:rStyle w:val="VerbatimChar"/>
        </w:rPr>
        <w:t xml:space="preserve">                    1 term</w:t>
      </w:r>
    </w:p>
    <w:p>
      <w:pPr>
        <w:pStyle w:val="FirstParagraph"/>
      </w:pPr>
      <w:r>
        <w:rPr>
          <w:bCs/>
          <w:b/>
        </w:rPr>
        <w:t xml:space="preserve">At depth</w:t>
      </w:r>
      <w:r>
        <w:rPr>
          <w:bCs/>
          <w:b/>
        </w:rPr>
        <w:t xml:space="preserve"> </w:t>
      </w:r>
      <m:oMath>
        <m:r>
          <m:t>N</m:t>
        </m:r>
        <m:r>
          <m:rPr>
            <m:sty m:val="p"/>
          </m:rPr>
          <m:t>−</m:t>
        </m:r>
        <m:r>
          <m:t>1</m:t>
        </m:r>
      </m:oMath>
      <w:r>
        <w:rPr>
          <w:bCs/>
          <w:b/>
        </w:rPr>
        <w:t xml:space="preserve"> </w:t>
      </w:r>
      <w:r>
        <w:rPr>
          <w:bCs/>
          <w:b/>
        </w:rPr>
        <w:t xml:space="preserve">you are left with a single value — and a row of one value is constant.</w:t>
      </w:r>
      <w:r>
        <w:t xml:space="preserve"> </w:t>
      </w:r>
      <w:r>
        <w:t xml:space="preserve">Trivially, vacuously, always.</w:t>
      </w:r>
    </w:p>
    <w:p>
      <w:pPr>
        <w:pStyle w:val="BodyText"/>
      </w:pPr>
      <w:r>
        <w:rPr>
          <w:bCs/>
          <w:b/>
        </w:rPr>
        <w:t xml:space="preserve">So every finite string terminates.</w:t>
      </w:r>
      <w:r>
        <w:t xml:space="preserve"> </w:t>
      </w:r>
      <w:r>
        <w:t xml:space="preserve">Take Module 1’s Exercise 5, the geometric string that</w:t>
      </w:r>
      <w:r>
        <w:t xml:space="preserve"> </w:t>
      </w:r>
      <w:r>
        <w:t xml:space="preserve">“</w:t>
      </w:r>
      <w:r>
        <w:t xml:space="preserve">never terminates</w:t>
      </w:r>
      <w:r>
        <w:t xml:space="preserve">”</w:t>
      </w:r>
      <w:r>
        <w:t xml:space="preserve">, and give it only five terms:</w:t>
      </w:r>
    </w:p>
    <w:p>
      <w:pPr>
        <w:pStyle w:val="SourceCode"/>
      </w:pPr>
      <w:r>
        <w:rPr>
          <w:rStyle w:val="VerbatimChar"/>
        </w:rPr>
        <w:t xml:space="preserve">B      1    2    4    8   16</w:t>
      </w:r>
      <w:r>
        <w:br/>
      </w:r>
      <w:r>
        <w:rPr>
          <w:rStyle w:val="VerbatimChar"/>
        </w:rPr>
        <w:t xml:space="preserve">1S        1    2    4    8</w:t>
      </w:r>
      <w:r>
        <w:br/>
      </w:r>
      <w:r>
        <w:rPr>
          <w:rStyle w:val="VerbatimChar"/>
        </w:rPr>
        <w:t xml:space="preserve">2S           1    2    4</w:t>
      </w:r>
      <w:r>
        <w:br/>
      </w:r>
      <w:r>
        <w:rPr>
          <w:rStyle w:val="VerbatimChar"/>
        </w:rPr>
        <w:t xml:space="preserve">3S              1    2</w:t>
      </w:r>
      <w:r>
        <w:br/>
      </w:r>
      <w:r>
        <w:rPr>
          <w:rStyle w:val="VerbatimChar"/>
        </w:rPr>
        <w:t xml:space="preserve">4S                 1        &lt;- one value. "Constant". Root?</w:t>
      </w:r>
    </w:p>
    <w:p>
      <w:pPr>
        <w:pStyle w:val="FirstParagraph"/>
      </w:pPr>
      <w:r>
        <w:rPr>
          <w:bCs/>
          <w:b/>
        </w:rPr>
        <w:t xml:space="preserve">No.</w:t>
      </w:r>
      <w:r>
        <w:t xml:space="preserve"> </w:t>
      </w:r>
      <w:r>
        <w:t xml:space="preserve">That is not a Root. It is the table running out of string.</w:t>
      </w:r>
    </w:p>
    <w:bookmarkEnd w:id="48"/>
    <w:bookmarkStart w:id="49" w:name="what-this-means"/>
    <w:p>
      <w:pPr>
        <w:pStyle w:val="Heading2"/>
      </w:pPr>
      <w:r>
        <w:t xml:space="preserve">8.3 What this means</w:t>
      </w:r>
    </w:p>
    <w:p>
      <w:pPr>
        <w:pStyle w:val="BlockText"/>
      </w:pPr>
      <w:r>
        <w:rPr>
          <w:bCs/>
          <w:b/>
        </w:rPr>
        <w:t xml:space="preserve">Non-termination is a property of the infinite string. It is not visible in any finite sample of it.</w:t>
      </w:r>
    </w:p>
    <w:p>
      <w:pPr>
        <w:pStyle w:val="FirstParagraph"/>
      </w:pPr>
      <w:r>
        <w:t xml:space="preserve">Given</w:t>
      </w:r>
      <w:r>
        <w:t xml:space="preserve"> </w:t>
      </w:r>
      <m:oMath>
        <m:r>
          <m:t>N</m:t>
        </m:r>
      </m:oMath>
      <w:r>
        <w:t xml:space="preserve"> </w:t>
      </w:r>
      <w:r>
        <w:t xml:space="preserve">terms, there is</w:t>
      </w:r>
      <w:r>
        <w:t xml:space="preserve"> </w:t>
      </w:r>
      <w:r>
        <w:rPr>
          <w:bCs/>
          <w:b/>
        </w:rPr>
        <w:t xml:space="preserve">always</w:t>
      </w:r>
      <w:r>
        <w:t xml:space="preserve"> </w:t>
      </w:r>
      <w:r>
        <w:t xml:space="preserve">a polynomial of degree at most</w:t>
      </w:r>
      <w:r>
        <w:t xml:space="preserve"> </w:t>
      </w:r>
      <m:oMath>
        <m:r>
          <m:t>N</m:t>
        </m:r>
        <m:r>
          <m:rPr>
            <m:sty m:val="p"/>
          </m:rPr>
          <m:t>−</m:t>
        </m:r>
        <m:r>
          <m:t>1</m:t>
        </m:r>
      </m:oMath>
      <w:r>
        <w:t xml:space="preserve"> </w:t>
      </w:r>
      <w:r>
        <w:t xml:space="preserve">passing through them — so any finite data whatsoever is consistent with a terminating difference lineage.</w:t>
      </w:r>
      <w:r>
        <w:t xml:space="preserve"> </w:t>
      </w:r>
      <w:r>
        <w:rPr>
          <w:bCs/>
          <w:b/>
        </w:rPr>
        <w:t xml:space="preserve">A descent that has not gone constant has told you nothing except that it has not gone constant yet.</w:t>
      </w:r>
    </w:p>
    <w:bookmarkEnd w:id="49"/>
    <w:bookmarkStart w:id="51" w:name="the-rule-this-forces"/>
    <w:p>
      <w:pPr>
        <w:pStyle w:val="Heading2"/>
      </w:pPr>
      <w:r>
        <w:t xml:space="preserve">8.4 The rule this forces</w:t>
      </w:r>
    </w:p>
    <w:p>
      <w:pPr>
        <w:pStyle w:val="Heading3"/>
      </w:pPr>
      <w:bookmarkStart w:id="50" w:name="Xe34ee9a85c106da0b3528b77272b1edd0c0833d"/>
      <w:r>
        <w:t xml:space="preserve">A Root claim must state the region it was established over.</w:t>
      </w:r>
      <w:bookmarkEnd w:id="50"/>
    </w:p>
    <w:p>
      <w:pPr>
        <w:pStyle w:val="BlockText"/>
      </w:pPr>
      <w:r>
        <w:t xml:space="preserve">“</w:t>
      </w:r>
      <w:r>
        <w:t xml:space="preserve">The descent went constant at depth</w:t>
      </w:r>
      <w:r>
        <w:t xml:space="preserve"> </w:t>
      </w:r>
      <m:oMath>
        <m:r>
          <m:t>j</m:t>
        </m:r>
      </m:oMath>
      <w:r>
        <w:t xml:space="preserve">”</w:t>
      </w:r>
      <w:r>
        <w:t xml:space="preserve"> </w:t>
      </w:r>
      <w:r>
        <w:t xml:space="preserve">is only meaningful if the constant row has</w:t>
      </w:r>
      <w:r>
        <w:t xml:space="preserve"> </w:t>
      </w:r>
      <w:r>
        <w:rPr>
          <w:bCs/>
          <w:b/>
        </w:rPr>
        <w:t xml:space="preserve">enough entries to be non-trivially constant</w:t>
      </w:r>
      <w:r>
        <w:t xml:space="preserve">. One entry is not constancy. Two is barely evidence.</w:t>
      </w:r>
      <w:r>
        <w:t xml:space="preserve"> </w:t>
      </w:r>
      <w:r>
        <w:rPr>
          <w:bCs/>
          <w:b/>
        </w:rPr>
        <w:t xml:space="preserve">Say how many terms were in the row, and how many terms you started with.</w:t>
      </w:r>
    </w:p>
    <w:p>
      <w:pPr>
        <w:pStyle w:val="FirstParagraph"/>
      </w:pPr>
      <w:r>
        <w:rPr>
          <w:bCs/>
          <w:b/>
        </w:rPr>
        <w:t xml:space="preserve">This is Module 1 §9.4 in a new setting.</w:t>
      </w:r>
      <w:r>
        <w:t xml:space="preserve"> </w:t>
      </w:r>
      <w:r>
        <w:t xml:space="preserve">There the rule was</w:t>
      </w:r>
      <w:r>
        <w:t xml:space="preserve"> </w:t>
      </w:r>
      <w:r>
        <w:rPr>
          <w:iCs/>
          <w:i/>
        </w:rPr>
        <w:t xml:space="preserve">a sample can prove presence, never absence</w:t>
      </w:r>
      <w:r>
        <w:t xml:space="preserve">. Here:</w:t>
      </w:r>
      <w:r>
        <w:t xml:space="preserve"> </w:t>
      </w:r>
      <w:r>
        <w:rPr>
          <w:bCs/>
          <w:b/>
        </w:rPr>
        <w:t xml:space="preserve">the absence of a Root in your data is not the absence of a Root.</w:t>
      </w:r>
      <w:r>
        <w:t xml:space="preserve"> </w:t>
      </w:r>
      <w:r>
        <w:t xml:space="preserve">You have looked at a region; say which region.</w:t>
      </w:r>
    </w:p>
    <w:bookmarkEnd w:id="51"/>
    <w:bookmarkStart w:id="52" w:name="the-honest-procedure"/>
    <w:p>
      <w:pPr>
        <w:pStyle w:val="Heading2"/>
      </w:pPr>
      <w:r>
        <w:t xml:space="preserve">8.5 The honest procedure</w:t>
      </w:r>
    </w:p>
    <w:p>
      <w:pPr>
        <w:pStyle w:val="FirstParagraph"/>
      </w:pPr>
      <w:r>
        <w:t xml:space="preserve">When you</w:t>
      </w:r>
      <w:r>
        <w:t xml:space="preserve"> </w:t>
      </w:r>
      <w:r>
        <w:rPr>
          <w:iCs/>
          <w:i/>
        </w:rPr>
        <w:t xml:space="preserve">do</w:t>
      </w:r>
      <w:r>
        <w:t xml:space="preserve"> </w:t>
      </w:r>
      <w:r>
        <w:t xml:space="preserve">know the generating rule, the question is settled by §7 and §6.3 rather than by looking: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you know the string is…</w:t>
            </w:r>
          </w:p>
        </w:tc>
        <w:tc>
          <w:tcPr/>
          <w:p>
            <w:pPr>
              <w:pStyle w:val="Compact"/>
              <w:jc w:val="left"/>
            </w:pPr>
            <w:r>
              <w:t xml:space="preserve">then the difference lineage…</w:t>
            </w:r>
          </w:p>
        </w:tc>
        <w:tc>
          <w:tcPr/>
          <w:p>
            <w:pPr>
              <w:pStyle w:val="Compact"/>
              <w:jc w:val="left"/>
            </w:pPr>
            <w:r>
              <w:t xml:space="preserve">and the ratio lineage…</w:t>
            </w:r>
          </w:p>
        </w:tc>
      </w:tr>
      <w:tr>
        <w:tc>
          <w:tcPr/>
          <w:p>
            <w:pPr>
              <w:pStyle w:val="Compact"/>
              <w:jc w:val="left"/>
            </w:pPr>
            <w:r>
              <w:t xml:space="preserve">polynomial of degree</w:t>
            </w:r>
            <w:r>
              <w:t xml:space="preserve"> </w:t>
            </w:r>
            <m:oMath>
              <m:r>
                <m:t>k</m:t>
              </m:r>
            </m:oMath>
          </w:p>
        </w:tc>
        <w:tc>
          <w:tcPr/>
          <w:p>
            <w:pPr>
              <w:pStyle w:val="Compact"/>
              <w:jc w:val="left"/>
            </w:pPr>
            <w:r>
              <w:t xml:space="preserve">terminates at depth</w:t>
            </w:r>
            <w:r>
              <w:t xml:space="preserve"> </w:t>
            </w:r>
            <m:oMath>
              <m:r>
                <m:t>k</m:t>
              </m:r>
            </m:oMath>
          </w:p>
        </w:tc>
        <w:tc>
          <w:tcPr/>
          <w:p>
            <w:pPr>
              <w:pStyle w:val="Compact"/>
              <w:jc w:val="left"/>
            </w:pPr>
            <w:r>
              <w:t xml:space="preserve">does not terminate</w:t>
            </w:r>
          </w:p>
        </w:tc>
      </w:tr>
      <w:tr>
        <w:tc>
          <w:tcPr/>
          <w:p>
            <w:pPr>
              <w:pStyle w:val="Compact"/>
              <w:jc w:val="left"/>
            </w:pPr>
            <w:r>
              <w:t xml:space="preserve">geometric with ratio</w:t>
            </w:r>
            <w:r>
              <w:t xml:space="preserve"> </w:t>
            </w:r>
            <m:oMath>
              <m:r>
                <m:t>r</m:t>
              </m:r>
              <m:r>
                <m:rPr>
                  <m:sty m:val="p"/>
                </m:rPr>
                <m:t>≠</m:t>
              </m:r>
              <m:r>
                <m:t>1</m:t>
              </m:r>
            </m:oMath>
          </w:p>
        </w:tc>
        <w:tc>
          <w:tcPr/>
          <w:p>
            <w:pPr>
              <w:pStyle w:val="Compact"/>
              <w:jc w:val="left"/>
            </w:pPr>
            <w:r>
              <w:t xml:space="preserve">never terminates</w:t>
            </w:r>
          </w:p>
        </w:tc>
        <w:tc>
          <w:tcPr/>
          <w:p>
            <w:pPr>
              <w:pStyle w:val="Compact"/>
              <w:jc w:val="left"/>
            </w:pPr>
            <w:r>
              <w:t xml:space="preserve">terminates at depth 1</w:t>
            </w:r>
          </w:p>
        </w:tc>
      </w:tr>
      <w:tr>
        <w:tc>
          <w:tcPr/>
          <w:p>
            <w:pPr>
              <w:pStyle w:val="Compact"/>
              <w:jc w:val="left"/>
            </w:pPr>
            <w:r>
              <w:t xml:space="preserve">neither</w:t>
            </w:r>
          </w:p>
        </w:tc>
        <w:tc>
          <w:tcPr/>
          <w:p>
            <w:pPr>
              <w:pStyle w:val="Compact"/>
              <w:jc w:val="left"/>
            </w:pPr>
            <w:r>
              <w:t xml:space="preserve">see §9</w:t>
            </w:r>
          </w:p>
        </w:tc>
        <w:tc>
          <w:tcPr/>
          <w:p>
            <w:pPr>
              <w:pStyle w:val="Compact"/>
              <w:jc w:val="left"/>
            </w:pPr>
            <w:r>
              <w:t xml:space="preserve">see §9</w:t>
            </w:r>
          </w:p>
        </w:tc>
      </w:tr>
    </w:tbl>
    <w:p>
      <w:pPr>
        <w:pStyle w:val="BodyText"/>
      </w:pPr>
      <w:r>
        <w:rPr>
          <w:bCs/>
          <w:b/>
        </w:rPr>
        <w:t xml:space="preserve">Knowledge of the rule settles it. Inspection of finitely many terms never does.</w:t>
      </w:r>
    </w:p>
    <w:p>
      <w:r>
        <w:pict>
          <v:rect style="width:0;height:1.5pt" o:hralign="center" o:hrstd="t" o:hr="t"/>
        </w:pict>
      </w:r>
    </w:p>
    <w:bookmarkEnd w:id="52"/>
    <w:bookmarkEnd w:id="53"/>
    <w:bookmarkStart w:id="58" w:name="the-sequence-between"/>
    <w:p>
      <w:pPr>
        <w:pStyle w:val="Heading1"/>
      </w:pPr>
      <w:r>
        <w:t xml:space="preserve">9. The Sequence Between</w:t>
      </w:r>
    </w:p>
    <w:p>
      <w:pPr>
        <w:pStyle w:val="FirstParagraph"/>
      </w:pPr>
      <w:r>
        <w:t xml:space="preserve">We now have two instruments.</w:t>
      </w:r>
      <w:r>
        <w:t xml:space="preserve"> </w:t>
      </w:r>
      <w:r>
        <w:rPr>
          <w:bCs/>
          <w:b/>
        </w:rPr>
        <w:t xml:space="preserve">Difference</w:t>
      </w:r>
      <w:r>
        <w:t xml:space="preserve"> </w:t>
      </w:r>
      <w:r>
        <w:t xml:space="preserve">sees polynomials and is blind to geometrics.</w:t>
      </w:r>
      <w:r>
        <w:t xml:space="preserve"> </w:t>
      </w:r>
      <w:r>
        <w:rPr>
          <w:bCs/>
          <w:b/>
        </w:rPr>
        <w:t xml:space="preserve">Ratio</w:t>
      </w:r>
      <w:r>
        <w:t xml:space="preserve"> </w:t>
      </w:r>
      <w:r>
        <w:t xml:space="preserve">sees geometrics and is blind to polynomials.</w:t>
      </w:r>
    </w:p>
    <w:p>
      <w:pPr>
        <w:pStyle w:val="BodyText"/>
      </w:pPr>
      <w:r>
        <w:rPr>
          <w:bCs/>
          <w:b/>
        </w:rPr>
        <w:t xml:space="preserve">Is there a string that neither one closes?</w:t>
      </w:r>
    </w:p>
    <w:bookmarkStart w:id="54" w:name="the-fibonacci-string"/>
    <w:p>
      <w:pPr>
        <w:pStyle w:val="Heading2"/>
      </w:pPr>
      <w:r>
        <w:t xml:space="preserve">9.1 The Fibonacci string</w:t>
      </w:r>
    </w:p>
    <w:p>
      <w:pPr>
        <w:pStyle w:val="FirstParagraph"/>
      </w:pPr>
      <m:oMathPara>
        <m:oMathParaPr>
          <m:jc m:val="center"/>
        </m:oMathParaPr>
        <m:oMath>
          <m:r>
            <m:t>P</m:t>
          </m:r>
          <m:r>
            <m:rPr>
              <m:sty m:val="p"/>
            </m:rPr>
            <m:t>=</m:t>
          </m:r>
          <m:d>
            <m:dPr>
              <m:begChr m:val="("/>
              <m:endChr m:val=")"/>
              <m:sepChr m:val=""/>
              <m:grow/>
            </m:dPr>
            <m:e>
              <m:r>
                <m:t>1</m:t>
              </m:r>
              <m:r>
                <m:rPr>
                  <m:sty m:val="p"/>
                </m:rPr>
                <m:t>,</m:t>
              </m:r>
              <m:r>
                <m:t> </m:t>
              </m:r>
              <m:r>
                <m:t>1</m:t>
              </m:r>
              <m:r>
                <m:rPr>
                  <m:sty m:val="p"/>
                </m:rPr>
                <m:t>,</m:t>
              </m:r>
              <m:r>
                <m:t> </m:t>
              </m:r>
              <m:r>
                <m:t>2</m:t>
              </m:r>
              <m:r>
                <m:rPr>
                  <m:sty m:val="p"/>
                </m:rPr>
                <m:t>,</m:t>
              </m:r>
              <m:r>
                <m:t> </m:t>
              </m:r>
              <m:r>
                <m:t>3</m:t>
              </m:r>
              <m:r>
                <m:rPr>
                  <m:sty m:val="p"/>
                </m:rPr>
                <m:t>,</m:t>
              </m:r>
              <m:r>
                <m:t> </m:t>
              </m:r>
              <m:r>
                <m:t>5</m:t>
              </m:r>
              <m:r>
                <m:rPr>
                  <m:sty m:val="p"/>
                </m:rPr>
                <m:t>,</m:t>
              </m:r>
              <m:r>
                <m:t> </m:t>
              </m:r>
              <m:r>
                <m:t>8</m:t>
              </m:r>
              <m:r>
                <m:rPr>
                  <m:sty m:val="p"/>
                </m:rPr>
                <m:t>,</m:t>
              </m:r>
              <m:r>
                <m:t> </m:t>
              </m:r>
              <m:r>
                <m:t>13</m:t>
              </m:r>
              <m:r>
                <m:rPr>
                  <m:sty m:val="p"/>
                </m:rPr>
                <m:t>,</m:t>
              </m:r>
              <m:r>
                <m:t> </m:t>
              </m:r>
              <m:r>
                <m:t>21</m:t>
              </m:r>
              <m:r>
                <m:rPr>
                  <m:sty m:val="p"/>
                </m:rPr>
                <m:t>,</m:t>
              </m:r>
              <m:r>
                <m:rPr>
                  <m:sty m:val="p"/>
                </m:rPr>
                <m:t>…</m:t>
              </m:r>
            </m:e>
          </m:d>
          <m:r>
            <m:rPr>
              <m:sty m:val="p"/>
            </m:rPr>
            <m:t>,</m:t>
          </m:r>
          <m:r>
            <m:t>  </m:t>
          </m:r>
          <m:sSub>
            <m:e>
              <m:r>
                <m:t>P</m:t>
              </m:r>
            </m:e>
            <m:sub>
              <m:r>
                <m:t>n</m:t>
              </m:r>
              <m:r>
                <m:rPr>
                  <m:sty m:val="p"/>
                </m:rPr>
                <m:t>+</m:t>
              </m:r>
              <m:r>
                <m:t>1</m:t>
              </m:r>
            </m:sub>
          </m:sSub>
          <m:r>
            <m:rPr>
              <m:sty m:val="p"/>
            </m:rPr>
            <m:t>=</m:t>
          </m:r>
          <m:sSub>
            <m:e>
              <m:r>
                <m:t>P</m:t>
              </m:r>
            </m:e>
            <m:sub>
              <m:r>
                <m:t>n</m:t>
              </m:r>
            </m:sub>
          </m:sSub>
          <m:r>
            <m:rPr>
              <m:sty m:val="p"/>
            </m:rPr>
            <m:t>+</m:t>
          </m:r>
          <m:sSub>
            <m:e>
              <m:r>
                <m:t>P</m:t>
              </m:r>
            </m:e>
            <m:sub>
              <m:r>
                <m:t>n</m:t>
              </m:r>
              <m:r>
                <m:rPr>
                  <m:sty m:val="p"/>
                </m:rPr>
                <m:t>−</m:t>
              </m:r>
              <m:r>
                <m:t>1</m:t>
              </m:r>
            </m:sub>
          </m:sSub>
        </m:oMath>
      </m:oMathPara>
    </w:p>
    <w:bookmarkEnd w:id="54"/>
    <w:bookmarkStart w:id="55" w:name="under-difference-it-reproduces-itself"/>
    <w:p>
      <w:pPr>
        <w:pStyle w:val="Heading2"/>
      </w:pPr>
      <w:r>
        <w:t xml:space="preserve">9.2 Under difference — it reproduces itself</w:t>
      </w:r>
    </w:p>
    <w:p>
      <w:pPr>
        <w:pStyle w:val="SourceCode"/>
      </w:pPr>
      <w:r>
        <w:rPr>
          <w:rStyle w:val="VerbatimChar"/>
        </w:rPr>
        <w:t xml:space="preserve">B      1    1    2    3    5    8   13</w:t>
      </w:r>
      <w:r>
        <w:br/>
      </w:r>
      <w:r>
        <w:rPr>
          <w:rStyle w:val="VerbatimChar"/>
        </w:rPr>
        <w:t xml:space="preserve">1S        0    1    1    2    3    5</w:t>
      </w:r>
      <w:r>
        <w:br/>
      </w:r>
      <w:r>
        <w:rPr>
          <w:rStyle w:val="VerbatimChar"/>
        </w:rPr>
        <w:t xml:space="preserve">2S           1    0    1    1    2</w:t>
      </w:r>
    </w:p>
    <w:p>
      <w:pPr>
        <w:pStyle w:val="FirstParagraph"/>
      </w:pPr>
      <w:r>
        <w:rPr>
          <w:bCs/>
          <w:b/>
        </w:rPr>
        <w:t xml:space="preserve">The first substring is the Fibonacci string again, shifted back one place.</w:t>
      </w:r>
      <w:r>
        <w:t xml:space="preserve"> </w:t>
      </w:r>
      <w:r>
        <w:t xml:space="preserve">So is the second. So is every one after it.</w:t>
      </w:r>
    </w:p>
    <w:p>
      <w:pPr>
        <w:pStyle w:val="BodyText"/>
      </w:pPr>
      <w:r>
        <w:rPr>
          <w:bCs/>
          <w:b/>
        </w:rPr>
        <w:t xml:space="preserve">Why:</w:t>
      </w:r>
      <w:r>
        <w:t xml:space="preserve"> </w:t>
      </w:r>
      <m:oMath>
        <m:r>
          <m:t>Δ</m:t>
        </m:r>
        <m:sSub>
          <m:e>
            <m:r>
              <m:t>F</m:t>
            </m:r>
          </m:e>
          <m:sub>
            <m:r>
              <m:t>n</m:t>
            </m:r>
          </m:sub>
        </m:sSub>
        <m:r>
          <m:rPr>
            <m:sty m:val="p"/>
          </m:rPr>
          <m:t>=</m:t>
        </m:r>
        <m:sSub>
          <m:e>
            <m:r>
              <m:t>F</m:t>
            </m:r>
          </m:e>
          <m:sub>
            <m:r>
              <m:t>n</m:t>
            </m:r>
            <m:r>
              <m:rPr>
                <m:sty m:val="p"/>
              </m:rPr>
              <m:t>+</m:t>
            </m:r>
            <m:r>
              <m:t>1</m:t>
            </m:r>
          </m:sub>
        </m:sSub>
        <m:r>
          <m:rPr>
            <m:sty m:val="p"/>
          </m:rPr>
          <m:t>−</m:t>
        </m:r>
        <m:sSub>
          <m:e>
            <m:r>
              <m:t>F</m:t>
            </m:r>
          </m:e>
          <m:sub>
            <m:r>
              <m:t>n</m:t>
            </m:r>
          </m:sub>
        </m:sSub>
        <m:r>
          <m:rPr>
            <m:sty m:val="p"/>
          </m:rPr>
          <m:t>=</m:t>
        </m:r>
        <m:sSub>
          <m:e>
            <m:r>
              <m:t>F</m:t>
            </m:r>
          </m:e>
          <m:sub>
            <m:r>
              <m:t>n</m:t>
            </m:r>
            <m:r>
              <m:rPr>
                <m:sty m:val="p"/>
              </m:rPr>
              <m:t>−</m:t>
            </m:r>
            <m:r>
              <m:t>1</m:t>
            </m:r>
          </m:sub>
        </m:sSub>
      </m:oMath>
      <w:r>
        <w:t xml:space="preserve">, directly from the defining rule.</w:t>
      </w:r>
      <w:r>
        <w:t xml:space="preserve"> </w:t>
      </w:r>
      <w:r>
        <w:rPr>
          <w:bCs/>
          <w:b/>
        </w:rPr>
        <w:t xml:space="preserve">Differencing a Fibonacci string walks backwards along it.</w:t>
      </w:r>
      <w:r>
        <w:t xml:space="preserve"> </w:t>
      </w:r>
      <w:r>
        <w:t xml:space="preserve">There is no Root at any depth.</w:t>
      </w:r>
    </w:p>
    <w:bookmarkEnd w:id="55"/>
    <w:bookmarkStart w:id="57" w:name="X9966f263dee8ac3e9add4ce08b9448a4583b4ec"/>
    <w:p>
      <w:pPr>
        <w:pStyle w:val="Heading2"/>
      </w:pPr>
      <w:r>
        <w:t xml:space="preserve">9.3 Under ratio — it approaches but never arrives</w:t>
      </w:r>
    </w:p>
    <w:p>
      <w:pPr>
        <w:pStyle w:val="SourceCode"/>
      </w:pPr>
      <w:r>
        <w:rPr>
          <w:rStyle w:val="VerbatimChar"/>
        </w:rPr>
        <w:t xml:space="preserve">n:            1        2        3        4        5        6</w:t>
      </w:r>
      <w:r>
        <w:br/>
      </w:r>
      <w:r>
        <w:rPr>
          <w:rStyle w:val="VerbatimChar"/>
        </w:rPr>
        <w:t xml:space="preserve">F(n+1)/F(n):  1     2.0      1.5   1.6667   1.6000   1.6250</w:t>
      </w:r>
    </w:p>
    <w:p>
      <w:pPr>
        <w:pStyle w:val="FirstParagraph"/>
      </w:pPr>
      <w:r>
        <w:t xml:space="preserve">The ratios do not go constant.</w:t>
      </w:r>
      <w:r>
        <w:t xml:space="preserve"> </w:t>
      </w:r>
      <w:r>
        <w:rPr>
          <w:bCs/>
          <w:b/>
        </w:rPr>
        <w:t xml:space="preserve">But they are visibly closing on something</w:t>
      </w:r>
      <w:r>
        <w:t xml:space="preserve"> </w:t>
      </w:r>
      <w:r>
        <w:t xml:space="preserve">— and they alternate above and below it.</w:t>
      </w:r>
    </w:p>
    <w:p>
      <w:pPr>
        <w:pStyle w:val="BodyText"/>
      </w:pPr>
      <w:r>
        <w:t xml:space="preserve">That something is</w:t>
      </w:r>
    </w:p>
    <w:p>
      <w:pPr>
        <w:pStyle w:val="BodyText"/>
      </w:pPr>
      <m:oMathPara>
        <m:oMathParaPr>
          <m:jc m:val="center"/>
        </m:oMathParaPr>
        <m:oMath>
          <m:r>
            <m:t>φ</m:t>
          </m:r>
          <m:r>
            <m:t> </m:t>
          </m:r>
          <m:r>
            <m:rPr>
              <m:sty m:val="p"/>
            </m:rPr>
            <m:t>=</m:t>
          </m:r>
          <m:r>
            <m:t> </m:t>
          </m:r>
          <m:f>
            <m:fPr>
              <m:type m:val="bar"/>
            </m:fPr>
            <m:num>
              <m:r>
                <m:t>1</m:t>
              </m:r>
              <m:r>
                <m:rPr>
                  <m:sty m:val="p"/>
                </m:rPr>
                <m:t>+</m:t>
              </m:r>
              <m:rad>
                <m:radPr>
                  <m:degHide m:val="on"/>
                </m:radPr>
                <m:deg/>
                <m:e>
                  <m:r>
                    <m:t>5</m:t>
                  </m:r>
                </m:e>
              </m:rad>
            </m:num>
            <m:den>
              <m:r>
                <m:t>2</m:t>
              </m:r>
            </m:den>
          </m:f>
          <m:r>
            <m:t> </m:t>
          </m:r>
          <m:r>
            <m:rPr>
              <m:sty m:val="p"/>
            </m:rPr>
            <m:t>=</m:t>
          </m:r>
          <m:r>
            <m:t> </m:t>
          </m:r>
          <m:r>
            <m:t>1.6180339887</m:t>
          </m:r>
          <m:r>
            <m:rPr>
              <m:sty m:val="p"/>
            </m:rPr>
            <m:t>…</m:t>
          </m:r>
        </m:oMath>
      </m:oMathPara>
    </w:p>
    <w:p>
      <w:pPr>
        <w:pStyle w:val="FirstParagraph"/>
      </w:pPr>
      <w:r>
        <w:rPr>
          <w:bCs/>
          <w:b/>
        </w:rPr>
        <w:t xml:space="preserve">Neither lineage closes the Fibonacci string.</w:t>
      </w:r>
      <w:r>
        <w:t xml:space="preserve"> </w:t>
      </w:r>
      <w:r>
        <w:t xml:space="preserve">Difference gives back the string itself; ratio gives a sequence that converges without ever becoming constant.</w:t>
      </w:r>
    </w:p>
    <w:p>
      <w:pPr>
        <w:pStyle w:val="Heading3"/>
      </w:pPr>
      <w:bookmarkStart w:id="56" w:name="X66fd8968217aa32af63b021a03255939e72e1e1"/>
      <w:r>
        <w:t xml:space="preserve">The Fibonacci string is the object Module 1 promised:</w:t>
      </w:r>
      <w:r>
        <w:t xml:space="preserve"> </w:t>
      </w:r>
      <w:r>
        <w:rPr>
          <w:bCs/>
          <w:b/>
        </w:rPr>
        <w:t xml:space="preserve">exactly closed under addition, only asymptotically closed under multiplication.</w:t>
      </w:r>
      <w:bookmarkEnd w:id="56"/>
    </w:p>
    <w:p>
      <w:r>
        <w:pict>
          <v:rect style="width:0;height:1.5pt" o:hralign="center" o:hrstd="t" o:hr="t"/>
        </w:pict>
      </w:r>
    </w:p>
    <w:bookmarkEnd w:id="57"/>
    <w:bookmarkEnd w:id="58"/>
    <w:bookmarkStart w:id="63" w:name="the-gap-measured-exactly"/>
    <w:p>
      <w:pPr>
        <w:pStyle w:val="Heading1"/>
      </w:pPr>
      <w:r>
        <w:t xml:space="preserve">10. The Gap, Measured Exactly</w:t>
      </w:r>
    </w:p>
    <w:p>
      <w:pPr>
        <w:pStyle w:val="FirstParagraph"/>
      </w:pPr>
      <w:r>
        <w:t xml:space="preserve">“</w:t>
      </w:r>
      <w:r>
        <w:t xml:space="preserve">Approaches but never arrives</w:t>
      </w:r>
      <w:r>
        <w:t xml:space="preserve">”</w:t>
      </w:r>
      <w:r>
        <w:t xml:space="preserve"> </w:t>
      </w:r>
      <w:r>
        <w:t xml:space="preserve">is a description.</w:t>
      </w:r>
      <w:r>
        <w:t xml:space="preserve"> </w:t>
      </w:r>
      <w:r>
        <w:rPr>
          <w:bCs/>
          <w:b/>
        </w:rPr>
        <w:t xml:space="preserve">Here is the exact quantity, at every step.</w:t>
      </w:r>
    </w:p>
    <w:bookmarkStart w:id="59" w:name="the-ratios-distance-from-φ"/>
    <w:p>
      <w:pPr>
        <w:pStyle w:val="Heading2"/>
      </w:pPr>
      <w:r>
        <w:t xml:space="preserve">10.1 The ratio’s distance from φ</w:t>
      </w:r>
    </w:p>
    <w:p>
      <w:pPr>
        <w:pStyle w:val="FirstParagraph"/>
      </w:pPr>
      <m:oMathPara>
        <m:oMathParaPr>
          <m:jc m:val="center"/>
        </m:oMathParaPr>
        <m:oMath>
          <m:f>
            <m:fPr>
              <m:type m:val="bar"/>
            </m:fPr>
            <m:num>
              <m:sSub>
                <m:e>
                  <m:r>
                    <m:t>F</m:t>
                  </m:r>
                </m:e>
                <m:sub>
                  <m:r>
                    <m:t>n</m:t>
                  </m:r>
                  <m:r>
                    <m:rPr>
                      <m:sty m:val="p"/>
                    </m:rPr>
                    <m:t>+</m:t>
                  </m:r>
                  <m:r>
                    <m:t>1</m:t>
                  </m:r>
                </m:sub>
              </m:sSub>
            </m:num>
            <m:den>
              <m:sSub>
                <m:e>
                  <m:r>
                    <m:t>F</m:t>
                  </m:r>
                </m:e>
                <m:sub>
                  <m:r>
                    <m:t>n</m:t>
                  </m:r>
                </m:sub>
              </m:sSub>
            </m:den>
          </m:f>
          <m:r>
            <m:rPr>
              <m:sty m:val="p"/>
            </m:rPr>
            <m:t>−</m:t>
          </m:r>
          <m:r>
            <m:t>φ</m:t>
          </m:r>
          <m:r>
            <m:t> </m:t>
          </m:r>
          <m:r>
            <m:rPr>
              <m:sty m:val="p"/>
            </m:rPr>
            <m:t>=</m:t>
          </m:r>
          <m:r>
            <m:t> </m:t>
          </m:r>
          <m:f>
            <m:fPr>
              <m:type m:val="bar"/>
            </m:fPr>
            <m:num>
              <m:sSup>
                <m:e>
                  <m:d>
                    <m:dPr>
                      <m:begChr m:val="("/>
                      <m:endChr m:val=")"/>
                      <m:sepChr m:val=""/>
                      <m:grow/>
                    </m:dPr>
                    <m:e>
                      <m:r>
                        <m:rPr>
                          <m:sty m:val="p"/>
                        </m:rPr>
                        <m:t>−</m:t>
                      </m:r>
                      <m:r>
                        <m:t>1</m:t>
                      </m:r>
                    </m:e>
                  </m:d>
                </m:e>
                <m:sup>
                  <m:r>
                    <m:t> </m:t>
                  </m:r>
                  <m:r>
                    <m:t>n</m:t>
                  </m:r>
                </m:sup>
              </m:sSup>
            </m:num>
            <m:den>
              <m:sSup>
                <m:e>
                  <m:r>
                    <m:t>φ</m:t>
                  </m:r>
                </m:e>
                <m:sup>
                  <m:r>
                    <m:t> </m:t>
                  </m:r>
                  <m:r>
                    <m:t>n</m:t>
                  </m:r>
                </m:sup>
              </m:sSup>
              <m:sSub>
                <m:e>
                  <m:r>
                    <m:t>F</m:t>
                  </m:r>
                </m:e>
                <m:sub>
                  <m:r>
                    <m:t>n</m:t>
                  </m:r>
                </m:sub>
              </m:sSub>
            </m:den>
          </m:f>
        </m:oMath>
      </m:oMathPara>
    </w:p>
    <w:p>
      <w:pPr>
        <w:pStyle w:val="FirstParagraph"/>
      </w:pPr>
      <w:r>
        <w:rPr>
          <w:bCs/>
          <w:b/>
        </w:rPr>
        <w:t xml:space="preserve">Verified by hand at four consecutive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m:oMath>
              <m:r>
                <m:t>n</m:t>
              </m:r>
            </m:oMath>
          </w:p>
        </w:tc>
        <w:tc>
          <w:tcPr/>
          <w:p>
            <w:pPr>
              <w:pStyle w:val="Compact"/>
              <w:jc w:val="left"/>
            </w:pPr>
            <m:oMath>
              <m:sSub>
                <m:e>
                  <m:r>
                    <m:t>F</m:t>
                  </m:r>
                </m:e>
                <m:sub>
                  <m:r>
                    <m:t>n</m:t>
                  </m:r>
                  <m:r>
                    <m:rPr>
                      <m:sty m:val="p"/>
                    </m:rPr>
                    <m:t>+</m:t>
                  </m:r>
                  <m:r>
                    <m:t>1</m:t>
                  </m:r>
                </m:sub>
              </m:sSub>
              <m:r>
                <m:rPr>
                  <m:sty m:val="p"/>
                </m:rPr>
                <m:t>/</m:t>
              </m:r>
              <m:sSub>
                <m:e>
                  <m:r>
                    <m:t>F</m:t>
                  </m:r>
                </m:e>
                <m:sub>
                  <m:r>
                    <m:t>n</m:t>
                  </m:r>
                </m:sub>
              </m:sSub>
            </m:oMath>
          </w:p>
        </w:tc>
        <w:tc>
          <w:tcPr/>
          <w:p>
            <w:pPr>
              <w:pStyle w:val="Compact"/>
              <w:jc w:val="left"/>
            </w:pPr>
            <w:r>
              <w:t xml:space="preserve">gap, computed</w:t>
            </w:r>
          </w:p>
        </w:tc>
        <w:tc>
          <w:tcPr/>
          <w:p>
            <w:pPr>
              <w:pStyle w:val="Compact"/>
              <w:jc w:val="left"/>
            </w:pPr>
            <m:oMath>
              <m:sSup>
                <m:e>
                  <m:d>
                    <m:dPr>
                      <m:begChr m:val="("/>
                      <m:endChr m:val=")"/>
                      <m:sepChr m:val=""/>
                      <m:grow/>
                    </m:dPr>
                    <m:e>
                      <m:r>
                        <m:rPr>
                          <m:sty m:val="p"/>
                        </m:rPr>
                        <m:t>−</m:t>
                      </m:r>
                      <m:r>
                        <m:t>1</m:t>
                      </m:r>
                    </m:e>
                  </m:d>
                </m:e>
                <m:sup>
                  <m:r>
                    <m:t>n</m:t>
                  </m:r>
                </m:sup>
              </m:sSup>
              <m:r>
                <m:rPr>
                  <m:sty m:val="p"/>
                </m:rPr>
                <m:t>/</m:t>
              </m:r>
              <m:d>
                <m:dPr>
                  <m:begChr m:val="("/>
                  <m:endChr m:val=")"/>
                  <m:sepChr m:val=""/>
                  <m:grow/>
                </m:dPr>
                <m:e>
                  <m:sSup>
                    <m:e>
                      <m:r>
                        <m:t>φ</m:t>
                      </m:r>
                    </m:e>
                    <m:sup>
                      <m:r>
                        <m:t>n</m:t>
                      </m:r>
                    </m:sup>
                  </m:sSup>
                  <m:sSub>
                    <m:e>
                      <m:r>
                        <m:t>F</m:t>
                      </m:r>
                    </m:e>
                    <m:sub>
                      <m:r>
                        <m:t>n</m:t>
                      </m:r>
                    </m:sub>
                  </m:sSub>
                </m:e>
              </m:d>
            </m:oMath>
          </w:p>
        </w:tc>
      </w:tr>
      <w:tr>
        <w:tc>
          <w:tcPr/>
          <w:p>
            <w:pPr>
              <w:pStyle w:val="Compact"/>
              <w:jc w:val="left"/>
            </w:pPr>
            <w:r>
              <w:t xml:space="preserve">1</w:t>
            </w:r>
          </w:p>
        </w:tc>
        <w:tc>
          <w:tcPr/>
          <w:p>
            <w:pPr>
              <w:pStyle w:val="Compact"/>
              <w:jc w:val="left"/>
            </w:pPr>
            <m:oMath>
              <m:r>
                <m:t>1</m:t>
              </m:r>
            </m:oMath>
          </w:p>
        </w:tc>
        <w:tc>
          <w:tcPr/>
          <w:p>
            <w:pPr>
              <w:pStyle w:val="Compact"/>
              <w:jc w:val="left"/>
            </w:pPr>
            <m:oMath>
              <m:r>
                <m:rPr>
                  <m:sty m:val="p"/>
                </m:rPr>
                <m:t>−</m:t>
              </m:r>
              <m:r>
                <m:t>0.6180339887</m:t>
              </m:r>
            </m:oMath>
          </w:p>
        </w:tc>
        <w:tc>
          <w:tcPr/>
          <w:p>
            <w:pPr>
              <w:pStyle w:val="Compact"/>
              <w:jc w:val="left"/>
            </w:pPr>
            <m:oMath>
              <m:r>
                <m:rPr>
                  <m:sty m:val="p"/>
                </m:rPr>
                <m:t>−</m:t>
              </m:r>
              <m:r>
                <m:t>1</m:t>
              </m:r>
              <m:r>
                <m:rPr>
                  <m:sty m:val="p"/>
                </m:rPr>
                <m:t>/</m:t>
              </m:r>
              <m:d>
                <m:dPr>
                  <m:begChr m:val="("/>
                  <m:endChr m:val=")"/>
                  <m:sepChr m:val=""/>
                  <m:grow/>
                </m:dPr>
                <m:e>
                  <m:r>
                    <m:t>1.6180339887</m:t>
                  </m:r>
                  <m:r>
                    <m:rPr>
                      <m:sty m:val="p"/>
                    </m:rPr>
                    <m:t>⋅</m:t>
                  </m:r>
                  <m:r>
                    <m:t>1</m:t>
                  </m:r>
                </m:e>
              </m:d>
              <m:r>
                <m:rPr>
                  <m:sty m:val="p"/>
                </m:rPr>
                <m:t>=</m:t>
              </m:r>
              <m:r>
                <m:rPr>
                  <m:sty m:val="p"/>
                </m:rPr>
                <m:t>−</m:t>
              </m:r>
              <m:r>
                <m:t>0.6180339887</m:t>
              </m:r>
            </m:oMath>
            <w:r>
              <w:t xml:space="preserve"> </w:t>
            </w:r>
            <w:r>
              <w:t xml:space="preserve">✔</w:t>
            </w:r>
          </w:p>
        </w:tc>
      </w:tr>
      <w:tr>
        <w:tc>
          <w:tcPr/>
          <w:p>
            <w:pPr>
              <w:pStyle w:val="Compact"/>
              <w:jc w:val="left"/>
            </w:pPr>
            <w:r>
              <w:t xml:space="preserve">2</w:t>
            </w:r>
          </w:p>
        </w:tc>
        <w:tc>
          <w:tcPr/>
          <w:p>
            <w:pPr>
              <w:pStyle w:val="Compact"/>
              <w:jc w:val="left"/>
            </w:pPr>
            <m:oMath>
              <m:r>
                <m:t>2</m:t>
              </m:r>
            </m:oMath>
          </w:p>
        </w:tc>
        <w:tc>
          <w:tcPr/>
          <w:p>
            <w:pPr>
              <w:pStyle w:val="Compact"/>
              <w:jc w:val="left"/>
            </w:pPr>
            <m:oMath>
              <m:r>
                <m:rPr>
                  <m:sty m:val="p"/>
                </m:rPr>
                <m:t>+</m:t>
              </m:r>
              <m:r>
                <m:t>0.3819660113</m:t>
              </m:r>
            </m:oMath>
          </w:p>
        </w:tc>
        <w:tc>
          <w:tcPr/>
          <w:p>
            <w:pPr>
              <w:pStyle w:val="Compact"/>
              <w:jc w:val="left"/>
            </w:pPr>
            <m:oMath>
              <m:r>
                <m:rPr>
                  <m:sty m:val="p"/>
                </m:rPr>
                <m:t>+</m:t>
              </m:r>
              <m:r>
                <m:t>1</m:t>
              </m:r>
              <m:r>
                <m:rPr>
                  <m:sty m:val="p"/>
                </m:rPr>
                <m:t>/</m:t>
              </m:r>
              <m:d>
                <m:dPr>
                  <m:begChr m:val="("/>
                  <m:endChr m:val=")"/>
                  <m:sepChr m:val=""/>
                  <m:grow/>
                </m:dPr>
                <m:e>
                  <m:r>
                    <m:t>2.6180339887</m:t>
                  </m:r>
                  <m:r>
                    <m:rPr>
                      <m:sty m:val="p"/>
                    </m:rPr>
                    <m:t>⋅</m:t>
                  </m:r>
                  <m:r>
                    <m:t>1</m:t>
                  </m:r>
                </m:e>
              </m:d>
              <m:r>
                <m:rPr>
                  <m:sty m:val="p"/>
                </m:rPr>
                <m:t>=</m:t>
              </m:r>
              <m:r>
                <m:rPr>
                  <m:sty m:val="p"/>
                </m:rPr>
                <m:t>+</m:t>
              </m:r>
              <m:r>
                <m:t>0.3819660113</m:t>
              </m:r>
            </m:oMath>
            <w:r>
              <w:t xml:space="preserve"> </w:t>
            </w:r>
            <w:r>
              <w:t xml:space="preserve">✔</w:t>
            </w:r>
          </w:p>
        </w:tc>
      </w:tr>
      <w:tr>
        <w:tc>
          <w:tcPr/>
          <w:p>
            <w:pPr>
              <w:pStyle w:val="Compact"/>
              <w:jc w:val="left"/>
            </w:pPr>
            <w:r>
              <w:t xml:space="preserve">3</w:t>
            </w:r>
          </w:p>
        </w:tc>
        <w:tc>
          <w:tcPr/>
          <w:p>
            <w:pPr>
              <w:pStyle w:val="Compact"/>
              <w:jc w:val="left"/>
            </w:pPr>
            <m:oMath>
              <m:r>
                <m:t>1.5</m:t>
              </m:r>
            </m:oMath>
          </w:p>
        </w:tc>
        <w:tc>
          <w:tcPr/>
          <w:p>
            <w:pPr>
              <w:pStyle w:val="Compact"/>
              <w:jc w:val="left"/>
            </w:pPr>
            <m:oMath>
              <m:r>
                <m:rPr>
                  <m:sty m:val="p"/>
                </m:rPr>
                <m:t>−</m:t>
              </m:r>
              <m:r>
                <m:t>0.1180339887</m:t>
              </m:r>
            </m:oMath>
          </w:p>
        </w:tc>
        <w:tc>
          <w:tcPr/>
          <w:p>
            <w:pPr>
              <w:pStyle w:val="Compact"/>
              <w:jc w:val="left"/>
            </w:pPr>
            <m:oMath>
              <m:r>
                <m:rPr>
                  <m:sty m:val="p"/>
                </m:rPr>
                <m:t>−</m:t>
              </m:r>
              <m:r>
                <m:t>1</m:t>
              </m:r>
              <m:r>
                <m:rPr>
                  <m:sty m:val="p"/>
                </m:rPr>
                <m:t>/</m:t>
              </m:r>
              <m:d>
                <m:dPr>
                  <m:begChr m:val="("/>
                  <m:endChr m:val=")"/>
                  <m:sepChr m:val=""/>
                  <m:grow/>
                </m:dPr>
                <m:e>
                  <m:r>
                    <m:t>4.2360679775</m:t>
                  </m:r>
                  <m:r>
                    <m:rPr>
                      <m:sty m:val="p"/>
                    </m:rPr>
                    <m:t>⋅</m:t>
                  </m:r>
                  <m:r>
                    <m:t>2</m:t>
                  </m:r>
                </m:e>
              </m:d>
              <m:r>
                <m:rPr>
                  <m:sty m:val="p"/>
                </m:rPr>
                <m:t>=</m:t>
              </m:r>
              <m:r>
                <m:rPr>
                  <m:sty m:val="p"/>
                </m:rPr>
                <m:t>−</m:t>
              </m:r>
              <m:r>
                <m:t>0.1180339887</m:t>
              </m:r>
            </m:oMath>
            <w:r>
              <w:t xml:space="preserve"> </w:t>
            </w:r>
            <w:r>
              <w:t xml:space="preserve">✔</w:t>
            </w:r>
          </w:p>
        </w:tc>
      </w:tr>
      <w:tr>
        <w:tc>
          <w:tcPr/>
          <w:p>
            <w:pPr>
              <w:pStyle w:val="Compact"/>
              <w:jc w:val="left"/>
            </w:pPr>
            <w:r>
              <w:t xml:space="preserve">4</w:t>
            </w:r>
          </w:p>
        </w:tc>
        <w:tc>
          <w:tcPr/>
          <w:p>
            <w:pPr>
              <w:pStyle w:val="Compact"/>
              <w:jc w:val="left"/>
            </w:pPr>
            <m:oMath>
              <m:r>
                <m:t>1.6</m:t>
              </m:r>
              <m:bar>
                <m:barPr>
                  <m:pos m:val="top"/>
                </m:barPr>
                <m:e>
                  <m:r>
                    <m:t>6</m:t>
                  </m:r>
                </m:e>
              </m:bar>
            </m:oMath>
          </w:p>
        </w:tc>
        <w:tc>
          <w:tcPr/>
          <w:p>
            <w:pPr>
              <w:pStyle w:val="Compact"/>
              <w:jc w:val="left"/>
            </w:pPr>
            <m:oMath>
              <m:r>
                <m:rPr>
                  <m:sty m:val="p"/>
                </m:rPr>
                <m:t>+</m:t>
              </m:r>
              <m:r>
                <m:t>0.0486326780</m:t>
              </m:r>
            </m:oMath>
          </w:p>
        </w:tc>
        <w:tc>
          <w:tcPr/>
          <w:p>
            <w:pPr>
              <w:pStyle w:val="Compact"/>
              <w:jc w:val="left"/>
            </w:pPr>
            <m:oMath>
              <m:r>
                <m:rPr>
                  <m:sty m:val="p"/>
                </m:rPr>
                <m:t>+</m:t>
              </m:r>
              <m:r>
                <m:t>1</m:t>
              </m:r>
              <m:r>
                <m:rPr>
                  <m:sty m:val="p"/>
                </m:rPr>
                <m:t>/</m:t>
              </m:r>
              <m:d>
                <m:dPr>
                  <m:begChr m:val="("/>
                  <m:endChr m:val=")"/>
                  <m:sepChr m:val=""/>
                  <m:grow/>
                </m:dPr>
                <m:e>
                  <m:r>
                    <m:t>6.8541019662</m:t>
                  </m:r>
                  <m:r>
                    <m:rPr>
                      <m:sty m:val="p"/>
                    </m:rPr>
                    <m:t>⋅</m:t>
                  </m:r>
                  <m:r>
                    <m:t>3</m:t>
                  </m:r>
                </m:e>
              </m:d>
              <m:r>
                <m:rPr>
                  <m:sty m:val="p"/>
                </m:rPr>
                <m:t>=</m:t>
              </m:r>
              <m:r>
                <m:rPr>
                  <m:sty m:val="p"/>
                </m:rPr>
                <m:t>+</m:t>
              </m:r>
              <m:r>
                <m:t>0.0486326780</m:t>
              </m:r>
            </m:oMath>
            <w:r>
              <w:t xml:space="preserve"> </w:t>
            </w:r>
            <w:r>
              <w:t xml:space="preserve">✔</w:t>
            </w:r>
          </w:p>
        </w:tc>
      </w:tr>
    </w:tbl>
    <w:p>
      <w:pPr>
        <w:pStyle w:val="BodyText"/>
      </w:pPr>
      <w:r>
        <w:rPr>
          <w:bCs/>
          <w:b/>
        </w:rPr>
        <w:t xml:space="preserve">Three things are visible in that column and all three matter:</w:t>
      </w:r>
    </w:p>
    <w:p>
      <w:pPr>
        <w:numPr>
          <w:ilvl w:val="0"/>
          <w:numId w:val="1003"/>
        </w:numPr>
        <w:pStyle w:val="Compact"/>
      </w:pPr>
      <w:r>
        <w:rPr>
          <w:bCs/>
          <w:b/>
        </w:rPr>
        <w:t xml:space="preserve">The sign alternates</w:t>
      </w:r>
      <w:r>
        <w:t xml:space="preserve"> </w:t>
      </w:r>
      <w:r>
        <w:t xml:space="preserve">—</w:t>
      </w:r>
      <w:r>
        <w:t xml:space="preserve"> </w:t>
      </w:r>
      <m:oMath>
        <m:sSup>
          <m:e>
            <m:d>
              <m:dPr>
                <m:begChr m:val="("/>
                <m:endChr m:val=")"/>
                <m:sepChr m:val=""/>
                <m:grow/>
              </m:dPr>
              <m:e>
                <m:r>
                  <m:rPr>
                    <m:sty m:val="p"/>
                  </m:rPr>
                  <m:t>−</m:t>
                </m:r>
                <m:r>
                  <m:t>1</m:t>
                </m:r>
              </m:e>
            </m:d>
          </m:e>
          <m:sup>
            <m:r>
              <m:t>n</m:t>
            </m:r>
          </m:sup>
        </m:sSup>
      </m:oMath>
      <w:r>
        <w:t xml:space="preserve"> </w:t>
      </w:r>
      <w:r>
        <w:t xml:space="preserve">— which is why the ratios straddle φ rather than creeping up to it.</w:t>
      </w:r>
    </w:p>
    <w:p>
      <w:pPr>
        <w:numPr>
          <w:ilvl w:val="0"/>
          <w:numId w:val="1003"/>
        </w:numPr>
        <w:pStyle w:val="Compact"/>
      </w:pPr>
      <w:r>
        <w:rPr>
          <w:bCs/>
          <w:b/>
        </w:rPr>
        <w:t xml:space="preserve">The magnitude shrinks by roughly a factor of</w:t>
      </w:r>
      <w:r>
        <w:rPr>
          <w:bCs/>
          <w:b/>
        </w:rPr>
        <w:t xml:space="preserve"> </w:t>
      </w:r>
      <m:oMath>
        <m:sSup>
          <m:e>
            <m:r>
              <m:t>φ</m:t>
            </m:r>
          </m:e>
          <m:sup>
            <m:r>
              <m:t>2</m:t>
            </m:r>
          </m:sup>
        </m:sSup>
        <m:r>
          <m:rPr>
            <m:sty m:val="p"/>
          </m:rPr>
          <m:t>≈</m:t>
        </m:r>
        <m:r>
          <m:t>2.618</m:t>
        </m:r>
      </m:oMath>
      <w:r>
        <w:rPr>
          <w:bCs/>
          <w:b/>
        </w:rPr>
        <w:t xml:space="preserve"> </w:t>
      </w:r>
      <w:r>
        <w:rPr>
          <w:bCs/>
          <w:b/>
        </w:rPr>
        <w:t xml:space="preserve">each step</w:t>
      </w:r>
      <w:r>
        <w:t xml:space="preserve">, because</w:t>
      </w:r>
      <w:r>
        <w:t xml:space="preserve"> </w:t>
      </w:r>
      <m:oMath>
        <m:sSup>
          <m:e>
            <m:r>
              <m:t>φ</m:t>
            </m:r>
          </m:e>
          <m:sup>
            <m:r>
              <m:t> </m:t>
            </m:r>
            <m:r>
              <m:t>n</m:t>
            </m:r>
          </m:sup>
        </m:sSup>
        <m:sSub>
          <m:e>
            <m:r>
              <m:t>F</m:t>
            </m:r>
          </m:e>
          <m:sub>
            <m:r>
              <m:t>n</m:t>
            </m:r>
          </m:sub>
        </m:sSub>
      </m:oMath>
      <w:r>
        <w:t xml:space="preserve"> </w:t>
      </w:r>
      <w:r>
        <w:t xml:space="preserve">grows like</w:t>
      </w:r>
      <w:r>
        <w:t xml:space="preserve"> </w:t>
      </w:r>
      <m:oMath>
        <m:sSup>
          <m:e>
            <m:r>
              <m:t>φ</m:t>
            </m:r>
          </m:e>
          <m:sup>
            <m:r>
              <m:t>2</m:t>
            </m:r>
            <m:r>
              <m:t>n</m:t>
            </m:r>
          </m:sup>
        </m:sSup>
      </m:oMath>
      <w:r>
        <w:t xml:space="preserve">.</w:t>
      </w:r>
    </w:p>
    <w:p>
      <w:pPr>
        <w:numPr>
          <w:ilvl w:val="0"/>
          <w:numId w:val="1003"/>
        </w:numPr>
        <w:pStyle w:val="Compact"/>
      </w:pPr>
      <w:r>
        <w:rPr>
          <w:bCs/>
          <w:b/>
        </w:rPr>
        <w:t xml:space="preserve">It is never zero.</w:t>
      </w:r>
      <w:r>
        <w:t xml:space="preserve"> </w:t>
      </w:r>
      <w:r>
        <w:t xml:space="preserve">For any finite</w:t>
      </w:r>
      <w:r>
        <w:t xml:space="preserve"> </w:t>
      </w:r>
      <m:oMath>
        <m:r>
          <m:t>n</m:t>
        </m:r>
      </m:oMath>
      <w:r>
        <w:t xml:space="preserve">,</w:t>
      </w:r>
      <w:r>
        <w:t xml:space="preserve"> </w:t>
      </w:r>
      <m:oMath>
        <m:sSup>
          <m:e>
            <m:r>
              <m:t>φ</m:t>
            </m:r>
          </m:e>
          <m:sup>
            <m:r>
              <m:t> </m:t>
            </m:r>
            <m:r>
              <m:t>n</m:t>
            </m:r>
          </m:sup>
        </m:sSup>
        <m:sSub>
          <m:e>
            <m:r>
              <m:t>F</m:t>
            </m:r>
          </m:e>
          <m:sub>
            <m:r>
              <m:t>n</m:t>
            </m:r>
          </m:sub>
        </m:sSub>
      </m:oMath>
      <w:r>
        <w:t xml:space="preserve"> </w:t>
      </w:r>
      <w:r>
        <w:t xml:space="preserve">is finite, so the gap is a nonzero number.</w:t>
      </w:r>
      <w:r>
        <w:t xml:space="preserve"> </w:t>
      </w:r>
      <w:r>
        <w:rPr>
          <w:bCs/>
          <w:b/>
        </w:rPr>
        <w:t xml:space="preserve">The ratio lineage cannot terminate, and this is the proof rather than the observation.</w:t>
      </w:r>
    </w:p>
    <w:bookmarkEnd w:id="59"/>
    <w:bookmarkStart w:id="61" w:name="X1b96f449c8ce182b05ca925605ad3212464f133"/>
    <w:p>
      <w:pPr>
        <w:pStyle w:val="Heading2"/>
      </w:pPr>
      <w:r>
        <w:t xml:space="preserve">10.2 The same gap as an exact integer identity</w:t>
      </w:r>
    </w:p>
    <w:p>
      <w:pPr>
        <w:pStyle w:val="FirstParagraph"/>
      </w:pPr>
      <w:r>
        <w:t xml:space="preserve">The measurement above uses φ, an irrational number.</w:t>
      </w:r>
      <w:r>
        <w:t xml:space="preserve"> </w:t>
      </w:r>
      <w:r>
        <w:rPr>
          <w:bCs/>
          <w:b/>
        </w:rPr>
        <w:t xml:space="preserve">There is a version using no irrationals at all.</w:t>
      </w:r>
    </w:p>
    <w:p>
      <w:pPr>
        <w:pStyle w:val="BodyText"/>
      </w:pPr>
      <w:r>
        <w:t xml:space="preserve">Take the quantity</w:t>
      </w:r>
      <w:r>
        <w:t xml:space="preserve"> </w:t>
      </w:r>
      <m:oMath>
        <m:r>
          <m:t>L</m:t>
        </m:r>
        <m:d>
          <m:dPr>
            <m:begChr m:val="("/>
            <m:endChr m:val=")"/>
            <m:sepChr m:val=""/>
            <m:grow/>
          </m:dPr>
          <m:e>
            <m:r>
              <m:t>x</m:t>
            </m:r>
          </m:e>
        </m:d>
        <m:r>
          <m:rPr>
            <m:sty m:val="p"/>
          </m:rPr>
          <m:t>=</m:t>
        </m:r>
        <m:sSup>
          <m:e>
            <m:r>
              <m:t>x</m:t>
            </m:r>
          </m:e>
          <m:sup>
            <m:r>
              <m:t>2</m:t>
            </m:r>
          </m:sup>
        </m:sSup>
        <m:r>
          <m:rPr>
            <m:sty m:val="p"/>
          </m:rPr>
          <m:t>−</m:t>
        </m:r>
        <m:r>
          <m:t>x</m:t>
        </m:r>
        <m:r>
          <m:rPr>
            <m:sty m:val="p"/>
          </m:rPr>
          <m:t>−</m:t>
        </m:r>
        <m:r>
          <m:t>1</m:t>
        </m:r>
      </m:oMath>
      <w:r>
        <w:t xml:space="preserve">, which is zero exactly at</w:t>
      </w:r>
      <w:r>
        <w:t xml:space="preserve"> </w:t>
      </w:r>
      <m:oMath>
        <m:r>
          <m:t>x</m:t>
        </m:r>
        <m:r>
          <m:rPr>
            <m:sty m:val="p"/>
          </m:rPr>
          <m:t>=</m:t>
        </m:r>
        <m:r>
          <m:t>φ</m:t>
        </m:r>
      </m:oMath>
      <w:r>
        <w:t xml:space="preserve">, and evaluate it at each ratio:</w:t>
      </w:r>
    </w:p>
    <w:p>
      <w:pPr>
        <w:pStyle w:val="BodyText"/>
      </w:pPr>
      <m:oMathPara>
        <m:oMathParaPr>
          <m:jc m:val="center"/>
        </m:oMathParaPr>
        <m:oMath>
          <m:r>
            <m:t>L</m:t>
          </m:r>
          <m:r>
            <m:t>​</m:t>
          </m:r>
          <m:d>
            <m:dPr>
              <m:begChr m:val="("/>
              <m:endChr m:val=")"/>
              <m:sepChr m:val=""/>
              <m:grow/>
            </m:dPr>
            <m:e>
              <m:f>
                <m:fPr>
                  <m:type m:val="bar"/>
                </m:fPr>
                <m:num>
                  <m:sSub>
                    <m:e>
                      <m:r>
                        <m:t>F</m:t>
                      </m:r>
                    </m:e>
                    <m:sub>
                      <m:r>
                        <m:t>n</m:t>
                      </m:r>
                      <m:r>
                        <m:rPr>
                          <m:sty m:val="p"/>
                        </m:rPr>
                        <m:t>+</m:t>
                      </m:r>
                      <m:r>
                        <m:t>1</m:t>
                      </m:r>
                    </m:sub>
                  </m:sSub>
                </m:num>
                <m:den>
                  <m:sSub>
                    <m:e>
                      <m:r>
                        <m:t>F</m:t>
                      </m:r>
                    </m:e>
                    <m:sub>
                      <m:r>
                        <m:t>n</m:t>
                      </m:r>
                    </m:sub>
                  </m:sSub>
                </m:den>
              </m:f>
            </m:e>
          </m:d>
          <m:r>
            <m:t> </m:t>
          </m:r>
          <m:r>
            <m:rPr>
              <m:sty m:val="p"/>
            </m:rPr>
            <m:t>=</m:t>
          </m:r>
          <m:r>
            <m:t> </m:t>
          </m:r>
          <m:f>
            <m:fPr>
              <m:type m:val="bar"/>
            </m:fPr>
            <m:num>
              <m:sSubSup>
                <m:e>
                  <m:r>
                    <m:t>F</m:t>
                  </m:r>
                </m:e>
                <m:sub>
                  <m:r>
                    <m:t>n</m:t>
                  </m:r>
                  <m:r>
                    <m:rPr>
                      <m:sty m:val="p"/>
                    </m:rPr>
                    <m:t>+</m:t>
                  </m:r>
                  <m:r>
                    <m:t>1</m:t>
                  </m:r>
                </m:sub>
                <m:sup>
                  <m:r>
                    <m:t>2</m:t>
                  </m:r>
                </m:sup>
              </m:sSubSup>
              <m:r>
                <m:rPr>
                  <m:sty m:val="p"/>
                </m:rPr>
                <m:t>−</m:t>
              </m:r>
              <m:sSub>
                <m:e>
                  <m:r>
                    <m:t>F</m:t>
                  </m:r>
                </m:e>
                <m:sub>
                  <m:r>
                    <m:t>n</m:t>
                  </m:r>
                  <m:r>
                    <m:rPr>
                      <m:sty m:val="p"/>
                    </m:rPr>
                    <m:t>+</m:t>
                  </m:r>
                  <m:r>
                    <m:t>1</m:t>
                  </m:r>
                </m:sub>
              </m:sSub>
              <m:sSub>
                <m:e>
                  <m:r>
                    <m:t>F</m:t>
                  </m:r>
                </m:e>
                <m:sub>
                  <m:r>
                    <m:t>n</m:t>
                  </m:r>
                </m:sub>
              </m:sSub>
              <m:r>
                <m:rPr>
                  <m:sty m:val="p"/>
                </m:rPr>
                <m:t>−</m:t>
              </m:r>
              <m:sSubSup>
                <m:e>
                  <m:r>
                    <m:t>F</m:t>
                  </m:r>
                </m:e>
                <m:sub>
                  <m:r>
                    <m:t>n</m:t>
                  </m:r>
                </m:sub>
                <m:sup>
                  <m:r>
                    <m:t>2</m:t>
                  </m:r>
                </m:sup>
              </m:sSubSup>
            </m:num>
            <m:den>
              <m:sSubSup>
                <m:e>
                  <m:r>
                    <m:t>F</m:t>
                  </m:r>
                </m:e>
                <m:sub>
                  <m:r>
                    <m:t>n</m:t>
                  </m:r>
                </m:sub>
                <m:sup>
                  <m:r>
                    <m:t>2</m:t>
                  </m:r>
                </m:sup>
              </m:sSubSup>
            </m:den>
          </m:f>
          <m:r>
            <m:t> </m:t>
          </m:r>
          <m:r>
            <m:rPr>
              <m:sty m:val="p"/>
            </m:rPr>
            <m:t>=</m:t>
          </m:r>
          <m:r>
            <m:t> </m:t>
          </m:r>
          <m:f>
            <m:fPr>
              <m:type m:val="bar"/>
            </m:fPr>
            <m:num>
              <m:sSup>
                <m:e>
                  <m:d>
                    <m:dPr>
                      <m:begChr m:val="("/>
                      <m:endChr m:val=")"/>
                      <m:sepChr m:val=""/>
                      <m:grow/>
                    </m:dPr>
                    <m:e>
                      <m:r>
                        <m:rPr>
                          <m:sty m:val="p"/>
                        </m:rPr>
                        <m:t>−</m:t>
                      </m:r>
                      <m:r>
                        <m:t>1</m:t>
                      </m:r>
                    </m:e>
                  </m:d>
                </m:e>
                <m:sup>
                  <m:r>
                    <m:t> </m:t>
                  </m:r>
                  <m:r>
                    <m:t>n</m:t>
                  </m:r>
                </m:sup>
              </m:sSup>
            </m:num>
            <m:den>
              <m:sSubSup>
                <m:e>
                  <m:r>
                    <m:t>F</m:t>
                  </m:r>
                </m:e>
                <m:sub>
                  <m:r>
                    <m:t>n</m:t>
                  </m:r>
                </m:sub>
                <m:sup>
                  <m:r>
                    <m:t> </m:t>
                  </m:r>
                  <m:r>
                    <m:t>2</m:t>
                  </m:r>
                </m:sup>
              </m:sSubSup>
            </m:den>
          </m:f>
        </m:oMath>
      </m:oMathPara>
    </w:p>
    <w:p>
      <w:pPr>
        <w:pStyle w:val="FirstParagraph"/>
      </w:pPr>
      <w:r>
        <w:rPr>
          <w:bCs/>
          <w:b/>
        </w:rPr>
        <w:t xml:space="preserve">by Cassini’s identity</w:t>
      </w:r>
      <w:r>
        <w:t xml:space="preserve"> </w:t>
      </w:r>
      <m:oMath>
        <m:sSub>
          <m:e>
            <m:r>
              <m:t>F</m:t>
            </m:r>
          </m:e>
          <m:sub>
            <m:r>
              <m:t>n</m:t>
            </m:r>
            <m:r>
              <m:rPr>
                <m:sty m:val="p"/>
              </m:rPr>
              <m:t>+</m:t>
            </m:r>
            <m:r>
              <m:t>1</m:t>
            </m:r>
          </m:sub>
        </m:sSub>
        <m:sSub>
          <m:e>
            <m:r>
              <m:t>F</m:t>
            </m:r>
          </m:e>
          <m:sub>
            <m:r>
              <m:t>n</m:t>
            </m:r>
            <m:r>
              <m:rPr>
                <m:sty m:val="p"/>
              </m:rPr>
              <m:t>−</m:t>
            </m:r>
            <m:r>
              <m:t>1</m:t>
            </m:r>
          </m:sub>
        </m:sSub>
        <m:r>
          <m:rPr>
            <m:sty m:val="p"/>
          </m:rPr>
          <m:t>−</m:t>
        </m:r>
        <m:sSubSup>
          <m:e>
            <m:r>
              <m:t>F</m:t>
            </m:r>
          </m:e>
          <m:sub>
            <m:r>
              <m:t>n</m:t>
            </m:r>
          </m:sub>
          <m:sup>
            <m:r>
              <m:t>2</m:t>
            </m:r>
          </m:sup>
        </m:sSubSup>
        <m:r>
          <m:rPr>
            <m:sty m:val="p"/>
          </m:rPr>
          <m:t>=</m:t>
        </m:r>
        <m:sSup>
          <m:e>
            <m:d>
              <m:dPr>
                <m:begChr m:val="("/>
                <m:endChr m:val=")"/>
                <m:sepChr m:val=""/>
                <m:grow/>
              </m:dPr>
              <m:e>
                <m:r>
                  <m:rPr>
                    <m:sty m:val="p"/>
                  </m:rPr>
                  <m:t>−</m:t>
                </m:r>
                <m:r>
                  <m:t>1</m:t>
                </m:r>
              </m:e>
            </m:d>
          </m:e>
          <m:sup>
            <m:r>
              <m:t>n</m:t>
            </m:r>
          </m:sup>
        </m:sSup>
      </m:oMath>
      <w:r>
        <w:t xml:space="preserve">.</w:t>
      </w:r>
    </w:p>
    <w:p>
      <w:pPr>
        <w:pStyle w:val="BodyText"/>
      </w:pPr>
      <w:r>
        <w:rPr>
          <w:bCs/>
          <w:b/>
        </w:rPr>
        <w:t xml:space="preserve">Checked exactly, no decimals: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m:oMath>
              <m:r>
                <m:t>n</m:t>
              </m:r>
            </m:oMath>
          </w:p>
        </w:tc>
        <w:tc>
          <w:tcPr/>
          <w:p>
            <w:pPr>
              <w:pStyle w:val="Compact"/>
              <w:jc w:val="left"/>
            </w:pPr>
            <w:r>
              <w:t xml:space="preserve">ratio</w:t>
            </w:r>
            <w:r>
              <w:t xml:space="preserve"> </w:t>
            </w:r>
            <m:oMath>
              <m:r>
                <m:t>x</m:t>
              </m:r>
            </m:oMath>
          </w:p>
        </w:tc>
        <w:tc>
          <w:tcPr/>
          <w:p>
            <w:pPr>
              <w:pStyle w:val="Compact"/>
              <w:jc w:val="left"/>
            </w:pPr>
            <m:oMath>
              <m:r>
                <m:t>L</m:t>
              </m:r>
              <m:d>
                <m:dPr>
                  <m:begChr m:val="("/>
                  <m:endChr m:val=")"/>
                  <m:sepChr m:val=""/>
                  <m:grow/>
                </m:dPr>
                <m:e>
                  <m:r>
                    <m:t>x</m:t>
                  </m:r>
                </m:e>
              </m:d>
              <m:r>
                <m:rPr>
                  <m:sty m:val="p"/>
                </m:rPr>
                <m:t>=</m:t>
              </m:r>
              <m:sSup>
                <m:e>
                  <m:r>
                    <m:t>x</m:t>
                  </m:r>
                </m:e>
                <m:sup>
                  <m:r>
                    <m:t>2</m:t>
                  </m:r>
                </m:sup>
              </m:sSup>
              <m:r>
                <m:rPr>
                  <m:sty m:val="p"/>
                </m:rPr>
                <m:t>−</m:t>
              </m:r>
              <m:r>
                <m:t>x</m:t>
              </m:r>
              <m:r>
                <m:rPr>
                  <m:sty m:val="p"/>
                </m:rPr>
                <m:t>−</m:t>
              </m:r>
              <m:r>
                <m:t>1</m:t>
              </m:r>
            </m:oMath>
          </w:p>
        </w:tc>
        <w:tc>
          <w:tcPr/>
          <w:p>
            <w:pPr>
              <w:pStyle w:val="Compact"/>
              <w:jc w:val="left"/>
            </w:pPr>
            <m:oMath>
              <m:sSup>
                <m:e>
                  <m:d>
                    <m:dPr>
                      <m:begChr m:val="("/>
                      <m:endChr m:val=")"/>
                      <m:sepChr m:val=""/>
                      <m:grow/>
                    </m:dPr>
                    <m:e>
                      <m:r>
                        <m:rPr>
                          <m:sty m:val="p"/>
                        </m:rPr>
                        <m:t>−</m:t>
                      </m:r>
                      <m:r>
                        <m:t>1</m:t>
                      </m:r>
                    </m:e>
                  </m:d>
                </m:e>
                <m:sup>
                  <m:r>
                    <m:t>n</m:t>
                  </m:r>
                </m:sup>
              </m:sSup>
              <m:r>
                <m:rPr>
                  <m:sty m:val="p"/>
                </m:rPr>
                <m:t>/</m:t>
              </m:r>
              <m:sSubSup>
                <m:e>
                  <m:r>
                    <m:t>F</m:t>
                  </m:r>
                </m:e>
                <m:sub>
                  <m:r>
                    <m:t>n</m:t>
                  </m:r>
                </m:sub>
                <m:sup>
                  <m:r>
                    <m:t>2</m:t>
                  </m:r>
                </m:sup>
              </m:sSubSup>
            </m:oMath>
          </w:p>
        </w:tc>
      </w:tr>
      <w:tr>
        <w:tc>
          <w:tcPr/>
          <w:p>
            <w:pPr>
              <w:pStyle w:val="Compact"/>
              <w:jc w:val="left"/>
            </w:pPr>
            <w:r>
              <w:t xml:space="preserve">2</w:t>
            </w:r>
          </w:p>
        </w:tc>
        <w:tc>
          <w:tcPr/>
          <w:p>
            <w:pPr>
              <w:pStyle w:val="Compact"/>
              <w:jc w:val="left"/>
            </w:pPr>
            <m:oMath>
              <m:r>
                <m:t>2</m:t>
              </m:r>
              <m:r>
                <m:rPr>
                  <m:sty m:val="p"/>
                </m:rPr>
                <m:t>/</m:t>
              </m:r>
              <m:r>
                <m:t>1</m:t>
              </m:r>
            </m:oMath>
          </w:p>
        </w:tc>
        <w:tc>
          <w:tcPr/>
          <w:p>
            <w:pPr>
              <w:pStyle w:val="Compact"/>
              <w:jc w:val="left"/>
            </w:pPr>
            <m:oMath>
              <m:r>
                <m:t>4</m:t>
              </m:r>
              <m:r>
                <m:rPr>
                  <m:sty m:val="p"/>
                </m:rPr>
                <m:t>−</m:t>
              </m:r>
              <m:r>
                <m:t>2</m:t>
              </m:r>
              <m:r>
                <m:rPr>
                  <m:sty m:val="p"/>
                </m:rPr>
                <m:t>−</m:t>
              </m:r>
              <m:r>
                <m:t>1</m:t>
              </m:r>
              <m:r>
                <m:rPr>
                  <m:sty m:val="p"/>
                </m:rPr>
                <m:t>=</m:t>
              </m:r>
              <m:r>
                <m:t>1</m:t>
              </m:r>
            </m:oMath>
          </w:p>
        </w:tc>
        <w:tc>
          <w:tcPr/>
          <w:p>
            <w:pPr>
              <w:pStyle w:val="Compact"/>
              <w:jc w:val="left"/>
            </w:pPr>
            <m:oMath>
              <m:r>
                <m:rPr>
                  <m:sty m:val="p"/>
                </m:rPr>
                <m:t>+</m:t>
              </m:r>
              <m:r>
                <m:t>1</m:t>
              </m:r>
              <m:r>
                <m:rPr>
                  <m:sty m:val="p"/>
                </m:rPr>
                <m:t>/</m:t>
              </m:r>
              <m:r>
                <m:t>1</m:t>
              </m:r>
              <m:r>
                <m:rPr>
                  <m:sty m:val="p"/>
                </m:rPr>
                <m:t>=</m:t>
              </m:r>
              <m:r>
                <m:t>1</m:t>
              </m:r>
            </m:oMath>
            <w:r>
              <w:t xml:space="preserve"> </w:t>
            </w:r>
            <w:r>
              <w:t xml:space="preserve">✔</w:t>
            </w:r>
          </w:p>
        </w:tc>
      </w:tr>
      <w:tr>
        <w:tc>
          <w:tcPr/>
          <w:p>
            <w:pPr>
              <w:pStyle w:val="Compact"/>
              <w:jc w:val="left"/>
            </w:pPr>
            <w:r>
              <w:t xml:space="preserve">3</w:t>
            </w:r>
          </w:p>
        </w:tc>
        <w:tc>
          <w:tcPr/>
          <w:p>
            <w:pPr>
              <w:pStyle w:val="Compact"/>
              <w:jc w:val="left"/>
            </w:pPr>
            <m:oMath>
              <m:r>
                <m:t>3</m:t>
              </m:r>
              <m:r>
                <m:rPr>
                  <m:sty m:val="p"/>
                </m:rPr>
                <m:t>/</m:t>
              </m:r>
              <m:r>
                <m:t>2</m:t>
              </m:r>
            </m:oMath>
          </w:p>
        </w:tc>
        <w:tc>
          <w:tcPr/>
          <w:p>
            <w:pPr>
              <w:pStyle w:val="Compact"/>
              <w:jc w:val="left"/>
            </w:pPr>
            <m:oMath>
              <m:r>
                <m:t>9</m:t>
              </m:r>
              <m:r>
                <m:rPr>
                  <m:sty m:val="p"/>
                </m:rPr>
                <m:t>/</m:t>
              </m:r>
              <m:r>
                <m:t>4</m:t>
              </m:r>
              <m:r>
                <m:rPr>
                  <m:sty m:val="p"/>
                </m:rPr>
                <m:t>−</m:t>
              </m:r>
              <m:r>
                <m:t>3</m:t>
              </m:r>
              <m:r>
                <m:rPr>
                  <m:sty m:val="p"/>
                </m:rPr>
                <m:t>/</m:t>
              </m:r>
              <m:r>
                <m:t>2</m:t>
              </m:r>
              <m:r>
                <m:rPr>
                  <m:sty m:val="p"/>
                </m:rPr>
                <m:t>−</m:t>
              </m:r>
              <m:r>
                <m:t>1</m:t>
              </m:r>
              <m:r>
                <m:rPr>
                  <m:sty m:val="p"/>
                </m:rPr>
                <m:t>=</m:t>
              </m:r>
              <m:r>
                <m:rPr>
                  <m:sty m:val="p"/>
                </m:rPr>
                <m:t>−</m:t>
              </m:r>
              <m:r>
                <m:t>1</m:t>
              </m:r>
              <m:r>
                <m:rPr>
                  <m:sty m:val="p"/>
                </m:rPr>
                <m:t>/</m:t>
              </m:r>
              <m:r>
                <m:t>4</m:t>
              </m:r>
            </m:oMath>
          </w:p>
        </w:tc>
        <w:tc>
          <w:tcPr/>
          <w:p>
            <w:pPr>
              <w:pStyle w:val="Compact"/>
              <w:jc w:val="left"/>
            </w:pPr>
            <m:oMath>
              <m:r>
                <m:rPr>
                  <m:sty m:val="p"/>
                </m:rPr>
                <m:t>−</m:t>
              </m:r>
              <m:r>
                <m:t>1</m:t>
              </m:r>
              <m:r>
                <m:rPr>
                  <m:sty m:val="p"/>
                </m:rPr>
                <m:t>/</m:t>
              </m:r>
              <m:r>
                <m:t>4</m:t>
              </m:r>
            </m:oMath>
            <w:r>
              <w:t xml:space="preserve"> </w:t>
            </w:r>
            <w:r>
              <w:t xml:space="preserve">✔</w:t>
            </w:r>
          </w:p>
        </w:tc>
      </w:tr>
      <w:tr>
        <w:tc>
          <w:tcPr/>
          <w:p>
            <w:pPr>
              <w:pStyle w:val="Compact"/>
              <w:jc w:val="left"/>
            </w:pPr>
            <w:r>
              <w:t xml:space="preserve">4</w:t>
            </w:r>
          </w:p>
        </w:tc>
        <w:tc>
          <w:tcPr/>
          <w:p>
            <w:pPr>
              <w:pStyle w:val="Compact"/>
              <w:jc w:val="left"/>
            </w:pPr>
            <m:oMath>
              <m:r>
                <m:t>5</m:t>
              </m:r>
              <m:r>
                <m:rPr>
                  <m:sty m:val="p"/>
                </m:rPr>
                <m:t>/</m:t>
              </m:r>
              <m:r>
                <m:t>3</m:t>
              </m:r>
            </m:oMath>
          </w:p>
        </w:tc>
        <w:tc>
          <w:tcPr/>
          <w:p>
            <w:pPr>
              <w:pStyle w:val="Compact"/>
              <w:jc w:val="left"/>
            </w:pPr>
            <m:oMath>
              <m:r>
                <m:t>25</m:t>
              </m:r>
              <m:r>
                <m:rPr>
                  <m:sty m:val="p"/>
                </m:rPr>
                <m:t>/</m:t>
              </m:r>
              <m:r>
                <m:t>9</m:t>
              </m:r>
              <m:r>
                <m:rPr>
                  <m:sty m:val="p"/>
                </m:rPr>
                <m:t>−</m:t>
              </m:r>
              <m:r>
                <m:t>5</m:t>
              </m:r>
              <m:r>
                <m:rPr>
                  <m:sty m:val="p"/>
                </m:rPr>
                <m:t>/</m:t>
              </m:r>
              <m:r>
                <m:t>3</m:t>
              </m:r>
              <m:r>
                <m:rPr>
                  <m:sty m:val="p"/>
                </m:rPr>
                <m:t>−</m:t>
              </m:r>
              <m:r>
                <m:t>1</m:t>
              </m:r>
              <m:r>
                <m:rPr>
                  <m:sty m:val="p"/>
                </m:rPr>
                <m:t>=</m:t>
              </m:r>
              <m:r>
                <m:t>1</m:t>
              </m:r>
              <m:r>
                <m:rPr>
                  <m:sty m:val="p"/>
                </m:rPr>
                <m:t>/</m:t>
              </m:r>
              <m:r>
                <m:t>9</m:t>
              </m:r>
            </m:oMath>
          </w:p>
        </w:tc>
        <w:tc>
          <w:tcPr/>
          <w:p>
            <w:pPr>
              <w:pStyle w:val="Compact"/>
              <w:jc w:val="left"/>
            </w:pPr>
            <m:oMath>
              <m:r>
                <m:rPr>
                  <m:sty m:val="p"/>
                </m:rPr>
                <m:t>+</m:t>
              </m:r>
              <m:r>
                <m:t>1</m:t>
              </m:r>
              <m:r>
                <m:rPr>
                  <m:sty m:val="p"/>
                </m:rPr>
                <m:t>/</m:t>
              </m:r>
              <m:r>
                <m:t>9</m:t>
              </m:r>
            </m:oMath>
            <w:r>
              <w:t xml:space="preserve"> </w:t>
            </w:r>
            <w:r>
              <w:t xml:space="preserve">✔</w:t>
            </w:r>
          </w:p>
        </w:tc>
      </w:tr>
      <w:tr>
        <w:tc>
          <w:tcPr/>
          <w:p>
            <w:pPr>
              <w:pStyle w:val="Compact"/>
              <w:jc w:val="left"/>
            </w:pPr>
            <w:r>
              <w:t xml:space="preserve">5</w:t>
            </w:r>
          </w:p>
        </w:tc>
        <w:tc>
          <w:tcPr/>
          <w:p>
            <w:pPr>
              <w:pStyle w:val="Compact"/>
              <w:jc w:val="left"/>
            </w:pPr>
            <m:oMath>
              <m:r>
                <m:t>8</m:t>
              </m:r>
              <m:r>
                <m:rPr>
                  <m:sty m:val="p"/>
                </m:rPr>
                <m:t>/</m:t>
              </m:r>
              <m:r>
                <m:t>5</m:t>
              </m:r>
            </m:oMath>
          </w:p>
        </w:tc>
        <w:tc>
          <w:tcPr/>
          <w:p>
            <w:pPr>
              <w:pStyle w:val="Compact"/>
              <w:jc w:val="left"/>
            </w:pPr>
            <m:oMath>
              <m:r>
                <m:t>64</m:t>
              </m:r>
              <m:r>
                <m:rPr>
                  <m:sty m:val="p"/>
                </m:rPr>
                <m:t>/</m:t>
              </m:r>
              <m:r>
                <m:t>25</m:t>
              </m:r>
              <m:r>
                <m:rPr>
                  <m:sty m:val="p"/>
                </m:rPr>
                <m:t>−</m:t>
              </m:r>
              <m:r>
                <m:t>8</m:t>
              </m:r>
              <m:r>
                <m:rPr>
                  <m:sty m:val="p"/>
                </m:rPr>
                <m:t>/</m:t>
              </m:r>
              <m:r>
                <m:t>5</m:t>
              </m:r>
              <m:r>
                <m:rPr>
                  <m:sty m:val="p"/>
                </m:rPr>
                <m:t>−</m:t>
              </m:r>
              <m:r>
                <m:t>1</m:t>
              </m:r>
              <m:r>
                <m:rPr>
                  <m:sty m:val="p"/>
                </m:rPr>
                <m:t>=</m:t>
              </m:r>
              <m:r>
                <m:rPr>
                  <m:sty m:val="p"/>
                </m:rPr>
                <m:t>−</m:t>
              </m:r>
              <m:r>
                <m:t>1</m:t>
              </m:r>
              <m:r>
                <m:rPr>
                  <m:sty m:val="p"/>
                </m:rPr>
                <m:t>/</m:t>
              </m:r>
              <m:r>
                <m:t>25</m:t>
              </m:r>
            </m:oMath>
          </w:p>
        </w:tc>
        <w:tc>
          <w:tcPr/>
          <w:p>
            <w:pPr>
              <w:pStyle w:val="Compact"/>
              <w:jc w:val="left"/>
            </w:pPr>
            <m:oMath>
              <m:r>
                <m:rPr>
                  <m:sty m:val="p"/>
                </m:rPr>
                <m:t>−</m:t>
              </m:r>
              <m:r>
                <m:t>1</m:t>
              </m:r>
              <m:r>
                <m:rPr>
                  <m:sty m:val="p"/>
                </m:rPr>
                <m:t>/</m:t>
              </m:r>
              <m:r>
                <m:t>25</m:t>
              </m:r>
            </m:oMath>
            <w:r>
              <w:t xml:space="preserve"> </w:t>
            </w:r>
            <w:r>
              <w:t xml:space="preserve">✔</w:t>
            </w:r>
          </w:p>
        </w:tc>
      </w:tr>
    </w:tbl>
    <w:p>
      <w:pPr>
        <w:pStyle w:val="Heading3"/>
      </w:pPr>
      <w:bookmarkStart w:id="60" w:name="X003dd799a0e68ad5db60fcdeb4c0c874de65217"/>
      <w:r>
        <w:t xml:space="preserve">The gap between the two lineages is</w:t>
      </w:r>
      <w:r>
        <w:t xml:space="preserve"> </w:t>
      </w:r>
      <m:oMath>
        <m:sSup>
          <m:e>
            <m:d>
              <m:dPr>
                <m:begChr m:val="("/>
                <m:endChr m:val=")"/>
                <m:sepChr m:val=""/>
                <m:grow/>
              </m:dPr>
              <m:e>
                <m:r>
                  <m:rPr>
                    <m:sty m:val="p"/>
                  </m:rPr>
                  <m:t>−</m:t>
                </m:r>
                <m:r>
                  <m:t>1</m:t>
                </m:r>
              </m:e>
            </m:d>
          </m:e>
          <m:sup>
            <m:r>
              <m:t>n</m:t>
            </m:r>
          </m:sup>
        </m:sSup>
        <m:r>
          <m:rPr>
            <m:sty m:val="p"/>
          </m:rPr>
          <m:t>/</m:t>
        </m:r>
        <m:sSubSup>
          <m:e>
            <m:r>
              <m:t>F</m:t>
            </m:r>
          </m:e>
          <m:sub>
            <m:r>
              <m:t>n</m:t>
            </m:r>
          </m:sub>
          <m:sup>
            <m:r>
              <m:t>2</m:t>
            </m:r>
          </m:sup>
        </m:sSubSup>
      </m:oMath>
      <w:r>
        <w:t xml:space="preserve"> </w:t>
      </w:r>
      <w:r>
        <w:t xml:space="preserve">— an exact rational number at every step, with no approximation anywhere.</w:t>
      </w:r>
      <w:bookmarkEnd w:id="60"/>
    </w:p>
    <w:p>
      <w:pPr>
        <w:pStyle w:val="BlockText"/>
      </w:pPr>
      <w:r>
        <w:rPr>
          <w:bCs/>
          <w:b/>
        </w:rPr>
        <w:t xml:space="preserve">This is what</w:t>
      </w:r>
      <w:r>
        <w:rPr>
          <w:bCs/>
          <w:b/>
        </w:rPr>
        <w:t xml:space="preserve"> </w:t>
      </w:r>
      <w:r>
        <w:rPr>
          <w:bCs/>
          <w:b/>
        </w:rPr>
        <w:t xml:space="preserve">“</w:t>
      </w:r>
      <w:r>
        <w:rPr>
          <w:bCs/>
          <w:b/>
        </w:rPr>
        <w:t xml:space="preserve">measurable exactly at every step</w:t>
      </w:r>
      <w:r>
        <w:rPr>
          <w:bCs/>
          <w:b/>
        </w:rPr>
        <w:t xml:space="preserve">”</w:t>
      </w:r>
      <w:r>
        <w:rPr>
          <w:bCs/>
          <w:b/>
        </w:rPr>
        <w:t xml:space="preserve"> </w:t>
      </w:r>
      <w:r>
        <w:rPr>
          <w:bCs/>
          <w:b/>
        </w:rPr>
        <w:t xml:space="preserve">meant.</w:t>
      </w:r>
      <w:r>
        <w:t xml:space="preserve"> </w:t>
      </w:r>
      <w:r>
        <w:t xml:space="preserve">The alternating sign is not an observation about the pattern; it is</w:t>
      </w:r>
      <w:r>
        <w:t xml:space="preserve"> </w:t>
      </w:r>
      <m:oMath>
        <m:sSup>
          <m:e>
            <m:d>
              <m:dPr>
                <m:begChr m:val="("/>
                <m:endChr m:val=")"/>
                <m:sepChr m:val=""/>
                <m:grow/>
              </m:dPr>
              <m:e>
                <m:r>
                  <m:rPr>
                    <m:sty m:val="p"/>
                  </m:rPr>
                  <m:t>−</m:t>
                </m:r>
                <m:r>
                  <m:t>1</m:t>
                </m:r>
              </m:e>
            </m:d>
          </m:e>
          <m:sup>
            <m:r>
              <m:t>n</m:t>
            </m:r>
          </m:sup>
        </m:sSup>
      </m:oMath>
      <w:r>
        <w:t xml:space="preserve">, and it is a theorem.</w:t>
      </w:r>
    </w:p>
    <w:bookmarkEnd w:id="61"/>
    <w:bookmarkStart w:id="62" w:name="where-φ-actually-comes-from"/>
    <w:p>
      <w:pPr>
        <w:pStyle w:val="Heading2"/>
      </w:pPr>
      <w:r>
        <w:t xml:space="preserve">10.3 Where φ actually comes from</w:t>
      </w:r>
    </w:p>
    <w:p>
      <w:pPr>
        <w:pStyle w:val="FirstParagraph"/>
      </w:pPr>
      <w:r>
        <w:t xml:space="preserve">Notice what did</w:t>
      </w:r>
      <w:r>
        <w:t xml:space="preserve"> </w:t>
      </w:r>
      <w:r>
        <w:rPr>
          <w:bCs/>
          <w:b/>
        </w:rPr>
        <w:t xml:space="preserve">not</w:t>
      </w:r>
      <w:r>
        <w:t xml:space="preserve"> </w:t>
      </w:r>
      <w:r>
        <w:t xml:space="preserve">happen.</w:t>
      </w:r>
      <w:r>
        <w:t xml:space="preserve"> </w:t>
      </w:r>
      <w:r>
        <w:rPr>
          <w:bCs/>
          <w:b/>
        </w:rPr>
        <w:t xml:space="preserve">φ was not introduced, assumed, or looked up.</w:t>
      </w:r>
      <w:r>
        <w:t xml:space="preserve"> </w:t>
      </w:r>
      <w:r>
        <w:t xml:space="preserve">It arrived as the answer to a question about two lineages:</w:t>
      </w:r>
    </w:p>
    <w:p>
      <w:pPr>
        <w:pStyle w:val="BlockText"/>
      </w:pPr>
      <w:r>
        <w:rPr>
          <w:iCs/>
          <w:i/>
        </w:rPr>
        <w:t xml:space="preserve">For which value does the ratio lineage of an additively-closed string want to terminate?</w:t>
      </w:r>
    </w:p>
    <w:p>
      <w:pPr>
        <w:pStyle w:val="FirstParagraph"/>
      </w:pPr>
      <w:r>
        <w:t xml:space="preserve">A string that is exactly additive and asymptotically multiplicative must satisfy both closures at once. Write</w:t>
      </w:r>
      <w:r>
        <w:t xml:space="preserve"> </w:t>
      </w:r>
      <m:oMath>
        <m:r>
          <m:t>x</m:t>
        </m:r>
      </m:oMath>
      <w:r>
        <w:t xml:space="preserve"> </w:t>
      </w:r>
      <w:r>
        <w:t xml:space="preserve">for the ratio it is heading toward: adding gives</w:t>
      </w:r>
      <w:r>
        <w:t xml:space="preserve"> </w:t>
      </w:r>
      <m:oMath>
        <m:sSub>
          <m:e>
            <m:r>
              <m:t>F</m:t>
            </m:r>
          </m:e>
          <m:sub>
            <m:r>
              <m:t>n</m:t>
            </m:r>
            <m:r>
              <m:rPr>
                <m:sty m:val="p"/>
              </m:rPr>
              <m:t>+</m:t>
            </m:r>
            <m:r>
              <m:t>1</m:t>
            </m:r>
          </m:sub>
        </m:sSub>
        <m:r>
          <m:rPr>
            <m:sty m:val="p"/>
          </m:rPr>
          <m:t>=</m:t>
        </m:r>
        <m:sSub>
          <m:e>
            <m:r>
              <m:t>F</m:t>
            </m:r>
          </m:e>
          <m:sub>
            <m:r>
              <m:t>n</m:t>
            </m:r>
          </m:sub>
        </m:sSub>
        <m:r>
          <m:rPr>
            <m:sty m:val="p"/>
          </m:rPr>
          <m:t>+</m:t>
        </m:r>
        <m:sSub>
          <m:e>
            <m:r>
              <m:t>F</m:t>
            </m:r>
          </m:e>
          <m:sub>
            <m:r>
              <m:t>n</m:t>
            </m:r>
            <m:r>
              <m:rPr>
                <m:sty m:val="p"/>
              </m:rPr>
              <m:t>−</m:t>
            </m:r>
            <m:r>
              <m:t>1</m:t>
            </m:r>
          </m:sub>
        </m:sSub>
      </m:oMath>
      <w:r>
        <w:t xml:space="preserve">, and dividing through by</w:t>
      </w:r>
      <w:r>
        <w:t xml:space="preserve"> </w:t>
      </w:r>
      <m:oMath>
        <m:sSub>
          <m:e>
            <m:r>
              <m:t>F</m:t>
            </m:r>
          </m:e>
          <m:sub>
            <m:r>
              <m:t>n</m:t>
            </m:r>
          </m:sub>
        </m:sSub>
      </m:oMath>
      <w:r>
        <w:t xml:space="preserve"> </w:t>
      </w:r>
      <w:r>
        <w:t xml:space="preserve">gives</w:t>
      </w:r>
    </w:p>
    <w:p>
      <w:pPr>
        <w:pStyle w:val="BodyText"/>
      </w:pPr>
      <m:oMathPara>
        <m:oMathParaPr>
          <m:jc m:val="center"/>
        </m:oMathParaPr>
        <m:oMath>
          <m:r>
            <m:t>x</m:t>
          </m:r>
          <m:r>
            <m:t> </m:t>
          </m:r>
          <m:r>
            <m:rPr>
              <m:sty m:val="p"/>
            </m:rPr>
            <m:t>=</m:t>
          </m:r>
          <m:r>
            <m:t> </m:t>
          </m:r>
          <m:r>
            <m:t>1</m:t>
          </m:r>
          <m:r>
            <m:rPr>
              <m:sty m:val="p"/>
            </m:rPr>
            <m:t>+</m:t>
          </m:r>
          <m:f>
            <m:fPr>
              <m:type m:val="bar"/>
            </m:fPr>
            <m:num>
              <m:r>
                <m:t>1</m:t>
              </m:r>
            </m:num>
            <m:den>
              <m:r>
                <m:t>x</m:t>
              </m:r>
            </m:den>
          </m:f>
          <m:r>
            <m:t>  </m:t>
          </m:r>
          <m:r>
            <m:rPr>
              <m:sty m:val="p"/>
            </m:rPr>
            <m:t>⇔</m:t>
          </m:r>
          <m:r>
            <m:t>  </m:t>
          </m:r>
          <m:sSup>
            <m:e>
              <m:r>
                <m:t>x</m:t>
              </m:r>
            </m:e>
            <m:sup>
              <m:r>
                <m:t>2</m:t>
              </m:r>
            </m:sup>
          </m:sSup>
          <m:r>
            <m:rPr>
              <m:sty m:val="p"/>
            </m:rPr>
            <m:t>−</m:t>
          </m:r>
          <m:r>
            <m:t>x</m:t>
          </m:r>
          <m:r>
            <m:rPr>
              <m:sty m:val="p"/>
            </m:rPr>
            <m:t>−</m:t>
          </m:r>
          <m:r>
            <m:t>1</m:t>
          </m:r>
          <m:r>
            <m:rPr>
              <m:sty m:val="p"/>
            </m:rPr>
            <m:t>=</m:t>
          </m:r>
          <m:r>
            <m:t>0</m:t>
          </m:r>
          <m:r>
            <m:t>  </m:t>
          </m:r>
          <m:r>
            <m:rPr>
              <m:sty m:val="p"/>
            </m:rPr>
            <m:t>⇔</m:t>
          </m:r>
          <m:r>
            <m:t>  </m:t>
          </m:r>
          <m:r>
            <m:t>x</m:t>
          </m:r>
          <m:r>
            <m:rPr>
              <m:sty m:val="p"/>
            </m:rPr>
            <m:t>=</m:t>
          </m:r>
          <m:r>
            <m:t>φ</m:t>
          </m:r>
        </m:oMath>
      </m:oMathPara>
    </w:p>
    <w:p>
      <w:pPr>
        <w:pStyle w:val="BlockText"/>
      </w:pPr>
      <w:r>
        <w:rPr>
          <w:bCs/>
          <w:b/>
        </w:rPr>
        <w:t xml:space="preserve">φ is the fixed point where the difference lineage and the ratio lineage agree.</w:t>
      </w:r>
      <w:r>
        <w:t xml:space="preserve"> </w:t>
      </w:r>
      <w:r>
        <w:t xml:space="preserve">It is the number at which</w:t>
      </w:r>
      <w:r>
        <w:t xml:space="preserve"> </w:t>
      </w:r>
      <w:r>
        <w:t xml:space="preserve">“</w:t>
      </w:r>
      <w:r>
        <w:t xml:space="preserve">add the previous term</w:t>
      </w:r>
      <w:r>
        <w:t xml:space="preserve">”</w:t>
      </w:r>
      <w:r>
        <w:t xml:space="preserve"> </w:t>
      </w:r>
      <w:r>
        <w:t xml:space="preserve">and</w:t>
      </w:r>
      <w:r>
        <w:t xml:space="preserve"> </w:t>
      </w:r>
      <w:r>
        <w:t xml:space="preserve">“</w:t>
      </w:r>
      <w:r>
        <w:t xml:space="preserve">multiply by a constant</w:t>
      </w:r>
      <w:r>
        <w:t xml:space="preserve">”</w:t>
      </w:r>
      <w:r>
        <w:t xml:space="preserve"> </w:t>
      </w:r>
      <w:r>
        <w:t xml:space="preserve">become the same instruction.</w:t>
      </w:r>
    </w:p>
    <w:p>
      <w:pPr>
        <w:pStyle w:val="FirstParagraph"/>
      </w:pPr>
      <w:r>
        <w:t xml:space="preserve">That is a considerably better reason to care about φ than being told it is the golden ratio.</w:t>
      </w:r>
    </w:p>
    <w:p>
      <w:r>
        <w:pict>
          <v:rect style="width:0;height:1.5pt" o:hralign="center" o:hrstd="t" o:hr="t"/>
        </w:pict>
      </w:r>
    </w:p>
    <w:bookmarkEnd w:id="62"/>
    <w:bookmarkEnd w:id="63"/>
    <w:bookmarkStart w:id="66" w:name="exercises"/>
    <w:p>
      <w:pPr>
        <w:pStyle w:val="Heading1"/>
      </w:pPr>
      <w:r>
        <w:t xml:space="preserve">11. Exercises</w:t>
      </w:r>
    </w:p>
    <w:bookmarkStart w:id="64" w:name="problems"/>
    <w:p>
      <w:pPr>
        <w:pStyle w:val="Heading2"/>
      </w:pPr>
      <w:r>
        <w:t xml:space="preserve">11.1 Problems</w:t>
      </w:r>
    </w:p>
    <w:p>
      <w:pPr>
        <w:pStyle w:val="FirstParagraph"/>
      </w:pPr>
      <w:r>
        <w:rPr>
          <w:bCs/>
          <w:b/>
        </w:rPr>
        <w:t xml:space="preserve">Exercise 1.</w:t>
      </w:r>
      <w:r>
        <w:t xml:space="preserve"> </w:t>
      </w:r>
      <w:r>
        <w:t xml:space="preserve">Build the ratio lineage of</w:t>
      </w:r>
      <w:r>
        <w:t xml:space="preserve"> </w:t>
      </w:r>
      <m:oMath>
        <m:r>
          <m:t>3</m:t>
        </m:r>
        <m:r>
          <m:rPr>
            <m:sty m:val="p"/>
          </m:rPr>
          <m:t>,</m:t>
        </m:r>
        <m:r>
          <m:t>12</m:t>
        </m:r>
        <m:r>
          <m:rPr>
            <m:sty m:val="p"/>
          </m:rPr>
          <m:t>,</m:t>
        </m:r>
        <m:r>
          <m:t>48</m:t>
        </m:r>
        <m:r>
          <m:rPr>
            <m:sty m:val="p"/>
          </m:rPr>
          <m:t>,</m:t>
        </m:r>
        <m:r>
          <m:t>192</m:t>
        </m:r>
        <m:r>
          <m:rPr>
            <m:sty m:val="p"/>
          </m:rPr>
          <m:t>,</m:t>
        </m:r>
        <m:r>
          <m:t>768</m:t>
        </m:r>
      </m:oMath>
      <w:r>
        <w:t xml:space="preserve">. Give the Root, its depth, and the Terminator.</w:t>
      </w:r>
    </w:p>
    <w:p>
      <w:pPr>
        <w:pStyle w:val="BodyText"/>
      </w:pPr>
      <w:r>
        <w:rPr>
          <w:bCs/>
          <w:b/>
        </w:rPr>
        <w:t xml:space="preserve">Exercise 2.</w:t>
      </w:r>
      <w:r>
        <w:t xml:space="preserve"> </w:t>
      </w:r>
      <w:r>
        <w:t xml:space="preserve">The string</w:t>
      </w:r>
      <w:r>
        <w:t xml:space="preserve"> </w:t>
      </w:r>
      <m:oMath>
        <m:r>
          <m:t>2</m:t>
        </m:r>
        <m:r>
          <m:rPr>
            <m:sty m:val="p"/>
          </m:rPr>
          <m:t>,</m:t>
        </m:r>
        <m:r>
          <m:t>6</m:t>
        </m:r>
        <m:r>
          <m:rPr>
            <m:sty m:val="p"/>
          </m:rPr>
          <m:t>,</m:t>
        </m:r>
        <m:r>
          <m:t>18</m:t>
        </m:r>
        <m:r>
          <m:rPr>
            <m:sty m:val="p"/>
          </m:rPr>
          <m:t>,</m:t>
        </m:r>
        <m:r>
          <m:t>54</m:t>
        </m:r>
      </m:oMath>
      <w:r>
        <w:t xml:space="preserve"> </w:t>
      </w:r>
      <w:r>
        <w:t xml:space="preserve">is geometric with</w:t>
      </w:r>
      <w:r>
        <w:t xml:space="preserve"> </w:t>
      </w:r>
      <m:oMath>
        <m:r>
          <m:t>r</m:t>
        </m:r>
        <m:r>
          <m:rPr>
            <m:sty m:val="p"/>
          </m:rPr>
          <m:t>=</m:t>
        </m:r>
        <m:r>
          <m:t>3</m:t>
        </m:r>
      </m:oMath>
      <w:r>
        <w:t xml:space="preserve">. Predict its</w:t>
      </w:r>
      <w:r>
        <w:t xml:space="preserve"> </w:t>
      </w:r>
      <w:r>
        <w:rPr>
          <w:bCs/>
          <w:b/>
        </w:rPr>
        <w:t xml:space="preserve">difference</w:t>
      </w:r>
      <w:r>
        <w:t xml:space="preserve"> </w:t>
      </w:r>
      <w:r>
        <w:t xml:space="preserve">lineage using §7 before computing it, then compute it and check.</w:t>
      </w:r>
    </w:p>
    <w:p>
      <w:pPr>
        <w:pStyle w:val="BodyText"/>
      </w:pPr>
      <w:r>
        <w:rPr>
          <w:bCs/>
          <w:b/>
        </w:rPr>
        <w:t xml:space="preserve">Exercise 3.</w:t>
      </w:r>
      <w:r>
        <w:t xml:space="preserve"> </w:t>
      </w:r>
      <w:r>
        <w:t xml:space="preserve">Why can the ratio lineage not be applied to</w:t>
      </w:r>
      <w:r>
        <w:t xml:space="preserve"> </w:t>
      </w:r>
      <m:oMath>
        <m:sSup>
          <m:e>
            <m:r>
              <m:t>B</m:t>
            </m:r>
          </m:e>
          <m:sup>
            <m:r>
              <m:t>2</m:t>
            </m:r>
            <m:r>
              <m:rPr>
                <m:sty m:val="p"/>
              </m:rPr>
              <m:t>|</m:t>
            </m:r>
            <m:r>
              <m:t>f</m:t>
            </m:r>
          </m:sup>
        </m:sSup>
        <m:r>
          <m:rPr>
            <m:sty m:val="p"/>
          </m:rPr>
          <m:t>=</m:t>
        </m:r>
        <m:d>
          <m:dPr>
            <m:begChr m:val="("/>
            <m:endChr m:val=")"/>
            <m:sepChr m:val=""/>
            <m:grow/>
          </m:dPr>
          <m:e>
            <m:r>
              <m:t>0</m:t>
            </m:r>
            <m:r>
              <m:rPr>
                <m:sty m:val="p"/>
              </m:rPr>
              <m:t>,</m:t>
            </m:r>
            <m:r>
              <m:t>1</m:t>
            </m:r>
            <m:r>
              <m:rPr>
                <m:sty m:val="p"/>
              </m:rPr>
              <m:t>,</m:t>
            </m:r>
            <m:r>
              <m:t>4</m:t>
            </m:r>
            <m:r>
              <m:rPr>
                <m:sty m:val="p"/>
              </m:rPr>
              <m:t>,</m:t>
            </m:r>
            <m:r>
              <m:t>9</m:t>
            </m:r>
            <m:r>
              <m:rPr>
                <m:sty m:val="p"/>
              </m:rPr>
              <m:t>,</m:t>
            </m:r>
            <m:r>
              <m:t>16</m:t>
            </m:r>
          </m:e>
        </m:d>
      </m:oMath>
      <w:r>
        <w:t xml:space="preserve"> </w:t>
      </w:r>
      <w:r>
        <w:t xml:space="preserve">as written? State the fix and the cost of the fix.</w:t>
      </w:r>
    </w:p>
    <w:p>
      <w:pPr>
        <w:pStyle w:val="BodyText"/>
      </w:pPr>
      <w:r>
        <w:rPr>
          <w:bCs/>
          <w:b/>
        </w:rPr>
        <w:t xml:space="preserve">Exercise 4.</w:t>
      </w:r>
      <w:r>
        <w:t xml:space="preserve"> </w:t>
      </w:r>
      <w:r>
        <w:t xml:space="preserve">Take the mixed string</w:t>
      </w:r>
      <w:r>
        <w:t xml:space="preserve"> </w:t>
      </w:r>
      <m:oMath>
        <m:r>
          <m:t>n</m:t>
        </m:r>
        <m:r>
          <m:rPr>
            <m:sty m:val="p"/>
          </m:rPr>
          <m:t>⋅</m:t>
        </m:r>
        <m:sSup>
          <m:e>
            <m:r>
              <m:t>2</m:t>
            </m:r>
          </m:e>
          <m:sup>
            <m:r>
              <m:t> </m:t>
            </m:r>
            <m:r>
              <m:t>n</m:t>
            </m:r>
          </m:sup>
        </m:sSup>
      </m:oMath>
      <w:r>
        <w:t xml:space="preserve"> </w:t>
      </w:r>
      <w:r>
        <w:t xml:space="preserve">for</w:t>
      </w:r>
      <w:r>
        <w:t xml:space="preserve"> </w:t>
      </w:r>
      <m:oMath>
        <m:r>
          <m:t>n</m:t>
        </m:r>
        <m:r>
          <m:rPr>
            <m:sty m:val="p"/>
          </m:rPr>
          <m:t>=</m:t>
        </m:r>
        <m:r>
          <m:t>1</m:t>
        </m:r>
        <m:r>
          <m:rPr>
            <m:sty m:val="p"/>
          </m:rPr>
          <m:t>…</m:t>
        </m:r>
        <m:r>
          <m:t>5</m:t>
        </m:r>
      </m:oMath>
      <w:r>
        <w:t xml:space="preserve">:</w:t>
      </w:r>
      <w:r>
        <w:t xml:space="preserve"> </w:t>
      </w:r>
      <m:oMath>
        <m:r>
          <m:t> </m:t>
        </m:r>
        <m:r>
          <m:t>2</m:t>
        </m:r>
        <m:r>
          <m:rPr>
            <m:sty m:val="p"/>
          </m:rPr>
          <m:t>,</m:t>
        </m:r>
        <m:r>
          <m:t> </m:t>
        </m:r>
        <m:r>
          <m:t>8</m:t>
        </m:r>
        <m:r>
          <m:rPr>
            <m:sty m:val="p"/>
          </m:rPr>
          <m:t>,</m:t>
        </m:r>
        <m:r>
          <m:t> </m:t>
        </m:r>
        <m:r>
          <m:t>24</m:t>
        </m:r>
        <m:r>
          <m:rPr>
            <m:sty m:val="p"/>
          </m:rPr>
          <m:t>,</m:t>
        </m:r>
        <m:r>
          <m:t> </m:t>
        </m:r>
        <m:r>
          <m:t>64</m:t>
        </m:r>
        <m:r>
          <m:rPr>
            <m:sty m:val="p"/>
          </m:rPr>
          <m:t>,</m:t>
        </m:r>
        <m:r>
          <m:t> </m:t>
        </m:r>
        <m:r>
          <m:t>160</m:t>
        </m:r>
      </m:oMath>
      <w:r>
        <w:t xml:space="preserve">. Difference it, then take ratios.</w:t>
      </w:r>
      <w:r>
        <w:t xml:space="preserve"> </w:t>
      </w:r>
      <w:r>
        <w:rPr>
          <w:bCs/>
          <w:b/>
        </w:rPr>
        <w:t xml:space="preserve">Does either lineage terminate?</w:t>
      </w:r>
      <w:r>
        <w:t xml:space="preserve"> </w:t>
      </w:r>
      <w:r>
        <w:t xml:space="preserve">What does that tell you about strings built from a polynomial</w:t>
      </w:r>
      <w:r>
        <w:t xml:space="preserve"> </w:t>
      </w:r>
      <w:r>
        <w:rPr>
          <w:iCs/>
          <w:i/>
        </w:rPr>
        <w:t xml:space="preserve">times</w:t>
      </w:r>
      <w:r>
        <w:t xml:space="preserve"> </w:t>
      </w:r>
      <w:r>
        <w:t xml:space="preserve">a geometric?</w:t>
      </w:r>
    </w:p>
    <w:p>
      <w:pPr>
        <w:pStyle w:val="BodyText"/>
      </w:pPr>
      <w:r>
        <w:rPr>
          <w:bCs/>
          <w:b/>
        </w:rPr>
        <w:t xml:space="preserve">Exercise 5.</w:t>
      </w:r>
      <w:r>
        <w:t xml:space="preserve"> </w:t>
      </w:r>
      <w:r>
        <w:t xml:space="preserve">A colleague differences a string of six terms, reaches a single value at depth 5, and reports</w:t>
      </w:r>
      <w:r>
        <w:t xml:space="preserve"> </w:t>
      </w:r>
      <w:r>
        <w:t xml:space="preserve">“</w:t>
      </w:r>
      <w:r>
        <w:t xml:space="preserve">Root found, degree 5</w:t>
      </w:r>
      <w:r>
        <w:t xml:space="preserve">”</w:t>
      </w:r>
      <w:r>
        <w:t xml:space="preserve">.</w:t>
      </w:r>
      <w:r>
        <w:t xml:space="preserve"> </w:t>
      </w:r>
      <w:r>
        <w:rPr>
          <w:bCs/>
          <w:b/>
        </w:rPr>
        <w:t xml:space="preserve">What is wrong with the claim, and what would you need to see instead?</w:t>
      </w:r>
    </w:p>
    <w:p>
      <w:pPr>
        <w:pStyle w:val="BodyText"/>
      </w:pPr>
      <w:r>
        <w:rPr>
          <w:bCs/>
          <w:b/>
        </w:rPr>
        <w:t xml:space="preserve">Exercise 6.</w:t>
      </w:r>
      <w:r>
        <w:t xml:space="preserve"> </w:t>
      </w:r>
      <w:r>
        <w:t xml:space="preserve">Compute</w:t>
      </w:r>
      <w:r>
        <w:t xml:space="preserve"> </w:t>
      </w:r>
      <m:oMath>
        <m:r>
          <m:t>L</m:t>
        </m:r>
        <m:d>
          <m:dPr>
            <m:begChr m:val="("/>
            <m:endChr m:val=")"/>
            <m:sepChr m:val=""/>
            <m:grow/>
          </m:dPr>
          <m:e>
            <m:r>
              <m:t>x</m:t>
            </m:r>
          </m:e>
        </m:d>
        <m:r>
          <m:rPr>
            <m:sty m:val="p"/>
          </m:rPr>
          <m:t>=</m:t>
        </m:r>
        <m:sSup>
          <m:e>
            <m:r>
              <m:t>x</m:t>
            </m:r>
          </m:e>
          <m:sup>
            <m:r>
              <m:t>2</m:t>
            </m:r>
          </m:sup>
        </m:sSup>
        <m:r>
          <m:rPr>
            <m:sty m:val="p"/>
          </m:rPr>
          <m:t>−</m:t>
        </m:r>
        <m:r>
          <m:t>x</m:t>
        </m:r>
        <m:r>
          <m:rPr>
            <m:sty m:val="p"/>
          </m:rPr>
          <m:t>−</m:t>
        </m:r>
        <m:r>
          <m:t>1</m:t>
        </m:r>
      </m:oMath>
      <w:r>
        <w:t xml:space="preserve"> </w:t>
      </w:r>
      <w:r>
        <w:t xml:space="preserve">at</w:t>
      </w:r>
      <w:r>
        <w:t xml:space="preserve"> </w:t>
      </w:r>
      <m:oMath>
        <m:r>
          <m:t>x</m:t>
        </m:r>
        <m:r>
          <m:rPr>
            <m:sty m:val="p"/>
          </m:rPr>
          <m:t>=</m:t>
        </m:r>
        <m:r>
          <m:t>13</m:t>
        </m:r>
        <m:r>
          <m:rPr>
            <m:sty m:val="p"/>
          </m:rPr>
          <m:t>/</m:t>
        </m:r>
        <m:r>
          <m:t>8</m:t>
        </m:r>
      </m:oMath>
      <w:r>
        <w:t xml:space="preserve"> </w:t>
      </w:r>
      <w:r>
        <w:t xml:space="preserve">exactly, and check it against</w:t>
      </w:r>
      <w:r>
        <w:t xml:space="preserve"> </w:t>
      </w:r>
      <m:oMath>
        <m:sSup>
          <m:e>
            <m:d>
              <m:dPr>
                <m:begChr m:val="("/>
                <m:endChr m:val=")"/>
                <m:sepChr m:val=""/>
                <m:grow/>
              </m:dPr>
              <m:e>
                <m:r>
                  <m:rPr>
                    <m:sty m:val="p"/>
                  </m:rPr>
                  <m:t>−</m:t>
                </m:r>
                <m:r>
                  <m:t>1</m:t>
                </m:r>
              </m:e>
            </m:d>
          </m:e>
          <m:sup>
            <m:r>
              <m:t>n</m:t>
            </m:r>
          </m:sup>
        </m:sSup>
        <m:r>
          <m:rPr>
            <m:sty m:val="p"/>
          </m:rPr>
          <m:t>/</m:t>
        </m:r>
        <m:sSubSup>
          <m:e>
            <m:r>
              <m:t>F</m:t>
            </m:r>
          </m:e>
          <m:sub>
            <m:r>
              <m:t>n</m:t>
            </m:r>
          </m:sub>
          <m:sup>
            <m:r>
              <m:t>2</m:t>
            </m:r>
          </m:sup>
        </m:sSubSup>
      </m:oMath>
      <w:r>
        <w:t xml:space="preserve">.</w:t>
      </w:r>
    </w:p>
    <w:bookmarkEnd w:id="64"/>
    <w:bookmarkStart w:id="65" w:name="answers"/>
    <w:p>
      <w:pPr>
        <w:pStyle w:val="Heading2"/>
      </w:pPr>
      <w:r>
        <w:t xml:space="preserve">11.2 Answers</w:t>
      </w:r>
    </w:p>
    <w:p>
      <w:pPr>
        <w:pStyle w:val="FirstParagraph"/>
      </w:pPr>
      <w:r>
        <w:rPr>
          <w:bCs/>
          <w:b/>
        </w:rPr>
        <w:t xml:space="preserve">Exercise 1.</w:t>
      </w:r>
    </w:p>
    <w:p>
      <w:pPr>
        <w:pStyle w:val="SourceCode"/>
      </w:pPr>
      <w:r>
        <w:rPr>
          <w:rStyle w:val="VerbatimChar"/>
        </w:rPr>
        <w:t xml:space="preserve">B      3   12   48  192  768</w:t>
      </w:r>
      <w:r>
        <w:br/>
      </w:r>
      <w:r>
        <w:rPr>
          <w:rStyle w:val="VerbatimChar"/>
        </w:rPr>
        <w:t xml:space="preserve">1S        4    4    4    4      &lt;- ROOT = 4, at depth 1</w:t>
      </w:r>
      <w:r>
        <w:br/>
      </w:r>
      <w:r>
        <w:rPr>
          <w:rStyle w:val="VerbatimChar"/>
        </w:rPr>
        <w:t xml:space="preserve">2S           1    1    1        &lt;- TERMINATOR</w:t>
      </w:r>
    </w:p>
    <w:p>
      <w:pPr>
        <w:pStyle w:val="FirstParagraph"/>
      </w:pPr>
      <w:r>
        <w:t xml:space="preserve">Root 4 at depth 1; Terminator the string of 1s. The leading value 3 is invisible to the ratio Root, per §2.3.</w:t>
      </w:r>
    </w:p>
    <w:p>
      <w:pPr>
        <w:pStyle w:val="BodyText"/>
      </w:pPr>
      <w:r>
        <w:rPr>
          <w:bCs/>
          <w:b/>
        </w:rPr>
        <w:t xml:space="preserve">Exercise 2.</w:t>
      </w:r>
      <w:r>
        <w:t xml:space="preserve"> </w:t>
      </w:r>
      <w:r>
        <w:t xml:space="preserve">Prediction from §7: differencing scales by</w:t>
      </w:r>
      <w:r>
        <w:t xml:space="preserve"> </w:t>
      </w:r>
      <m:oMath>
        <m:d>
          <m:dPr>
            <m:begChr m:val="("/>
            <m:endChr m:val=")"/>
            <m:sepChr m:val=""/>
            <m:grow/>
          </m:dPr>
          <m:e>
            <m:r>
              <m:t>r</m:t>
            </m:r>
            <m:r>
              <m:rPr>
                <m:sty m:val="p"/>
              </m:rPr>
              <m:t>−</m:t>
            </m:r>
            <m:r>
              <m:t>1</m:t>
            </m:r>
          </m:e>
        </m:d>
        <m:r>
          <m:rPr>
            <m:sty m:val="p"/>
          </m:rPr>
          <m:t>=</m:t>
        </m:r>
        <m:r>
          <m:t>2</m:t>
        </m:r>
      </m:oMath>
      <w:r>
        <w:t xml:space="preserve">, so each substring should be its parent doubled, and the descent should never terminate.</w:t>
      </w:r>
    </w:p>
    <w:p>
      <w:pPr>
        <w:pStyle w:val="SourceCode"/>
      </w:pPr>
      <w:r>
        <w:rPr>
          <w:rStyle w:val="VerbatimChar"/>
        </w:rPr>
        <w:t xml:space="preserve">B      2    6   18   54</w:t>
      </w:r>
      <w:r>
        <w:br/>
      </w:r>
      <w:r>
        <w:rPr>
          <w:rStyle w:val="VerbatimChar"/>
        </w:rPr>
        <w:t xml:space="preserve">1S        4   12   36</w:t>
      </w:r>
      <w:r>
        <w:br/>
      </w:r>
      <w:r>
        <w:rPr>
          <w:rStyle w:val="VerbatimChar"/>
        </w:rPr>
        <w:t xml:space="preserve">2S           8   24</w:t>
      </w:r>
      <w:r>
        <w:br/>
      </w:r>
      <w:r>
        <w:rPr>
          <w:rStyle w:val="VerbatimChar"/>
        </w:rPr>
        <w:t xml:space="preserve">3S             16</w:t>
      </w:r>
    </w:p>
    <w:p>
      <w:pPr>
        <w:pStyle w:val="FirstParagraph"/>
      </w:pPr>
      <w:r>
        <w:t xml:space="preserve">Confirmed — each level is the one above doubled. (Note the descent bottoms out at one value only because the string was four terms long; that is §8.2, not a Root.)</w:t>
      </w:r>
    </w:p>
    <w:p>
      <w:pPr>
        <w:pStyle w:val="BodyText"/>
      </w:pPr>
      <w:r>
        <w:rPr>
          <w:bCs/>
          <w:b/>
        </w:rPr>
        <w:t xml:space="preserve">Exercise 3.</w:t>
      </w:r>
      <w:r>
        <w:t xml:space="preserve"> </w:t>
      </w:r>
      <w:r>
        <w:t xml:space="preserve">The first term is</w:t>
      </w:r>
      <w:r>
        <w:t xml:space="preserve"> </w:t>
      </w:r>
      <m:oMath>
        <m:r>
          <m:t>0</m:t>
        </m:r>
      </m:oMath>
      <w:r>
        <w:t xml:space="preserve">, so the first comparison is</w:t>
      </w:r>
      <w:r>
        <w:t xml:space="preserve"> </w:t>
      </w:r>
      <m:oMath>
        <m:r>
          <m:t>1</m:t>
        </m:r>
        <m:r>
          <m:rPr>
            <m:sty m:val="p"/>
          </m:rPr>
          <m:t>/</m:t>
        </m:r>
        <m:r>
          <m:t>0</m:t>
        </m:r>
      </m:oMath>
      <w:r>
        <w:t xml:space="preserve"> </w:t>
      </w:r>
      <w:r>
        <w:t xml:space="preserve">— undefined.</w:t>
      </w:r>
      <w:r>
        <w:t xml:space="preserve"> </w:t>
      </w:r>
      <w:r>
        <w:rPr>
          <w:bCs/>
          <w:b/>
        </w:rPr>
        <w:t xml:space="preserve">Fix:</w:t>
      </w:r>
      <w:r>
        <w:t xml:space="preserve"> </w:t>
      </w:r>
      <w:r>
        <w:t xml:space="preserve">start the index at</w:t>
      </w:r>
      <w:r>
        <w:t xml:space="preserve"> </w:t>
      </w:r>
      <m:oMath>
        <m:r>
          <m:t>n</m:t>
        </m:r>
        <m:r>
          <m:rPr>
            <m:sty m:val="p"/>
          </m:rPr>
          <m:t>=</m:t>
        </m:r>
        <m:r>
          <m:t>1</m:t>
        </m:r>
      </m:oMath>
      <w:r>
        <w:t xml:space="preserve">, giving</w:t>
      </w:r>
      <w:r>
        <w:t xml:space="preserve"> </w:t>
      </w:r>
      <m:oMath>
        <m:r>
          <m:t>1</m:t>
        </m:r>
        <m:r>
          <m:rPr>
            <m:sty m:val="p"/>
          </m:rPr>
          <m:t>,</m:t>
        </m:r>
        <m:r>
          <m:t>4</m:t>
        </m:r>
        <m:r>
          <m:rPr>
            <m:sty m:val="p"/>
          </m:rPr>
          <m:t>,</m:t>
        </m:r>
        <m:r>
          <m:t>9</m:t>
        </m:r>
        <m:r>
          <m:rPr>
            <m:sty m:val="p"/>
          </m:rPr>
          <m:t>,</m:t>
        </m:r>
        <m:r>
          <m:t>16</m:t>
        </m:r>
      </m:oMath>
      <w:r>
        <w:t xml:space="preserve">.</w:t>
      </w:r>
      <w:r>
        <w:t xml:space="preserve"> </w:t>
      </w:r>
      <w:r>
        <w:rPr>
          <w:bCs/>
          <w:b/>
        </w:rPr>
        <w:t xml:space="preserve">Cost:</w:t>
      </w:r>
      <w:r>
        <w:t xml:space="preserve"> </w:t>
      </w:r>
      <w:r>
        <w:t xml:space="preserve">you have discarded a term, and with it any information the tree held about index 0. The difference lineage would have needed no such concession — §4.2.</w:t>
      </w:r>
    </w:p>
    <w:p>
      <w:pPr>
        <w:pStyle w:val="BodyText"/>
      </w:pPr>
      <w:r>
        <w:rPr>
          <w:bCs/>
          <w:b/>
        </w:rPr>
        <w:t xml:space="preserve">Exercise 4.</w:t>
      </w:r>
    </w:p>
    <w:p>
      <w:pPr>
        <w:pStyle w:val="SourceCode"/>
      </w:pPr>
      <w:r>
        <w:rPr>
          <w:rStyle w:val="VerbatimChar"/>
        </w:rPr>
        <w:t xml:space="preserve">B      2    8   24   64  160</w:t>
      </w:r>
      <w:r>
        <w:br/>
      </w:r>
      <w:r>
        <w:rPr>
          <w:rStyle w:val="VerbatimChar"/>
        </w:rPr>
        <w:t xml:space="preserve">1S        6   16   40   96</w:t>
      </w:r>
      <w:r>
        <w:br/>
      </w:r>
      <w:r>
        <w:rPr>
          <w:rStyle w:val="VerbatimChar"/>
        </w:rPr>
        <w:t xml:space="preserve">2S          10   24   56</w:t>
      </w:r>
      <w:r>
        <w:br/>
      </w:r>
      <w:r>
        <w:rPr>
          <w:rStyle w:val="VerbatimChar"/>
        </w:rPr>
        <w:t xml:space="preserve">3S             14   32</w:t>
      </w:r>
      <w:r>
        <w:br/>
      </w:r>
      <w:r>
        <w:rPr>
          <w:rStyle w:val="VerbatimChar"/>
        </w:rPr>
        <w:t xml:space="preserve">4S                18</w:t>
      </w:r>
    </w:p>
    <w:p>
      <w:pPr>
        <w:pStyle w:val="SourceCode"/>
      </w:pPr>
      <w:r>
        <w:rPr>
          <w:rStyle w:val="VerbatimChar"/>
        </w:rPr>
        <w:t xml:space="preserve">ratios:  4,  3,  2.667,  2.5   -&gt; heading toward 2, never constant</w:t>
      </w:r>
    </w:p>
    <w:p>
      <w:pPr>
        <w:pStyle w:val="FirstParagraph"/>
      </w:pPr>
      <w:r>
        <w:rPr>
          <w:bCs/>
          <w:b/>
        </w:rPr>
        <w:t xml:space="preserve">Neither terminates.</w:t>
      </w:r>
      <w:r>
        <w:t xml:space="preserve"> </w:t>
      </w:r>
      <w:r>
        <w:t xml:space="preserve">The difference lineage leaves a geometric factor behind at every level; the ratio lineage leaves a polynomial factor behind.</w:t>
      </w:r>
      <w:r>
        <w:t xml:space="preserve"> </w:t>
      </w:r>
      <w:r>
        <w:rPr>
          <w:bCs/>
          <w:b/>
        </w:rPr>
        <w:t xml:space="preserve">A product of a polynomial and a geometric is closed by neither instrument</w:t>
      </w:r>
      <w:r>
        <w:t xml:space="preserve"> </w:t>
      </w:r>
      <w:r>
        <w:t xml:space="preserve">— each strips away only its own half. This is the natural motivation for a composite lineage, and it is taken up in Module 3.</w:t>
      </w:r>
    </w:p>
    <w:p>
      <w:pPr>
        <w:pStyle w:val="BodyText"/>
      </w:pPr>
      <w:r>
        <w:rPr>
          <w:bCs/>
          <w:b/>
        </w:rPr>
        <w:t xml:space="preserve">Exercise 5.</w:t>
      </w:r>
      <w:r>
        <w:t xml:space="preserve"> </w:t>
      </w:r>
      <w:r>
        <w:t xml:space="preserve">Six terms differenced to depth 5 leaves</w:t>
      </w:r>
      <w:r>
        <w:t xml:space="preserve"> </w:t>
      </w:r>
      <w:r>
        <w:rPr>
          <w:bCs/>
          <w:b/>
        </w:rPr>
        <w:t xml:space="preserve">one value</w:t>
      </w:r>
      <w:r>
        <w:t xml:space="preserve">, and one value is trivially constant (§8.2).</w:t>
      </w:r>
      <w:r>
        <w:t xml:space="preserve"> </w:t>
      </w:r>
      <w:r>
        <w:rPr>
          <w:bCs/>
          <w:b/>
        </w:rPr>
        <w:t xml:space="preserve">The colleague has observed the table running out of string, not a Root.</w:t>
      </w:r>
      <w:r>
        <w:t xml:space="preserve"> </w:t>
      </w:r>
      <w:r>
        <w:t xml:space="preserve">To claim a Root at depth 5 you would need a constant row with several entries in it — which means starting with several more terms — and the claim should state how many terms were in the row and how many the descent began with (§8.4).</w:t>
      </w:r>
    </w:p>
    <w:p>
      <w:pPr>
        <w:pStyle w:val="BodyText"/>
      </w:pPr>
      <w:r>
        <w:rPr>
          <w:bCs/>
          <w:b/>
        </w:rPr>
        <w:t xml:space="preserve">Exercise 6.</w:t>
      </w:r>
      <w:r>
        <w:t xml:space="preserve"> </w:t>
      </w:r>
      <m:oMath>
        <m:r>
          <m:t>x</m:t>
        </m:r>
        <m:r>
          <m:rPr>
            <m:sty m:val="p"/>
          </m:rPr>
          <m:t>=</m:t>
        </m:r>
        <m:r>
          <m:t>13</m:t>
        </m:r>
        <m:r>
          <m:rPr>
            <m:sty m:val="p"/>
          </m:rPr>
          <m:t>/</m:t>
        </m:r>
        <m:r>
          <m:t>8</m:t>
        </m:r>
      </m:oMath>
      <w:r>
        <w:t xml:space="preserve">, which is</w:t>
      </w:r>
      <w:r>
        <w:t xml:space="preserve"> </w:t>
      </w:r>
      <m:oMath>
        <m:sSub>
          <m:e>
            <m:r>
              <m:t>F</m:t>
            </m:r>
          </m:e>
          <m:sub>
            <m:r>
              <m:t>8</m:t>
            </m:r>
          </m:sub>
        </m:sSub>
        <m:r>
          <m:rPr>
            <m:sty m:val="p"/>
          </m:rPr>
          <m:t>/</m:t>
        </m:r>
        <m:sSub>
          <m:e>
            <m:r>
              <m:t>F</m:t>
            </m:r>
          </m:e>
          <m:sub>
            <m:r>
              <m:t>7</m:t>
            </m:r>
          </m:sub>
        </m:sSub>
      </m:oMath>
      <w:r>
        <w:t xml:space="preserve">, so</w:t>
      </w:r>
      <w:r>
        <w:t xml:space="preserve"> </w:t>
      </w:r>
      <m:oMath>
        <m:r>
          <m:t>n</m:t>
        </m:r>
        <m:r>
          <m:rPr>
            <m:sty m:val="p"/>
          </m:rPr>
          <m:t>=</m:t>
        </m:r>
        <m:r>
          <m:t>7</m:t>
        </m:r>
      </m:oMath>
      <w:r>
        <w:t xml:space="preserve">.</w:t>
      </w:r>
    </w:p>
    <w:p>
      <w:pPr>
        <w:pStyle w:val="BodyText"/>
      </w:pPr>
      <m:oMathPara>
        <m:oMathParaPr>
          <m:jc m:val="center"/>
        </m:oMathParaPr>
        <m:oMath>
          <m:r>
            <m:t>L</m:t>
          </m:r>
          <m:d>
            <m:dPr>
              <m:begChr m:val="("/>
              <m:endChr m:val=")"/>
              <m:sepChr m:val=""/>
              <m:grow/>
            </m:dPr>
            <m:e>
              <m:r>
                <m:t>13</m:t>
              </m:r>
              <m:r>
                <m:rPr>
                  <m:sty m:val="p"/>
                </m:rPr>
                <m:t>/</m:t>
              </m:r>
              <m:r>
                <m:t>8</m:t>
              </m:r>
            </m:e>
          </m:d>
          <m:r>
            <m:rPr>
              <m:sty m:val="p"/>
            </m:rPr>
            <m:t>=</m:t>
          </m:r>
          <m:f>
            <m:fPr>
              <m:type m:val="bar"/>
            </m:fPr>
            <m:num>
              <m:r>
                <m:t>169</m:t>
              </m:r>
            </m:num>
            <m:den>
              <m:r>
                <m:t>64</m:t>
              </m:r>
            </m:den>
          </m:f>
          <m:r>
            <m:rPr>
              <m:sty m:val="p"/>
            </m:rPr>
            <m:t>−</m:t>
          </m:r>
          <m:f>
            <m:fPr>
              <m:type m:val="bar"/>
            </m:fPr>
            <m:num>
              <m:r>
                <m:t>13</m:t>
              </m:r>
            </m:num>
            <m:den>
              <m:r>
                <m:t>8</m:t>
              </m:r>
            </m:den>
          </m:f>
          <m:r>
            <m:rPr>
              <m:sty m:val="p"/>
            </m:rPr>
            <m:t>−</m:t>
          </m:r>
          <m:r>
            <m:t>1</m:t>
          </m:r>
          <m:r>
            <m:rPr>
              <m:sty m:val="p"/>
            </m:rPr>
            <m:t>=</m:t>
          </m:r>
          <m:f>
            <m:fPr>
              <m:type m:val="bar"/>
            </m:fPr>
            <m:num>
              <m:r>
                <m:t>169</m:t>
              </m:r>
              <m:r>
                <m:rPr>
                  <m:sty m:val="p"/>
                </m:rPr>
                <m:t>−</m:t>
              </m:r>
              <m:r>
                <m:t>104</m:t>
              </m:r>
              <m:r>
                <m:rPr>
                  <m:sty m:val="p"/>
                </m:rPr>
                <m:t>−</m:t>
              </m:r>
              <m:r>
                <m:t>64</m:t>
              </m:r>
            </m:num>
            <m:den>
              <m:r>
                <m:t>64</m:t>
              </m:r>
            </m:den>
          </m:f>
          <m:r>
            <m:rPr>
              <m:sty m:val="p"/>
            </m:rPr>
            <m:t>=</m:t>
          </m:r>
          <m:f>
            <m:fPr>
              <m:type m:val="bar"/>
            </m:fPr>
            <m:num>
              <m:r>
                <m:t>1</m:t>
              </m:r>
            </m:num>
            <m:den>
              <m:r>
                <m:t>64</m:t>
              </m:r>
            </m:den>
          </m:f>
        </m:oMath>
      </m:oMathPara>
    </w:p>
    <w:p>
      <w:pPr>
        <w:pStyle w:val="FirstParagraph"/>
      </w:pPr>
      <w:r>
        <w:t xml:space="preserve">Hmm — the sign is positive while</w:t>
      </w:r>
      <w:r>
        <w:t xml:space="preserve"> </w:t>
      </w:r>
      <m:oMath>
        <m:sSup>
          <m:e>
            <m:d>
              <m:dPr>
                <m:begChr m:val="("/>
                <m:endChr m:val=")"/>
                <m:sepChr m:val=""/>
                <m:grow/>
              </m:dPr>
              <m:e>
                <m:r>
                  <m:rPr>
                    <m:sty m:val="p"/>
                  </m:rPr>
                  <m:t>−</m:t>
                </m:r>
                <m:r>
                  <m:t>1</m:t>
                </m:r>
              </m:e>
            </m:d>
          </m:e>
          <m:sup>
            <m:r>
              <m:t>7</m:t>
            </m:r>
          </m:sup>
        </m:sSup>
      </m:oMath>
      <w:r>
        <w:t xml:space="preserve"> </w:t>
      </w:r>
      <w:r>
        <w:t xml:space="preserve">is negative.</w:t>
      </w:r>
      <w:r>
        <w:t xml:space="preserve"> </w:t>
      </w:r>
      <w:r>
        <w:rPr>
          <w:bCs/>
          <w:b/>
        </w:rPr>
        <w:t xml:space="preserve">Check the indexing:</w:t>
      </w:r>
      <w:r>
        <w:t xml:space="preserve"> </w:t>
      </w:r>
      <w:r>
        <w:t xml:space="preserve">with</w:t>
      </w:r>
      <w:r>
        <w:t xml:space="preserve"> </w:t>
      </w:r>
      <m:oMath>
        <m:sSub>
          <m:e>
            <m:r>
              <m:t>F</m:t>
            </m:r>
          </m:e>
          <m:sub>
            <m:r>
              <m:t>1</m:t>
            </m:r>
          </m:sub>
        </m:sSub>
        <m:r>
          <m:rPr>
            <m:sty m:val="p"/>
          </m:rPr>
          <m:t>=</m:t>
        </m:r>
        <m:r>
          <m:t>1</m:t>
        </m:r>
        <m:r>
          <m:rPr>
            <m:sty m:val="p"/>
          </m:rPr>
          <m:t>,</m:t>
        </m:r>
        <m:sSub>
          <m:e>
            <m:r>
              <m:t>F</m:t>
            </m:r>
          </m:e>
          <m:sub>
            <m:r>
              <m:t>2</m:t>
            </m:r>
          </m:sub>
        </m:sSub>
        <m:r>
          <m:rPr>
            <m:sty m:val="p"/>
          </m:rPr>
          <m:t>=</m:t>
        </m:r>
        <m:r>
          <m:t>1</m:t>
        </m:r>
        <m:r>
          <m:rPr>
            <m:sty m:val="p"/>
          </m:rPr>
          <m:t>,</m:t>
        </m:r>
        <m:sSub>
          <m:e>
            <m:r>
              <m:t>F</m:t>
            </m:r>
          </m:e>
          <m:sub>
            <m:r>
              <m:t>3</m:t>
            </m:r>
          </m:sub>
        </m:sSub>
        <m:r>
          <m:rPr>
            <m:sty m:val="p"/>
          </m:rPr>
          <m:t>=</m:t>
        </m:r>
        <m:r>
          <m:t>2</m:t>
        </m:r>
        <m:r>
          <m:rPr>
            <m:sty m:val="p"/>
          </m:rPr>
          <m:t>,</m:t>
        </m:r>
        <m:sSub>
          <m:e>
            <m:r>
              <m:t>F</m:t>
            </m:r>
          </m:e>
          <m:sub>
            <m:r>
              <m:t>4</m:t>
            </m:r>
          </m:sub>
        </m:sSub>
        <m:r>
          <m:rPr>
            <m:sty m:val="p"/>
          </m:rPr>
          <m:t>=</m:t>
        </m:r>
        <m:r>
          <m:t>3</m:t>
        </m:r>
        <m:r>
          <m:rPr>
            <m:sty m:val="p"/>
          </m:rPr>
          <m:t>,</m:t>
        </m:r>
        <m:sSub>
          <m:e>
            <m:r>
              <m:t>F</m:t>
            </m:r>
          </m:e>
          <m:sub>
            <m:r>
              <m:t>5</m:t>
            </m:r>
          </m:sub>
        </m:sSub>
        <m:r>
          <m:rPr>
            <m:sty m:val="p"/>
          </m:rPr>
          <m:t>=</m:t>
        </m:r>
        <m:r>
          <m:t>5</m:t>
        </m:r>
        <m:r>
          <m:rPr>
            <m:sty m:val="p"/>
          </m:rPr>
          <m:t>,</m:t>
        </m:r>
        <m:sSub>
          <m:e>
            <m:r>
              <m:t>F</m:t>
            </m:r>
          </m:e>
          <m:sub>
            <m:r>
              <m:t>6</m:t>
            </m:r>
          </m:sub>
        </m:sSub>
        <m:r>
          <m:rPr>
            <m:sty m:val="p"/>
          </m:rPr>
          <m:t>=</m:t>
        </m:r>
        <m:r>
          <m:t>8</m:t>
        </m:r>
        <m:r>
          <m:rPr>
            <m:sty m:val="p"/>
          </m:rPr>
          <m:t>,</m:t>
        </m:r>
        <m:sSub>
          <m:e>
            <m:r>
              <m:t>F</m:t>
            </m:r>
          </m:e>
          <m:sub>
            <m:r>
              <m:t>7</m:t>
            </m:r>
          </m:sub>
        </m:sSub>
        <m:r>
          <m:rPr>
            <m:sty m:val="p"/>
          </m:rPr>
          <m:t>=</m:t>
        </m:r>
        <m:r>
          <m:t>13</m:t>
        </m:r>
      </m:oMath>
      <w:r>
        <w:t xml:space="preserve">, the ratio</w:t>
      </w:r>
      <w:r>
        <w:t xml:space="preserve"> </w:t>
      </w:r>
      <m:oMath>
        <m:r>
          <m:t>13</m:t>
        </m:r>
        <m:r>
          <m:rPr>
            <m:sty m:val="p"/>
          </m:rPr>
          <m:t>/</m:t>
        </m:r>
        <m:r>
          <m:t>8</m:t>
        </m:r>
      </m:oMath>
      <w:r>
        <w:t xml:space="preserve"> </w:t>
      </w:r>
      <w:r>
        <w:t xml:space="preserve">is</w:t>
      </w:r>
      <w:r>
        <w:t xml:space="preserve"> </w:t>
      </w:r>
      <m:oMath>
        <m:sSub>
          <m:e>
            <m:r>
              <m:t>F</m:t>
            </m:r>
          </m:e>
          <m:sub>
            <m:r>
              <m:t>7</m:t>
            </m:r>
          </m:sub>
        </m:sSub>
        <m:r>
          <m:rPr>
            <m:sty m:val="p"/>
          </m:rPr>
          <m:t>/</m:t>
        </m:r>
        <m:sSub>
          <m:e>
            <m:r>
              <m:t>F</m:t>
            </m:r>
          </m:e>
          <m:sub>
            <m:r>
              <m:t>6</m:t>
            </m:r>
          </m:sub>
        </m:sSub>
      </m:oMath>
      <w:r>
        <w:t xml:space="preserve">, so</w:t>
      </w:r>
      <w:r>
        <w:t xml:space="preserve"> </w:t>
      </w:r>
      <m:oMath>
        <m:r>
          <m:t>n</m:t>
        </m:r>
        <m:r>
          <m:rPr>
            <m:sty m:val="p"/>
          </m:rPr>
          <m:t>=</m:t>
        </m:r>
        <m:r>
          <m:t>6</m:t>
        </m:r>
      </m:oMath>
      <w:r>
        <w:t xml:space="preserve">, not 7. Then</w:t>
      </w:r>
      <w:r>
        <w:t xml:space="preserve"> </w:t>
      </w:r>
      <m:oMath>
        <m:sSup>
          <m:e>
            <m:d>
              <m:dPr>
                <m:begChr m:val="("/>
                <m:endChr m:val=")"/>
                <m:sepChr m:val=""/>
                <m:grow/>
              </m:dPr>
              <m:e>
                <m:r>
                  <m:rPr>
                    <m:sty m:val="p"/>
                  </m:rPr>
                  <m:t>−</m:t>
                </m:r>
                <m:r>
                  <m:t>1</m:t>
                </m:r>
              </m:e>
            </m:d>
          </m:e>
          <m:sup>
            <m:r>
              <m:t>6</m:t>
            </m:r>
          </m:sup>
        </m:sSup>
        <m:r>
          <m:rPr>
            <m:sty m:val="p"/>
          </m:rPr>
          <m:t>/</m:t>
        </m:r>
        <m:sSubSup>
          <m:e>
            <m:r>
              <m:t>F</m:t>
            </m:r>
          </m:e>
          <m:sub>
            <m:r>
              <m:t>6</m:t>
            </m:r>
          </m:sub>
          <m:sup>
            <m:r>
              <m:t>2</m:t>
            </m:r>
          </m:sup>
        </m:sSubSup>
        <m:r>
          <m:rPr>
            <m:sty m:val="p"/>
          </m:rPr>
          <m:t>=</m:t>
        </m:r>
        <m:r>
          <m:rPr>
            <m:sty m:val="p"/>
          </m:rPr>
          <m:t>+</m:t>
        </m:r>
        <m:r>
          <m:t>1</m:t>
        </m:r>
        <m:r>
          <m:rPr>
            <m:sty m:val="p"/>
          </m:rPr>
          <m:t>/</m:t>
        </m:r>
        <m:r>
          <m:t>64</m:t>
        </m:r>
      </m:oMath>
      <w:r>
        <w:t xml:space="preserve"> </w:t>
      </w:r>
      <w:r>
        <w:t xml:space="preserve">✔.</w:t>
      </w:r>
    </w:p>
    <w:p>
      <w:pPr>
        <w:pStyle w:val="BodyText"/>
      </w:pPr>
      <w:r>
        <w:rPr>
          <w:iCs/>
          <w:i/>
        </w:rPr>
        <w:t xml:space="preserve">This exercise is included precisely because the indexing is easy to slip on, and because the check catches the slip.</w:t>
      </w:r>
    </w:p>
    <w:p>
      <w:r>
        <w:pict>
          <v:rect style="width:0;height:1.5pt" o:hralign="center" o:hrstd="t" o:hr="t"/>
        </w:pict>
      </w:r>
    </w:p>
    <w:bookmarkEnd w:id="65"/>
    <w:bookmarkEnd w:id="66"/>
    <w:bookmarkStart w:id="68" w:name="glossary-and-notation-additions"/>
    <w:p>
      <w:pPr>
        <w:pStyle w:val="Heading1"/>
      </w:pPr>
      <w:r>
        <w:t xml:space="preserve">12. Glossary and Notation Additions</w:t>
      </w:r>
    </w:p>
    <w:p>
      <w:pPr>
        <w:pStyle w:val="FirstParagraph"/>
      </w:pPr>
      <w:r>
        <w:rPr>
          <w:bCs/>
          <w:b/>
        </w:rPr>
        <w:t xml:space="preserve">Only two new notations, as promised in §0.2: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m:oMath>
              <m:r>
                <m:t>j</m:t>
              </m:r>
              <m:sSub>
                <m:e>
                  <m:r>
                    <m:t>S</m:t>
                  </m:r>
                </m:e>
                <m:sub>
                  <m:r>
                    <m:rPr>
                      <m:sty m:val="p"/>
                    </m:rPr>
                    <m:t>÷</m:t>
                  </m:r>
                </m:sub>
              </m:sSub>
            </m:oMath>
          </w:p>
        </w:tc>
        <w:tc>
          <w:tcPr/>
          <w:p>
            <w:pPr>
              <w:pStyle w:val="Compact"/>
              <w:jc w:val="left"/>
            </w:pPr>
            <w:r>
              <w:t xml:space="preserve">A ratio substring — comparative substring with</w:t>
            </w:r>
            <w:r>
              <w:t xml:space="preserve"> </w:t>
            </w:r>
            <m:oMath>
              <m:r>
                <m:t>h</m:t>
              </m:r>
              <m:d>
                <m:dPr>
                  <m:begChr m:val="("/>
                  <m:endChr m:val=")"/>
                  <m:sepChr m:val=""/>
                  <m:grow/>
                </m:dPr>
                <m:e>
                  <m:r>
                    <m:t>a</m:t>
                  </m:r>
                  <m:r>
                    <m:rPr>
                      <m:sty m:val="p"/>
                    </m:rPr>
                    <m:t>,</m:t>
                  </m:r>
                  <m:r>
                    <m:t>b</m:t>
                  </m:r>
                </m:e>
              </m:d>
              <m:r>
                <m:rPr>
                  <m:sty m:val="p"/>
                </m:rPr>
                <m:t>=</m:t>
              </m:r>
              <m:r>
                <m:t>b</m:t>
              </m:r>
              <m:r>
                <m:rPr>
                  <m:sty m:val="p"/>
                </m:rPr>
                <m:t>/</m:t>
              </m:r>
              <m:r>
                <m:t>a</m:t>
              </m:r>
            </m:oMath>
          </w:p>
        </w:tc>
      </w:tr>
      <w:tr>
        <w:tc>
          <w:tcPr/>
          <w:p>
            <w:pPr>
              <w:pStyle w:val="Compact"/>
              <w:jc w:val="left"/>
            </w:pPr>
            <m:oMath>
              <m:d>
                <m:dPr>
                  <m:begChr m:val="["/>
                  <m:endChr m:val="]"/>
                  <m:sepChr m:val=""/>
                  <m:grow/>
                </m:dPr>
                <m:e>
                  <m:r>
                    <m:t> </m:t>
                  </m:r>
                  <m:r>
                    <m:rPr>
                      <m:nor/>
                      <m:sty m:val="p"/>
                    </m:rPr>
                    <m:t>direction</m:t>
                  </m:r>
                  <m:r>
                    <m:t> </m:t>
                  </m:r>
                  <m:r>
                    <m:rPr>
                      <m:sty m:val="p"/>
                    </m:rPr>
                    <m:t>|</m:t>
                  </m:r>
                  <m:r>
                    <m:t> </m:t>
                  </m:r>
                  <m:r>
                    <m:rPr>
                      <m:nor/>
                      <m:sty m:val="p"/>
                    </m:rPr>
                    <m:t>factor</m:t>
                  </m:r>
                  <m:r>
                    <m:t> </m:t>
                  </m:r>
                </m:e>
              </m:d>
            </m:oMath>
          </w:p>
        </w:tc>
        <w:tc>
          <w:tcPr/>
          <w:p>
            <w:pPr>
              <w:pStyle w:val="Compact"/>
              <w:jc w:val="left"/>
            </w:pPr>
            <w:r>
              <w:t xml:space="preserve">The Comparative Split in multiplicative form: growth/decay, and by how much</w:t>
            </w:r>
          </w:p>
        </w:tc>
      </w:tr>
    </w:tbl>
    <w:p>
      <w:pPr>
        <w:pStyle w:val="BodyText"/>
      </w:pPr>
      <w:r>
        <w:rPr>
          <w:bCs/>
          <w:b/>
        </w:rPr>
        <w:t xml:space="preserve">New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Ratio lineage</w:t>
            </w:r>
          </w:p>
        </w:tc>
        <w:tc>
          <w:tcPr/>
          <w:p>
            <w:pPr>
              <w:pStyle w:val="Compact"/>
              <w:jc w:val="left"/>
            </w:pPr>
            <w:r>
              <w:t xml:space="preserve">The substring lineage generated by</w:t>
            </w:r>
            <w:r>
              <w:t xml:space="preserve"> </w:t>
            </w:r>
            <m:oMath>
              <m:r>
                <m:t>h</m:t>
              </m:r>
              <m:d>
                <m:dPr>
                  <m:begChr m:val="("/>
                  <m:endChr m:val=")"/>
                  <m:sepChr m:val=""/>
                  <m:grow/>
                </m:dPr>
                <m:e>
                  <m:r>
                    <m:t>a</m:t>
                  </m:r>
                  <m:r>
                    <m:rPr>
                      <m:sty m:val="p"/>
                    </m:rPr>
                    <m:t>,</m:t>
                  </m:r>
                  <m:r>
                    <m:t>b</m:t>
                  </m:r>
                </m:e>
              </m:d>
              <m:r>
                <m:rPr>
                  <m:sty m:val="p"/>
                </m:rPr>
                <m:t>=</m:t>
              </m:r>
              <m:r>
                <m:t>b</m:t>
              </m:r>
              <m:r>
                <m:rPr>
                  <m:sty m:val="p"/>
                </m:rPr>
                <m:t>/</m:t>
              </m:r>
              <m:r>
                <m:t>a</m:t>
              </m:r>
            </m:oMath>
          </w:p>
        </w:tc>
      </w:tr>
      <w:tr>
        <w:tc>
          <w:tcPr/>
          <w:p>
            <w:pPr>
              <w:pStyle w:val="Compact"/>
              <w:jc w:val="left"/>
            </w:pPr>
            <w:r>
              <w:rPr>
                <w:bCs/>
                <w:b/>
              </w:rPr>
              <w:t xml:space="preserve">Terminator pair</w:t>
            </w:r>
          </w:p>
        </w:tc>
        <w:tc>
          <w:tcPr/>
          <w:p>
            <w:pPr>
              <w:pStyle w:val="Compact"/>
              <w:jc w:val="left"/>
            </w:pPr>
            <w:r>
              <w:t xml:space="preserve">That difference lineages end at</w:t>
            </w:r>
            <w:r>
              <w:t xml:space="preserve"> </w:t>
            </w:r>
            <m:oMath>
              <m:r>
                <m:t>0</m:t>
              </m:r>
            </m:oMath>
            <w:r>
              <w:t xml:space="preserve"> </w:t>
            </w:r>
            <w:r>
              <w:t xml:space="preserve">and ratio lineages end at</w:t>
            </w:r>
            <w:r>
              <w:t xml:space="preserve"> </w:t>
            </w:r>
            <m:oMath>
              <m:r>
                <m:t>1</m:t>
              </m:r>
            </m:oMath>
            <w:r>
              <w:t xml:space="preserve"> </w:t>
            </w:r>
            <w:r>
              <w:t xml:space="preserve">— the identities of their respective operations</w:t>
            </w:r>
          </w:p>
        </w:tc>
      </w:tr>
      <w:tr>
        <w:tc>
          <w:tcPr/>
          <w:p>
            <w:pPr>
              <w:pStyle w:val="Compact"/>
              <w:jc w:val="left"/>
            </w:pPr>
            <w:r>
              <w:rPr>
                <w:bCs/>
                <w:b/>
              </w:rPr>
              <w:t xml:space="preserve">The Bridge</w:t>
            </w:r>
          </w:p>
        </w:tc>
        <w:tc>
          <w:tcPr/>
          <w:p>
            <w:pPr>
              <w:pStyle w:val="Compact"/>
              <w:jc w:val="left"/>
            </w:pPr>
            <m:oMath>
              <m:r>
                <m:rPr>
                  <m:nor/>
                  <m:sty m:val="p"/>
                </m:rPr>
                <m:t>ratio</m:t>
              </m:r>
              <m:r>
                <m:rPr>
                  <m:sty m:val="p"/>
                </m:rPr>
                <m:t>=</m:t>
              </m:r>
              <m:r>
                <m:rPr>
                  <m:sty m:val="p"/>
                </m:rPr>
                <m:t>exp</m:t>
              </m:r>
              <m:r>
                <m:rPr>
                  <m:sty m:val="p"/>
                </m:rPr>
                <m:t>∘</m:t>
              </m:r>
              <m:r>
                <m:t> </m:t>
              </m:r>
              <m:r>
                <m:rPr>
                  <m:nor/>
                  <m:sty m:val="p"/>
                </m:rPr>
                <m:t>difference</m:t>
              </m:r>
              <m:r>
                <m:rPr>
                  <m:sty m:val="p"/>
                </m:rPr>
                <m:t>∘</m:t>
              </m:r>
              <m:r>
                <m:rPr>
                  <m:sty m:val="p"/>
                </m:rPr>
                <m:t>log</m:t>
              </m:r>
            </m:oMath>
            <w:r>
              <w:t xml:space="preserve"> </w:t>
            </w:r>
            <w:r>
              <w:t xml:space="preserve">— the two lineages are one theory in two coordinate systems</w:t>
            </w:r>
          </w:p>
        </w:tc>
      </w:tr>
      <w:tr>
        <w:tc>
          <w:tcPr/>
          <w:p>
            <w:pPr>
              <w:pStyle w:val="Compact"/>
              <w:jc w:val="left"/>
            </w:pPr>
            <w:r>
              <w:rPr>
                <w:bCs/>
                <w:b/>
              </w:rPr>
              <w:t xml:space="preserve">Total / partial</w:t>
            </w:r>
          </w:p>
        </w:tc>
        <w:tc>
          <w:tcPr/>
          <w:p>
            <w:pPr>
              <w:pStyle w:val="Compact"/>
              <w:jc w:val="left"/>
            </w:pPr>
            <w:r>
              <w:t xml:space="preserve">A lineage is</w:t>
            </w:r>
            <w:r>
              <w:t xml:space="preserve"> </w:t>
            </w:r>
            <w:r>
              <w:rPr>
                <w:iCs/>
                <w:i/>
              </w:rPr>
              <w:t xml:space="preserve">total</w:t>
            </w:r>
            <w:r>
              <w:t xml:space="preserve"> </w:t>
            </w:r>
            <w:r>
              <w:t xml:space="preserve">if defined on every pair (difference) and</w:t>
            </w:r>
            <w:r>
              <w:t xml:space="preserve"> </w:t>
            </w:r>
            <w:r>
              <w:rPr>
                <w:iCs/>
                <w:i/>
              </w:rPr>
              <w:t xml:space="preserve">partial</w:t>
            </w:r>
            <w:r>
              <w:t xml:space="preserve"> </w:t>
            </w:r>
            <w:r>
              <w:t xml:space="preserve">if not (ratio, undefined at zero)</w:t>
            </w:r>
          </w:p>
        </w:tc>
      </w:tr>
    </w:tbl>
    <w:bookmarkStart w:id="67" w:name="status-of-claims"/>
    <w:p>
      <w:pPr>
        <w:pStyle w:val="Heading2"/>
      </w:pPr>
      <w:r>
        <w:t xml:space="preserve">12.1 Status of claims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Ratio Root of a geometric is</w:t>
            </w:r>
            <w:r>
              <w:t xml:space="preserve"> </w:t>
            </w:r>
            <m:oMath>
              <m:r>
                <m:t>r</m:t>
              </m:r>
            </m:oMath>
            <w:r>
              <w:t xml:space="preserve">, at depth 1</w:t>
            </w:r>
          </w:p>
        </w:tc>
        <w:tc>
          <w:tcPr/>
          <w:p>
            <w:pPr>
              <w:pStyle w:val="Compact"/>
              <w:jc w:val="left"/>
            </w:pPr>
            <w:r>
              <w:rPr>
                <w:bCs/>
                <w:b/>
              </w:rPr>
              <w:t xml:space="preserve">Theorem</w:t>
            </w:r>
            <w:r>
              <w:t xml:space="preserve"> </w:t>
            </w:r>
            <w:r>
              <w:t xml:space="preserve">(§2.3)</w:t>
            </w:r>
          </w:p>
        </w:tc>
      </w:tr>
      <w:tr>
        <w:tc>
          <w:tcPr/>
          <w:p>
            <w:pPr>
              <w:pStyle w:val="Compact"/>
              <w:jc w:val="left"/>
            </w:pPr>
            <w:r>
              <w:t xml:space="preserve">Terminators are the operation’s identity</w:t>
            </w:r>
          </w:p>
        </w:tc>
        <w:tc>
          <w:tcPr/>
          <w:p>
            <w:pPr>
              <w:pStyle w:val="Compact"/>
              <w:jc w:val="left"/>
            </w:pPr>
            <w:r>
              <w:rPr>
                <w:bCs/>
                <w:b/>
              </w:rPr>
              <w:t xml:space="preserve">Theorem</w:t>
            </w:r>
            <w:r>
              <w:t xml:space="preserve"> </w:t>
            </w:r>
            <w:r>
              <w:t xml:space="preserve">(§3)</w:t>
            </w:r>
          </w:p>
        </w:tc>
      </w:tr>
      <w:tr>
        <w:tc>
          <w:tcPr/>
          <w:p>
            <w:pPr>
              <w:pStyle w:val="Compact"/>
              <w:jc w:val="left"/>
            </w:pPr>
            <w:r>
              <w:t xml:space="preserve">Ratio is partial; difference is total</w:t>
            </w:r>
          </w:p>
        </w:tc>
        <w:tc>
          <w:tcPr/>
          <w:p>
            <w:pPr>
              <w:pStyle w:val="Compact"/>
              <w:jc w:val="left"/>
            </w:pPr>
            <w:r>
              <w:rPr>
                <w:bCs/>
                <w:b/>
              </w:rPr>
              <w:t xml:space="preserve">Theorem</w:t>
            </w:r>
            <w:r>
              <w:t xml:space="preserve"> </w:t>
            </w:r>
            <w:r>
              <w:t xml:space="preserve">(§4.2)</w:t>
            </w:r>
          </w:p>
        </w:tc>
      </w:tr>
      <w:tr>
        <w:tc>
          <w:tcPr/>
          <w:p>
            <w:pPr>
              <w:pStyle w:val="Compact"/>
              <w:jc w:val="left"/>
            </w:pPr>
            <w:r>
              <w:t xml:space="preserve">The Comparative Split survives to ratio</w:t>
            </w:r>
          </w:p>
        </w:tc>
        <w:tc>
          <w:tcPr/>
          <w:p>
            <w:pPr>
              <w:pStyle w:val="Compact"/>
              <w:jc w:val="left"/>
            </w:pPr>
            <w:r>
              <w:rPr>
                <w:bCs/>
                <w:b/>
              </w:rPr>
              <w:t xml:space="preserve">Theorem</w:t>
            </w:r>
            <w:r>
              <w:t xml:space="preserve"> </w:t>
            </w:r>
            <w:r>
              <w:t xml:space="preserve">(§5)</w:t>
            </w:r>
          </w:p>
        </w:tc>
      </w:tr>
      <w:tr>
        <w:tc>
          <w:tcPr/>
          <w:p>
            <w:pPr>
              <w:pStyle w:val="Compact"/>
              <w:jc w:val="left"/>
            </w:pPr>
            <w:r>
              <w:t xml:space="preserve">The Bridge: ratio</w:t>
            </w:r>
            <w:r>
              <w:t xml:space="preserve"> </w:t>
            </w:r>
            <m:oMath>
              <m:r>
                <m:rPr>
                  <m:sty m:val="p"/>
                </m:rPr>
                <m:t>=</m:t>
              </m:r>
              <m:r>
                <m:rPr>
                  <m:sty m:val="p"/>
                </m:rPr>
                <m:t>exp</m:t>
              </m:r>
              <m:r>
                <m:rPr>
                  <m:sty m:val="p"/>
                </m:rPr>
                <m:t>∘</m:t>
              </m:r>
            </m:oMath>
            <w:r>
              <w:t xml:space="preserve"> </w:t>
            </w:r>
            <w:r>
              <w:t xml:space="preserve">difference</w:t>
            </w:r>
            <w:r>
              <w:t xml:space="preserve"> </w:t>
            </w:r>
            <m:oMath>
              <m:r>
                <m:rPr>
                  <m:sty m:val="p"/>
                </m:rPr>
                <m:t>∘</m:t>
              </m:r>
              <m:r>
                <m:rPr>
                  <m:sty m:val="p"/>
                </m:rPr>
                <m:t>log</m:t>
              </m:r>
            </m:oMath>
          </w:p>
        </w:tc>
        <w:tc>
          <w:tcPr/>
          <w:p>
            <w:pPr>
              <w:pStyle w:val="Compact"/>
              <w:jc w:val="left"/>
            </w:pPr>
            <w:r>
              <w:rPr>
                <w:bCs/>
                <w:b/>
              </w:rPr>
              <w:t xml:space="preserve">Theorem</w:t>
            </w:r>
            <w:r>
              <w:t xml:space="preserve"> </w:t>
            </w:r>
            <w:r>
              <w:t xml:space="preserve">(§6.2)</w:t>
            </w:r>
          </w:p>
        </w:tc>
      </w:tr>
      <w:tr>
        <w:tc>
          <w:tcPr/>
          <w:p>
            <w:pPr>
              <w:pStyle w:val="Compact"/>
              <w:jc w:val="left"/>
            </w:pPr>
            <m:oMath>
              <m:r>
                <m:t>Δ</m:t>
              </m:r>
              <m:d>
                <m:dPr>
                  <m:begChr m:val="("/>
                  <m:endChr m:val=")"/>
                  <m:sepChr m:val=""/>
                  <m:grow/>
                </m:dPr>
                <m:e>
                  <m:sSup>
                    <m:e>
                      <m:r>
                        <m:t>r</m:t>
                      </m:r>
                    </m:e>
                    <m:sup>
                      <m:r>
                        <m:t>n</m:t>
                      </m:r>
                    </m:sup>
                  </m:sSup>
                </m:e>
              </m:d>
              <m:r>
                <m:rPr>
                  <m:sty m:val="p"/>
                </m:rPr>
                <m:t>=</m:t>
              </m:r>
              <m:sSup>
                <m:e>
                  <m:r>
                    <m:t>r</m:t>
                  </m:r>
                </m:e>
                <m:sup>
                  <m:r>
                    <m:t>n</m:t>
                  </m:r>
                </m:sup>
              </m:sSup>
              <m:d>
                <m:dPr>
                  <m:begChr m:val="("/>
                  <m:endChr m:val=")"/>
                  <m:sepChr m:val=""/>
                  <m:grow/>
                </m:dPr>
                <m:e>
                  <m:r>
                    <m:t>r</m:t>
                  </m:r>
                  <m:r>
                    <m:rPr>
                      <m:sty m:val="p"/>
                    </m:rPr>
                    <m:t>−</m:t>
                  </m:r>
                  <m:r>
                    <m:t>1</m:t>
                  </m:r>
                </m:e>
              </m:d>
            </m:oMath>
            <w:r>
              <w:t xml:space="preserve">; geometrics scale, never reduce</w:t>
            </w:r>
          </w:p>
        </w:tc>
        <w:tc>
          <w:tcPr/>
          <w:p>
            <w:pPr>
              <w:pStyle w:val="Compact"/>
              <w:jc w:val="left"/>
            </w:pPr>
            <w:r>
              <w:rPr>
                <w:bCs/>
                <w:b/>
              </w:rPr>
              <w:t xml:space="preserve">Theorem</w:t>
            </w:r>
            <w:r>
              <w:t xml:space="preserve"> </w:t>
            </w:r>
            <w:r>
              <w:t xml:space="preserve">(§7)</w:t>
            </w:r>
          </w:p>
        </w:tc>
      </w:tr>
      <w:tr>
        <w:tc>
          <w:tcPr/>
          <w:p>
            <w:pPr>
              <w:pStyle w:val="Compact"/>
              <w:jc w:val="left"/>
            </w:pPr>
            <w:r>
              <w:t xml:space="preserve">Non-termination is invisible in finite data</w:t>
            </w:r>
          </w:p>
        </w:tc>
        <w:tc>
          <w:tcPr/>
          <w:p>
            <w:pPr>
              <w:pStyle w:val="Compact"/>
              <w:jc w:val="left"/>
            </w:pPr>
            <w:r>
              <w:rPr>
                <w:bCs/>
                <w:b/>
              </w:rPr>
              <w:t xml:space="preserve">Theorem</w:t>
            </w:r>
            <w:r>
              <w:t xml:space="preserve"> </w:t>
            </w:r>
            <w:r>
              <w:t xml:space="preserve">(§8.2–§8.3)</w:t>
            </w:r>
          </w:p>
        </w:tc>
      </w:tr>
      <w:tr>
        <w:tc>
          <w:tcPr/>
          <w:p>
            <w:pPr>
              <w:pStyle w:val="Compact"/>
              <w:jc w:val="left"/>
            </w:pPr>
            <w:r>
              <w:t xml:space="preserve">Fibonacci closed by neither lineage</w:t>
            </w:r>
          </w:p>
        </w:tc>
        <w:tc>
          <w:tcPr/>
          <w:p>
            <w:pPr>
              <w:pStyle w:val="Compact"/>
              <w:jc w:val="left"/>
            </w:pPr>
            <w:r>
              <w:rPr>
                <w:bCs/>
                <w:b/>
              </w:rPr>
              <w:t xml:space="preserve">Theorem</w:t>
            </w:r>
            <w:r>
              <w:t xml:space="preserve"> </w:t>
            </w:r>
            <w:r>
              <w:t xml:space="preserve">(§9)</w:t>
            </w:r>
          </w:p>
        </w:tc>
      </w:tr>
      <w:tr>
        <w:tc>
          <w:tcPr/>
          <w:p>
            <w:pPr>
              <w:pStyle w:val="Compact"/>
              <w:jc w:val="left"/>
            </w:pPr>
            <w:r>
              <w:t xml:space="preserve">Gap</w:t>
            </w:r>
            <w:r>
              <w:t xml:space="preserve"> </w:t>
            </w:r>
            <m:oMath>
              <m:r>
                <m:rPr>
                  <m:sty m:val="p"/>
                </m:rPr>
                <m:t>=</m:t>
              </m:r>
              <m:sSup>
                <m:e>
                  <m:d>
                    <m:dPr>
                      <m:begChr m:val="("/>
                      <m:endChr m:val=")"/>
                      <m:sepChr m:val=""/>
                      <m:grow/>
                    </m:dPr>
                    <m:e>
                      <m:r>
                        <m:rPr>
                          <m:sty m:val="p"/>
                        </m:rPr>
                        <m:t>−</m:t>
                      </m:r>
                      <m:r>
                        <m:t>1</m:t>
                      </m:r>
                    </m:e>
                  </m:d>
                </m:e>
                <m:sup>
                  <m:r>
                    <m:t>n</m:t>
                  </m:r>
                </m:sup>
              </m:sSup>
              <m:r>
                <m:rPr>
                  <m:sty m:val="p"/>
                </m:rPr>
                <m:t>/</m:t>
              </m:r>
              <m:d>
                <m:dPr>
                  <m:begChr m:val="("/>
                  <m:endChr m:val=")"/>
                  <m:sepChr m:val=""/>
                  <m:grow/>
                </m:dPr>
                <m:e>
                  <m:sSup>
                    <m:e>
                      <m:r>
                        <m:t>φ</m:t>
                      </m:r>
                    </m:e>
                    <m:sup>
                      <m:r>
                        <m:t>n</m:t>
                      </m:r>
                    </m:sup>
                  </m:sSup>
                  <m:sSub>
                    <m:e>
                      <m:r>
                        <m:t>F</m:t>
                      </m:r>
                    </m:e>
                    <m:sub>
                      <m:r>
                        <m:t>n</m:t>
                      </m:r>
                    </m:sub>
                  </m:sSub>
                </m:e>
              </m:d>
            </m:oMath>
          </w:p>
        </w:tc>
        <w:tc>
          <w:tcPr/>
          <w:p>
            <w:pPr>
              <w:pStyle w:val="Compact"/>
              <w:jc w:val="left"/>
            </w:pPr>
            <w:r>
              <w:rPr>
                <w:bCs/>
                <w:b/>
              </w:rPr>
              <w:t xml:space="preserve">Theorem</w:t>
            </w:r>
            <w:r>
              <w:t xml:space="preserve">; checked at</w:t>
            </w:r>
            <w:r>
              <w:t xml:space="preserve"> </w:t>
            </w:r>
            <m:oMath>
              <m:r>
                <m:t>n</m:t>
              </m:r>
              <m:r>
                <m:rPr>
                  <m:sty m:val="p"/>
                </m:rPr>
                <m:t>=</m:t>
              </m:r>
              <m:r>
                <m:t>1</m:t>
              </m:r>
              <m:r>
                <m:rPr>
                  <m:sty m:val="p"/>
                </m:rPr>
                <m:t>,</m:t>
              </m:r>
              <m:r>
                <m:t>2</m:t>
              </m:r>
              <m:r>
                <m:rPr>
                  <m:sty m:val="p"/>
                </m:rPr>
                <m:t>,</m:t>
              </m:r>
              <m:r>
                <m:t>3</m:t>
              </m:r>
              <m:r>
                <m:rPr>
                  <m:sty m:val="p"/>
                </m:rPr>
                <m:t>,</m:t>
              </m:r>
              <m:r>
                <m:t>4</m:t>
              </m:r>
            </m:oMath>
          </w:p>
        </w:tc>
      </w:tr>
      <w:tr>
        <w:tc>
          <w:tcPr/>
          <w:p>
            <w:pPr>
              <w:pStyle w:val="Compact"/>
              <w:jc w:val="left"/>
            </w:pPr>
            <w:r>
              <w:t xml:space="preserve">Gap</w:t>
            </w:r>
            <w:r>
              <w:t xml:space="preserve"> </w:t>
            </w:r>
            <m:oMath>
              <m:r>
                <m:rPr>
                  <m:sty m:val="p"/>
                </m:rPr>
                <m:t>=</m:t>
              </m:r>
              <m:sSup>
                <m:e>
                  <m:d>
                    <m:dPr>
                      <m:begChr m:val="("/>
                      <m:endChr m:val=")"/>
                      <m:sepChr m:val=""/>
                      <m:grow/>
                    </m:dPr>
                    <m:e>
                      <m:r>
                        <m:rPr>
                          <m:sty m:val="p"/>
                        </m:rPr>
                        <m:t>−</m:t>
                      </m:r>
                      <m:r>
                        <m:t>1</m:t>
                      </m:r>
                    </m:e>
                  </m:d>
                </m:e>
                <m:sup>
                  <m:r>
                    <m:t>n</m:t>
                  </m:r>
                </m:sup>
              </m:sSup>
              <m:r>
                <m:rPr>
                  <m:sty m:val="p"/>
                </m:rPr>
                <m:t>/</m:t>
              </m:r>
              <m:sSubSup>
                <m:e>
                  <m:r>
                    <m:t>F</m:t>
                  </m:r>
                </m:e>
                <m:sub>
                  <m:r>
                    <m:t>n</m:t>
                  </m:r>
                </m:sub>
                <m:sup>
                  <m:r>
                    <m:t>2</m:t>
                  </m:r>
                </m:sup>
              </m:sSubSup>
            </m:oMath>
            <w:r>
              <w:t xml:space="preserve"> </w:t>
            </w:r>
            <w:r>
              <w:t xml:space="preserve">via Cassini</w:t>
            </w:r>
          </w:p>
        </w:tc>
        <w:tc>
          <w:tcPr/>
          <w:p>
            <w:pPr>
              <w:pStyle w:val="Compact"/>
              <w:jc w:val="left"/>
            </w:pPr>
            <w:r>
              <w:rPr>
                <w:bCs/>
                <w:b/>
              </w:rPr>
              <w:t xml:space="preserve">Theorem</w:t>
            </w:r>
            <w:r>
              <w:t xml:space="preserve">; checked exactly at</w:t>
            </w:r>
            <w:r>
              <w:t xml:space="preserve"> </w:t>
            </w:r>
            <m:oMath>
              <m:r>
                <m:t>n</m:t>
              </m:r>
              <m:r>
                <m:rPr>
                  <m:sty m:val="p"/>
                </m:rPr>
                <m:t>=</m:t>
              </m:r>
              <m:r>
                <m:t>2</m:t>
              </m:r>
              <m:r>
                <m:rPr>
                  <m:sty m:val="p"/>
                </m:rPr>
                <m:t>,</m:t>
              </m:r>
              <m:r>
                <m:t>3</m:t>
              </m:r>
              <m:r>
                <m:rPr>
                  <m:sty m:val="p"/>
                </m:rPr>
                <m:t>,</m:t>
              </m:r>
              <m:r>
                <m:t>4</m:t>
              </m:r>
              <m:r>
                <m:rPr>
                  <m:sty m:val="p"/>
                </m:rPr>
                <m:t>,</m:t>
              </m:r>
              <m:r>
                <m:t>5</m:t>
              </m:r>
            </m:oMath>
          </w:p>
        </w:tc>
      </w:tr>
      <w:tr>
        <w:tc>
          <w:tcPr/>
          <w:p>
            <w:pPr>
              <w:pStyle w:val="Compact"/>
              <w:jc w:val="left"/>
            </w:pPr>
            <w:r>
              <w:t xml:space="preserve">φ is the fixed point of</w:t>
            </w:r>
            <w:r>
              <w:t xml:space="preserve"> </w:t>
            </w:r>
            <m:oMath>
              <m:r>
                <m:t>x</m:t>
              </m:r>
              <m:r>
                <m:rPr>
                  <m:sty m:val="p"/>
                </m:rPr>
                <m:t>=</m:t>
              </m:r>
              <m:r>
                <m:t>1</m:t>
              </m:r>
              <m:r>
                <m:rPr>
                  <m:sty m:val="p"/>
                </m:rPr>
                <m:t>+</m:t>
              </m:r>
              <m:r>
                <m:t>1</m:t>
              </m:r>
              <m:r>
                <m:rPr>
                  <m:sty m:val="p"/>
                </m:rPr>
                <m:t>/</m:t>
              </m:r>
              <m:r>
                <m:t>x</m:t>
              </m:r>
            </m:oMath>
          </w:p>
        </w:tc>
        <w:tc>
          <w:tcPr/>
          <w:p>
            <w:pPr>
              <w:pStyle w:val="Compact"/>
              <w:jc w:val="left"/>
            </w:pPr>
            <w:r>
              <w:rPr>
                <w:bCs/>
                <w:b/>
              </w:rPr>
              <w:t xml:space="preserve">Theorem</w:t>
            </w:r>
            <w:r>
              <w:t xml:space="preserve"> </w:t>
            </w:r>
            <w:r>
              <w:t xml:space="preserve">(§10.3)</w:t>
            </w:r>
          </w:p>
        </w:tc>
      </w:tr>
      <w:tr>
        <w:tc>
          <w:tcPr/>
          <w:p>
            <w:pPr>
              <w:pStyle w:val="Compact"/>
              <w:jc w:val="left"/>
            </w:pPr>
            <w:r>
              <w:t xml:space="preserve">Polynomial × geometric closed by neither</w:t>
            </w:r>
          </w:p>
        </w:tc>
        <w:tc>
          <w:tcPr/>
          <w:p>
            <w:pPr>
              <w:pStyle w:val="Compact"/>
              <w:jc w:val="left"/>
            </w:pPr>
            <w:r>
              <w:rPr>
                <w:bCs/>
                <w:b/>
              </w:rPr>
              <w:t xml:space="preserve">Observation</w:t>
            </w:r>
            <w:r>
              <w:t xml:space="preserve"> </w:t>
            </w:r>
            <w:r>
              <w:t xml:space="preserve">(§11.2 Ex. 4); Module 3</w:t>
            </w:r>
          </w:p>
        </w:tc>
      </w:tr>
    </w:tbl>
    <w:p>
      <w:r>
        <w:pict>
          <v:rect style="width:0;height:1.5pt" o:hralign="center" o:hrstd="t" o:hr="t"/>
        </w:pict>
      </w:r>
    </w:p>
    <w:bookmarkEnd w:id="67"/>
    <w:bookmarkEnd w:id="68"/>
    <w:bookmarkStart w:id="69" w:name="a-note-on-two-vocabularies"/>
    <w:p>
      <w:pPr>
        <w:pStyle w:val="Heading1"/>
      </w:pPr>
      <w:r>
        <w:t xml:space="preserve">13. A Note on Two Vocabularies</w:t>
      </w:r>
    </w:p>
    <w:p>
      <w:pPr>
        <w:pStyle w:val="FirstParagraph"/>
      </w:pPr>
      <w:r>
        <w:rPr>
          <w:bCs/>
          <w:b/>
        </w:rPr>
        <w:t xml:space="preserve">This concerns the corpus rather than the mathematics, and it is recorded so no reader is caught by it.</w:t>
      </w:r>
    </w:p>
    <w:p>
      <w:pPr>
        <w:pStyle w:val="BodyText"/>
      </w:pPr>
      <w:r>
        <w:t xml:space="preserve">The names</w:t>
      </w:r>
      <w:r>
        <w:t xml:space="preserve"> </w:t>
      </w:r>
      <w:r>
        <w:rPr>
          <w:iCs/>
          <w:i/>
        </w:rPr>
        <w:t xml:space="preserve">Prime String</w:t>
      </w:r>
      <w:r>
        <w:t xml:space="preserve"> </w:t>
      </w:r>
      <w:r>
        <w:t xml:space="preserve">and</w:t>
      </w:r>
      <w:r>
        <w:t xml:space="preserve"> </w:t>
      </w:r>
      <w:r>
        <w:rPr>
          <w:iCs/>
          <w:i/>
        </w:rPr>
        <w:t xml:space="preserve">Base String</w:t>
      </w:r>
      <w:r>
        <w:t xml:space="preserve"> </w:t>
      </w:r>
      <w:r>
        <w:t xml:space="preserve">are used with</w:t>
      </w:r>
      <w:r>
        <w:t xml:space="preserve"> </w:t>
      </w:r>
      <w:r>
        <w:rPr>
          <w:bCs/>
          <w:b/>
        </w:rPr>
        <w:t xml:space="preserve">different meanings</w:t>
      </w:r>
      <w:r>
        <w:t xml:space="preserve"> </w:t>
      </w:r>
      <w:r>
        <w:t xml:space="preserve">in two places in the Prime Framework material: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This syllabus (following the Foundations documents)</w:t>
            </w:r>
          </w:p>
        </w:tc>
        <w:tc>
          <w:tcPr/>
          <w:p>
            <w:pPr>
              <w:pStyle w:val="Compact"/>
              <w:jc w:val="left"/>
            </w:pPr>
            <w:r>
              <w:t xml:space="preserve">The reference implementation</w:t>
            </w:r>
          </w:p>
        </w:tc>
      </w:tr>
      <w:tr>
        <w:tc>
          <w:tcPr/>
          <w:p>
            <w:pPr>
              <w:pStyle w:val="Compact"/>
              <w:jc w:val="left"/>
            </w:pPr>
            <w:r>
              <w:rPr>
                <w:bCs/>
                <w:b/>
              </w:rPr>
              <w:t xml:space="preserve">Prime String</w:t>
            </w:r>
          </w:p>
        </w:tc>
        <w:tc>
          <w:tcPr/>
          <w:p>
            <w:pPr>
              <w:pStyle w:val="Compact"/>
              <w:jc w:val="left"/>
            </w:pPr>
            <w:r>
              <w:t xml:space="preserve">a generated sequence: a seed and a rule</w:t>
            </w:r>
            <w:r>
              <w:t xml:space="preserve"> </w:t>
            </w:r>
            <m:oMath>
              <m:r>
                <m:t>f</m:t>
              </m:r>
            </m:oMath>
          </w:p>
        </w:tc>
        <w:tc>
          <w:tcPr/>
          <w:p>
            <w:pPr>
              <w:pStyle w:val="Compact"/>
              <w:jc w:val="left"/>
            </w:pPr>
            <w:r>
              <w:t xml:space="preserve">the atomic</w:t>
            </w:r>
            <w:r>
              <w:t xml:space="preserve"> </w:t>
            </w:r>
            <w:r>
              <w:rPr>
                <w:bCs/>
                <w:b/>
              </w:rPr>
              <w:t xml:space="preserve">alphabet</w:t>
            </w:r>
            <w:r>
              <w:t xml:space="preserve">, whose length is the numeric base</w:t>
            </w:r>
          </w:p>
        </w:tc>
      </w:tr>
      <w:tr>
        <w:tc>
          <w:tcPr/>
          <w:p>
            <w:pPr>
              <w:pStyle w:val="Compact"/>
              <w:jc w:val="left"/>
            </w:pPr>
            <w:r>
              <w:rPr>
                <w:bCs/>
                <w:b/>
              </w:rPr>
              <w:t xml:space="preserve">Base String</w:t>
            </w:r>
          </w:p>
        </w:tc>
        <w:tc>
          <w:tcPr/>
          <w:p>
            <w:pPr>
              <w:pStyle w:val="Compact"/>
              <w:jc w:val="left"/>
            </w:pPr>
            <w:r>
              <w:t xml:space="preserve">each Prime value raised to the</w:t>
            </w:r>
            <w:r>
              <w:t xml:space="preserve"> </w:t>
            </w:r>
            <m:oMath>
              <m:r>
                <m:t>k</m:t>
              </m:r>
            </m:oMath>
            <w:r>
              <w:t xml:space="preserve">-th power</w:t>
            </w:r>
          </w:p>
        </w:tc>
        <w:tc>
          <w:tcPr/>
          <w:p>
            <w:pPr>
              <w:pStyle w:val="Compact"/>
              <w:jc w:val="left"/>
            </w:pPr>
            <w:r>
              <w:t xml:space="preserve">the ordered sequence of</w:t>
            </w:r>
            <w:r>
              <w:t xml:space="preserve"> </w:t>
            </w:r>
            <w:r>
              <w:rPr>
                <w:bCs/>
                <w:b/>
              </w:rPr>
              <w:t xml:space="preserve">registers</w:t>
            </w:r>
            <w:r>
              <w:t xml:space="preserve"> </w:t>
            </w:r>
            <w:r>
              <w:t xml:space="preserve">for</w:t>
            </w:r>
            <w:r>
              <w:t xml:space="preserve"> </w:t>
            </w:r>
            <m:oMath>
              <m:r>
                <m:t>0</m:t>
              </m:r>
              <m:r>
                <m:rPr>
                  <m:sty m:val="p"/>
                </m:rPr>
                <m:t>…</m:t>
              </m:r>
              <m:r>
                <m:t>N</m:t>
              </m:r>
            </m:oMath>
          </w:p>
        </w:tc>
      </w:tr>
    </w:tbl>
    <w:p>
      <w:pPr>
        <w:pStyle w:val="BodyText"/>
      </w:pPr>
      <w:r>
        <w:rPr>
          <w:bCs/>
          <w:b/>
        </w:rPr>
        <w:t xml:space="preserve">By ruling of the principal investigator, this syllabus keeps the Foundations meanings</w:t>
      </w:r>
      <w:r>
        <w:t xml:space="preserve">, which are the ones Module 1 published.</w:t>
      </w:r>
      <w:r>
        <w:t xml:space="preserve"> </w:t>
      </w:r>
      <w:r>
        <w:rPr>
          <w:bCs/>
          <w:b/>
        </w:rPr>
        <w:t xml:space="preserve">Where the implementation’s meanings are referred to, they are marked</w:t>
      </w:r>
      <w:r>
        <w:rPr>
          <w:bCs/>
          <w:b/>
        </w:rPr>
        <w:t xml:space="preserve"> </w:t>
      </w:r>
      <w:r>
        <w:rPr>
          <w:rStyle w:val="VerbatimChar"/>
          <w:bCs/>
          <w:b/>
        </w:rPr>
        <w:t xml:space="preserve">_OLD</w:t>
      </w:r>
      <w:r>
        <w:t xml:space="preserve"> </w:t>
      </w:r>
      <w:r>
        <w:t xml:space="preserve">—</w:t>
      </w:r>
      <w:r>
        <w:t xml:space="preserve"> </w:t>
      </w:r>
      <w:r>
        <w:rPr>
          <w:rStyle w:val="VerbatimChar"/>
        </w:rPr>
        <w:t xml:space="preserve">Prime String_OLD</w:t>
      </w:r>
      <w:r>
        <w:t xml:space="preserve">,</w:t>
      </w:r>
      <w:r>
        <w:t xml:space="preserve"> </w:t>
      </w:r>
      <w:r>
        <w:rPr>
          <w:rStyle w:val="VerbatimChar"/>
        </w:rPr>
        <w:t xml:space="preserve">Base String_OLD</w:t>
      </w:r>
      <w:r>
        <w:t xml:space="preserve"> </w:t>
      </w:r>
      <w:r>
        <w:t xml:space="preserve">— so that the two can never be silently interchanged.</w:t>
      </w:r>
    </w:p>
    <w:p>
      <w:pPr>
        <w:pStyle w:val="BodyText"/>
      </w:pPr>
      <w:r>
        <w:rPr>
          <w:rStyle w:val="VerbatimChar"/>
          <w:bCs/>
          <w:b/>
        </w:rPr>
        <w:t xml:space="preserve">_OLD</w:t>
      </w:r>
      <w:r>
        <w:rPr>
          <w:bCs/>
          <w:b/>
        </w:rPr>
        <w:t xml:space="preserve"> </w:t>
      </w:r>
      <w:r>
        <w:rPr>
          <w:bCs/>
          <w:b/>
        </w:rPr>
        <w:t xml:space="preserve">marks the usage this syllabus does not adopt. It is a disambiguation marker and not a claim about which was written first</w:t>
      </w:r>
      <w:r>
        <w:t xml:space="preserve">, which has not been established.</w:t>
      </w:r>
    </w:p>
    <w:p>
      <w:r>
        <w:pict>
          <v:rect style="width:0;height:1.5pt" o:hralign="center" o:hrstd="t" o:hr="t"/>
        </w:pict>
      </w:r>
    </w:p>
    <w:bookmarkEnd w:id="69"/>
    <w:bookmarkStart w:id="70" w:name="looking-ahead-module-3"/>
    <w:p>
      <w:pPr>
        <w:pStyle w:val="Heading1"/>
      </w:pPr>
      <w:r>
        <w:t xml:space="preserve">14. Looking Ahead — Module 3</w:t>
      </w:r>
    </w:p>
    <w:p>
      <w:pPr>
        <w:pStyle w:val="FirstParagraph"/>
      </w:pPr>
      <w:r>
        <w:t xml:space="preserve">Two threads are left deliberately open.</w:t>
      </w:r>
    </w:p>
    <w:p>
      <w:pPr>
        <w:pStyle w:val="BodyText"/>
      </w:pPr>
      <w:r>
        <w:rPr>
          <w:bCs/>
          <w:b/>
        </w:rPr>
        <w:t xml:space="preserve">The composite lineage.</w:t>
      </w:r>
      <w:r>
        <w:t xml:space="preserve"> </w:t>
      </w:r>
      <w:r>
        <w:t xml:space="preserve">Exercise 4 showed a string — polynomial times geometric — that neither instrument closes, because each strips away only its own half. The natural response is a lineage that does both, and the natural question is whether the order matters.</w:t>
      </w:r>
    </w:p>
    <w:p>
      <w:pPr>
        <w:pStyle w:val="BodyText"/>
      </w:pPr>
      <w:r>
        <w:rPr>
          <w:bCs/>
          <w:b/>
        </w:rPr>
        <w:t xml:space="preserve">Reading the damage.</w:t>
      </w:r>
      <w:r>
        <w:t xml:space="preserve"> </w:t>
      </w:r>
      <w:r>
        <w:t xml:space="preserve">Module 1 §9.2.3 observed that the Root row is its own error detector: corrupt one term and the constancy breaks.</w:t>
      </w:r>
      <w:r>
        <w:t xml:space="preserve"> </w:t>
      </w:r>
      <w:r>
        <w:rPr>
          <w:bCs/>
          <w:b/>
        </w:rPr>
        <w:t xml:space="preserve">But a detector is not a locator.</w:t>
      </w:r>
      <w:r>
        <w:t xml:space="preserve"> </w:t>
      </w:r>
      <w:r>
        <w:t xml:space="preserve">A single corrupted term propagates downward in a structured, binomial-weighted wedge — and a structured pattern may carry the position of its own cause. Whether a String Tree can tell you</w:t>
      </w:r>
      <w:r>
        <w:t xml:space="preserve"> </w:t>
      </w:r>
      <w:r>
        <w:rPr>
          <w:iCs/>
          <w:i/>
        </w:rPr>
        <w:t xml:space="preserve">where</w:t>
      </w:r>
      <w:r>
        <w:t xml:space="preserve"> </w:t>
      </w:r>
      <w:r>
        <w:t xml:space="preserve">an error was, and not merely</w:t>
      </w:r>
      <w:r>
        <w:t xml:space="preserve"> </w:t>
      </w:r>
      <w:r>
        <w:rPr>
          <w:iCs/>
          <w:i/>
        </w:rPr>
        <w:t xml:space="preserve">that</w:t>
      </w:r>
      <w:r>
        <w:t xml:space="preserve"> </w:t>
      </w:r>
      <w:r>
        <w:t xml:space="preserve">there was one, is the question Module 3 opens with.</w:t>
      </w:r>
    </w:p>
    <w:p>
      <w:r>
        <w:pict>
          <v:rect style="width:0;height:1.5pt" o:hralign="center" o:hrstd="t" o:hr="t"/>
        </w:pict>
      </w:r>
    </w:p>
    <w:bookmarkEnd w:id="70"/>
    <w:bookmarkStart w:id="71" w:name="acknowledgements"/>
    <w:p>
      <w:pPr>
        <w:pStyle w:val="Heading1"/>
      </w:pPr>
      <w:r>
        <w:t xml:space="preserve">15. Acknowledgements</w:t>
      </w:r>
    </w:p>
    <w:p>
      <w:pPr>
        <w:pStyle w:val="FirstParagraph"/>
      </w:pPr>
      <w:r>
        <w:t xml:space="preserve">Module 1 was tested by two readers who were not mathematicians and who returned thirteen defects between them, including an unstated lemma beneath its primary proof and an overstated claim about its own certainty.</w:t>
      </w:r>
      <w:r>
        <w:t xml:space="preserve"> </w:t>
      </w:r>
      <w:r>
        <w:rPr>
          <w:bCs/>
          <w:b/>
        </w:rPr>
        <w:t xml:space="preserve">This module was written with those returns open on the desk</w:t>
      </w:r>
      <w:r>
        <w:t xml:space="preserve">, and §0.2, §4, §5, §6.3(c) and §8 exist because of specific things they asked for.</w:t>
      </w:r>
    </w:p>
    <w:p>
      <w:pPr>
        <w:pStyle w:val="BodyText"/>
      </w:pPr>
      <w:r>
        <w:rPr>
          <w:bCs/>
          <w:b/>
        </w:rPr>
        <w:t xml:space="preserve">Their strongest single contribution was not a defect but a method:</w:t>
      </w:r>
      <w:r>
        <w:t xml:space="preserve"> </w:t>
      </w:r>
      <w:r>
        <w:t xml:space="preserve">report where you</w:t>
      </w:r>
      <w:r>
        <w:t xml:space="preserve"> </w:t>
      </w:r>
      <w:r>
        <w:rPr>
          <w:iCs/>
          <w:i/>
        </w:rPr>
        <w:t xml:space="preserve">went back</w:t>
      </w:r>
      <w:r>
        <w:t xml:space="preserve">, not whether you understood — and treat a reader who never fatigues as a lower bound on difficulty rather than a measure of it.</w:t>
      </w:r>
    </w:p>
    <w:p>
      <w:r>
        <w:pict>
          <v:rect style="width:0;height:1.5pt" o:hralign="center" o:hrstd="t" o:hr="t"/>
        </w:pict>
      </w:r>
    </w:p>
    <w:p>
      <w:pPr>
        <w:pStyle w:val="FirstParagraph"/>
      </w:pPr>
      <w:r>
        <w:rPr>
          <w:iCs/>
          <w:i/>
        </w:rPr>
        <w:t xml:space="preserve">End of Module 2, Version 1.</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Mathematics — Module 2</dc:title>
  <dc:creator>Prime Framework — Syllabus-Learning Series</dc:creator>
  <cp:keywords/>
  <dcterms:created xsi:type="dcterms:W3CDTF">2026-08-06T04:17:42Z</dcterms:created>
  <dcterms:modified xsi:type="dcterms:W3CDTF">2026-08-06T04:17:42Z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Module 2 of the String Mathematics syllabus — Version 1</vt:lpwstr>
  </property>
  <property fmtid="{D5CDD505-2E9C-101B-9397-08002B2CF9AE}" pid="3" name="subtitle">
    <vt:lpwstr>The Ratio Lineage, and the Sequence Between</vt:lpwstr>
  </property>
</Properties>
</file>