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String</w:t>
      </w:r>
      <w:r>
        <w:t xml:space="preserve"> </w:t>
      </w:r>
      <w:r>
        <w:t xml:space="preserve">Mathematics</w:t>
      </w:r>
      <w:r>
        <w:t xml:space="preserve"> </w:t>
      </w:r>
      <w:r>
        <w:t xml:space="preserve">—</w:t>
      </w:r>
      <w:r>
        <w:t xml:space="preserve"> </w:t>
      </w:r>
      <w:r>
        <w:t xml:space="preserve">Module</w:t>
      </w:r>
      <w:r>
        <w:t xml:space="preserve"> </w:t>
      </w:r>
      <w:r>
        <w:t xml:space="preserve">3</w:t>
      </w:r>
    </w:p>
    <w:p>
      <w:pPr>
        <w:pStyle w:val="Subtitle"/>
      </w:pPr>
      <w:r>
        <w:t xml:space="preserve">Tuned</w:t>
      </w:r>
      <w:r>
        <w:t xml:space="preserve"> </w:t>
      </w:r>
      <w:r>
        <w:t xml:space="preserve">Comparisons,</w:t>
      </w:r>
      <w:r>
        <w:t xml:space="preserve"> </w:t>
      </w:r>
      <w:r>
        <w:t xml:space="preserve">Locating</w:t>
      </w:r>
      <w:r>
        <w:t xml:space="preserve"> </w:t>
      </w:r>
      <w:r>
        <w:t xml:space="preserve">Damage,</w:t>
      </w:r>
      <w:r>
        <w:t xml:space="preserve"> </w:t>
      </w:r>
      <w:r>
        <w:t xml:space="preserve">and</w:t>
      </w:r>
      <w:r>
        <w:t xml:space="preserve"> </w:t>
      </w:r>
      <w:r>
        <w:t xml:space="preserve">the</w:t>
      </w:r>
      <w:r>
        <w:t xml:space="preserve"> </w:t>
      </w:r>
      <w:r>
        <w:t xml:space="preserve">Minimum</w:t>
      </w:r>
      <w:r>
        <w:t xml:space="preserve"> </w:t>
      </w:r>
      <w:r>
        <w:t xml:space="preserve">a</w:t>
      </w:r>
      <w:r>
        <w:t xml:space="preserve"> </w:t>
      </w:r>
      <w:r>
        <w:t xml:space="preserve">Tree</w:t>
      </w:r>
      <w:r>
        <w:t xml:space="preserve"> </w:t>
      </w:r>
      <w:r>
        <w:t xml:space="preserve">Remembers</w:t>
      </w:r>
    </w:p>
    <w:p>
      <w:pPr>
        <w:pStyle w:val="Author"/>
      </w:pPr>
      <w:r>
        <w:t xml:space="preserve">Prime</w:t>
      </w:r>
      <w:r>
        <w:t xml:space="preserve"> </w:t>
      </w:r>
      <w:r>
        <w:t xml:space="preserve">Framework</w:t>
      </w:r>
      <w:r>
        <w:t xml:space="preserve"> </w:t>
      </w:r>
      <w:r>
        <w:t xml:space="preserve">—</w:t>
      </w:r>
      <w:r>
        <w:t xml:space="preserve"> </w:t>
      </w:r>
      <w:r>
        <w:t xml:space="preserve">Syllabus-Learning</w:t>
      </w:r>
      <w:r>
        <w:t xml:space="preserve"> </w:t>
      </w:r>
      <w:r>
        <w:t xml:space="preserve">Series</w:t>
      </w:r>
    </w:p>
    <w:p>
      <w:pPr>
        <w:pStyle w:val="Date"/>
      </w:pPr>
      <w:r>
        <w:t xml:space="preserve">Module</w:t>
      </w:r>
      <w:r>
        <w:t xml:space="preserve"> </w:t>
      </w:r>
      <w:r>
        <w:t xml:space="preserve">3</w:t>
      </w:r>
      <w:r>
        <w:t xml:space="preserve"> </w:t>
      </w:r>
      <w:r>
        <w:t xml:space="preserve">of</w:t>
      </w:r>
      <w:r>
        <w:t xml:space="preserve"> </w:t>
      </w:r>
      <w:r>
        <w:t xml:space="preserve">the</w:t>
      </w:r>
      <w:r>
        <w:t xml:space="preserve"> </w:t>
      </w:r>
      <w:r>
        <w:t xml:space="preserve">String</w:t>
      </w:r>
      <w:r>
        <w:t xml:space="preserve"> </w:t>
      </w:r>
      <w:r>
        <w:t xml:space="preserve">Mathematics</w:t>
      </w:r>
      <w:r>
        <w:t xml:space="preserve"> </w:t>
      </w:r>
      <w:r>
        <w:t xml:space="preserve">syllabus</w:t>
      </w:r>
      <w:r>
        <w:t xml:space="preserve"> </w:t>
      </w:r>
      <w:r>
        <w:t xml:space="preserve">—</w:t>
      </w:r>
      <w:r>
        <w:t xml:space="preserve"> </w:t>
      </w:r>
      <w:r>
        <w:t xml:space="preserve">Version</w:t>
      </w:r>
      <w:r>
        <w:t xml:space="preserve"> </w:t>
      </w:r>
      <w:r>
        <w:t xml:space="preserve">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module-3-tuning-the-comparison"/>
    <w:p>
      <w:pPr>
        <w:pStyle w:val="Heading1"/>
      </w:pPr>
      <w:r>
        <w:t xml:space="preserve">Module 3 — Tuning the Comparison</w:t>
      </w:r>
    </w:p>
    <w:bookmarkStart w:id="20" w:name="X2451040194e1a90fb1da3eaae26d043d54c0c81"/>
    <w:p>
      <w:pPr>
        <w:pStyle w:val="Heading2"/>
      </w:pPr>
      <w:r>
        <w:t xml:space="preserve">One Relationship That Contains Both Lineages, and Two Things a String Tree Knows About Itself</w:t>
      </w:r>
    </w:p>
    <w:p>
      <w:pPr>
        <w:pStyle w:val="FirstParagraph"/>
      </w:pPr>
      <w:r>
        <w:rPr>
          <w:bCs/>
          <w:b/>
        </w:rPr>
        <w:t xml:space="preserve">Version 5.</w:t>
      </w:r>
      <w:r>
        <w:t xml:space="preserve"> </w:t>
      </w:r>
      <w:r>
        <w:t xml:space="preserve">Prerequisite: Modules 1 and 2. See §11 for the revision history.</w:t>
      </w:r>
    </w:p>
    <w:p>
      <w:r>
        <w:pict>
          <v:rect style="width:0;height:1.5pt" o:hralign="center" o:hrstd="t" o:hr="t"/>
        </w:pict>
      </w:r>
    </w:p>
    <w:bookmarkEnd w:id="20"/>
    <w:bookmarkEnd w:id="21"/>
    <w:bookmarkStart w:id="25" w:name="how-to-use-this-module"/>
    <w:p>
      <w:pPr>
        <w:pStyle w:val="Heading1"/>
      </w:pPr>
      <w:r>
        <w:t xml:space="preserve">0. How to Use This Module</w:t>
      </w:r>
    </w:p>
    <w:bookmarkStart w:id="22" w:name="what-you-need"/>
    <w:p>
      <w:pPr>
        <w:pStyle w:val="Heading2"/>
      </w:pPr>
      <w:r>
        <w:t xml:space="preserve">0.1 What you need</w:t>
      </w:r>
    </w:p>
    <w:p>
      <w:pPr>
        <w:pStyle w:val="FirstParagraph"/>
      </w:pPr>
      <w:r>
        <w:t xml:space="preserve">Modules 1 and 2. Specifically: the String Tree and the Root (Module 1), and the ratio lineage, the Bridge, and the fact that difference</w:t>
      </w:r>
      <w:r>
        <w:t xml:space="preserve"> </w:t>
      </w:r>
      <w:r>
        <w:rPr>
          <w:iCs/>
          <w:i/>
        </w:rPr>
        <w:t xml:space="preserve">scales</w:t>
      </w:r>
      <w:r>
        <w:t xml:space="preserve"> </w:t>
      </w:r>
      <w:r>
        <w:t xml:space="preserve">geometrics rather than reducing them (Module 2).</w:t>
      </w:r>
    </w:p>
    <w:bookmarkEnd w:id="22"/>
    <w:bookmarkStart w:id="23" w:name="what-this-module-does"/>
    <w:p>
      <w:pPr>
        <w:pStyle w:val="Heading2"/>
      </w:pPr>
      <w:r>
        <w:t xml:space="preserve">0.2 What this module does</w:t>
      </w:r>
    </w:p>
    <w:p>
      <w:pPr>
        <w:pStyle w:val="FirstParagraph"/>
      </w:pPr>
      <w:r>
        <w:t xml:space="preserve">Modules 1 and 2 gave you two instruments and showed that each is blind to what the other sees. Module 2 then handed you a string that</w:t>
      </w:r>
      <w:r>
        <w:t xml:space="preserve"> </w:t>
      </w:r>
      <w:r>
        <w:rPr>
          <w:bCs/>
          <w:b/>
        </w:rPr>
        <w:t xml:space="preserve">neither</w:t>
      </w:r>
      <w:r>
        <w:t xml:space="preserve"> </w:t>
      </w:r>
      <w:r>
        <w:t xml:space="preserve">closes.</w:t>
      </w:r>
    </w:p>
    <w:p>
      <w:pPr>
        <w:pStyle w:val="BodyText"/>
      </w:pPr>
      <w:r>
        <w:rPr>
          <w:bCs/>
          <w:b/>
        </w:rPr>
        <w:t xml:space="preserve">This module builds the instrument that closes it</w:t>
      </w:r>
      <w:r>
        <w:t xml:space="preserve"> </w:t>
      </w:r>
      <w:r>
        <w:t xml:space="preserve">— and the instrument turns out to contain both of the earlier ones as special cases. There is only ever one idea here, and this is the module where that becomes visible.</w:t>
      </w:r>
    </w:p>
    <w:p>
      <w:pPr>
        <w:pStyle w:val="BodyText"/>
      </w:pPr>
      <w:r>
        <w:t xml:space="preserve">Then two questions about what a String Tree knows:</w:t>
      </w:r>
    </w:p>
    <w:p>
      <w:pPr>
        <w:numPr>
          <w:ilvl w:val="0"/>
          <w:numId w:val="1001"/>
        </w:numPr>
        <w:pStyle w:val="Compact"/>
      </w:pPr>
      <w:r>
        <w:rPr>
          <w:bCs/>
          <w:b/>
        </w:rPr>
        <w:t xml:space="preserve">Where</w:t>
      </w:r>
      <w:r>
        <w:t xml:space="preserve"> </w:t>
      </w:r>
      <w:r>
        <w:t xml:space="preserve">an error is, not merely that one exists.</w:t>
      </w:r>
    </w:p>
    <w:p>
      <w:pPr>
        <w:numPr>
          <w:ilvl w:val="0"/>
          <w:numId w:val="1001"/>
        </w:numPr>
        <w:pStyle w:val="Compact"/>
      </w:pPr>
      <w:r>
        <w:rPr>
          <w:bCs/>
          <w:b/>
        </w:rPr>
        <w:t xml:space="preserve">How little</w:t>
      </w:r>
      <w:r>
        <w:t xml:space="preserve"> </w:t>
      </w:r>
      <w:r>
        <w:t xml:space="preserve">of a tree you must keep in order to rebuild all of it.</w:t>
      </w:r>
    </w:p>
    <w:bookmarkEnd w:id="23"/>
    <w:bookmarkStart w:id="24" w:name="one-new-notation-arriving-after-the-idea"/>
    <w:p>
      <w:pPr>
        <w:pStyle w:val="Heading2"/>
      </w:pPr>
      <w:r>
        <w:t xml:space="preserve">0.3 One new notation, arriving after the idea</w:t>
      </w:r>
    </w:p>
    <w:p>
      <w:pPr>
        <w:pStyle w:val="FirstParagraph"/>
      </w:pPr>
      <w:r>
        <w:t xml:space="preserve">As in Module 2: one new symbol, introduced after the thing it names.</w:t>
      </w:r>
    </w:p>
    <w:p>
      <w:r>
        <w:pict>
          <v:rect style="width:0;height:1.5pt" o:hralign="center" o:hrstd="t" o:hr="t"/>
        </w:pict>
      </w:r>
    </w:p>
    <w:bookmarkEnd w:id="24"/>
    <w:bookmarkEnd w:id="25"/>
    <w:bookmarkStart w:id="26" w:name="the-string-neither-instrument-closes"/>
    <w:p>
      <w:pPr>
        <w:pStyle w:val="Heading1"/>
      </w:pPr>
      <w:r>
        <w:t xml:space="preserve">1. The String Neither Instrument Closes</w:t>
      </w:r>
    </w:p>
    <w:p>
      <w:pPr>
        <w:pStyle w:val="FirstParagraph"/>
      </w:pPr>
      <w:r>
        <w:t xml:space="preserve">Module 2’s Exercise 4 gave a string built from a polynomial</w:t>
      </w:r>
      <w:r>
        <w:t xml:space="preserve"> </w:t>
      </w:r>
      <w:r>
        <w:rPr>
          <w:bCs/>
          <w:b/>
        </w:rPr>
        <w:t xml:space="preserve">times</w:t>
      </w:r>
      <w:r>
        <w:t xml:space="preserve"> </w:t>
      </w:r>
      <w:r>
        <w:t xml:space="preserve">a geometric:</w:t>
      </w:r>
    </w:p>
    <w:p>
      <w:pPr>
        <w:pStyle w:val="BodyText"/>
      </w:pPr>
      <w:r>
        <w:t xml:space="preserve">B</w:t>
      </w:r>
      <w:r>
        <w:rPr>
          <w:vertAlign w:val="subscript"/>
        </w:rPr>
        <w:t xml:space="preserve">n</w:t>
      </w:r>
      <w:r>
        <w:t xml:space="preserve"> </w:t>
      </w:r>
      <w:r>
        <w:t xml:space="preserve">= n · 2</w:t>
      </w:r>
      <w:r>
        <w:rPr>
          <w:vertAlign w:val="superscript"/>
        </w:rPr>
        <w:t xml:space="preserve">n</w:t>
      </w:r>
      <w:r>
        <w:t xml:space="preserve"> </w:t>
      </w:r>
      <w:r>
        <w:t xml:space="preserve">⟹ 2, 8, 24, 64, 160</w:t>
      </w:r>
    </w:p>
    <w:p>
      <w:pPr>
        <w:pStyle w:val="BodyText"/>
      </w:pPr>
      <w:r>
        <w:t xml:space="preserve">Difference it:</w:t>
      </w:r>
    </w:p>
    <w:p>
      <w:pPr>
        <w:pStyle w:val="SourceCode"/>
      </w:pPr>
      <w:r>
        <w:rPr>
          <w:rStyle w:val="VerbatimChar"/>
        </w:rPr>
        <w:t xml:space="preserve">B      2    8   24   64  160</w:t>
      </w:r>
      <w:r>
        <w:br/>
      </w:r>
      <w:r>
        <w:rPr>
          <w:rStyle w:val="VerbatimChar"/>
        </w:rPr>
        <w:t xml:space="preserve">1S        6   16   40   96</w:t>
      </w:r>
      <w:r>
        <w:br/>
      </w:r>
      <w:r>
        <w:rPr>
          <w:rStyle w:val="VerbatimChar"/>
        </w:rPr>
        <w:t xml:space="preserve">2S         10   24   56</w:t>
      </w:r>
      <w:r>
        <w:br/>
      </w:r>
      <w:r>
        <w:rPr>
          <w:rStyle w:val="VerbatimChar"/>
        </w:rPr>
        <w:t xml:space="preserve">3S            14   32</w:t>
      </w:r>
    </w:p>
    <w:p>
      <w:pPr>
        <w:pStyle w:val="FirstParagraph"/>
      </w:pPr>
      <w:r>
        <w:t xml:space="preserve">No Root. Take ratios instead: 4, 3, 2.6…, 2.5 — heading toward 2, never constant. No Root either.</w:t>
      </w:r>
    </w:p>
    <w:p>
      <w:pPr>
        <w:pStyle w:val="BodyText"/>
      </w:pPr>
      <w:r>
        <w:rPr>
          <w:bCs/>
          <w:b/>
        </w:rPr>
        <w:t xml:space="preserve">Why neither works, stated exactly:</w:t>
      </w:r>
    </w:p>
    <w:p>
      <w:pPr>
        <w:numPr>
          <w:ilvl w:val="0"/>
          <w:numId w:val="1002"/>
        </w:numPr>
        <w:pStyle w:val="Compact"/>
      </w:pPr>
      <w:r>
        <w:rPr>
          <w:bCs/>
          <w:b/>
        </w:rPr>
        <w:t xml:space="preserve">Differencing</w:t>
      </w:r>
      <w:r>
        <w:t xml:space="preserve"> </w:t>
      </w:r>
      <w:r>
        <w:t xml:space="preserve">strips one degree of the polynomial per step (Module 1 §9.5) —</w:t>
      </w:r>
      <w:r>
        <w:t xml:space="preserve"> </w:t>
      </w:r>
      <w:r>
        <w:rPr>
          <w:bCs/>
          <w:b/>
        </w:rPr>
        <w:t xml:space="preserve">but it leaves the geometric factor untouched</w:t>
      </w:r>
      <w:r>
        <w:t xml:space="preserve">, because differencing only</w:t>
      </w:r>
      <w:r>
        <w:t xml:space="preserve"> </w:t>
      </w:r>
      <w:r>
        <w:rPr>
          <w:iCs/>
          <w:i/>
        </w:rPr>
        <w:t xml:space="preserve">scales</w:t>
      </w:r>
      <w:r>
        <w:t xml:space="preserve"> </w:t>
      </w:r>
      <w:r>
        <w:t xml:space="preserve">a geometric (Module 2 §7).</w:t>
      </w:r>
    </w:p>
    <w:p>
      <w:pPr>
        <w:numPr>
          <w:ilvl w:val="0"/>
          <w:numId w:val="1002"/>
        </w:numPr>
        <w:pStyle w:val="Compact"/>
      </w:pPr>
      <w:r>
        <w:rPr>
          <w:bCs/>
          <w:b/>
        </w:rPr>
        <w:t xml:space="preserve">The ratio</w:t>
      </w:r>
      <w:r>
        <w:t xml:space="preserve"> </w:t>
      </w:r>
      <w:r>
        <w:t xml:space="preserve">strips the geometric factor in one step —</w:t>
      </w:r>
      <w:r>
        <w:t xml:space="preserve"> </w:t>
      </w:r>
      <w:r>
        <w:rPr>
          <w:bCs/>
          <w:b/>
        </w:rPr>
        <w:t xml:space="preserve">but it leaves the polynomial behind</w:t>
      </w:r>
      <w:r>
        <w:t xml:space="preserve"> </w:t>
      </w:r>
      <w:r>
        <w:t xml:space="preserve">as a ratio p(n{+}1)/p(n), which is not constant.</w:t>
      </w:r>
    </w:p>
    <w:p>
      <w:pPr>
        <w:pStyle w:val="BlockText"/>
      </w:pPr>
      <w:r>
        <w:rPr>
          <w:bCs/>
          <w:b/>
        </w:rPr>
        <w:t xml:space="preserve">Each instrument removes its own half and leaves the other. The string needs a comparison that does both at once.</w:t>
      </w:r>
    </w:p>
    <w:p>
      <w:r>
        <w:pict>
          <v:rect style="width:0;height:1.5pt" o:hralign="center" o:hrstd="t" o:hr="t"/>
        </w:pict>
      </w:r>
    </w:p>
    <w:bookmarkEnd w:id="26"/>
    <w:bookmarkStart w:id="34" w:name="the-tuned-difference"/>
    <w:p>
      <w:pPr>
        <w:pStyle w:val="Heading1"/>
      </w:pPr>
      <w:r>
        <w:t xml:space="preserve">2. The Tuned Difference</w:t>
      </w:r>
    </w:p>
    <w:bookmarkStart w:id="27" w:name="definition"/>
    <w:p>
      <w:pPr>
        <w:pStyle w:val="Heading2"/>
      </w:pPr>
      <w:r>
        <w:t xml:space="preserve">2.1 Definition</w:t>
      </w:r>
    </w:p>
    <w:p>
      <w:pPr>
        <w:pStyle w:val="FirstParagraph"/>
      </w:pPr>
      <w:r>
        <w:t xml:space="preserve">Module 1 §5.3 permits any relationship</w:t>
      </w:r>
      <w:r>
        <w:t xml:space="preserve"> </w:t>
      </w:r>
      <w:r>
        <w:rPr>
          <w:iCs/>
          <w:i/>
        </w:rPr>
        <w:t xml:space="preserve">h</w:t>
      </w:r>
      <w:r>
        <w:t xml:space="preserve">. Take one with a dial on it:</w:t>
      </w:r>
    </w:p>
    <w:p>
      <w:pPr>
        <w:pStyle w:val="BodyText"/>
      </w:pPr>
      <w:r>
        <w:t xml:space="preserve">h</w:t>
      </w:r>
      <w:r>
        <w:rPr>
          <w:vertAlign w:val="subscript"/>
        </w:rPr>
        <w:t xml:space="preserve">r</w:t>
      </w:r>
      <w:r>
        <w:t xml:space="preserve">(a, b) = b − r·a</w:t>
      </w:r>
    </w:p>
    <w:p>
      <w:pPr>
        <w:pStyle w:val="BodyText"/>
      </w:pPr>
      <w:r>
        <w:t xml:space="preserve">We write this lineage jS</w:t>
      </w:r>
      <w:r>
        <w:rPr>
          <w:vertAlign w:val="subscript"/>
        </w:rPr>
        <w:t xml:space="preserve">(r)</w:t>
      </w:r>
      <w:r>
        <w:t xml:space="preserve"> </w:t>
      </w:r>
      <w:r>
        <w:t xml:space="preserve">and call</w:t>
      </w:r>
      <w:r>
        <w:t xml:space="preserve"> </w:t>
      </w:r>
      <w:r>
        <w:rPr>
          <w:iCs/>
          <w:i/>
        </w:rPr>
        <w:t xml:space="preserve">r</w:t>
      </w:r>
      <w:r>
        <w:t xml:space="preserve"> </w:t>
      </w:r>
      <w:r>
        <w:t xml:space="preserve">the</w:t>
      </w:r>
      <w:r>
        <w:t xml:space="preserve"> </w:t>
      </w:r>
      <w:r>
        <w:rPr>
          <w:bCs/>
          <w:b/>
        </w:rPr>
        <w:t xml:space="preserve">tuning</w:t>
      </w:r>
      <w:r>
        <w:t xml:space="preserve">.</w:t>
      </w:r>
      <w:r>
        <w:t xml:space="preserve"> </w:t>
      </w:r>
      <w:r>
        <w:rPr>
          <w:bCs/>
          <w:b/>
        </w:rPr>
        <w:t xml:space="preserve">This is the module’s one new notation.</w:t>
      </w:r>
    </w:p>
    <w:p>
      <w:pPr>
        <w:pStyle w:val="BodyText"/>
      </w:pPr>
      <w:r>
        <w:t xml:space="preserve">The ordinary difference is what you get with the dial at 1.</w:t>
      </w:r>
    </w:p>
    <w:bookmarkEnd w:id="27"/>
    <w:bookmarkStart w:id="28" w:name="what-it-does-to-a-geometric"/>
    <w:p>
      <w:pPr>
        <w:pStyle w:val="Heading2"/>
      </w:pPr>
      <w:r>
        <w:t xml:space="preserve">2.2 What it does to a geometric</w:t>
      </w:r>
    </w:p>
    <w:p>
      <w:pPr>
        <w:pStyle w:val="FirstParagraph"/>
      </w:pPr>
      <w:r>
        <w:t xml:space="preserve">h</w:t>
      </w:r>
      <w:r>
        <w:rPr>
          <w:vertAlign w:val="subscript"/>
        </w:rPr>
        <w:t xml:space="preserve">r</w:t>
      </w:r>
      <w:r>
        <w:t xml:space="preserve">(cr</w:t>
      </w:r>
      <w:r>
        <w:rPr>
          <w:vertAlign w:val="superscript"/>
        </w:rPr>
        <w:t xml:space="preserve">n</w:t>
      </w:r>
      <w:r>
        <w:t xml:space="preserve">, cr</w:t>
      </w:r>
      <w:r>
        <w:rPr>
          <w:vertAlign w:val="superscript"/>
        </w:rPr>
        <w:t xml:space="preserve">n+1</w:t>
      </w:r>
      <w:r>
        <w:t xml:space="preserve">) = cr</w:t>
      </w:r>
      <w:r>
        <w:rPr>
          <w:vertAlign w:val="superscript"/>
        </w:rPr>
        <w:t xml:space="preserve">n+1</w:t>
      </w:r>
      <w:r>
        <w:t xml:space="preserve"> </w:t>
      </w:r>
      <w:r>
        <w:t xml:space="preserve">- r · cr</w:t>
      </w:r>
      <w:r>
        <w:rPr>
          <w:vertAlign w:val="superscript"/>
        </w:rPr>
        <w:t xml:space="preserve">n</w:t>
      </w:r>
      <w:r>
        <w:t xml:space="preserve"> </w:t>
      </w:r>
      <w:r>
        <w:t xml:space="preserve">= 0</w:t>
      </w:r>
    </w:p>
    <w:p>
      <w:pPr>
        <w:pStyle w:val="BodyText"/>
      </w:pPr>
      <w:r>
        <w:rPr>
          <w:bCs/>
          <w:b/>
        </w:rPr>
        <w:t xml:space="preserve">A geometric string tuned to its own ratio dies in one step.</w:t>
      </w:r>
      <w:r>
        <w:t xml:space="preserve"> </w:t>
      </w:r>
      <w:r>
        <w:t xml:space="preserve">Not reduced — annihilated.</w:t>
      </w:r>
    </w:p>
    <w:bookmarkEnd w:id="28"/>
    <w:bookmarkStart w:id="30" w:name="X2f24c210bc50f4f16e2ad61080bef009899f3dc"/>
    <w:p>
      <w:pPr>
        <w:pStyle w:val="Heading2"/>
      </w:pPr>
      <w:r>
        <w:t xml:space="preserve">2.3 What it does to a polynomial times a geometric</w:t>
      </w:r>
    </w:p>
    <w:p>
      <w:pPr>
        <w:pStyle w:val="FirstParagraph"/>
      </w:pPr>
      <w:r>
        <w:t xml:space="preserve">This is the calculation the module turns on. Let B</w:t>
      </w:r>
      <w:r>
        <w:rPr>
          <w:vertAlign w:val="subscript"/>
        </w:rPr>
        <w:t xml:space="preserve">n</w:t>
      </w:r>
      <w:r>
        <w:t xml:space="preserve"> </w:t>
      </w:r>
      <w:r>
        <w:t xml:space="preserve">= p(n)r</w:t>
      </w:r>
      <w:r>
        <w:rPr>
          <w:vertAlign w:val="superscript"/>
        </w:rPr>
        <w:t xml:space="preserve">n</w:t>
      </w:r>
      <w:r>
        <w:t xml:space="preserve"> </w:t>
      </w:r>
      <w:r>
        <w:t xml:space="preserve">with</w:t>
      </w:r>
      <w:r>
        <w:t xml:space="preserve"> </w:t>
      </w:r>
      <w:r>
        <w:rPr>
          <w:iCs/>
          <w:i/>
        </w:rPr>
        <w:t xml:space="preserve">p</w:t>
      </w:r>
      <w:r>
        <w:t xml:space="preserve"> </w:t>
      </w:r>
      <w:r>
        <w:t xml:space="preserve">a polynomial:</w:t>
      </w:r>
    </w:p>
    <w:p>
      <w:pPr>
        <w:pStyle w:val="BodyText"/>
      </w:pPr>
      <w:r>
        <w:t xml:space="preserve">h</w:t>
      </w:r>
      <w:r>
        <w:rPr>
          <w:vertAlign w:val="subscript"/>
        </w:rPr>
        <w:t xml:space="preserve">r</w:t>
      </w:r>
      <w:r>
        <w:t xml:space="preserve">(B</w:t>
      </w:r>
      <w:r>
        <w:rPr>
          <w:vertAlign w:val="subscript"/>
        </w:rPr>
        <w:t xml:space="preserve">n</w:t>
      </w:r>
      <w:r>
        <w:t xml:space="preserve">, B</w:t>
      </w:r>
      <w:r>
        <w:rPr>
          <w:vertAlign w:val="subscript"/>
        </w:rPr>
        <w:t xml:space="preserve">n+1</w:t>
      </w:r>
      <w:r>
        <w:t xml:space="preserve">) = p(n{+}1)r</w:t>
      </w:r>
      <w:r>
        <w:rPr>
          <w:vertAlign w:val="superscript"/>
        </w:rPr>
        <w:t xml:space="preserve">n+1</w:t>
      </w:r>
      <w:r>
        <w:t xml:space="preserve"> </w:t>
      </w:r>
      <w:r>
        <w:t xml:space="preserve">- rp(n)r</w:t>
      </w:r>
      <w:r>
        <w:rPr>
          <w:vertAlign w:val="superscript"/>
        </w:rPr>
        <w:t xml:space="preserve">n</w:t>
      </w:r>
      <w:r>
        <w:t xml:space="preserve"> </w:t>
      </w:r>
      <w:r>
        <w:t xml:space="preserve">= r</w:t>
      </w:r>
      <w:r>
        <w:rPr>
          <w:vertAlign w:val="superscript"/>
        </w:rPr>
        <w:t xml:space="preserve">n+1</w:t>
      </w:r>
      <w:r>
        <w:t xml:space="preserve">[p(n{+}1) - p(n)]</w:t>
      </w:r>
    </w:p>
    <w:p>
      <w:pPr>
        <w:pStyle w:val="BodyText"/>
      </w:pPr>
      <w:r>
        <w:t xml:space="preserve">The bracket is</w:t>
      </w:r>
      <w:r>
        <w:t xml:space="preserve"> </w:t>
      </w:r>
      <w:r>
        <w:rPr>
          <w:bCs/>
          <w:b/>
        </w:rPr>
        <w:t xml:space="preserve">the ordinary difference of</w:t>
      </w:r>
      <w:r>
        <w:rPr>
          <w:bCs/>
          <w:b/>
        </w:rPr>
        <w:t xml:space="preserve"> </w:t>
      </w:r>
      <w:r>
        <w:rPr>
          <w:iCs/>
          <w:i/>
          <w:bCs/>
          <w:b/>
        </w:rPr>
        <w:t xml:space="preserve">p</w:t>
      </w:r>
      <w:r>
        <w:t xml:space="preserve">. So:</w:t>
      </w:r>
    </w:p>
    <w:p>
      <w:pPr>
        <w:pStyle w:val="BodyText"/>
      </w:pPr>
      <w:r>
        <w:t xml:space="preserve">h</w:t>
      </w:r>
      <w:r>
        <w:rPr>
          <w:vertAlign w:val="subscript"/>
        </w:rPr>
        <w:t xml:space="preserve">r</w:t>
      </w:r>
      <w:r>
        <w:t xml:space="preserve">[p(n)r</w:t>
      </w:r>
      <w:r>
        <w:rPr>
          <w:vertAlign w:val="superscript"/>
        </w:rPr>
        <w:t xml:space="preserve">n</w:t>
      </w:r>
      <w:r>
        <w:t xml:space="preserve">] = r · [Δ p(n)] · r</w:t>
      </w:r>
      <w:r>
        <w:rPr>
          <w:vertAlign w:val="superscript"/>
        </w:rPr>
        <w:t xml:space="preserve">n</w:t>
      </w:r>
    </w:p>
    <w:p>
      <w:pPr>
        <w:pStyle w:val="Heading3"/>
      </w:pPr>
      <w:bookmarkStart w:id="29" w:name="Xa49d531ea620847d6ace1c00b840e57598879f8"/>
      <w:r>
        <w:t xml:space="preserve">The tuned difference passes straight through the geometric factor and differences the polynomial underneath it.</w:t>
      </w:r>
      <w:bookmarkEnd w:id="29"/>
    </w:p>
    <w:p>
      <w:pPr>
        <w:pStyle w:val="BlockText"/>
      </w:pPr>
      <w:r>
        <w:t xml:space="preserve">The geometric survives unchanged, the polynomial loses a degree, and</w:t>
      </w:r>
      <w:r>
        <w:t xml:space="preserve"> </w:t>
      </w:r>
      <w:r>
        <w:rPr>
          <w:bCs/>
          <w:b/>
        </w:rPr>
        <w:t xml:space="preserve">the shape of the string is preserved: it is still (polynomial) × (geometric).</w:t>
      </w:r>
    </w:p>
    <w:bookmarkEnd w:id="30"/>
    <w:bookmarkStart w:id="32" w:name="the-termination-result"/>
    <w:p>
      <w:pPr>
        <w:pStyle w:val="Heading2"/>
      </w:pPr>
      <w:r>
        <w:t xml:space="preserve">2.4 The termination result</w:t>
      </w:r>
    </w:p>
    <w:p>
      <w:pPr>
        <w:pStyle w:val="Heading3"/>
      </w:pPr>
      <w:bookmarkStart w:id="31" w:name="the-tuned-root-theorem"/>
      <w:r>
        <w:t xml:space="preserve">The Tuned Root Theorem</w:t>
      </w:r>
      <w:bookmarkEnd w:id="31"/>
    </w:p>
    <w:p>
      <w:pPr>
        <w:pStyle w:val="BlockText"/>
      </w:pPr>
      <w:r>
        <w:t xml:space="preserve">For B</w:t>
      </w:r>
      <w:r>
        <w:rPr>
          <w:vertAlign w:val="subscript"/>
        </w:rPr>
        <w:t xml:space="preserve">n</w:t>
      </w:r>
      <w:r>
        <w:t xml:space="preserve"> </w:t>
      </w:r>
      <w:r>
        <w:t xml:space="preserve">= p(n)r</w:t>
      </w:r>
      <w:r>
        <w:rPr>
          <w:vertAlign w:val="superscript"/>
        </w:rPr>
        <w:t xml:space="preserve">n</w:t>
      </w:r>
      <w:r>
        <w:t xml:space="preserve"> </w:t>
      </w:r>
      <w:r>
        <w:t xml:space="preserve">with deg p = k:</w:t>
      </w:r>
      <w:r>
        <w:t xml:space="preserve"> </w:t>
      </w:r>
      <w:r>
        <w:t xml:space="preserve">(k{+}1)S</w:t>
      </w:r>
      <w:r>
        <w:rPr>
          <w:vertAlign w:val="subscript"/>
        </w:rPr>
        <w:t xml:space="preserve">(r)</w:t>
      </w:r>
      <w:r>
        <w:t xml:space="preserve"> </w:t>
      </w:r>
      <w:r>
        <w:t xml:space="preserve">= 0</w:t>
      </w:r>
      <w:r>
        <w:t xml:space="preserve"> </w:t>
      </w:r>
      <w:r>
        <w:rPr>
          <w:bCs/>
          <w:b/>
        </w:rPr>
        <w:t xml:space="preserve">A polynomial of degree</w:t>
      </w:r>
      <w:r>
        <w:rPr>
          <w:bCs/>
          <w:b/>
        </w:rPr>
        <w:t xml:space="preserve"> </w:t>
      </w:r>
      <w:r>
        <w:rPr>
          <w:iCs/>
          <w:i/>
          <w:bCs/>
          <w:b/>
        </w:rPr>
        <w:t xml:space="preserve">k</w:t>
      </w:r>
      <w:r>
        <w:rPr>
          <w:bCs/>
          <w:b/>
        </w:rPr>
        <w:t xml:space="preserve"> </w:t>
      </w:r>
      <w:r>
        <w:rPr>
          <w:bCs/>
          <w:b/>
        </w:rPr>
        <w:t xml:space="preserve">times a geometric of ratio</w:t>
      </w:r>
      <w:r>
        <w:rPr>
          <w:bCs/>
          <w:b/>
        </w:rPr>
        <w:t xml:space="preserve"> </w:t>
      </w:r>
      <w:r>
        <w:rPr>
          <w:iCs/>
          <w:i/>
          <w:bCs/>
          <w:b/>
        </w:rPr>
        <w:t xml:space="preserve">r</w:t>
      </w:r>
      <w:r>
        <w:rPr>
          <w:bCs/>
          <w:b/>
        </w:rPr>
        <w:t xml:space="preserve"> </w:t>
      </w:r>
      <w:r>
        <w:rPr>
          <w:bCs/>
          <w:b/>
        </w:rPr>
        <w:t xml:space="preserve">is annihilated by the tuned difference at depth k+1.</w:t>
      </w:r>
    </w:p>
    <w:p>
      <w:pPr>
        <w:pStyle w:val="FirstParagraph"/>
      </w:pPr>
      <w:r>
        <w:rPr>
          <w:bCs/>
          <w:b/>
        </w:rPr>
        <w:t xml:space="preserve">Proof.</w:t>
      </w:r>
      <w:r>
        <w:t xml:space="preserve"> </w:t>
      </w:r>
      <w:r>
        <w:t xml:space="preserve">By §2.3 each application reduces deg p by exactly one while leaving the factor r</w:t>
      </w:r>
      <w:r>
        <w:rPr>
          <w:vertAlign w:val="superscript"/>
        </w:rPr>
        <w:t xml:space="preserve">n</w:t>
      </w:r>
      <w:r>
        <w:t xml:space="preserve"> </w:t>
      </w:r>
      <w:r>
        <w:t xml:space="preserve">in place. After k+1 applications the polynomial has been differenced past constancy to zero, and zero times anything is zero. ∎</w:t>
      </w:r>
    </w:p>
    <w:bookmarkEnd w:id="32"/>
    <w:bookmarkStart w:id="33" w:name="the-worked-case-by-hand"/>
    <w:p>
      <w:pPr>
        <w:pStyle w:val="Heading2"/>
      </w:pPr>
      <w:r>
        <w:t xml:space="preserve">2.5 The worked case, by hand</w:t>
      </w:r>
    </w:p>
    <w:p>
      <w:pPr>
        <w:pStyle w:val="FirstParagraph"/>
      </w:pPr>
      <w:r>
        <w:t xml:space="preserve">B</w:t>
      </w:r>
      <w:r>
        <w:rPr>
          <w:vertAlign w:val="subscript"/>
        </w:rPr>
        <w:t xml:space="preserve">n</w:t>
      </w:r>
      <w:r>
        <w:t xml:space="preserve"> </w:t>
      </w:r>
      <w:r>
        <w:t xml:space="preserve">= n · 2</w:t>
      </w:r>
      <w:r>
        <w:rPr>
          <w:vertAlign w:val="superscript"/>
        </w:rPr>
        <w:t xml:space="preserve">n</w:t>
      </w:r>
      <w:r>
        <w:t xml:space="preserve">, so p(n) = n, degree 1, and r = 2. The theorem predicts termination at depth 2.</w:t>
      </w:r>
    </w:p>
    <w:p>
      <w:pPr>
        <w:pStyle w:val="SourceCode"/>
      </w:pPr>
      <w:r>
        <w:rPr>
          <w:rStyle w:val="VerbatimChar"/>
        </w:rPr>
        <w:t xml:space="preserve">B          0    2    8   24   64  160</w:t>
      </w:r>
      <w:r>
        <w:br/>
      </w:r>
      <w:r>
        <w:rPr>
          <w:rStyle w:val="VerbatimChar"/>
        </w:rPr>
        <w:t xml:space="preserve">1S(2)         2    4    8   16   32</w:t>
      </w:r>
      <w:r>
        <w:br/>
      </w:r>
      <w:r>
        <w:rPr>
          <w:rStyle w:val="VerbatimChar"/>
        </w:rPr>
        <w:t xml:space="preserve">2S(2)            0    0    0    0        &lt;- TERMINATOR, at depth 2</w:t>
      </w:r>
    </w:p>
    <w:p>
      <w:pPr>
        <w:pStyle w:val="FirstParagraph"/>
      </w:pPr>
      <w:r>
        <w:t xml:space="preserve">Each entry, computed:</w:t>
      </w:r>
    </w:p>
    <w:tbl>
      <w:tblPr>
        <w:tblStyle w:val="Table"/>
        <w:tblW w:type="pct" w:w="5000"/>
        <w:tblLook w:firstRow="1" w:lastRow="0" w:firstColumn="0" w:lastColumn="0" w:noHBand="0" w:noVBand="0" w:val="0020"/>
        <w:jc w:val="start"/>
      </w:tblPr>
      <w:tblGrid>
        <w:gridCol w:w="1425"/>
        <w:gridCol w:w="6494"/>
      </w:tblGrid>
      <w:tr>
        <w:trPr>
          <w:tblHeader w:val="true"/>
        </w:trPr>
        <w:tc>
          <w:tcPr/>
          <w:p>
            <w:pPr>
              <w:pStyle w:val="Compact"/>
              <w:jc w:val="left"/>
            </w:pPr>
            <w:r>
              <w:t xml:space="preserve">Level</w:t>
            </w:r>
          </w:p>
        </w:tc>
        <w:tc>
          <w:tcPr/>
          <w:p>
            <w:pPr>
              <w:pStyle w:val="Compact"/>
              <w:jc w:val="left"/>
            </w:pPr>
            <w:r>
              <w:t xml:space="preserve">Working, entry by entry</w:t>
            </w:r>
          </w:p>
        </w:tc>
      </w:tr>
      <w:tr>
        <w:tc>
          <w:tcPr/>
          <w:p>
            <w:pPr>
              <w:pStyle w:val="Compact"/>
              <w:jc w:val="left"/>
            </w:pPr>
            <w:r>
              <w:t xml:space="preserve">1S</w:t>
            </w:r>
            <w:r>
              <w:rPr>
                <w:vertAlign w:val="subscript"/>
              </w:rPr>
              <w:t xml:space="preserve">(2)</w:t>
            </w:r>
          </w:p>
        </w:tc>
        <w:tc>
          <w:tcPr/>
          <w:p>
            <w:pPr>
              <w:pStyle w:val="Compact"/>
              <w:jc w:val="left"/>
            </w:pPr>
            <w:r>
              <w:t xml:space="preserve">2-2(0)=2 · 8-2(2)=4 · 24-2(8)=8 · 64-2(24)=16 · 160-2(64)=32</w:t>
            </w:r>
          </w:p>
        </w:tc>
      </w:tr>
      <w:tr>
        <w:tc>
          <w:tcPr/>
          <w:p>
            <w:pPr>
              <w:pStyle w:val="Compact"/>
              <w:jc w:val="left"/>
            </w:pPr>
            <w:r>
              <w:t xml:space="preserve">2S</w:t>
            </w:r>
            <w:r>
              <w:rPr>
                <w:vertAlign w:val="subscript"/>
              </w:rPr>
              <w:t xml:space="preserve">(2)</w:t>
            </w:r>
          </w:p>
        </w:tc>
        <w:tc>
          <w:tcPr/>
          <w:p>
            <w:pPr>
              <w:pStyle w:val="Compact"/>
              <w:jc w:val="left"/>
            </w:pPr>
            <w:r>
              <w:t xml:space="preserve">4-2(2)=0 · 8-2(4)=0 · 16-2(8)=0 · 32-2(16)=0</w:t>
            </w:r>
          </w:p>
        </w:tc>
      </w:tr>
    </w:tbl>
    <w:p>
      <w:pPr>
        <w:pStyle w:val="BodyText"/>
      </w:pPr>
      <w:r>
        <w:rPr>
          <w:bCs/>
          <w:b/>
        </w:rPr>
        <w:t xml:space="preserve">Exactly as predicted.</w:t>
      </w:r>
      <w:r>
        <w:t xml:space="preserve"> </w:t>
      </w:r>
      <w:r>
        <w:t xml:space="preserve">And note 1S</w:t>
      </w:r>
      <w:r>
        <w:rPr>
          <w:vertAlign w:val="subscript"/>
        </w:rPr>
        <w:t xml:space="preserve">(2)</w:t>
      </w:r>
      <w:r>
        <w:t xml:space="preserve"> </w:t>
      </w:r>
      <w:r>
        <w:t xml:space="preserve">= 2, 4, 8, 16, 32 = 2</w:t>
      </w:r>
      <w:r>
        <w:rPr>
          <w:vertAlign w:val="superscript"/>
        </w:rPr>
        <w:t xml:space="preserve">n+1</w:t>
      </w:r>
      <w:r>
        <w:t xml:space="preserve">, which is r · (Δ p) · r</w:t>
      </w:r>
      <w:r>
        <w:rPr>
          <w:vertAlign w:val="superscript"/>
        </w:rPr>
        <w:t xml:space="preserve">n</w:t>
      </w:r>
      <w:r>
        <w:t xml:space="preserve"> </w:t>
      </w:r>
      <w:r>
        <w:t xml:space="preserve">with Δ p = 1 — the formula in §2.3, confirmed term by term.</w:t>
      </w:r>
    </w:p>
    <w:p>
      <w:r>
        <w:pict>
          <v:rect style="width:0;height:1.5pt" o:hralign="center" o:hrstd="t" o:hr="t"/>
        </w:pict>
      </w:r>
    </w:p>
    <w:bookmarkEnd w:id="33"/>
    <w:bookmarkEnd w:id="34"/>
    <w:bookmarkStart w:id="39" w:name="X9f2eb7cc8fcd6a6d62766737a2eae863b5ecffa"/>
    <w:p>
      <w:pPr>
        <w:pStyle w:val="Heading1"/>
      </w:pPr>
      <w:r>
        <w:t xml:space="preserve">3. The Tuned Difference Contains Both Earlier Lineages</w:t>
      </w:r>
    </w:p>
    <w:p>
      <w:pPr>
        <w:pStyle w:val="FirstParagraph"/>
      </w:pPr>
      <w:r>
        <w:rPr>
          <w:bCs/>
          <w:b/>
        </w:rPr>
        <w:t xml:space="preserve">This is the point of the module.</w:t>
      </w:r>
      <w:r>
        <w:t xml:space="preserve"> </w:t>
      </w:r>
      <w:r>
        <w:t xml:space="preserve">Two special cases of one dial:</w:t>
      </w:r>
    </w:p>
    <w:bookmarkStart w:id="35" w:name="dial-at-1-module-1"/>
    <w:p>
      <w:pPr>
        <w:pStyle w:val="Heading2"/>
      </w:pPr>
      <w:r>
        <w:t xml:space="preserve">3.1 Dial at 1 — Module 1</w:t>
      </w:r>
    </w:p>
    <w:p>
      <w:pPr>
        <w:pStyle w:val="FirstParagraph"/>
      </w:pPr>
      <w:r>
        <w:t xml:space="preserve">h</w:t>
      </w:r>
      <w:r>
        <w:rPr>
          <w:vertAlign w:val="subscript"/>
        </w:rPr>
        <w:t xml:space="preserve">1</w:t>
      </w:r>
      <w:r>
        <w:t xml:space="preserve">(a,b) = b - 1 · a = b - a</w:t>
      </w:r>
    </w:p>
    <w:p>
      <w:pPr>
        <w:pStyle w:val="BodyText"/>
      </w:pPr>
      <w:r>
        <w:rPr>
          <w:bCs/>
          <w:b/>
        </w:rPr>
        <w:t xml:space="preserve">The ordinary difference.</w:t>
      </w:r>
      <w:r>
        <w:t xml:space="preserve"> </w:t>
      </w:r>
      <w:r>
        <w:t xml:space="preserve">Everything in Module 1 is the tuned difference with r = 1, and the polynomials it terminates on are exactly p(n) · 1</w:t>
      </w:r>
      <w:r>
        <w:rPr>
          <w:vertAlign w:val="superscript"/>
        </w:rPr>
        <w:t xml:space="preserve">n</w:t>
      </w:r>
      <w:r>
        <w:t xml:space="preserve">.</w:t>
      </w:r>
    </w:p>
    <w:bookmarkEnd w:id="35"/>
    <w:bookmarkStart w:id="36" w:name="degree-zero-module-2"/>
    <w:p>
      <w:pPr>
        <w:pStyle w:val="Heading2"/>
      </w:pPr>
      <w:r>
        <w:t xml:space="preserve">3.2 Degree zero — Module 2</w:t>
      </w:r>
    </w:p>
    <w:p>
      <w:pPr>
        <w:pStyle w:val="FirstParagraph"/>
      </w:pPr>
      <w:r>
        <w:t xml:space="preserve">Take</w:t>
      </w:r>
      <w:r>
        <w:t xml:space="preserve"> </w:t>
      </w:r>
      <w:r>
        <w:rPr>
          <w:iCs/>
          <w:i/>
        </w:rPr>
        <w:t xml:space="preserve">p</w:t>
      </w:r>
      <w:r>
        <w:t xml:space="preserve"> </w:t>
      </w:r>
      <w:r>
        <w:t xml:space="preserve">constant, so B</w:t>
      </w:r>
      <w:r>
        <w:rPr>
          <w:vertAlign w:val="subscript"/>
        </w:rPr>
        <w:t xml:space="preserve">n</w:t>
      </w:r>
      <w:r>
        <w:t xml:space="preserve"> </w:t>
      </w:r>
      <w:r>
        <w:t xml:space="preserve">= cr</w:t>
      </w:r>
      <w:r>
        <w:rPr>
          <w:vertAlign w:val="superscript"/>
        </w:rPr>
        <w:t xml:space="preserve">n</w:t>
      </w:r>
      <w:r>
        <w:t xml:space="preserve"> </w:t>
      </w:r>
      <w:r>
        <w:t xml:space="preserve">is purely geometric. Then h</w:t>
      </w:r>
      <w:r>
        <w:rPr>
          <w:vertAlign w:val="subscript"/>
        </w:rPr>
        <w:t xml:space="preserve">r</w:t>
      </w:r>
      <w:r>
        <w:t xml:space="preserve"> </w:t>
      </w:r>
      <w:r>
        <w:t xml:space="preserve">annihilates it in one step, and</w:t>
      </w:r>
    </w:p>
    <w:p>
      <w:pPr>
        <w:pStyle w:val="BodyText"/>
      </w:pPr>
      <w:r>
        <w:t xml:space="preserve">b − r·a = 0 ⟺ b/a = r (a ≠ 0)</w:t>
      </w:r>
    </w:p>
    <w:p>
      <w:pPr>
        <w:pStyle w:val="BodyText"/>
      </w:pPr>
      <w:r>
        <w:rPr>
          <w:bCs/>
          <w:b/>
        </w:rPr>
        <w:t xml:space="preserve">The tuned difference at</w:t>
      </w:r>
      <w:r>
        <w:rPr>
          <w:bCs/>
          <w:b/>
        </w:rPr>
        <w:t xml:space="preserve"> </w:t>
      </w:r>
      <w:r>
        <w:rPr>
          <w:iCs/>
          <w:i/>
          <w:bCs/>
          <w:b/>
        </w:rPr>
        <w:t xml:space="preserve">r</w:t>
      </w:r>
      <w:r>
        <w:rPr>
          <w:bCs/>
          <w:b/>
        </w:rPr>
        <w:t xml:space="preserve"> </w:t>
      </w:r>
      <w:r>
        <w:rPr>
          <w:bCs/>
          <w:b/>
        </w:rPr>
        <w:t xml:space="preserve">is the ratio test written additively.</w:t>
      </w:r>
      <w:r>
        <w:t xml:space="preserve"> </w:t>
      </w:r>
      <w:r>
        <w:t xml:space="preserve">Module 2’s Ratio Root Theorem is the degree-zero case of §2.4.</w:t>
      </w:r>
    </w:p>
    <w:bookmarkEnd w:id="36"/>
    <w:bookmarkStart w:id="37" w:name="and-it-repairs-module-2s-partiality"/>
    <w:p>
      <w:pPr>
        <w:pStyle w:val="Heading2"/>
      </w:pPr>
      <w:r>
        <w:t xml:space="preserve">3.3 And it repairs Module 2’s partiality</w:t>
      </w:r>
    </w:p>
    <w:p>
      <w:pPr>
        <w:pStyle w:val="FirstParagraph"/>
      </w:pPr>
      <w:r>
        <w:t xml:space="preserve">Module 2 §4 recorded an asymmetry that could not be patched away:</w:t>
      </w:r>
      <w:r>
        <w:t xml:space="preserve"> </w:t>
      </w:r>
      <w:r>
        <w:rPr>
          <w:bCs/>
          <w:b/>
        </w:rPr>
        <w:t xml:space="preserve">difference is total, ratio is partial.</w:t>
      </w:r>
      <w:r>
        <w:t xml:space="preserve"> </w:t>
      </w:r>
      <w:r>
        <w:t xml:space="preserve">b/a is undefined when a = 0, and the module’s own standard example began at zero.</w:t>
      </w:r>
    </w:p>
    <w:p>
      <w:pPr>
        <w:pStyle w:val="BodyText"/>
      </w:pPr>
      <w:r>
        <w:rPr>
          <w:bCs/>
          <w:b/>
        </w:rPr>
        <w:t xml:space="preserve">The tuned difference has no such defect.</w:t>
      </w:r>
      <w:r>
        <w:t xml:space="preserve"> </w:t>
      </w:r>
      <w:r>
        <w:t xml:space="preserve">b − r·a is defined for every pair, including a = 0.</w:t>
      </w:r>
    </w:p>
    <w:p>
      <w:pPr>
        <w:pStyle w:val="BodyText"/>
      </w:pPr>
      <w:r>
        <w:t xml:space="preserve">Take the string that broke the ratio lineage — 0, 2, 8, 24, 64, 160 — where the first comparison 2/0 was undefined. Tuned: 2 - 2(0) = 2.</w:t>
      </w:r>
      <w:r>
        <w:t xml:space="preserve"> </w:t>
      </w:r>
      <w:r>
        <w:rPr>
          <w:bCs/>
          <w:b/>
        </w:rPr>
        <w:t xml:space="preserve">Defined, and it is the first entry of the table in §2.5.</w:t>
      </w:r>
    </w:p>
    <w:p>
      <w:pPr>
        <w:pStyle w:val="BlockText"/>
      </w:pPr>
      <w:r>
        <w:rPr>
          <w:bCs/>
          <w:b/>
        </w:rPr>
        <w:t xml:space="preserve">The tuned difference does the ratio’s work as a total operation.</w:t>
      </w:r>
      <w:r>
        <w:t xml:space="preserve"> </w:t>
      </w:r>
      <w:r>
        <w:t xml:space="preserve">Module 2’s partiality was real, and it was a property of</w:t>
      </w:r>
      <w:r>
        <w:t xml:space="preserve"> </w:t>
      </w:r>
      <w:r>
        <w:rPr>
          <w:iCs/>
          <w:i/>
        </w:rPr>
        <w:t xml:space="preserve">that formulation of the comparison</w:t>
      </w:r>
      <w:r>
        <w:t xml:space="preserve">, not of the underlying idea.</w:t>
      </w:r>
    </w:p>
    <w:bookmarkEnd w:id="37"/>
    <w:bookmarkStart w:id="38" w:name="the-picture"/>
    <w:p>
      <w:pPr>
        <w:pStyle w:val="Heading2"/>
      </w:pPr>
      <w:r>
        <w:t xml:space="preserve">3.4 The picture</w:t>
      </w:r>
    </w:p>
    <w:tbl>
      <w:tblPr>
        <w:tblStyle w:val="Table"/>
        <w:tblW w:type="pct" w:w="5000"/>
        <w:tblLook w:firstRow="1" w:lastRow="0" w:firstColumn="0" w:lastColumn="0" w:noHBand="0" w:noVBand="0" w:val="0020"/>
        <w:jc w:val="start"/>
      </w:tblPr>
      <w:tblGrid>
        <w:gridCol w:w="1840"/>
        <w:gridCol w:w="2480"/>
        <w:gridCol w:w="1120"/>
        <w:gridCol w:w="2480"/>
      </w:tblGrid>
      <w:tr>
        <w:trPr>
          <w:tblHeader w:val="true"/>
        </w:trPr>
        <w:tc>
          <w:tcPr/>
          <w:p>
            <w:pPr>
              <w:pStyle w:val="Compact"/>
              <w:jc w:val="left"/>
            </w:pPr>
            <w:r>
              <w:t xml:space="preserve">Tuning</w:t>
            </w:r>
          </w:p>
        </w:tc>
        <w:tc>
          <w:tcPr/>
          <w:p>
            <w:pPr>
              <w:pStyle w:val="Compact"/>
              <w:jc w:val="left"/>
            </w:pPr>
            <w:r>
              <w:t xml:space="preserve">Terminates on</w:t>
            </w:r>
          </w:p>
        </w:tc>
        <w:tc>
          <w:tcPr/>
          <w:p>
            <w:pPr>
              <w:pStyle w:val="Compact"/>
              <w:jc w:val="left"/>
            </w:pPr>
            <w:r>
              <w:t xml:space="preserve">Depth</w:t>
            </w:r>
          </w:p>
        </w:tc>
        <w:tc>
          <w:tcPr/>
          <w:p>
            <w:pPr>
              <w:pStyle w:val="Compact"/>
              <w:jc w:val="left"/>
            </w:pPr>
            <w:r>
              <w:t xml:space="preserve">Known as</w:t>
            </w:r>
          </w:p>
        </w:tc>
      </w:tr>
      <w:tr>
        <w:tc>
          <w:tcPr/>
          <w:p>
            <w:pPr>
              <w:pStyle w:val="Compact"/>
              <w:jc w:val="left"/>
            </w:pPr>
            <w:r>
              <w:t xml:space="preserve">r = 1</w:t>
            </w:r>
          </w:p>
        </w:tc>
        <w:tc>
          <w:tcPr/>
          <w:p>
            <w:pPr>
              <w:pStyle w:val="Compact"/>
              <w:jc w:val="left"/>
            </w:pPr>
            <w:r>
              <w:t xml:space="preserve">polynomials of degree</w:t>
            </w:r>
            <w:r>
              <w:t xml:space="preserve"> </w:t>
            </w:r>
            <w:r>
              <w:rPr>
                <w:iCs/>
                <w:i/>
              </w:rPr>
              <w:t xml:space="preserve">k</w:t>
            </w:r>
          </w:p>
        </w:tc>
        <w:tc>
          <w:tcPr/>
          <w:p>
            <w:pPr>
              <w:pStyle w:val="Compact"/>
              <w:jc w:val="left"/>
            </w:pPr>
            <w:r>
              <w:t xml:space="preserve">k+1</w:t>
            </w:r>
          </w:p>
        </w:tc>
        <w:tc>
          <w:tcPr/>
          <w:p>
            <w:pPr>
              <w:pStyle w:val="Compact"/>
              <w:jc w:val="left"/>
            </w:pPr>
            <w:r>
              <w:t xml:space="preserve">the difference lineage (Module 1)</w:t>
            </w:r>
          </w:p>
        </w:tc>
      </w:tr>
      <w:tr>
        <w:tc>
          <w:tcPr/>
          <w:p>
            <w:pPr>
              <w:pStyle w:val="Compact"/>
              <w:jc w:val="left"/>
            </w:pPr>
            <w:r>
              <w:t xml:space="preserve">any</w:t>
            </w:r>
            <w:r>
              <w:t xml:space="preserve"> </w:t>
            </w:r>
            <w:r>
              <w:rPr>
                <w:iCs/>
                <w:i/>
              </w:rPr>
              <w:t xml:space="preserve">r</w:t>
            </w:r>
            <w:r>
              <w:t xml:space="preserve">,</w:t>
            </w:r>
            <w:r>
              <w:t xml:space="preserve"> </w:t>
            </w:r>
            <w:r>
              <w:rPr>
                <w:iCs/>
                <w:i/>
              </w:rPr>
              <w:t xml:space="preserve">p</w:t>
            </w:r>
            <w:r>
              <w:t xml:space="preserve"> </w:t>
            </w:r>
            <w:r>
              <w:t xml:space="preserve">constant</w:t>
            </w:r>
          </w:p>
        </w:tc>
        <w:tc>
          <w:tcPr/>
          <w:p>
            <w:pPr>
              <w:pStyle w:val="Compact"/>
              <w:jc w:val="left"/>
            </w:pPr>
            <w:r>
              <w:t xml:space="preserve">geometrics with ratio</w:t>
            </w:r>
            <w:r>
              <w:t xml:space="preserve"> </w:t>
            </w:r>
            <w:r>
              <w:rPr>
                <w:iCs/>
                <w:i/>
              </w:rPr>
              <w:t xml:space="preserve">r</w:t>
            </w:r>
          </w:p>
        </w:tc>
        <w:tc>
          <w:tcPr/>
          <w:p>
            <w:pPr>
              <w:pStyle w:val="Compact"/>
              <w:jc w:val="left"/>
            </w:pPr>
            <w:r>
              <w:t xml:space="preserve">1</w:t>
            </w:r>
          </w:p>
        </w:tc>
        <w:tc>
          <w:tcPr/>
          <w:p>
            <w:pPr>
              <w:pStyle w:val="Compact"/>
              <w:jc w:val="left"/>
            </w:pPr>
            <w:r>
              <w:t xml:space="preserve">the ratio test (Module 2)</w:t>
            </w:r>
          </w:p>
        </w:tc>
      </w:tr>
      <w:tr>
        <w:tc>
          <w:tcPr/>
          <w:p>
            <w:pPr>
              <w:pStyle w:val="Compact"/>
              <w:jc w:val="left"/>
            </w:pPr>
            <w:r>
              <w:t xml:space="preserve">any</w:t>
            </w:r>
            <w:r>
              <w:t xml:space="preserve"> </w:t>
            </w:r>
            <w:r>
              <w:rPr>
                <w:iCs/>
                <w:i/>
              </w:rPr>
              <w:t xml:space="preserve">r</w:t>
            </w:r>
            <w:r>
              <w:t xml:space="preserve">, deg p = k</w:t>
            </w:r>
          </w:p>
        </w:tc>
        <w:tc>
          <w:tcPr/>
          <w:p>
            <w:pPr>
              <w:pStyle w:val="Compact"/>
              <w:jc w:val="left"/>
            </w:pPr>
            <w:r>
              <w:t xml:space="preserve">polynomial × geometric</w:t>
            </w:r>
          </w:p>
        </w:tc>
        <w:tc>
          <w:tcPr/>
          <w:p>
            <w:pPr>
              <w:pStyle w:val="Compact"/>
              <w:jc w:val="left"/>
            </w:pPr>
            <w:r>
              <w:t xml:space="preserve">k+1</w:t>
            </w:r>
          </w:p>
        </w:tc>
        <w:tc>
          <w:tcPr/>
          <w:p>
            <w:pPr>
              <w:pStyle w:val="Compact"/>
              <w:jc w:val="left"/>
            </w:pPr>
            <w:r>
              <w:rPr>
                <w:bCs/>
                <w:b/>
              </w:rPr>
              <w:t xml:space="preserve">this module</w:t>
            </w:r>
          </w:p>
        </w:tc>
      </w:tr>
    </w:tbl>
    <w:p>
      <w:r>
        <w:pict>
          <v:rect style="width:0;height:1.5pt" o:hralign="center" o:hrstd="t" o:hr="t"/>
        </w:pict>
      </w:r>
    </w:p>
    <w:bookmarkEnd w:id="38"/>
    <w:bookmarkEnd w:id="39"/>
    <w:bookmarkStart w:id="46" w:name="Xce4e7a44b4355fc32e59bc54cad6f8072a62153"/>
    <w:p>
      <w:pPr>
        <w:pStyle w:val="Heading1"/>
      </w:pPr>
      <w:r>
        <w:t xml:space="preserve">4. More Than Two Inputs — and Why the Right Comparison Is the Family’s Own Rule</w:t>
      </w:r>
    </w:p>
    <w:bookmarkStart w:id="40" w:name="the-permission-was-always-there"/>
    <w:p>
      <w:pPr>
        <w:pStyle w:val="Heading2"/>
      </w:pPr>
      <w:r>
        <w:t xml:space="preserve">4.1 The permission was always there</w:t>
      </w:r>
    </w:p>
    <w:p>
      <w:pPr>
        <w:pStyle w:val="FirstParagraph"/>
      </w:pPr>
      <w:r>
        <w:t xml:space="preserve">Module 1 §5.3 defines a comparative substring using</w:t>
      </w:r>
      <w:r>
        <w:t xml:space="preserve"> </w:t>
      </w:r>
      <w:r>
        <w:rPr>
          <w:iCs/>
          <w:i/>
        </w:rPr>
        <w:t xml:space="preserve">“</w:t>
      </w:r>
      <w:r>
        <w:rPr>
          <w:iCs/>
          <w:i/>
        </w:rPr>
        <w:t xml:space="preserve">two or more values</w:t>
      </w:r>
      <w:r>
        <w:rPr>
          <w:iCs/>
          <w:i/>
        </w:rPr>
        <w:t xml:space="preserve">”</w:t>
      </w:r>
      <w:r>
        <w:t xml:space="preserve"> </w:t>
      </w:r>
      <w:r>
        <w:t xml:space="preserve">of the parent. Nothing so far has used more than two.</w:t>
      </w:r>
    </w:p>
    <w:bookmarkEnd w:id="40"/>
    <w:bookmarkStart w:id="41" w:name="fibonacci-in-one-step"/>
    <w:p>
      <w:pPr>
        <w:pStyle w:val="Heading2"/>
      </w:pPr>
      <w:r>
        <w:t xml:space="preserve">4.2 Fibonacci, in one step</w:t>
      </w:r>
    </w:p>
    <w:p>
      <w:pPr>
        <w:pStyle w:val="FirstParagraph"/>
      </w:pPr>
      <w:r>
        <w:t xml:space="preserve">Module 2 §9 showed the Fibonacci string defeating both lineages: differencing reproduces it shifted, ratios converge without arriving.</w:t>
      </w:r>
      <w:r>
        <w:t xml:space="preserve"> </w:t>
      </w:r>
      <w:r>
        <w:rPr>
          <w:bCs/>
          <w:b/>
        </w:rPr>
        <w:t xml:space="preserve">Give it a three-input comparison instead:</w:t>
      </w:r>
    </w:p>
    <w:p>
      <w:pPr>
        <w:pStyle w:val="BodyText"/>
      </w:pPr>
      <w:r>
        <w:t xml:space="preserve">h(a,b,c) = c - b - a</w:t>
      </w:r>
    </w:p>
    <w:p>
      <w:pPr>
        <w:pStyle w:val="SourceCode"/>
      </w:pPr>
      <w:r>
        <w:rPr>
          <w:rStyle w:val="VerbatimChar"/>
        </w:rPr>
        <w:t xml:space="preserve">1, 1, 2, 3, 5, 8, 13</w:t>
      </w:r>
      <w:r>
        <w:br/>
      </w:r>
      <w:r>
        <w:br/>
      </w:r>
      <w:r>
        <w:rPr>
          <w:rStyle w:val="VerbatimChar"/>
        </w:rPr>
        <w:t xml:space="preserve">(1,1,2) -&gt; 2-1-1 = 0</w:t>
      </w:r>
      <w:r>
        <w:br/>
      </w:r>
      <w:r>
        <w:rPr>
          <w:rStyle w:val="VerbatimChar"/>
        </w:rPr>
        <w:t xml:space="preserve">(1,2,3) -&gt; 3-2-1 = 0</w:t>
      </w:r>
      <w:r>
        <w:br/>
      </w:r>
      <w:r>
        <w:rPr>
          <w:rStyle w:val="VerbatimChar"/>
        </w:rPr>
        <w:t xml:space="preserve">(2,3,5) -&gt; 5-3-2 = 0</w:t>
      </w:r>
      <w:r>
        <w:br/>
      </w:r>
      <w:r>
        <w:rPr>
          <w:rStyle w:val="VerbatimChar"/>
        </w:rPr>
        <w:t xml:space="preserve">(3,5,8) -&gt; 8-5-3 = 0</w:t>
      </w:r>
      <w:r>
        <w:br/>
      </w:r>
      <w:r>
        <w:rPr>
          <w:rStyle w:val="VerbatimChar"/>
        </w:rPr>
        <w:t xml:space="preserve">(5,8,13) -&gt; 13-8-5 = 0</w:t>
      </w:r>
    </w:p>
    <w:p>
      <w:pPr>
        <w:pStyle w:val="FirstParagraph"/>
      </w:pPr>
      <w:r>
        <w:rPr>
          <w:bCs/>
          <w:b/>
        </w:rPr>
        <w:t xml:space="preserve">Depth 1.</w:t>
      </w:r>
      <w:r>
        <w:t xml:space="preserve"> </w:t>
      </w:r>
      <w:r>
        <w:t xml:space="preserve">The string that neither earlier instrument could close terminates immediately — because that comparison</w:t>
      </w:r>
      <w:r>
        <w:t xml:space="preserve"> </w:t>
      </w:r>
      <w:r>
        <w:rPr>
          <w:bCs/>
          <w:b/>
        </w:rPr>
        <w:t xml:space="preserve">is the string’s own defining rule, rearranged to equal zero.</w:t>
      </w:r>
    </w:p>
    <w:bookmarkEnd w:id="41"/>
    <w:bookmarkStart w:id="43" w:name="the-general-principle"/>
    <w:p>
      <w:pPr>
        <w:pStyle w:val="Heading2"/>
      </w:pPr>
      <w:r>
        <w:t xml:space="preserve">4.3 The general principle</w:t>
      </w:r>
    </w:p>
    <w:p>
      <w:pPr>
        <w:pStyle w:val="Heading3"/>
      </w:pPr>
      <w:bookmarkStart w:id="42" w:name="Xd39e204cfb9acb371f8e05d4bfd9a308590cc56"/>
      <w:r>
        <w:t xml:space="preserve">Choosing</w:t>
      </w:r>
      <w:r>
        <w:t xml:space="preserve"> </w:t>
      </w:r>
      <w:r>
        <w:rPr>
          <w:iCs/>
          <w:i/>
        </w:rPr>
        <w:t xml:space="preserve">h</w:t>
      </w:r>
      <w:r>
        <w:t xml:space="preserve"> </w:t>
      </w:r>
      <w:r>
        <w:t xml:space="preserve">is choosing which family you want to be invisible.</w:t>
      </w:r>
      <w:bookmarkEnd w:id="42"/>
    </w:p>
    <w:p>
      <w:pPr>
        <w:pStyle w:val="BlockText"/>
      </w:pPr>
      <w:r>
        <w:t xml:space="preserve">b - a makes constants invisible. b − r·a makes geometrics of ratio</w:t>
      </w:r>
      <w:r>
        <w:t xml:space="preserve"> </w:t>
      </w:r>
      <w:r>
        <w:rPr>
          <w:iCs/>
          <w:i/>
        </w:rPr>
        <w:t xml:space="preserve">r</w:t>
      </w:r>
      <w:r>
        <w:t xml:space="preserve"> </w:t>
      </w:r>
      <w:r>
        <w:t xml:space="preserve">invisible. c - b - a makes Fibonacci invisible.</w:t>
      </w:r>
      <w:r>
        <w:t xml:space="preserve"> </w:t>
      </w:r>
      <w:r>
        <w:rPr>
          <w:bCs/>
          <w:b/>
        </w:rPr>
        <w:t xml:space="preserve">In each case the comparison is the family’s own recurrence, written as a test for zero.</w:t>
      </w:r>
    </w:p>
    <w:p>
      <w:pPr>
        <w:pStyle w:val="FirstParagraph"/>
      </w:pPr>
      <w:r>
        <w:rPr>
          <w:bCs/>
          <w:b/>
        </w:rPr>
        <w:t xml:space="preserve">And</w:t>
      </w:r>
      <w:r>
        <w:rPr>
          <w:bCs/>
          <w:b/>
        </w:rPr>
        <w:t xml:space="preserve"> </w:t>
      </w:r>
      <w:r>
        <w:rPr>
          <w:bCs/>
          <w:b/>
        </w:rPr>
        <w:t xml:space="preserve">“</w:t>
      </w:r>
      <w:r>
        <w:rPr>
          <w:bCs/>
          <w:b/>
        </w:rPr>
        <w:t xml:space="preserve">depth</w:t>
      </w:r>
      <w:r>
        <w:rPr>
          <w:bCs/>
          <w:b/>
        </w:rPr>
        <w:t xml:space="preserve">”</w:t>
      </w:r>
      <w:r>
        <w:rPr>
          <w:bCs/>
          <w:b/>
        </w:rPr>
        <w:t xml:space="preserve"> </w:t>
      </w:r>
      <w:r>
        <w:rPr>
          <w:bCs/>
          <w:b/>
        </w:rPr>
        <w:t xml:space="preserve">is then a measure of complexity relative to that choice.</w:t>
      </w:r>
      <w:r>
        <w:t xml:space="preserve"> </w:t>
      </w:r>
      <w:r>
        <w:t xml:space="preserve">Polynomial degree is nothing more exotic than</w:t>
      </w:r>
      <w:r>
        <w:t xml:space="preserve"> </w:t>
      </w:r>
      <w:r>
        <w:rPr>
          <w:iCs/>
          <w:i/>
        </w:rPr>
        <w:t xml:space="preserve">difference-depth</w:t>
      </w:r>
      <w:r>
        <w:t xml:space="preserve">. Ask a different comparison and you get a different, equally legitimate notion of how complicated a string is.</w:t>
      </w:r>
    </w:p>
    <w:bookmarkEnd w:id="43"/>
    <w:bookmarkStart w:id="45" w:name="X68957fffc92b523898a836d2275605713c08f0f"/>
    <w:p>
      <w:pPr>
        <w:pStyle w:val="Heading2"/>
      </w:pPr>
      <w:r>
        <w:t xml:space="preserve">4.4 The two-input and three-input versions are the same thing</w:t>
      </w:r>
    </w:p>
    <w:p>
      <w:pPr>
        <w:pStyle w:val="FirstParagraph"/>
      </w:pPr>
      <w:r>
        <w:rPr>
          <w:bCs/>
          <w:b/>
        </w:rPr>
        <w:t xml:space="preserve">This connects §2 and §4.2, and it is worth the half-page.</w:t>
      </w:r>
    </w:p>
    <w:p>
      <w:pPr>
        <w:pStyle w:val="BodyText"/>
      </w:pPr>
      <w:r>
        <w:t xml:space="preserve">The Fibonacci rule has two characteristic ratios — the numbers</w:t>
      </w:r>
      <w:r>
        <w:t xml:space="preserve"> </w:t>
      </w:r>
      <w:r>
        <w:rPr>
          <w:iCs/>
          <w:i/>
        </w:rPr>
        <w:t xml:space="preserve">x</w:t>
      </w:r>
      <w:r>
        <w:t xml:space="preserve"> </w:t>
      </w:r>
      <w:r>
        <w:t xml:space="preserve">for which x</w:t>
      </w:r>
      <w:r>
        <w:rPr>
          <w:vertAlign w:val="superscript"/>
        </w:rPr>
        <w:t xml:space="preserve">2</w:t>
      </w:r>
      <w:r>
        <w:t xml:space="preserve"> </w:t>
      </w:r>
      <w:r>
        <w:t xml:space="preserve">= x + 1:</w:t>
      </w:r>
    </w:p>
    <w:p>
      <w:pPr>
        <w:pStyle w:val="BodyText"/>
      </w:pPr>
      <w:r>
        <w:t xml:space="preserve">φ = (1+√5)/2, ψ = (1-√5)/2, with φ + ψ = 1, φψ = -1</w:t>
      </w:r>
    </w:p>
    <w:p>
      <w:pPr>
        <w:pStyle w:val="BodyText"/>
      </w:pPr>
      <w:r>
        <w:t xml:space="preserve">Apply the tuned difference</w:t>
      </w:r>
      <w:r>
        <w:t xml:space="preserve"> </w:t>
      </w:r>
      <w:r>
        <w:rPr>
          <w:bCs/>
          <w:b/>
        </w:rPr>
        <w:t xml:space="preserve">twice, once at each ratio.</w:t>
      </w:r>
      <w:r>
        <w:t xml:space="preserve"> </w:t>
      </w:r>
      <w:r>
        <w:t xml:space="preserve">Writing h</w:t>
      </w:r>
      <w:r>
        <w:rPr>
          <w:vertAlign w:val="subscript"/>
        </w:rPr>
        <w:t xml:space="preserve">ψ</w:t>
      </w:r>
      <w:r>
        <w:t xml:space="preserve"> </w:t>
      </w:r>
      <w:r>
        <w:t xml:space="preserve">then h</w:t>
      </w:r>
      <w:r>
        <w:rPr>
          <w:vertAlign w:val="subscript"/>
        </w:rPr>
        <w:t xml:space="preserve">φ</w:t>
      </w:r>
      <w:r>
        <w:t xml:space="preserve">:</w:t>
      </w:r>
    </w:p>
    <w:p>
      <w:pPr>
        <w:pStyle w:val="BodyText"/>
      </w:pPr>
      <w:r>
        <w:t xml:space="preserve">h</w:t>
      </w:r>
      <w:r>
        <w:rPr>
          <w:vertAlign w:val="subscript"/>
        </w:rPr>
        <w:t xml:space="preserve">φ</w:t>
      </w:r>
      <w:r>
        <w:t xml:space="preserve">(h</w:t>
      </w:r>
      <w:r>
        <w:rPr>
          <w:vertAlign w:val="subscript"/>
        </w:rPr>
        <w:t xml:space="preserve">ψ</w:t>
      </w:r>
      <w:r>
        <w:t xml:space="preserve"> </w:t>
      </w:r>
      <w:r>
        <w:t xml:space="preserve">B)</w:t>
      </w:r>
      <w:r>
        <w:rPr>
          <w:vertAlign w:val="subscript"/>
        </w:rPr>
        <w:t xml:space="preserve">n</w:t>
      </w:r>
      <w:r>
        <w:t xml:space="preserve"> </w:t>
      </w:r>
      <w:r>
        <w:t xml:space="preserve">= [B</w:t>
      </w:r>
      <w:r>
        <w:rPr>
          <w:vertAlign w:val="subscript"/>
        </w:rPr>
        <w:t xml:space="preserve">n+2</w:t>
      </w:r>
      <w:r>
        <w:t xml:space="preserve"> </w:t>
      </w:r>
      <w:r>
        <w:t xml:space="preserve">- ψ B</w:t>
      </w:r>
      <w:r>
        <w:rPr>
          <w:vertAlign w:val="subscript"/>
        </w:rPr>
        <w:t xml:space="preserve">n+1</w:t>
      </w:r>
      <w:r>
        <w:t xml:space="preserve">] - φ[B</w:t>
      </w:r>
      <w:r>
        <w:rPr>
          <w:vertAlign w:val="subscript"/>
        </w:rPr>
        <w:t xml:space="preserve">n+1</w:t>
      </w:r>
      <w:r>
        <w:t xml:space="preserve"> </w:t>
      </w:r>
      <w:r>
        <w:t xml:space="preserve">- ψ B</w:t>
      </w:r>
      <w:r>
        <w:rPr>
          <w:vertAlign w:val="subscript"/>
        </w:rPr>
        <w:t xml:space="preserve">n</w:t>
      </w:r>
      <w:r>
        <w:t xml:space="preserve">]</w:t>
      </w:r>
      <w:r>
        <w:t xml:space="preserve"> </w:t>
      </w:r>
      <w:r>
        <w:t xml:space="preserve">= B</w:t>
      </w:r>
      <w:r>
        <w:rPr>
          <w:vertAlign w:val="subscript"/>
        </w:rPr>
        <w:t xml:space="preserve">n+2</w:t>
      </w:r>
      <w:r>
        <w:t xml:space="preserve"> </w:t>
      </w:r>
      <w:r>
        <w:t xml:space="preserve">- (φ + ψ)B</w:t>
      </w:r>
      <w:r>
        <w:rPr>
          <w:vertAlign w:val="subscript"/>
        </w:rPr>
        <w:t xml:space="preserve">n+1</w:t>
      </w:r>
      <w:r>
        <w:t xml:space="preserve"> </w:t>
      </w:r>
      <w:r>
        <w:t xml:space="preserve">+ φψB</w:t>
      </w:r>
      <w:r>
        <w:rPr>
          <w:vertAlign w:val="subscript"/>
        </w:rPr>
        <w:t xml:space="preserve">n</w:t>
      </w:r>
      <w:r>
        <w:t xml:space="preserve"> </w:t>
      </w:r>
      <w:r>
        <w:t xml:space="preserve">= B</w:t>
      </w:r>
      <w:r>
        <w:rPr>
          <w:vertAlign w:val="subscript"/>
        </w:rPr>
        <w:t xml:space="preserve">n+2</w:t>
      </w:r>
      <w:r>
        <w:t xml:space="preserve"> </w:t>
      </w:r>
      <w:r>
        <w:t xml:space="preserve">- B</w:t>
      </w:r>
      <w:r>
        <w:rPr>
          <w:vertAlign w:val="subscript"/>
        </w:rPr>
        <w:t xml:space="preserve">n+1</w:t>
      </w:r>
      <w:r>
        <w:t xml:space="preserve"> </w:t>
      </w:r>
      <w:r>
        <w:t xml:space="preserve">- B</w:t>
      </w:r>
      <w:r>
        <w:rPr>
          <w:vertAlign w:val="subscript"/>
        </w:rPr>
        <w:t xml:space="preserve">n</w:t>
      </w:r>
    </w:p>
    <w:p>
      <w:pPr>
        <w:pStyle w:val="Heading3"/>
      </w:pPr>
      <w:bookmarkStart w:id="44" w:name="Xf2195b650dc3c694b6ede0b3c211a74181eb78a"/>
      <w:r>
        <w:t xml:space="preserve">The composition of two tuned differences, at the two golden ratios,</w:t>
      </w:r>
      <w:r>
        <w:t xml:space="preserve"> </w:t>
      </w:r>
      <w:r>
        <w:rPr>
          <w:bCs/>
          <w:b/>
        </w:rPr>
        <w:t xml:space="preserve">is exactly the integer three-term rule.</w:t>
      </w:r>
      <w:bookmarkEnd w:id="44"/>
    </w:p>
    <w:p>
      <w:pPr>
        <w:pStyle w:val="BlockText"/>
      </w:pPr>
      <w:r>
        <w:t xml:space="preserve">The irrational numbers cancel completely.</w:t>
      </w:r>
      <w:r>
        <w:t xml:space="preserve"> </w:t>
      </w:r>
      <w:r>
        <w:rPr>
          <w:bCs/>
          <w:b/>
        </w:rPr>
        <w:t xml:space="preserve">φ and ψ enter the calculation and are gone by the end of it</w:t>
      </w:r>
      <w:r>
        <w:t xml:space="preserve"> </w:t>
      </w:r>
      <w:r>
        <w:t xml:space="preserve">— which is why Fibonacci is a string of whole numbers despite being governed by two irrationals.</w:t>
      </w:r>
    </w:p>
    <w:p>
      <w:pPr>
        <w:pStyle w:val="FirstParagraph"/>
      </w:pPr>
      <w:r>
        <w:rPr>
          <w:bCs/>
          <w:b/>
        </w:rPr>
        <w:t xml:space="preserve">This is the same φ that Module 2 arrived at as a fixed point.</w:t>
      </w:r>
      <w:r>
        <w:t xml:space="preserve"> </w:t>
      </w:r>
      <w:r>
        <w:t xml:space="preserve">There it was the value where addition and multiplication give the same instruction; here it is a tuning that annihilates half the string.</w:t>
      </w:r>
      <w:r>
        <w:t xml:space="preserve"> </w:t>
      </w:r>
      <w:r>
        <w:rPr>
          <w:bCs/>
          <w:b/>
        </w:rPr>
        <w:t xml:space="preserve">Two routes, one number — and neither route began by assuming it mattered.</w:t>
      </w:r>
    </w:p>
    <w:p>
      <w:r>
        <w:pict>
          <v:rect style="width:0;height:1.5pt" o:hralign="center" o:hrstd="t" o:hr="t"/>
        </w:pict>
      </w:r>
    </w:p>
    <w:bookmarkEnd w:id="45"/>
    <w:bookmarkEnd w:id="46"/>
    <w:bookmarkStart w:id="53" w:name="X4a1460e7987b7371cedc6c4c87ccc576b457488"/>
    <w:p>
      <w:pPr>
        <w:pStyle w:val="Heading1"/>
      </w:pPr>
      <w:r>
        <w:t xml:space="preserve">5. ⭐ Reading the Damage: Locating an Error, Not Merely Detecting One</w:t>
      </w:r>
    </w:p>
    <w:p>
      <w:pPr>
        <w:pStyle w:val="FirstParagraph"/>
      </w:pPr>
      <w:r>
        <w:t xml:space="preserve">Module 1 §9.2.3 observed that the Root row is its own error detector: corrupt any term and the constancy breaks.</w:t>
      </w:r>
      <w:r>
        <w:t xml:space="preserve"> </w:t>
      </w:r>
      <w:r>
        <w:rPr>
          <w:bCs/>
          <w:b/>
        </w:rPr>
        <w:t xml:space="preserve">A detector tells you something is wrong. This section asks where.</w:t>
      </w:r>
    </w:p>
    <w:bookmarkStart w:id="47" w:name="the-setup"/>
    <w:p>
      <w:pPr>
        <w:pStyle w:val="Heading2"/>
      </w:pPr>
      <w:r>
        <w:t xml:space="preserve">5.1 The setup</w:t>
      </w:r>
    </w:p>
    <w:p>
      <w:pPr>
        <w:pStyle w:val="FirstParagraph"/>
      </w:pPr>
      <w:r>
        <w:t xml:space="preserve">Take a clean tree and change exactly one value. Because differencing is</w:t>
      </w:r>
      <w:r>
        <w:t xml:space="preserve"> </w:t>
      </w:r>
      <w:r>
        <w:rPr>
          <w:bCs/>
          <w:b/>
        </w:rPr>
        <w:t xml:space="preserve">linear</w:t>
      </w:r>
      <w:r>
        <w:t xml:space="preserve"> </w:t>
      </w:r>
      <w:r>
        <w:t xml:space="preserve">(Module 1 §9.5’s lemma), the damage travels independently of the string it damages: whatever the tree was, the</w:t>
      </w:r>
      <w:r>
        <w:t xml:space="preserve"> </w:t>
      </w:r>
      <w:r>
        <w:rPr>
          <w:iCs/>
          <w:i/>
        </w:rPr>
        <w:t xml:space="preserve">deviation</w:t>
      </w:r>
      <w:r>
        <w:t xml:space="preserve"> </w:t>
      </w:r>
      <w:r>
        <w:t xml:space="preserve">from it obeys its own tree.</w:t>
      </w:r>
    </w:p>
    <w:bookmarkEnd w:id="47"/>
    <w:bookmarkStart w:id="48" w:name="worked-by-hand"/>
    <w:p>
      <w:pPr>
        <w:pStyle w:val="Heading2"/>
      </w:pPr>
      <w:r>
        <w:t xml:space="preserve">5.2 Worked, by hand</w:t>
      </w:r>
    </w:p>
    <w:p>
      <w:pPr>
        <w:pStyle w:val="FirstParagraph"/>
      </w:pPr>
      <w:r>
        <w:t xml:space="preserve">B</w:t>
      </w:r>
      <w:r>
        <w:rPr>
          <w:vertAlign w:val="subscript"/>
        </w:rPr>
        <w:t xml:space="preserve">n</w:t>
      </w:r>
      <w:r>
        <w:t xml:space="preserve"> </w:t>
      </w:r>
      <w:r>
        <w:t xml:space="preserve">= n</w:t>
      </w:r>
      <w:r>
        <w:rPr>
          <w:vertAlign w:val="superscript"/>
        </w:rPr>
        <w:t xml:space="preserve">3</w:t>
      </w:r>
      <w:r>
        <w:t xml:space="preserve">, and index 3 is corrupted from 27 to 37 — an error of ε = +10.</w:t>
      </w:r>
    </w:p>
    <w:p>
      <w:pPr>
        <w:pStyle w:val="SourceCode"/>
      </w:pPr>
      <w:r>
        <w:rPr>
          <w:rStyle w:val="VerbatimChar"/>
        </w:rPr>
        <w:t xml:space="preserve">B'     0    1    8   37   64  125  216</w:t>
      </w:r>
      <w:r>
        <w:br/>
      </w:r>
      <w:r>
        <w:rPr>
          <w:rStyle w:val="VerbatimChar"/>
        </w:rPr>
        <w:t xml:space="preserve">1S'      1    7   29   27   61   91</w:t>
      </w:r>
      <w:r>
        <w:br/>
      </w:r>
      <w:r>
        <w:rPr>
          <w:rStyle w:val="VerbatimChar"/>
        </w:rPr>
        <w:t xml:space="preserve">2S'        6   22   -2   34   30</w:t>
      </w:r>
      <w:r>
        <w:br/>
      </w:r>
      <w:r>
        <w:rPr>
          <w:rStyle w:val="VerbatimChar"/>
        </w:rPr>
        <w:t xml:space="preserve">3S'         16  -24   36   -4</w:t>
      </w:r>
    </w:p>
    <w:p>
      <w:pPr>
        <w:pStyle w:val="FirstParagraph"/>
      </w:pPr>
      <w:r>
        <w:t xml:space="preserve">Set that beside the clean tree from Module 1 and subtract:</w:t>
      </w:r>
    </w:p>
    <w:tbl>
      <w:tblPr>
        <w:tblStyle w:val="Table"/>
        <w:tblW w:type="pct" w:w="5000"/>
        <w:tblLook w:firstRow="1" w:lastRow="0" w:firstColumn="0" w:lastColumn="0" w:noHBand="0" w:noVBand="0" w:val="0020"/>
        <w:jc w:val="start"/>
      </w:tblPr>
      <w:tblGrid>
        <w:gridCol w:w="1200"/>
        <w:gridCol w:w="1760"/>
        <w:gridCol w:w="2480"/>
        <w:gridCol w:w="2480"/>
      </w:tblGrid>
      <w:tr>
        <w:trPr>
          <w:tblHeader w:val="true"/>
        </w:trPr>
        <w:tc>
          <w:tcPr/>
          <w:p>
            <w:pPr>
              <w:pStyle w:val="Compact"/>
              <w:jc w:val="left"/>
            </w:pPr>
            <w:r>
              <w:t xml:space="preserve">Level</w:t>
            </w:r>
          </w:p>
        </w:tc>
        <w:tc>
          <w:tcPr/>
          <w:p>
            <w:pPr>
              <w:pStyle w:val="Compact"/>
              <w:jc w:val="left"/>
            </w:pPr>
            <w:r>
              <w:t xml:space="preserve">Clean</w:t>
            </w:r>
          </w:p>
        </w:tc>
        <w:tc>
          <w:tcPr/>
          <w:p>
            <w:pPr>
              <w:pStyle w:val="Compact"/>
              <w:jc w:val="left"/>
            </w:pPr>
            <w:r>
              <w:t xml:space="preserve">Corrupted</w:t>
            </w:r>
          </w:p>
        </w:tc>
        <w:tc>
          <w:tcPr/>
          <w:p>
            <w:pPr>
              <w:pStyle w:val="Compact"/>
              <w:jc w:val="left"/>
            </w:pPr>
            <w:r>
              <w:rPr>
                <w:bCs/>
                <w:b/>
              </w:rPr>
              <w:t xml:space="preserve">Deviation</w:t>
            </w:r>
          </w:p>
        </w:tc>
      </w:tr>
      <w:tr>
        <w:tc>
          <w:tcPr/>
          <w:p>
            <w:pPr>
              <w:pStyle w:val="Compact"/>
              <w:jc w:val="left"/>
            </w:pPr>
            <w:r>
              <w:t xml:space="preserve">1S</w:t>
            </w:r>
          </w:p>
        </w:tc>
        <w:tc>
          <w:tcPr/>
          <w:p>
            <w:pPr>
              <w:pStyle w:val="Compact"/>
              <w:jc w:val="left"/>
            </w:pPr>
            <w:r>
              <w:t xml:space="preserve">1, 7, 19, 37, 61, 91</w:t>
            </w:r>
          </w:p>
        </w:tc>
        <w:tc>
          <w:tcPr/>
          <w:p>
            <w:pPr>
              <w:pStyle w:val="Compact"/>
              <w:jc w:val="left"/>
            </w:pPr>
            <w:r>
              <w:t xml:space="preserve">1, 7, 29, 27, 61, 91</w:t>
            </w:r>
          </w:p>
        </w:tc>
        <w:tc>
          <w:tcPr/>
          <w:p>
            <w:pPr>
              <w:pStyle w:val="Compact"/>
              <w:jc w:val="left"/>
            </w:pPr>
            <w:r>
              <w:t xml:space="preserve">0, 0, +10, -10, 0, 0</w:t>
            </w:r>
          </w:p>
        </w:tc>
      </w:tr>
      <w:tr>
        <w:tc>
          <w:tcPr/>
          <w:p>
            <w:pPr>
              <w:pStyle w:val="Compact"/>
              <w:jc w:val="left"/>
            </w:pPr>
            <w:r>
              <w:t xml:space="preserve">2S</w:t>
            </w:r>
          </w:p>
        </w:tc>
        <w:tc>
          <w:tcPr/>
          <w:p>
            <w:pPr>
              <w:pStyle w:val="Compact"/>
              <w:jc w:val="left"/>
            </w:pPr>
            <w:r>
              <w:t xml:space="preserve">6, 12, 18, 24, 30</w:t>
            </w:r>
          </w:p>
        </w:tc>
        <w:tc>
          <w:tcPr/>
          <w:p>
            <w:pPr>
              <w:pStyle w:val="Compact"/>
              <w:jc w:val="left"/>
            </w:pPr>
            <w:r>
              <w:t xml:space="preserve">6, 22, -2, 34, 30</w:t>
            </w:r>
          </w:p>
        </w:tc>
        <w:tc>
          <w:tcPr/>
          <w:p>
            <w:pPr>
              <w:pStyle w:val="Compact"/>
              <w:jc w:val="left"/>
            </w:pPr>
            <w:r>
              <w:t xml:space="preserve">0, +10, -20, +10, 0</w:t>
            </w:r>
          </w:p>
        </w:tc>
      </w:tr>
      <w:tr>
        <w:tc>
          <w:tcPr/>
          <w:p>
            <w:pPr>
              <w:pStyle w:val="Compact"/>
              <w:jc w:val="left"/>
            </w:pPr>
            <w:r>
              <w:t xml:space="preserve">3S</w:t>
            </w:r>
          </w:p>
        </w:tc>
        <w:tc>
          <w:tcPr/>
          <w:p>
            <w:pPr>
              <w:pStyle w:val="Compact"/>
              <w:jc w:val="left"/>
            </w:pPr>
            <w:r>
              <w:t xml:space="preserve">6, 6, 6, 6</w:t>
            </w:r>
          </w:p>
        </w:tc>
        <w:tc>
          <w:tcPr/>
          <w:p>
            <w:pPr>
              <w:pStyle w:val="Compact"/>
              <w:jc w:val="left"/>
            </w:pPr>
            <w:r>
              <w:t xml:space="preserve">16, -24, 36, -4</w:t>
            </w:r>
          </w:p>
        </w:tc>
        <w:tc>
          <w:tcPr/>
          <w:p>
            <w:pPr>
              <w:pStyle w:val="Compact"/>
              <w:jc w:val="left"/>
            </w:pPr>
            <w:r>
              <w:t xml:space="preserve">+10, -30, +30, -10</w:t>
            </w:r>
          </w:p>
        </w:tc>
      </w:tr>
    </w:tbl>
    <w:bookmarkEnd w:id="48"/>
    <w:bookmarkStart w:id="50" w:name="the-pattern"/>
    <w:p>
      <w:pPr>
        <w:pStyle w:val="Heading2"/>
      </w:pPr>
      <w:r>
        <w:t xml:space="preserve">5.3 The pattern</w:t>
      </w:r>
    </w:p>
    <w:p>
      <w:pPr>
        <w:pStyle w:val="FirstParagraph"/>
      </w:pPr>
      <w:r>
        <w:t xml:space="preserve">Read the deviation rows as multiples of ε = 10:</w:t>
      </w:r>
    </w:p>
    <w:p>
      <w:pPr>
        <w:pStyle w:val="SourceCode"/>
      </w:pPr>
      <w:r>
        <w:rPr>
          <w:rStyle w:val="VerbatimChar"/>
        </w:rPr>
        <w:t xml:space="preserve">depth 1:    1,  -1</w:t>
      </w:r>
      <w:r>
        <w:br/>
      </w:r>
      <w:r>
        <w:rPr>
          <w:rStyle w:val="VerbatimChar"/>
        </w:rPr>
        <w:t xml:space="preserve">depth 2:    1,  -2,   1</w:t>
      </w:r>
      <w:r>
        <w:br/>
      </w:r>
      <w:r>
        <w:rPr>
          <w:rStyle w:val="VerbatimChar"/>
        </w:rPr>
        <w:t xml:space="preserve">depth 3:    1,  -3,   3,  -1</w:t>
      </w:r>
    </w:p>
    <w:p>
      <w:pPr>
        <w:pStyle w:val="FirstParagraph"/>
      </w:pPr>
      <w:r>
        <w:rPr>
          <w:bCs/>
          <w:b/>
        </w:rPr>
        <w:t xml:space="preserve">Those are the binomial coefficients with alternating signs.</w:t>
      </w:r>
      <w:r>
        <w:t xml:space="preserve"> </w:t>
      </w:r>
      <w:r>
        <w:t xml:space="preserve">The damage does not spread randomly — it spreads as Pascal’s triangle, signed.</w:t>
      </w:r>
    </w:p>
    <w:p>
      <w:pPr>
        <w:pStyle w:val="Heading3"/>
      </w:pPr>
      <w:bookmarkStart w:id="49" w:name="the-damage-wedge"/>
      <w:r>
        <w:t xml:space="preserve">The Damage Wedge</w:t>
      </w:r>
      <w:bookmarkEnd w:id="49"/>
    </w:p>
    <w:p>
      <w:pPr>
        <w:pStyle w:val="BlockText"/>
      </w:pPr>
      <w:r>
        <w:t xml:space="preserve">A single error ε at index</w:t>
      </w:r>
      <w:r>
        <w:t xml:space="preserve"> </w:t>
      </w:r>
      <w:r>
        <w:rPr>
          <w:iCs/>
          <w:i/>
        </w:rPr>
        <w:t xml:space="preserve">m</w:t>
      </w:r>
      <w:r>
        <w:t xml:space="preserve"> </w:t>
      </w:r>
      <w:r>
        <w:t xml:space="preserve">appears at depth</w:t>
      </w:r>
      <w:r>
        <w:t xml:space="preserve"> </w:t>
      </w:r>
      <w:r>
        <w:rPr>
          <w:iCs/>
          <w:i/>
        </w:rPr>
        <w:t xml:space="preserve">j</w:t>
      </w:r>
      <w:r>
        <w:t xml:space="preserve"> </w:t>
      </w:r>
      <w:r>
        <w:t xml:space="preserve">as exactly j+1 consecutive nonzero entries, with values</w:t>
      </w:r>
      <w:r>
        <w:t xml:space="preserve"> </w:t>
      </w:r>
      <w:r>
        <w:t xml:space="preserve">ε · (-1)</w:t>
      </w:r>
      <w:r>
        <w:rPr>
          <w:vertAlign w:val="superscript"/>
        </w:rPr>
        <w:t xml:space="preserve">i</w:t>
      </w:r>
      <w:r>
        <w:t xml:space="preserve">C(j, j-i)</w:t>
      </w:r>
      <w:r>
        <w:t xml:space="preserve"> </w:t>
      </w:r>
      <w:r>
        <w:rPr>
          <w:bCs/>
          <w:b/>
        </w:rPr>
        <w:t xml:space="preserve">and the wedge ends at index</w:t>
      </w:r>
      <w:r>
        <w:rPr>
          <w:bCs/>
          <w:b/>
        </w:rPr>
        <w:t xml:space="preserve"> </w:t>
      </w:r>
      <w:r>
        <w:rPr>
          <w:iCs/>
          <w:i/>
          <w:bCs/>
          <w:b/>
        </w:rPr>
        <w:t xml:space="preserve">m</w:t>
      </w:r>
      <w:r>
        <w:rPr>
          <w:bCs/>
          <w:b/>
        </w:rPr>
        <w:t xml:space="preserve">.</w:t>
      </w:r>
    </w:p>
    <w:bookmarkEnd w:id="50"/>
    <w:bookmarkStart w:id="51" w:name="reading-it-backwards-the-locator"/>
    <w:p>
      <w:pPr>
        <w:pStyle w:val="Heading2"/>
      </w:pPr>
      <w:r>
        <w:t xml:space="preserve">5.4 Reading it backwards — the locator</w:t>
      </w:r>
    </w:p>
    <w:p>
      <w:pPr>
        <w:pStyle w:val="FirstParagraph"/>
      </w:pPr>
      <w:r>
        <w:t xml:space="preserve">The wedge gives up three things:</w:t>
      </w:r>
    </w:p>
    <w:p>
      <w:pPr>
        <w:numPr>
          <w:ilvl w:val="0"/>
          <w:numId w:val="1003"/>
        </w:numPr>
        <w:pStyle w:val="Compact"/>
      </w:pPr>
      <w:r>
        <w:rPr>
          <w:bCs/>
          <w:b/>
        </w:rPr>
        <w:t xml:space="preserve">That the error is a single point error</w:t>
      </w:r>
      <w:r>
        <w:t xml:space="preserve"> </w:t>
      </w:r>
      <w:r>
        <w:t xml:space="preserve">— because the deviations are in binomial ratio. Two separate errors would superpose and generally would not.</w:t>
      </w:r>
    </w:p>
    <w:p>
      <w:pPr>
        <w:numPr>
          <w:ilvl w:val="0"/>
          <w:numId w:val="1003"/>
        </w:numPr>
        <w:pStyle w:val="Compact"/>
      </w:pPr>
      <w:r>
        <w:rPr>
          <w:bCs/>
          <w:b/>
        </w:rPr>
        <w:t xml:space="preserve">Where it is.</w:t>
      </w:r>
      <w:r>
        <w:t xml:space="preserve"> </w:t>
      </w:r>
      <w:r>
        <w:t xml:space="preserve">The</w:t>
      </w:r>
      <w:r>
        <w:t xml:space="preserve"> </w:t>
      </w:r>
      <w:r>
        <w:rPr>
          <w:bCs/>
          <w:b/>
        </w:rPr>
        <w:t xml:space="preserve">right-hand edge of the wedge is the corrupted index.</w:t>
      </w:r>
      <w:r>
        <w:t xml:space="preserve"> </w:t>
      </w:r>
      <w:r>
        <w:t xml:space="preserve">In the table above the depth-3 wedge occupies indices 0,1,2,3 and ends at 3 —</w:t>
      </w:r>
      <w:r>
        <w:t xml:space="preserve"> </w:t>
      </w:r>
      <w:r>
        <w:rPr>
          <w:bCs/>
          <w:b/>
        </w:rPr>
        <w:t xml:space="preserve">and index 3 is exactly the term that was corrupted.</w:t>
      </w:r>
    </w:p>
    <w:p>
      <w:pPr>
        <w:numPr>
          <w:ilvl w:val="0"/>
          <w:numId w:val="1003"/>
        </w:numPr>
        <w:pStyle w:val="Compact"/>
      </w:pPr>
      <w:r>
        <w:rPr>
          <w:bCs/>
          <w:b/>
        </w:rPr>
        <w:t xml:space="preserve">How large it is.</w:t>
      </w:r>
      <w:r>
        <w:t xml:space="preserve"> </w:t>
      </w:r>
      <w:r>
        <w:t xml:space="preserve">The outermost entries carry binomial coefficient C(j, 0) = 1, so</w:t>
      </w:r>
      <w:r>
        <w:t xml:space="preserve"> </w:t>
      </w:r>
      <w:r>
        <w:rPr>
          <w:bCs/>
          <w:b/>
        </w:rPr>
        <w:t xml:space="preserve">they are ±ε directly.</w:t>
      </w:r>
      <w:r>
        <w:t xml:space="preserve"> </w:t>
      </w:r>
      <w:r>
        <w:t xml:space="preserve">Here the wedge ends at -10, giving ε = 10.</w:t>
      </w:r>
    </w:p>
    <w:p>
      <w:pPr>
        <w:pStyle w:val="BlockText"/>
      </w:pPr>
      <w:r>
        <w:rPr>
          <w:bCs/>
          <w:b/>
        </w:rPr>
        <w:t xml:space="preserve">So a String Tree does not merely report that it has been damaged. It reports where and by how much</w:t>
      </w:r>
      <w:r>
        <w:t xml:space="preserve"> </w:t>
      </w:r>
      <w:r>
        <w:t xml:space="preserve">— provided the damage is a single term.</w:t>
      </w:r>
    </w:p>
    <w:bookmarkEnd w:id="51"/>
    <w:bookmarkStart w:id="52" w:name="what-this-does-not-do-stated-plainly"/>
    <w:p>
      <w:pPr>
        <w:pStyle w:val="Heading2"/>
      </w:pPr>
      <w:r>
        <w:t xml:space="preserve">5.5 What this does not do, stated plainly</w:t>
      </w:r>
    </w:p>
    <w:p>
      <w:pPr>
        <w:pStyle w:val="FirstParagraph"/>
      </w:pPr>
      <w:r>
        <w:rPr>
          <w:bCs/>
          <w:b/>
        </w:rPr>
        <w:t xml:space="preserve">The limits are as important as the result</w:t>
      </w:r>
      <w:r>
        <w:t xml:space="preserve">, and Module 2 §8 is the reason to insist on them:</w:t>
      </w:r>
    </w:p>
    <w:p>
      <w:pPr>
        <w:numPr>
          <w:ilvl w:val="0"/>
          <w:numId w:val="1004"/>
        </w:numPr>
        <w:pStyle w:val="Compact"/>
      </w:pPr>
      <w:r>
        <w:rPr>
          <w:bCs/>
          <w:b/>
        </w:rPr>
        <w:t xml:space="preserve">Two or more errors</w:t>
      </w:r>
      <w:r>
        <w:t xml:space="preserve"> </w:t>
      </w:r>
      <w:r>
        <w:t xml:space="preserve">superpose. Their wedges may overlap and partially cancel, and the binomial signature is then not a reliable indicator of a single fault.</w:t>
      </w:r>
    </w:p>
    <w:p>
      <w:pPr>
        <w:numPr>
          <w:ilvl w:val="0"/>
          <w:numId w:val="1004"/>
        </w:numPr>
        <w:pStyle w:val="Compact"/>
      </w:pPr>
      <w:r>
        <w:rPr>
          <w:bCs/>
          <w:b/>
        </w:rPr>
        <w:t xml:space="preserve">An error near either end</w:t>
      </w:r>
      <w:r>
        <w:t xml:space="preserve"> </w:t>
      </w:r>
      <w:r>
        <w:t xml:space="preserve">of the string produces a</w:t>
      </w:r>
      <w:r>
        <w:t xml:space="preserve"> </w:t>
      </w:r>
      <w:r>
        <w:rPr>
          <w:bCs/>
          <w:b/>
        </w:rPr>
        <w:t xml:space="preserve">truncated</w:t>
      </w:r>
      <w:r>
        <w:t xml:space="preserve"> </w:t>
      </w:r>
      <w:r>
        <w:t xml:space="preserve">wedge — you see part of the pattern, and the right edge may lie outside your data.</w:t>
      </w:r>
      <w:r>
        <w:t xml:space="preserve"> </w:t>
      </w:r>
      <w:r>
        <w:rPr>
          <w:bCs/>
          <w:b/>
        </w:rPr>
        <w:t xml:space="preserve">A truncated wedge is not evidence of a small error; it is evidence you cannot see the whole thing.</w:t>
      </w:r>
    </w:p>
    <w:p>
      <w:pPr>
        <w:numPr>
          <w:ilvl w:val="0"/>
          <w:numId w:val="1004"/>
        </w:numPr>
        <w:pStyle w:val="Compact"/>
      </w:pPr>
      <w:r>
        <w:rPr>
          <w:bCs/>
          <w:b/>
        </w:rPr>
        <w:t xml:space="preserve">The method assumes the underlying string genuinely terminates.</w:t>
      </w:r>
      <w:r>
        <w:t xml:space="preserve"> </w:t>
      </w:r>
      <w:r>
        <w:t xml:space="preserve">If it does not, there is no clean Root row to measure deviation against.</w:t>
      </w:r>
    </w:p>
    <w:p>
      <w:pPr>
        <w:pStyle w:val="FirstParagraph"/>
      </w:pPr>
      <w:r>
        <w:rPr>
          <w:bCs/>
          <w:b/>
        </w:rPr>
        <w:t xml:space="preserve">State which case you are in.</w:t>
      </w:r>
      <w:r>
        <w:t xml:space="preserve"> </w:t>
      </w:r>
      <w:r>
        <w:t xml:space="preserve">A locator that cannot tell</w:t>
      </w:r>
      <w:r>
        <w:t xml:space="preserve"> </w:t>
      </w:r>
      <w:r>
        <w:t xml:space="preserve">“</w:t>
      </w:r>
      <w:r>
        <w:t xml:space="preserve">one error at index 3</w:t>
      </w:r>
      <w:r>
        <w:t xml:space="preserve">”</w:t>
      </w:r>
      <w:r>
        <w:t xml:space="preserve"> </w:t>
      </w:r>
      <w:r>
        <w:t xml:space="preserve">from</w:t>
      </w:r>
      <w:r>
        <w:t xml:space="preserve"> </w:t>
      </w:r>
      <w:r>
        <w:t xml:space="preserve">“</w:t>
      </w:r>
      <w:r>
        <w:t xml:space="preserve">two errors whose wedges cancelled</w:t>
      </w:r>
      <w:r>
        <w:t xml:space="preserve">”</w:t>
      </w:r>
      <w:r>
        <w:t xml:space="preserve"> </w:t>
      </w:r>
      <w:r>
        <w:t xml:space="preserve">will confidently report the first.</w:t>
      </w:r>
    </w:p>
    <w:p>
      <w:r>
        <w:pict>
          <v:rect style="width:0;height:1.5pt" o:hralign="center" o:hrstd="t" o:hr="t"/>
        </w:pict>
      </w:r>
    </w:p>
    <w:bookmarkEnd w:id="52"/>
    <w:bookmarkEnd w:id="53"/>
    <w:bookmarkStart w:id="58" w:name="the-minimum-a-tree-remembers"/>
    <w:p>
      <w:pPr>
        <w:pStyle w:val="Heading1"/>
      </w:pPr>
      <w:r>
        <w:t xml:space="preserve">6. The Minimum a Tree Remembers</w:t>
      </w:r>
    </w:p>
    <w:p>
      <w:pPr>
        <w:pStyle w:val="FirstParagraph"/>
      </w:pPr>
      <w:r>
        <w:t xml:space="preserve">Module 1 §7.3 said a String Tree can be read upward to reconstruct, given the sign channel and</w:t>
      </w:r>
      <w:r>
        <w:t xml:space="preserve"> </w:t>
      </w:r>
      <w:r>
        <w:rPr>
          <w:iCs/>
          <w:i/>
        </w:rPr>
        <w:t xml:space="preserve">“</w:t>
      </w:r>
      <w:r>
        <w:rPr>
          <w:iCs/>
          <w:i/>
        </w:rPr>
        <w:t xml:space="preserve">one anchor value per level.</w:t>
      </w:r>
      <w:r>
        <w:rPr>
          <w:iCs/>
          <w:i/>
        </w:rPr>
        <w:t xml:space="preserve">”</w:t>
      </w:r>
      <w:r>
        <w:t xml:space="preserve"> </w:t>
      </w:r>
      <w:r>
        <w:rPr>
          <w:bCs/>
          <w:b/>
        </w:rPr>
        <w:t xml:space="preserve">It did not say whether that was the minimum.</w:t>
      </w:r>
      <w:r>
        <w:t xml:space="preserve"> </w:t>
      </w:r>
      <w:r>
        <w:t xml:space="preserve">It is, and here is why.</w:t>
      </w:r>
    </w:p>
    <w:bookmarkStart w:id="54" w:name="the-left-edge-is-enough"/>
    <w:p>
      <w:pPr>
        <w:pStyle w:val="Heading2"/>
      </w:pPr>
      <w:r>
        <w:t xml:space="preserve">6.1 The left edge is enough</w:t>
      </w:r>
    </w:p>
    <w:p>
      <w:pPr>
        <w:pStyle w:val="FirstParagraph"/>
      </w:pPr>
      <w:r>
        <w:t xml:space="preserve">Keep only the</w:t>
      </w:r>
      <w:r>
        <w:t xml:space="preserve"> </w:t>
      </w:r>
      <w:r>
        <w:rPr>
          <w:bCs/>
          <w:b/>
        </w:rPr>
        <w:t xml:space="preserve">first entry of every level</w:t>
      </w:r>
      <w:r>
        <w:t xml:space="preserve"> </w:t>
      </w:r>
      <w:r>
        <w:t xml:space="preserve">— the left edge of the tree. For B</w:t>
      </w:r>
      <w:r>
        <w:rPr>
          <w:vertAlign w:val="subscript"/>
        </w:rPr>
        <w:t xml:space="preserve">n</w:t>
      </w:r>
      <w:r>
        <w:t xml:space="preserve"> </w:t>
      </w:r>
      <w:r>
        <w:t xml:space="preserve">= n</w:t>
      </w:r>
      <w:r>
        <w:rPr>
          <w:vertAlign w:val="superscript"/>
        </w:rPr>
        <w:t xml:space="preserve">3</w:t>
      </w:r>
      <w:r>
        <w:t xml:space="preserve"> </w:t>
      </w:r>
      <w:r>
        <w:t xml:space="preserve">that is</w:t>
      </w:r>
    </w:p>
    <w:p>
      <w:pPr>
        <w:pStyle w:val="BodyText"/>
      </w:pPr>
      <w:r>
        <w:t xml:space="preserve">0S</w:t>
      </w:r>
      <w:r>
        <w:rPr>
          <w:vertAlign w:val="subscript"/>
        </w:rPr>
        <w:t xml:space="preserve">0</w:t>
      </w:r>
      <w:r>
        <w:t xml:space="preserve"> </w:t>
      </w:r>
      <w:r>
        <w:t xml:space="preserve">= 0, 1S</w:t>
      </w:r>
      <w:r>
        <w:rPr>
          <w:vertAlign w:val="subscript"/>
        </w:rPr>
        <w:t xml:space="preserve">0</w:t>
      </w:r>
      <w:r>
        <w:t xml:space="preserve"> </w:t>
      </w:r>
      <w:r>
        <w:t xml:space="preserve">= 1, 2S</w:t>
      </w:r>
      <w:r>
        <w:rPr>
          <w:vertAlign w:val="subscript"/>
        </w:rPr>
        <w:t xml:space="preserve">0</w:t>
      </w:r>
      <w:r>
        <w:t xml:space="preserve"> </w:t>
      </w:r>
      <w:r>
        <w:t xml:space="preserve">= 6, 3S</w:t>
      </w:r>
      <w:r>
        <w:rPr>
          <w:vertAlign w:val="subscript"/>
        </w:rPr>
        <w:t xml:space="preserve">0</w:t>
      </w:r>
      <w:r>
        <w:t xml:space="preserve"> </w:t>
      </w:r>
      <w:r>
        <w:t xml:space="preserve">= 6</w:t>
      </w:r>
    </w:p>
    <w:p>
      <w:pPr>
        <w:pStyle w:val="BodyText"/>
      </w:pPr>
      <w:r>
        <w:t xml:space="preserve">Four numbers. Every other value in the tree can be rebuilt from them:</w:t>
      </w:r>
    </w:p>
    <w:p>
      <w:pPr>
        <w:pStyle w:val="BodyText"/>
      </w:pPr>
      <w:r>
        <w:t xml:space="preserve">B</w:t>
      </w:r>
      <w:r>
        <w:rPr>
          <w:vertAlign w:val="subscript"/>
        </w:rPr>
        <w:t xml:space="preserve">n</w:t>
      </w:r>
      <w:r>
        <w:t xml:space="preserve"> </w:t>
      </w:r>
      <w:r>
        <w:t xml:space="preserve">= Σ</w:t>
      </w:r>
      <w:r>
        <w:rPr>
          <w:vertAlign w:val="subscript"/>
        </w:rPr>
        <w:t xml:space="preserve">j</w:t>
      </w:r>
      <w:r>
        <w:t xml:space="preserve"> </w:t>
      </w:r>
      <w:r>
        <w:t xml:space="preserve">C(n, j)(jS</w:t>
      </w:r>
      <w:r>
        <w:rPr>
          <w:vertAlign w:val="subscript"/>
        </w:rPr>
        <w:t xml:space="preserve">0</w:t>
      </w:r>
      <w:r>
        <w:t xml:space="preserve">)</w:t>
      </w:r>
    </w:p>
    <w:p>
      <w:pPr>
        <w:pStyle w:val="BodyText"/>
      </w:pPr>
      <w:r>
        <w:rPr>
          <w:bCs/>
          <w:b/>
        </w:rPr>
        <w:t xml:space="preserve">Checked by hand:</w:t>
      </w:r>
    </w:p>
    <w:tbl>
      <w:tblPr>
        <w:tblStyle w:val="Table"/>
        <w:tblW w:type="pct" w:w="5000"/>
        <w:tblLook w:firstRow="1" w:lastRow="0" w:firstColumn="0" w:lastColumn="0" w:noHBand="0" w:noVBand="0" w:val="0020"/>
        <w:jc w:val="start"/>
      </w:tblPr>
      <w:tblGrid>
        <w:gridCol w:w="396"/>
        <w:gridCol w:w="4672"/>
        <w:gridCol w:w="1742"/>
        <w:gridCol w:w="1108"/>
      </w:tblGrid>
      <w:tr>
        <w:trPr>
          <w:tblHeader w:val="true"/>
        </w:trPr>
        <w:tc>
          <w:tcPr/>
          <w:p>
            <w:pPr>
              <w:pStyle w:val="Compact"/>
              <w:jc w:val="left"/>
            </w:pPr>
            <w:r>
              <w:rPr>
                <w:iCs/>
                <w:i/>
              </w:rPr>
              <w:t xml:space="preserve">n</w:t>
            </w:r>
          </w:p>
        </w:tc>
        <w:tc>
          <w:tcPr/>
          <w:p>
            <w:pPr>
              <w:pStyle w:val="Compact"/>
              <w:jc w:val="left"/>
            </w:pPr>
            <w:r>
              <w:t xml:space="preserve">0C(n, 0) + 1C(n, 1) + 6C(n, 2) + 6C(n, 3)</w:t>
            </w:r>
          </w:p>
        </w:tc>
        <w:tc>
          <w:tcPr/>
          <w:p>
            <w:pPr>
              <w:pStyle w:val="Compact"/>
              <w:jc w:val="left"/>
            </w:pPr>
            <w:r>
              <w:t xml:space="preserve">Result</w:t>
            </w:r>
          </w:p>
        </w:tc>
        <w:tc>
          <w:tcPr/>
          <w:p>
            <w:pPr>
              <w:pStyle w:val="Compact"/>
              <w:jc w:val="left"/>
            </w:pPr>
            <w:r>
              <w:t xml:space="preserve">n</w:t>
            </w:r>
            <w:r>
              <w:rPr>
                <w:vertAlign w:val="superscript"/>
              </w:rPr>
              <w:t xml:space="preserve">3</w:t>
            </w:r>
          </w:p>
        </w:tc>
      </w:tr>
      <w:tr>
        <w:tc>
          <w:tcPr/>
          <w:p>
            <w:pPr>
              <w:pStyle w:val="Compact"/>
              <w:jc w:val="left"/>
            </w:pPr>
            <w:r>
              <w:t xml:space="preserve">3</w:t>
            </w:r>
          </w:p>
        </w:tc>
        <w:tc>
          <w:tcPr/>
          <w:p>
            <w:pPr>
              <w:pStyle w:val="Compact"/>
              <w:jc w:val="left"/>
            </w:pPr>
            <w:r>
              <w:t xml:space="preserve">0 + 3 + 6(3) + 6(1)</w:t>
            </w:r>
          </w:p>
        </w:tc>
        <w:tc>
          <w:tcPr/>
          <w:p>
            <w:pPr>
              <w:pStyle w:val="Compact"/>
              <w:jc w:val="left"/>
            </w:pPr>
            <w:r>
              <w:t xml:space="preserve">27</w:t>
            </w:r>
          </w:p>
        </w:tc>
        <w:tc>
          <w:tcPr/>
          <w:p>
            <w:pPr>
              <w:pStyle w:val="Compact"/>
              <w:jc w:val="left"/>
            </w:pPr>
            <w:r>
              <w:t xml:space="preserve">27 ✔</w:t>
            </w:r>
          </w:p>
        </w:tc>
      </w:tr>
      <w:tr>
        <w:tc>
          <w:tcPr/>
          <w:p>
            <w:pPr>
              <w:pStyle w:val="Compact"/>
              <w:jc w:val="left"/>
            </w:pPr>
            <w:r>
              <w:t xml:space="preserve">4</w:t>
            </w:r>
          </w:p>
        </w:tc>
        <w:tc>
          <w:tcPr/>
          <w:p>
            <w:pPr>
              <w:pStyle w:val="Compact"/>
              <w:jc w:val="left"/>
            </w:pPr>
            <w:r>
              <w:t xml:space="preserve">0 + 4 + 6(6) + 6(4)</w:t>
            </w:r>
          </w:p>
        </w:tc>
        <w:tc>
          <w:tcPr/>
          <w:p>
            <w:pPr>
              <w:pStyle w:val="Compact"/>
              <w:jc w:val="left"/>
            </w:pPr>
            <w:r>
              <w:t xml:space="preserve">64</w:t>
            </w:r>
          </w:p>
        </w:tc>
        <w:tc>
          <w:tcPr/>
          <w:p>
            <w:pPr>
              <w:pStyle w:val="Compact"/>
              <w:jc w:val="left"/>
            </w:pPr>
            <w:r>
              <w:t xml:space="preserve">64 ✔</w:t>
            </w:r>
          </w:p>
        </w:tc>
      </w:tr>
      <w:tr>
        <w:tc>
          <w:tcPr/>
          <w:p>
            <w:pPr>
              <w:pStyle w:val="Compact"/>
              <w:jc w:val="left"/>
            </w:pPr>
            <w:r>
              <w:t xml:space="preserve">5</w:t>
            </w:r>
          </w:p>
        </w:tc>
        <w:tc>
          <w:tcPr/>
          <w:p>
            <w:pPr>
              <w:pStyle w:val="Compact"/>
              <w:jc w:val="left"/>
            </w:pPr>
            <w:r>
              <w:t xml:space="preserve">0 + 5 + 6(10) + 6(10)</w:t>
            </w:r>
          </w:p>
        </w:tc>
        <w:tc>
          <w:tcPr/>
          <w:p>
            <w:pPr>
              <w:pStyle w:val="Compact"/>
              <w:jc w:val="left"/>
            </w:pPr>
            <w:r>
              <w:t xml:space="preserve">125</w:t>
            </w:r>
          </w:p>
        </w:tc>
        <w:tc>
          <w:tcPr/>
          <w:p>
            <w:pPr>
              <w:pStyle w:val="Compact"/>
              <w:jc w:val="left"/>
            </w:pPr>
            <w:r>
              <w:t xml:space="preserve">125 ✔</w:t>
            </w:r>
          </w:p>
        </w:tc>
      </w:tr>
    </w:tbl>
    <w:bookmarkEnd w:id="54"/>
    <w:bookmarkStart w:id="56" w:name="and-it-is-the-minimum"/>
    <w:p>
      <w:pPr>
        <w:pStyle w:val="Heading2"/>
      </w:pPr>
      <w:r>
        <w:t xml:space="preserve">6.2 And it is the minimum</w:t>
      </w:r>
    </w:p>
    <w:p>
      <w:pPr>
        <w:pStyle w:val="FirstParagraph"/>
      </w:pPr>
      <w:r>
        <w:t xml:space="preserve">A string that terminates at depth</w:t>
      </w:r>
      <w:r>
        <w:t xml:space="preserve"> </w:t>
      </w:r>
      <w:r>
        <w:rPr>
          <w:iCs/>
          <w:i/>
        </w:rPr>
        <w:t xml:space="preserve">k</w:t>
      </w:r>
      <w:r>
        <w:t xml:space="preserve"> </w:t>
      </w:r>
      <w:r>
        <w:t xml:space="preserve">is a polynomial of degree</w:t>
      </w:r>
      <w:r>
        <w:t xml:space="preserve"> </w:t>
      </w:r>
      <w:r>
        <w:rPr>
          <w:iCs/>
          <w:i/>
        </w:rPr>
        <w:t xml:space="preserve">k</w:t>
      </w:r>
      <w:r>
        <w:t xml:space="preserve"> </w:t>
      </w:r>
      <w:r>
        <w:t xml:space="preserve">in the index.</w:t>
      </w:r>
      <w:r>
        <w:t xml:space="preserve"> </w:t>
      </w:r>
      <w:r>
        <w:rPr>
          <w:bCs/>
          <w:b/>
        </w:rPr>
        <w:t xml:space="preserve">A polynomial of degree</w:t>
      </w:r>
      <w:r>
        <w:rPr>
          <w:bCs/>
          <w:b/>
        </w:rPr>
        <w:t xml:space="preserve"> </w:t>
      </w:r>
      <w:r>
        <w:rPr>
          <w:iCs/>
          <w:i/>
          <w:bCs/>
          <w:b/>
        </w:rPr>
        <w:t xml:space="preserve">k</w:t>
      </w:r>
      <w:r>
        <w:rPr>
          <w:bCs/>
          <w:b/>
        </w:rPr>
        <w:t xml:space="preserve"> </w:t>
      </w:r>
      <w:r>
        <w:rPr>
          <w:bCs/>
          <w:b/>
        </w:rPr>
        <w:t xml:space="preserve">has exactly k+1 coefficients</w:t>
      </w:r>
      <w:r>
        <w:t xml:space="preserve"> </w:t>
      </w:r>
      <w:r>
        <w:t xml:space="preserve">— that many independent numbers and no fewer determine it.</w:t>
      </w:r>
    </w:p>
    <w:p>
      <w:pPr>
        <w:pStyle w:val="BodyText"/>
      </w:pPr>
      <w:r>
        <w:t xml:space="preserve">The left edge has exactly k+1 entries. So:</w:t>
      </w:r>
    </w:p>
    <w:p>
      <w:pPr>
        <w:pStyle w:val="Heading3"/>
      </w:pPr>
      <w:bookmarkStart w:id="55" w:name="X96936523543bda0132b14371b4621af9c68922c"/>
      <w:r>
        <w:t xml:space="preserve">The left edge is both sufficient and minimal.</w:t>
      </w:r>
      <w:bookmarkEnd w:id="55"/>
    </w:p>
    <w:p>
      <w:pPr>
        <w:pStyle w:val="BlockText"/>
      </w:pPr>
      <w:r>
        <w:t xml:space="preserve">k+1 numbers rebuild the whole tree, and</w:t>
      </w:r>
      <w:r>
        <w:t xml:space="preserve"> </w:t>
      </w:r>
      <w:r>
        <w:rPr>
          <w:bCs/>
          <w:b/>
        </w:rPr>
        <w:t xml:space="preserve">no set of</w:t>
      </w:r>
      <w:r>
        <w:rPr>
          <w:bCs/>
          <w:b/>
        </w:rPr>
        <w:t xml:space="preserve"> </w:t>
      </w:r>
      <w:r>
        <w:rPr>
          <w:iCs/>
          <w:i/>
          <w:bCs/>
          <w:b/>
        </w:rPr>
        <w:t xml:space="preserve">k</w:t>
      </w:r>
      <w:r>
        <w:rPr>
          <w:bCs/>
          <w:b/>
        </w:rPr>
        <w:t xml:space="preserve"> </w:t>
      </w:r>
      <w:r>
        <w:rPr>
          <w:bCs/>
          <w:b/>
        </w:rPr>
        <w:t xml:space="preserve">numbers can</w:t>
      </w:r>
      <w:r>
        <w:t xml:space="preserve">, because</w:t>
      </w:r>
      <w:r>
        <w:t xml:space="preserve"> </w:t>
      </w:r>
      <w:r>
        <w:rPr>
          <w:iCs/>
          <w:i/>
        </w:rPr>
        <w:t xml:space="preserve">k</w:t>
      </w:r>
      <w:r>
        <w:t xml:space="preserve"> </w:t>
      </w:r>
      <w:r>
        <w:t xml:space="preserve">numbers cannot distinguish between polynomials of degree</w:t>
      </w:r>
      <w:r>
        <w:t xml:space="preserve"> </w:t>
      </w:r>
      <w:r>
        <w:rPr>
          <w:iCs/>
          <w:i/>
        </w:rPr>
        <w:t xml:space="preserve">k</w:t>
      </w:r>
      <w:r>
        <w:t xml:space="preserve">.</w:t>
      </w:r>
    </w:p>
    <w:p>
      <w:pPr>
        <w:pStyle w:val="FirstParagraph"/>
      </w:pPr>
      <w:r>
        <w:rPr>
          <w:bCs/>
          <w:b/>
        </w:rPr>
        <w:t xml:space="preserve">Answering the question as it was asked:</w:t>
      </w:r>
      <w:r>
        <w:t xml:space="preserve"> </w:t>
      </w:r>
      <w:r>
        <w:t xml:space="preserve">sign-plus-anchor is sufficient, and the anchors alone — one per level — are already minimal. There is no cheaper set.</w:t>
      </w:r>
    </w:p>
    <w:bookmarkEnd w:id="56"/>
    <w:bookmarkStart w:id="57" w:name="the-trade-this-exposes"/>
    <w:p>
      <w:pPr>
        <w:pStyle w:val="Heading2"/>
      </w:pPr>
      <w:r>
        <w:t xml:space="preserve">6.3 The trade this exposes</w:t>
      </w:r>
    </w:p>
    <w:p>
      <w:pPr>
        <w:pStyle w:val="FirstParagraph"/>
      </w:pPr>
      <w:r>
        <w:rPr>
          <w:bCs/>
          <w:b/>
        </w:rPr>
        <w:t xml:space="preserve">A String Tree is enormous and its information content is tiny.</w:t>
      </w:r>
      <w:r>
        <w:t xml:space="preserve"> </w:t>
      </w:r>
      <w:r>
        <w:t xml:space="preserve">A tree over</w:t>
      </w:r>
      <w:r>
        <w:t xml:space="preserve"> </w:t>
      </w:r>
      <w:r>
        <w:rPr>
          <w:iCs/>
          <w:i/>
        </w:rPr>
        <w:t xml:space="preserve">N</w:t>
      </w:r>
      <w:r>
        <w:t xml:space="preserve"> </w:t>
      </w:r>
      <w:r>
        <w:t xml:space="preserve">terms holds roughly N</w:t>
      </w:r>
      <w:r>
        <w:rPr>
          <w:vertAlign w:val="superscript"/>
        </w:rPr>
        <w:t xml:space="preserve">2</w:t>
      </w:r>
      <w:r>
        <w:t xml:space="preserve">/2 numbers, and all of them are determined by k+1 of them.</w:t>
      </w:r>
    </w:p>
    <w:p>
      <w:pPr>
        <w:pStyle w:val="BodyText"/>
      </w:pPr>
      <w:r>
        <w:rPr>
          <w:bCs/>
          <w:b/>
        </w:rPr>
        <w:t xml:space="preserve">That redundancy is exactly what §5 exploits.</w:t>
      </w:r>
      <w:r>
        <w:t xml:space="preserve"> </w:t>
      </w:r>
      <w:r>
        <w:t xml:space="preserve">A tree can locate its own damage</w:t>
      </w:r>
      <w:r>
        <w:t xml:space="preserve"> </w:t>
      </w:r>
      <w:r>
        <w:rPr>
          <w:iCs/>
          <w:i/>
        </w:rPr>
        <w:t xml:space="preserve">because</w:t>
      </w:r>
      <w:r>
        <w:t xml:space="preserve"> </w:t>
      </w:r>
      <w:r>
        <w:t xml:space="preserve">it is carrying vastly more numbers than it needs — the surplus is what the error has to disagree with.</w:t>
      </w:r>
    </w:p>
    <w:p>
      <w:pPr>
        <w:pStyle w:val="BlockText"/>
      </w:pPr>
      <w:r>
        <w:rPr>
          <w:bCs/>
          <w:b/>
        </w:rPr>
        <w:t xml:space="preserve">Detection and correction are not free properties of the notation. They are paid for by redundancy</w:t>
      </w:r>
      <w:r>
        <w:t xml:space="preserve">, and here the price is visible: N</w:t>
      </w:r>
      <w:r>
        <w:rPr>
          <w:vertAlign w:val="superscript"/>
        </w:rPr>
        <w:t xml:space="preserve">2</w:t>
      </w:r>
      <w:r>
        <w:t xml:space="preserve">/2 numbers standing in for k+1.</w:t>
      </w:r>
    </w:p>
    <w:p>
      <w:r>
        <w:pict>
          <v:rect style="width:0;height:1.5pt" o:hralign="center" o:hrstd="t" o:hr="t"/>
        </w:pict>
      </w:r>
    </w:p>
    <w:bookmarkEnd w:id="57"/>
    <w:bookmarkEnd w:id="58"/>
    <w:bookmarkStart w:id="62" w:name="Xb9d0db73918425f657b10df6b493f496bc1d3ed"/>
    <w:p>
      <w:pPr>
        <w:pStyle w:val="Heading1"/>
      </w:pPr>
      <w:r>
        <w:t xml:space="preserve">7. Appendix: Making the Independence Test Operational</w:t>
      </w:r>
    </w:p>
    <w:p>
      <w:pPr>
        <w:pStyle w:val="FirstParagraph"/>
      </w:pPr>
      <w:r>
        <w:t xml:space="preserve">Module 1 §9.7 argued that verification must vary the</w:t>
      </w:r>
      <w:r>
        <w:t xml:space="preserve"> </w:t>
      </w:r>
      <w:r>
        <w:rPr>
          <w:iCs/>
          <w:i/>
        </w:rPr>
        <w:t xml:space="preserve">question</w:t>
      </w:r>
      <w:r>
        <w:t xml:space="preserve">, not merely the method, and that independence is easy to overestimate.</w:t>
      </w:r>
      <w:r>
        <w:t xml:space="preserve"> </w:t>
      </w:r>
      <w:r>
        <w:rPr>
          <w:bCs/>
          <w:b/>
        </w:rPr>
        <w:t xml:space="preserve">It gave no procedure</w:t>
      </w:r>
      <w:r>
        <w:t xml:space="preserve">, which is a fair complaint against it.</w:t>
      </w:r>
    </w:p>
    <w:p>
      <w:pPr>
        <w:pStyle w:val="BodyText"/>
      </w:pPr>
      <w:r>
        <w:t xml:space="preserve">Here is one. It is crude and it beats judgement.</w:t>
      </w:r>
    </w:p>
    <w:p>
      <w:pPr>
        <w:numPr>
          <w:ilvl w:val="0"/>
          <w:numId w:val="1005"/>
        </w:numPr>
        <w:pStyle w:val="Compact"/>
      </w:pPr>
      <w:r>
        <w:rPr>
          <w:bCs/>
          <w:b/>
        </w:rPr>
        <w:t xml:space="preserve">Write each argument as a list of the premises it actually uses.</w:t>
      </w:r>
      <w:r>
        <w:t xml:space="preserve"> </w:t>
      </w:r>
      <w:r>
        <w:t xml:space="preserve">Not the branch of mathematics it comes from — the specific facts it leans on.</w:t>
      </w:r>
    </w:p>
    <w:p>
      <w:pPr>
        <w:numPr>
          <w:ilvl w:val="0"/>
          <w:numId w:val="1005"/>
        </w:numPr>
        <w:pStyle w:val="Compact"/>
      </w:pPr>
      <w:r>
        <w:rPr>
          <w:bCs/>
          <w:b/>
        </w:rPr>
        <w:t xml:space="preserve">Compare the lists.</w:t>
      </w:r>
      <w:r>
        <w:t xml:space="preserve"> </w:t>
      </w:r>
      <w:r>
        <w:t xml:space="preserve">Two arguments are independent to the extent their lists are disjoint.</w:t>
      </w:r>
    </w:p>
    <w:p>
      <w:pPr>
        <w:numPr>
          <w:ilvl w:val="0"/>
          <w:numId w:val="1005"/>
        </w:numPr>
        <w:pStyle w:val="Compact"/>
      </w:pPr>
      <w:r>
        <w:rPr>
          <w:bCs/>
          <w:b/>
        </w:rPr>
        <w:t xml:space="preserve">For any premise appearing in more than one list, ask: if this were false, how many of my arguments fail?</w:t>
      </w:r>
      <w:r>
        <w:t xml:space="preserve"> </w:t>
      </w:r>
      <w:r>
        <w:t xml:space="preserve">That count, not the number of arguments, is what your confidence should track.</w:t>
      </w:r>
    </w:p>
    <w:p>
      <w:pPr>
        <w:pStyle w:val="FirstParagraph"/>
      </w:pPr>
      <w:r>
        <w:rPr>
          <w:bCs/>
          <w:b/>
        </w:rPr>
        <w:t xml:space="preserve">Worked on this syllabus’s own material</w:t>
      </w:r>
      <w:r>
        <w:t xml:space="preserve"> </w:t>
      </w:r>
      <w:r>
        <w:t xml:space="preserve">— the four arguments assembled for the Root Theorem:</w:t>
      </w:r>
    </w:p>
    <w:tbl>
      <w:tblPr>
        <w:tblStyle w:val="Table"/>
        <w:tblW w:type="pct" w:w="5000"/>
        <w:tblLook w:firstRow="1" w:lastRow="0" w:firstColumn="0" w:lastColumn="0" w:noHBand="0" w:noVBand="0" w:val="0020"/>
        <w:jc w:val="start"/>
      </w:tblPr>
      <w:tblGrid>
        <w:gridCol w:w="2534"/>
        <w:gridCol w:w="2851"/>
        <w:gridCol w:w="2534"/>
      </w:tblGrid>
      <w:tr>
        <w:trPr>
          <w:tblHeader w:val="true"/>
        </w:trPr>
        <w:tc>
          <w:tcPr/>
          <w:p>
            <w:pPr>
              <w:pStyle w:val="Compact"/>
              <w:jc w:val="left"/>
            </w:pPr>
            <w:r>
              <w:t xml:space="preserve">Argument</w:t>
            </w:r>
          </w:p>
        </w:tc>
        <w:tc>
          <w:tcPr/>
          <w:p>
            <w:pPr>
              <w:pStyle w:val="Compact"/>
              <w:jc w:val="left"/>
            </w:pPr>
            <w:r>
              <w:t xml:space="preserve">Premise it uses</w:t>
            </w:r>
          </w:p>
        </w:tc>
        <w:tc>
          <w:tcPr/>
          <w:p>
            <w:pPr>
              <w:pStyle w:val="Compact"/>
              <w:jc w:val="left"/>
            </w:pPr>
            <w:r>
              <w:t xml:space="preserve">Independent?</w:t>
            </w:r>
          </w:p>
        </w:tc>
      </w:tr>
      <w:tr>
        <w:tc>
          <w:tcPr/>
          <w:p>
            <w:pPr>
              <w:pStyle w:val="Compact"/>
              <w:jc w:val="left"/>
            </w:pPr>
            <w:r>
              <w:t xml:space="preserve">Descent of degree</w:t>
            </w:r>
          </w:p>
        </w:tc>
        <w:tc>
          <w:tcPr/>
          <w:p>
            <w:pPr>
              <w:pStyle w:val="Compact"/>
              <w:jc w:val="left"/>
            </w:pPr>
            <w:r>
              <w:t xml:space="preserve">how differencing acts on polynomials</w:t>
            </w:r>
          </w:p>
        </w:tc>
        <w:tc>
          <w:tcPr/>
          <w:p>
            <w:pPr>
              <w:pStyle w:val="Compact"/>
              <w:jc w:val="left"/>
            </w:pPr>
            <w:r>
              <w:t xml:space="preserve">— (the baseline)</w:t>
            </w:r>
          </w:p>
        </w:tc>
      </w:tr>
      <w:tr>
        <w:tc>
          <w:tcPr/>
          <w:p>
            <w:pPr>
              <w:pStyle w:val="Compact"/>
              <w:jc w:val="left"/>
            </w:pPr>
            <w:r>
              <w:t xml:space="preserve">Falling-product basis</w:t>
            </w:r>
          </w:p>
        </w:tc>
        <w:tc>
          <w:tcPr/>
          <w:p>
            <w:pPr>
              <w:pStyle w:val="Compact"/>
              <w:jc w:val="left"/>
            </w:pPr>
            <w:r>
              <w:t xml:space="preserve">how differencing acts on polynomials</w:t>
            </w:r>
          </w:p>
        </w:tc>
        <w:tc>
          <w:tcPr/>
          <w:p>
            <w:pPr>
              <w:pStyle w:val="Compact"/>
              <w:jc w:val="left"/>
            </w:pPr>
            <w:r>
              <w:rPr>
                <w:bCs/>
                <w:b/>
              </w:rPr>
              <w:t xml:space="preserve">no — same premise</w:t>
            </w:r>
          </w:p>
        </w:tc>
      </w:tr>
      <w:tr>
        <w:tc>
          <w:tcPr/>
          <w:p>
            <w:pPr>
              <w:pStyle w:val="Compact"/>
              <w:jc w:val="left"/>
            </w:pPr>
            <w:r>
              <w:t xml:space="preserve">Operator algebra, used directly</w:t>
            </w:r>
          </w:p>
        </w:tc>
        <w:tc>
          <w:tcPr/>
          <w:p>
            <w:pPr>
              <w:pStyle w:val="Compact"/>
              <w:jc w:val="left"/>
            </w:pPr>
            <w:r>
              <w:t xml:space="preserve">how differencing acts on polynomials</w:t>
            </w:r>
          </w:p>
        </w:tc>
        <w:tc>
          <w:tcPr/>
          <w:p>
            <w:pPr>
              <w:pStyle w:val="Compact"/>
              <w:jc w:val="left"/>
            </w:pPr>
            <w:r>
              <w:rPr>
                <w:bCs/>
                <w:b/>
              </w:rPr>
              <w:t xml:space="preserve">no — same premise</w:t>
            </w:r>
          </w:p>
        </w:tc>
      </w:tr>
      <w:tr>
        <w:tc>
          <w:tcPr/>
          <w:p>
            <w:pPr>
              <w:pStyle w:val="Compact"/>
              <w:jc w:val="left"/>
            </w:pPr>
            <w:r>
              <w:t xml:space="preserve">Counting surjections</w:t>
            </w:r>
          </w:p>
        </w:tc>
        <w:tc>
          <w:tcPr/>
          <w:p>
            <w:pPr>
              <w:pStyle w:val="Compact"/>
              <w:jc w:val="left"/>
            </w:pPr>
            <w:r>
              <w:t xml:space="preserve">inclusion–exclusion on finite sets</w:t>
            </w:r>
          </w:p>
        </w:tc>
        <w:tc>
          <w:tcPr/>
          <w:p>
            <w:pPr>
              <w:pStyle w:val="Compact"/>
              <w:jc w:val="left"/>
            </w:pPr>
            <w:r>
              <w:rPr>
                <w:bCs/>
                <w:b/>
              </w:rPr>
              <w:t xml:space="preserve">yes</w:t>
            </w:r>
          </w:p>
        </w:tc>
      </w:tr>
    </w:tbl>
    <w:p>
      <w:pPr>
        <w:pStyle w:val="BodyText"/>
      </w:pPr>
      <w:r>
        <w:rPr>
          <w:bCs/>
          <w:b/>
        </w:rPr>
        <w:t xml:space="preserve">Three lists identical, one disjoint. Honest count: two independent arguments, not four.</w:t>
      </w:r>
    </w:p>
    <w:bookmarkStart w:id="60" w:name="Xe7ce92c4ffdbe43bd81c0ee479bba345390d281"/>
    <w:p>
      <w:pPr>
        <w:pStyle w:val="Heading2"/>
      </w:pPr>
      <w:r>
        <w:t xml:space="preserve">7.1 The same problem when counting evidence, not proofs</w:t>
      </w:r>
    </w:p>
    <w:p>
      <w:pPr>
        <w:pStyle w:val="FirstParagraph"/>
      </w:pPr>
      <w:r>
        <w:t xml:space="preserve">The procedure above compares</w:t>
      </w:r>
      <w:r>
        <w:t xml:space="preserve"> </w:t>
      </w:r>
      <w:r>
        <w:rPr>
          <w:iCs/>
          <w:i/>
        </w:rPr>
        <w:t xml:space="preserve">arguments</w:t>
      </w:r>
      <w:r>
        <w:t xml:space="preserve">. The identical failure occurs when counting</w:t>
      </w:r>
      <w:r>
        <w:t xml:space="preserve"> </w:t>
      </w:r>
      <w:r>
        <w:rPr>
          <w:iCs/>
          <w:i/>
        </w:rPr>
        <w:t xml:space="preserve">evidence</w:t>
      </w:r>
      <w:r>
        <w:t xml:space="preserve">, and there it has a one-line test.</w:t>
      </w:r>
    </w:p>
    <w:p>
      <w:pPr>
        <w:pStyle w:val="BodyText"/>
      </w:pPr>
      <w:r>
        <w:t xml:space="preserve">Suppose several independent mechanisms all point at one conclusion.</w:t>
      </w:r>
      <w:r>
        <w:t xml:space="preserve"> </w:t>
      </w:r>
      <w:r>
        <w:rPr>
          <w:bCs/>
          <w:b/>
        </w:rPr>
        <w:t xml:space="preserve">It is tempting to count them as several pieces of evidence. Usually they are one.</w:t>
      </w:r>
    </w:p>
    <w:p>
      <w:pPr>
        <w:pStyle w:val="Heading3"/>
      </w:pPr>
      <w:bookmarkStart w:id="59" w:name="test-before-counting"/>
      <w:r>
        <w:t xml:space="preserve">Test before counting</w:t>
      </w:r>
      <w:bookmarkEnd w:id="59"/>
    </w:p>
    <w:p>
      <w:pPr>
        <w:pStyle w:val="BlockText"/>
      </w:pPr>
      <w:r>
        <w:rPr>
          <w:bCs/>
          <w:b/>
        </w:rPr>
        <w:t xml:space="preserve">Is this a new</w:t>
      </w:r>
      <w:r>
        <w:rPr>
          <w:bCs/>
          <w:b/>
        </w:rPr>
        <w:t xml:space="preserve"> </w:t>
      </w:r>
      <w:r>
        <w:rPr>
          <w:iCs/>
          <w:i/>
          <w:bCs/>
          <w:b/>
        </w:rPr>
        <w:t xml:space="preserve">look</w:t>
      </w:r>
      <w:r>
        <w:rPr>
          <w:bCs/>
          <w:b/>
        </w:rPr>
        <w:t xml:space="preserve"> </w:t>
      </w:r>
      <w:r>
        <w:rPr>
          <w:bCs/>
          <w:b/>
        </w:rPr>
        <w:t xml:space="preserve">at the world, or a second</w:t>
      </w:r>
      <w:r>
        <w:rPr>
          <w:bCs/>
          <w:b/>
        </w:rPr>
        <w:t xml:space="preserve"> </w:t>
      </w:r>
      <w:r>
        <w:rPr>
          <w:iCs/>
          <w:i/>
          <w:bCs/>
          <w:b/>
        </w:rPr>
        <w:t xml:space="preserve">story</w:t>
      </w:r>
      <w:r>
        <w:rPr>
          <w:bCs/>
          <w:b/>
        </w:rPr>
        <w:t xml:space="preserve"> </w:t>
      </w:r>
      <w:r>
        <w:rPr>
          <w:bCs/>
          <w:b/>
        </w:rPr>
        <w:t xml:space="preserve">about the same look?</w:t>
      </w:r>
      <w:r>
        <w:t xml:space="preserve"> </w:t>
      </w:r>
      <w:r>
        <w:rPr>
          <w:bCs/>
          <w:b/>
        </w:rPr>
        <w:t xml:space="preserve">Only the first goes in the tally.</w:t>
      </w:r>
    </w:p>
    <w:p>
      <w:pPr>
        <w:numPr>
          <w:ilvl w:val="0"/>
          <w:numId w:val="1006"/>
        </w:numPr>
        <w:pStyle w:val="Compact"/>
      </w:pPr>
      <w:r>
        <w:rPr>
          <w:bCs/>
          <w:b/>
        </w:rPr>
        <w:t xml:space="preserve">Independent observations add weight.</w:t>
      </w:r>
      <w:r>
        <w:t xml:space="preserve"> </w:t>
      </w:r>
      <w:r>
        <w:t xml:space="preserve">Two people running two different tests on the same object have genuinely looked twice.</w:t>
      </w:r>
    </w:p>
    <w:p>
      <w:pPr>
        <w:numPr>
          <w:ilvl w:val="0"/>
          <w:numId w:val="1006"/>
        </w:numPr>
        <w:pStyle w:val="Compact"/>
      </w:pPr>
      <w:r>
        <w:rPr>
          <w:bCs/>
          <w:b/>
        </w:rPr>
        <w:t xml:space="preserve">Independent mechanisms explaining one observation add robustness, not weight.</w:t>
      </w:r>
      <w:r>
        <w:t xml:space="preserve"> </w:t>
      </w:r>
      <w:r>
        <w:t xml:space="preserve">The conclusion survives if one explanation is wrong — which is worth something — but</w:t>
      </w:r>
      <w:r>
        <w:t xml:space="preserve"> </w:t>
      </w:r>
      <w:r>
        <w:rPr>
          <w:bCs/>
          <w:b/>
        </w:rPr>
        <w:t xml:space="preserve">you have not seen anything twice.</w:t>
      </w:r>
    </w:p>
    <w:p>
      <w:pPr>
        <w:pStyle w:val="FirstParagraph"/>
      </w:pPr>
      <w:r>
        <w:rPr>
          <w:bCs/>
          <w:b/>
        </w:rPr>
        <w:t xml:space="preserve">Robustness and weight are different quantities, and a narrative runs them together</w:t>
      </w:r>
      <w:r>
        <w:t xml:space="preserve">: describing one event through two mechanisms makes it feel like two events. The test above is what separates them, and it can be applied in the moment rather than reconstructed afterwards.</w:t>
      </w:r>
    </w:p>
    <w:p>
      <w:pPr>
        <w:pStyle w:val="BodyText"/>
      </w:pPr>
      <w:r>
        <w:rPr>
          <w:iCs/>
          <w:i/>
        </w:rPr>
        <w:t xml:space="preserve">This section exists because the author of this syllabus committed exactly that error while arguing an unrelated point, described a single bad outcome through two different failure mechanisms, and reported the result as if it were two findings.</w:t>
      </w:r>
    </w:p>
    <w:bookmarkEnd w:id="60"/>
    <w:bookmarkStart w:id="61" w:name="a-note-on-the-two-halves"/>
    <w:p>
      <w:pPr>
        <w:pStyle w:val="Heading2"/>
      </w:pPr>
      <w:r>
        <w:t xml:space="preserve">7.2 A note on the two halves</w:t>
      </w:r>
    </w:p>
    <w:p>
      <w:pPr>
        <w:pStyle w:val="FirstParagraph"/>
      </w:pPr>
      <w:r>
        <w:rPr>
          <w:bCs/>
          <w:b/>
        </w:rPr>
        <w:t xml:space="preserve">The refinement that only appears once you write the lists out:</w:t>
      </w:r>
      <w:r>
        <w:t xml:space="preserve"> </w:t>
      </w:r>
      <w:r>
        <w:t xml:space="preserve">the</w:t>
      </w:r>
      <w:r>
        <w:t xml:space="preserve"> </w:t>
      </w:r>
      <w:r>
        <w:rPr>
          <w:iCs/>
          <w:i/>
        </w:rPr>
        <w:t xml:space="preserve">same tool</w:t>
      </w:r>
      <w:r>
        <w:t xml:space="preserve"> </w:t>
      </w:r>
      <w:r>
        <w:t xml:space="preserve">can be dependent for one purpose and independent for another. Operator algebra used to prove the theorem directly leans on the polynomial premise; operator algebra used only to establish the collapse formula (Module 1 §9.6.1) does not, because that identity holds for every string whatsoever.</w:t>
      </w:r>
      <w:r>
        <w:t xml:space="preserve"> </w:t>
      </w:r>
      <w:r>
        <w:rPr>
          <w:bCs/>
          <w:b/>
        </w:rPr>
        <w:t xml:space="preserve">The tool is not the unit of analysis. The premise is.</w:t>
      </w:r>
    </w:p>
    <w:p>
      <w:r>
        <w:pict>
          <v:rect style="width:0;height:1.5pt" o:hralign="center" o:hrstd="t" o:hr="t"/>
        </w:pict>
      </w:r>
    </w:p>
    <w:bookmarkEnd w:id="61"/>
    <w:bookmarkEnd w:id="62"/>
    <w:bookmarkStart w:id="65" w:name="exercises"/>
    <w:p>
      <w:pPr>
        <w:pStyle w:val="Heading1"/>
      </w:pPr>
      <w:r>
        <w:t xml:space="preserve">8. Exercises</w:t>
      </w:r>
    </w:p>
    <w:bookmarkStart w:id="63" w:name="problems"/>
    <w:p>
      <w:pPr>
        <w:pStyle w:val="Heading2"/>
      </w:pPr>
      <w:r>
        <w:t xml:space="preserve">8.1 Problems</w:t>
      </w:r>
    </w:p>
    <w:p>
      <w:pPr>
        <w:pStyle w:val="FirstParagraph"/>
      </w:pPr>
      <w:r>
        <w:rPr>
          <w:bCs/>
          <w:b/>
        </w:rPr>
        <w:t xml:space="preserve">Exercise 1.</w:t>
      </w:r>
      <w:r>
        <w:t xml:space="preserve"> </w:t>
      </w:r>
      <w:r>
        <w:t xml:space="preserve">Apply the tuned difference with r = 3 to 5, 15, 45, 135. What happens, and why in one step?</w:t>
      </w:r>
    </w:p>
    <w:p>
      <w:pPr>
        <w:pStyle w:val="BodyText"/>
      </w:pPr>
      <w:r>
        <w:rPr>
          <w:bCs/>
          <w:b/>
        </w:rPr>
        <w:t xml:space="preserve">Exercise 2.</w:t>
      </w:r>
      <w:r>
        <w:t xml:space="preserve"> </w:t>
      </w:r>
      <w:r>
        <w:t xml:space="preserve">B</w:t>
      </w:r>
      <w:r>
        <w:rPr>
          <w:vertAlign w:val="subscript"/>
        </w:rPr>
        <w:t xml:space="preserve">n</w:t>
      </w:r>
      <w:r>
        <w:t xml:space="preserve"> </w:t>
      </w:r>
      <w:r>
        <w:t xml:space="preserve">= (n+1)3</w:t>
      </w:r>
      <w:r>
        <w:rPr>
          <w:vertAlign w:val="superscript"/>
        </w:rPr>
        <w:t xml:space="preserve">n</w:t>
      </w:r>
      <w:r>
        <w:t xml:space="preserve"> </w:t>
      </w:r>
      <w:r>
        <w:t xml:space="preserve">gives 1, 6, 27, 108, 405.</w:t>
      </w:r>
      <w:r>
        <w:t xml:space="preserve"> </w:t>
      </w:r>
      <w:r>
        <w:rPr>
          <w:bCs/>
          <w:b/>
        </w:rPr>
        <w:t xml:space="preserve">Predict the termination depth from §2.4 before computing</w:t>
      </w:r>
      <w:r>
        <w:t xml:space="preserve">, then compute 1S</w:t>
      </w:r>
      <w:r>
        <w:rPr>
          <w:vertAlign w:val="subscript"/>
        </w:rPr>
        <w:t xml:space="preserve">(3)</w:t>
      </w:r>
      <w:r>
        <w:t xml:space="preserve"> </w:t>
      </w:r>
      <w:r>
        <w:t xml:space="preserve">and 2S</w:t>
      </w:r>
      <w:r>
        <w:rPr>
          <w:vertAlign w:val="subscript"/>
        </w:rPr>
        <w:t xml:space="preserve">(3)</w:t>
      </w:r>
      <w:r>
        <w:t xml:space="preserve"> </w:t>
      </w:r>
      <w:r>
        <w:t xml:space="preserve">and check.</w:t>
      </w:r>
    </w:p>
    <w:p>
      <w:pPr>
        <w:pStyle w:val="BodyText"/>
      </w:pPr>
      <w:r>
        <w:rPr>
          <w:bCs/>
          <w:b/>
        </w:rPr>
        <w:t xml:space="preserve">Exercise 3.</w:t>
      </w:r>
      <w:r>
        <w:t xml:space="preserve"> </w:t>
      </w:r>
      <w:r>
        <w:t xml:space="preserve">Explain, in one sentence each, why h</w:t>
      </w:r>
      <w:r>
        <w:rPr>
          <w:vertAlign w:val="subscript"/>
        </w:rPr>
        <w:t xml:space="preserve">1</w:t>
      </w:r>
      <w:r>
        <w:t xml:space="preserve"> </w:t>
      </w:r>
      <w:r>
        <w:t xml:space="preserve">recovers Module 1 and why h</w:t>
      </w:r>
      <w:r>
        <w:rPr>
          <w:vertAlign w:val="subscript"/>
        </w:rPr>
        <w:t xml:space="preserve">r</w:t>
      </w:r>
      <w:r>
        <w:t xml:space="preserve"> </w:t>
      </w:r>
      <w:r>
        <w:t xml:space="preserve">on a constant polynomial recovers Module 2.</w:t>
      </w:r>
    </w:p>
    <w:p>
      <w:pPr>
        <w:pStyle w:val="BodyText"/>
      </w:pPr>
      <w:r>
        <w:rPr>
          <w:bCs/>
          <w:b/>
        </w:rPr>
        <w:t xml:space="preserve">Exercise 4.</w:t>
      </w:r>
      <w:r>
        <w:t xml:space="preserve"> </w:t>
      </w:r>
      <w:r>
        <w:t xml:space="preserve">A clean cubic tree has Root row 6, 6, 6, 6, 6. A corrupted copy has Root row 6, 6, -1, 27, -15, 9. Locate the error and give its size.</w:t>
      </w:r>
      <w:r>
        <w:t xml:space="preserve"> </w:t>
      </w:r>
      <w:r>
        <w:rPr>
          <w:iCs/>
          <w:i/>
        </w:rPr>
        <w:t xml:space="preserve">(Careful: state anything you cannot determine.)</w:t>
      </w:r>
    </w:p>
    <w:p>
      <w:pPr>
        <w:pStyle w:val="BodyText"/>
      </w:pPr>
      <w:r>
        <w:rPr>
          <w:bCs/>
          <w:b/>
        </w:rPr>
        <w:t xml:space="preserve">Exercise 5.</w:t>
      </w:r>
      <w:r>
        <w:t xml:space="preserve"> </w:t>
      </w:r>
      <w:r>
        <w:t xml:space="preserve">A tree terminates at depth 4. How many numbers must you keep to rebuild it, and which ones?</w:t>
      </w:r>
    </w:p>
    <w:p>
      <w:pPr>
        <w:pStyle w:val="BodyText"/>
      </w:pPr>
      <w:r>
        <w:rPr>
          <w:bCs/>
          <w:b/>
        </w:rPr>
        <w:t xml:space="preserve">Exercise 6.</w:t>
      </w:r>
      <w:r>
        <w:t xml:space="preserve"> </w:t>
      </w:r>
      <w:r>
        <w:t xml:space="preserve">Why does the composition h</w:t>
      </w:r>
      <w:r>
        <w:rPr>
          <w:vertAlign w:val="subscript"/>
        </w:rPr>
        <w:t xml:space="preserve">φ</w:t>
      </w:r>
      <w:r>
        <w:t xml:space="preserve"> </w:t>
      </w:r>
      <w:r>
        <w:t xml:space="preserve">∘ h</w:t>
      </w:r>
      <w:r>
        <w:rPr>
          <w:vertAlign w:val="subscript"/>
        </w:rPr>
        <w:t xml:space="preserve">ψ</w:t>
      </w:r>
      <w:r>
        <w:t xml:space="preserve"> </w:t>
      </w:r>
      <w:r>
        <w:t xml:space="preserve">produce a rule with no irrational numbers in it, when both tunings are irrational?</w:t>
      </w:r>
    </w:p>
    <w:bookmarkEnd w:id="63"/>
    <w:bookmarkStart w:id="64" w:name="answers"/>
    <w:p>
      <w:pPr>
        <w:pStyle w:val="Heading2"/>
      </w:pPr>
      <w:r>
        <w:t xml:space="preserve">8.2 Answers</w:t>
      </w:r>
    </w:p>
    <w:p>
      <w:pPr>
        <w:pStyle w:val="FirstParagraph"/>
      </w:pPr>
      <w:r>
        <w:rPr>
          <w:bCs/>
          <w:b/>
        </w:rPr>
        <w:t xml:space="preserve">Exercise 1.</w:t>
      </w:r>
      <w:r>
        <w:t xml:space="preserve"> </w:t>
      </w:r>
      <w:r>
        <w:t xml:space="preserve">The string is geometric with ratio 3, so tuning to r = 3 annihilates it immediately:</w:t>
      </w:r>
    </w:p>
    <w:p>
      <w:pPr>
        <w:pStyle w:val="SourceCode"/>
      </w:pPr>
      <w:r>
        <w:rPr>
          <w:rStyle w:val="VerbatimChar"/>
        </w:rPr>
        <w:t xml:space="preserve">5, 15, 45, 135    -&gt;   15-3(5)=0 | 45-3(15)=0 | 135-3(45)=0   -&gt;   0, 0, 0</w:t>
      </w:r>
    </w:p>
    <w:p>
      <w:pPr>
        <w:pStyle w:val="FirstParagraph"/>
      </w:pPr>
      <w:r>
        <w:t xml:space="preserve">Depth 1, per §2.2 — a geometric tuned to its own ratio dies in one step, because b - r a = 0 is precisely the statement b/a = r.</w:t>
      </w:r>
    </w:p>
    <w:p>
      <w:pPr>
        <w:pStyle w:val="BodyText"/>
      </w:pPr>
      <w:r>
        <w:rPr>
          <w:bCs/>
          <w:b/>
        </w:rPr>
        <w:t xml:space="preserve">Exercise 2.</w:t>
      </w:r>
      <w:r>
        <w:t xml:space="preserve"> </w:t>
      </w:r>
      <w:r>
        <w:t xml:space="preserve">p(n) = n+1 has degree 1, so §2.4 predicts termination at depth k+1 = 2.</w:t>
      </w:r>
    </w:p>
    <w:p>
      <w:pPr>
        <w:pStyle w:val="SourceCode"/>
      </w:pPr>
      <w:r>
        <w:rPr>
          <w:rStyle w:val="VerbatimChar"/>
        </w:rPr>
        <w:t xml:space="preserve">B          1    6   27  108  405</w:t>
      </w:r>
      <w:r>
        <w:br/>
      </w:r>
      <w:r>
        <w:rPr>
          <w:rStyle w:val="VerbatimChar"/>
        </w:rPr>
        <w:t xml:space="preserve">1S(3)         3    9   27   81</w:t>
      </w:r>
      <w:r>
        <w:br/>
      </w:r>
      <w:r>
        <w:rPr>
          <w:rStyle w:val="VerbatimChar"/>
        </w:rPr>
        <w:t xml:space="preserve">2S(3)            0    0    0        &lt;- TERMINATOR at depth 2, as predicted</w:t>
      </w:r>
    </w:p>
    <w:p>
      <w:pPr>
        <w:pStyle w:val="FirstParagraph"/>
      </w:pPr>
      <w:r>
        <w:t xml:space="preserve">Working: 6-3(1)=3, 27-3(6)=9, 108-3(27)=27, 405-3(108)=81; then 9-3(3)=0, 27-3(9)=0, 81-3(27)=0.</w:t>
      </w:r>
    </w:p>
    <w:p>
      <w:pPr>
        <w:pStyle w:val="BodyText"/>
      </w:pPr>
      <w:r>
        <w:rPr>
          <w:bCs/>
          <w:b/>
        </w:rPr>
        <w:t xml:space="preserve">Exercise 3.</w:t>
      </w:r>
      <w:r>
        <w:t xml:space="preserve"> </w:t>
      </w:r>
      <w:r>
        <w:t xml:space="preserve">h</w:t>
      </w:r>
      <w:r>
        <w:rPr>
          <w:vertAlign w:val="subscript"/>
        </w:rPr>
        <w:t xml:space="preserve">1</w:t>
      </w:r>
      <w:r>
        <w:t xml:space="preserve">(a,b) = b - a is the ordinary difference, so Module 1 is the whole theory with the dial at 1. With</w:t>
      </w:r>
      <w:r>
        <w:t xml:space="preserve"> </w:t>
      </w:r>
      <w:r>
        <w:rPr>
          <w:iCs/>
          <w:i/>
        </w:rPr>
        <w:t xml:space="preserve">p</w:t>
      </w:r>
      <w:r>
        <w:t xml:space="preserve"> </w:t>
      </w:r>
      <w:r>
        <w:t xml:space="preserve">constant the string is purely geometric and b − r·a = 0 says exactly b/a = r, so Module 2’s ratio test is the degree-zero case.</w:t>
      </w:r>
    </w:p>
    <w:p>
      <w:pPr>
        <w:pStyle w:val="BodyText"/>
      </w:pPr>
      <w:r>
        <w:rPr>
          <w:bCs/>
          <w:b/>
        </w:rPr>
        <w:t xml:space="preserve">Exercise 4.</w:t>
      </w:r>
      <w:r>
        <w:t xml:space="preserve"> </w:t>
      </w:r>
      <w:r>
        <w:t xml:space="preserve">Deviations from the clean row 6,6,6,6,6:</w:t>
      </w:r>
    </w:p>
    <w:p>
      <w:pPr>
        <w:pStyle w:val="SourceCode"/>
      </w:pPr>
      <w:r>
        <w:rPr>
          <w:rStyle w:val="VerbatimChar"/>
        </w:rPr>
        <w:t xml:space="preserve">0, 0, -7, +21, -21, +9</w:t>
      </w:r>
    </w:p>
    <w:p>
      <w:pPr>
        <w:pStyle w:val="FirstParagraph"/>
      </w:pPr>
      <w:r>
        <w:t xml:space="preserve">Hmm — the clean row has five entries and the corrupted row has six, so</w:t>
      </w:r>
      <w:r>
        <w:t xml:space="preserve"> </w:t>
      </w:r>
      <w:r>
        <w:rPr>
          <w:bCs/>
          <w:b/>
        </w:rPr>
        <w:t xml:space="preserve">they are not the same tree</w:t>
      </w:r>
      <w:r>
        <w:t xml:space="preserve"> </w:t>
      </w:r>
      <w:r>
        <w:t xml:space="preserve">and cannot be subtracted term by term.</w:t>
      </w:r>
      <w:r>
        <w:t xml:space="preserve"> </w:t>
      </w:r>
      <w:r>
        <w:rPr>
          <w:bCs/>
          <w:b/>
        </w:rPr>
        <w:t xml:space="preserve">State that and stop.</w:t>
      </w:r>
      <w:r>
        <w:t xml:space="preserve"> </w:t>
      </w:r>
      <w:r>
        <w:t xml:space="preserve">With rows of different lengths you do not know whether a term was inserted, whether the strings started at different indices, or whether one was differenced to a different depth.</w:t>
      </w:r>
    </w:p>
    <w:p>
      <w:pPr>
        <w:pStyle w:val="BodyText"/>
      </w:pPr>
      <w:r>
        <w:rPr>
          <w:iCs/>
          <w:i/>
        </w:rPr>
        <w:t xml:space="preserve">This exercise is a trap, and deliberately so.</w:t>
      </w:r>
      <w:r>
        <w:t xml:space="preserve"> </w:t>
      </w:r>
      <w:r>
        <w:t xml:space="preserve">Module 2 §8.4 requires a Root claim to state the region it covers; the same applies to a comparison.</w:t>
      </w:r>
      <w:r>
        <w:t xml:space="preserve"> </w:t>
      </w:r>
      <w:r>
        <w:rPr>
          <w:bCs/>
          <w:b/>
        </w:rPr>
        <w:t xml:space="preserve">Two rows of different lengths are not comparable, and the arithmetic will happily proceed anyway if you let it.</w:t>
      </w:r>
    </w:p>
    <w:p>
      <w:pPr>
        <w:pStyle w:val="BodyText"/>
      </w:pPr>
      <w:r>
        <w:rPr>
          <w:bCs/>
          <w:b/>
        </w:rPr>
        <w:t xml:space="preserve">Exercise 5.</w:t>
      </w:r>
      <w:r>
        <w:t xml:space="preserve"> </w:t>
      </w:r>
      <w:r>
        <w:t xml:space="preserve">Five numbers — the left edge 0S</w:t>
      </w:r>
      <w:r>
        <w:rPr>
          <w:vertAlign w:val="subscript"/>
        </w:rPr>
        <w:t xml:space="preserve">0</w:t>
      </w:r>
      <w:r>
        <w:t xml:space="preserve">, 1S</w:t>
      </w:r>
      <w:r>
        <w:rPr>
          <w:vertAlign w:val="subscript"/>
        </w:rPr>
        <w:t xml:space="preserve">0</w:t>
      </w:r>
      <w:r>
        <w:t xml:space="preserve">, 2S</w:t>
      </w:r>
      <w:r>
        <w:rPr>
          <w:vertAlign w:val="subscript"/>
        </w:rPr>
        <w:t xml:space="preserve">0</w:t>
      </w:r>
      <w:r>
        <w:t xml:space="preserve">, 3S</w:t>
      </w:r>
      <w:r>
        <w:rPr>
          <w:vertAlign w:val="subscript"/>
        </w:rPr>
        <w:t xml:space="preserve">0</w:t>
      </w:r>
      <w:r>
        <w:t xml:space="preserve">, 4S</w:t>
      </w:r>
      <w:r>
        <w:rPr>
          <w:vertAlign w:val="subscript"/>
        </w:rPr>
        <w:t xml:space="preserve">0</w:t>
      </w:r>
      <w:r>
        <w:t xml:space="preserve">. A tree terminating at depth 4 is a degree-4 polynomial, which has five coefficients, so five is both sufficient (§6.1) and minimal (§6.2).</w:t>
      </w:r>
    </w:p>
    <w:p>
      <w:pPr>
        <w:pStyle w:val="BodyText"/>
      </w:pPr>
      <w:r>
        <w:rPr>
          <w:bCs/>
          <w:b/>
        </w:rPr>
        <w:t xml:space="preserve">Exercise 6.</w:t>
      </w:r>
      <w:r>
        <w:t xml:space="preserve"> </w:t>
      </w:r>
      <w:r>
        <w:t xml:space="preserve">Because the composition depends on φ and ψ only through their</w:t>
      </w:r>
      <w:r>
        <w:t xml:space="preserve"> </w:t>
      </w:r>
      <w:r>
        <w:rPr>
          <w:bCs/>
          <w:b/>
        </w:rPr>
        <w:t xml:space="preserve">sum</w:t>
      </w:r>
      <w:r>
        <w:t xml:space="preserve"> </w:t>
      </w:r>
      <w:r>
        <w:t xml:space="preserve">and their</w:t>
      </w:r>
      <w:r>
        <w:t xml:space="preserve"> </w:t>
      </w:r>
      <w:r>
        <w:rPr>
          <w:bCs/>
          <w:b/>
        </w:rPr>
        <w:t xml:space="preserve">product</w:t>
      </w:r>
      <w:r>
        <w:t xml:space="preserve">, which are 1 and -1 — both integers. The irrationals appear symmetrically and cancel.</w:t>
      </w:r>
      <w:r>
        <w:t xml:space="preserve"> </w:t>
      </w:r>
      <w:r>
        <w:rPr>
          <w:iCs/>
          <w:i/>
        </w:rPr>
        <w:t xml:space="preserve">This is why a rule with irrational roots can still generate whole numbers forever.</w:t>
      </w:r>
    </w:p>
    <w:p>
      <w:r>
        <w:pict>
          <v:rect style="width:0;height:1.5pt" o:hralign="center" o:hrstd="t" o:hr="t"/>
        </w:pict>
      </w:r>
    </w:p>
    <w:bookmarkEnd w:id="64"/>
    <w:bookmarkEnd w:id="65"/>
    <w:bookmarkStart w:id="66" w:name="glossary-notation-and-status"/>
    <w:p>
      <w:pPr>
        <w:pStyle w:val="Heading1"/>
      </w:pPr>
      <w:r>
        <w:t xml:space="preserve">9. Glossary, Notation, and Status</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h</w:t>
            </w:r>
            <w:r>
              <w:rPr>
                <w:vertAlign w:val="subscript"/>
              </w:rPr>
              <w:t xml:space="preserve">r</w:t>
            </w:r>
            <w:r>
              <w:t xml:space="preserve">(a,b) = b − r·a</w:t>
            </w:r>
          </w:p>
        </w:tc>
        <w:tc>
          <w:tcPr/>
          <w:p>
            <w:pPr>
              <w:pStyle w:val="Compact"/>
              <w:jc w:val="left"/>
            </w:pPr>
            <w:r>
              <w:t xml:space="preserve">The</w:t>
            </w:r>
            <w:r>
              <w:t xml:space="preserve"> </w:t>
            </w:r>
            <w:r>
              <w:rPr>
                <w:bCs/>
                <w:b/>
              </w:rPr>
              <w:t xml:space="preserve">tuned difference</w:t>
            </w:r>
            <w:r>
              <w:t xml:space="preserve">, with tuning</w:t>
            </w:r>
            <w:r>
              <w:t xml:space="preserve"> </w:t>
            </w:r>
            <w:r>
              <w:rPr>
                <w:iCs/>
                <w:i/>
              </w:rPr>
              <w:t xml:space="preserve">r</w:t>
            </w:r>
          </w:p>
        </w:tc>
      </w:tr>
      <w:tr>
        <w:tc>
          <w:tcPr/>
          <w:p>
            <w:pPr>
              <w:pStyle w:val="Compact"/>
              <w:jc w:val="left"/>
            </w:pPr>
            <w:r>
              <w:t xml:space="preserve">jS</w:t>
            </w:r>
            <w:r>
              <w:rPr>
                <w:vertAlign w:val="subscript"/>
              </w:rPr>
              <w:t xml:space="preserve">(r)</w:t>
            </w:r>
          </w:p>
        </w:tc>
        <w:tc>
          <w:tcPr/>
          <w:p>
            <w:pPr>
              <w:pStyle w:val="Compact"/>
              <w:jc w:val="left"/>
            </w:pPr>
            <w:r>
              <w:t xml:space="preserve">The</w:t>
            </w:r>
            <w:r>
              <w:t xml:space="preserve"> </w:t>
            </w:r>
            <w:r>
              <w:rPr>
                <w:iCs/>
                <w:i/>
              </w:rPr>
              <w:t xml:space="preserve">j</w:t>
            </w:r>
            <w:r>
              <w:t xml:space="preserve">-th substring under the tuned difference at</w:t>
            </w:r>
            <w:r>
              <w:t xml:space="preserve"> </w:t>
            </w:r>
            <w:r>
              <w:rPr>
                <w:iCs/>
                <w:i/>
              </w:rPr>
              <w:t xml:space="preserve">r</w:t>
            </w:r>
          </w:p>
        </w:tc>
      </w:tr>
    </w:tbl>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Tuning</w:t>
            </w:r>
          </w:p>
        </w:tc>
        <w:tc>
          <w:tcPr/>
          <w:p>
            <w:pPr>
              <w:pStyle w:val="Compact"/>
              <w:jc w:val="left"/>
            </w:pPr>
            <w:r>
              <w:t xml:space="preserve">The dial</w:t>
            </w:r>
            <w:r>
              <w:t xml:space="preserve"> </w:t>
            </w:r>
            <w:r>
              <w:rPr>
                <w:iCs/>
                <w:i/>
              </w:rPr>
              <w:t xml:space="preserve">r</w:t>
            </w:r>
            <w:r>
              <w:t xml:space="preserve"> </w:t>
            </w:r>
            <w:r>
              <w:t xml:space="preserve">in b − r·a; the geometric ratio the comparison is blind to</w:t>
            </w:r>
          </w:p>
        </w:tc>
      </w:tr>
      <w:tr>
        <w:tc>
          <w:tcPr/>
          <w:p>
            <w:pPr>
              <w:pStyle w:val="Compact"/>
              <w:jc w:val="left"/>
            </w:pPr>
            <w:r>
              <w:rPr>
                <w:bCs/>
                <w:b/>
              </w:rPr>
              <w:t xml:space="preserve">Damage wedge</w:t>
            </w:r>
          </w:p>
        </w:tc>
        <w:tc>
          <w:tcPr/>
          <w:p>
            <w:pPr>
              <w:pStyle w:val="Compact"/>
              <w:jc w:val="left"/>
            </w:pPr>
            <w:r>
              <w:t xml:space="preserve">The signed-binomial pattern a single corrupted term produces below itself</w:t>
            </w:r>
          </w:p>
        </w:tc>
      </w:tr>
      <w:tr>
        <w:tc>
          <w:tcPr/>
          <w:p>
            <w:pPr>
              <w:pStyle w:val="Compact"/>
              <w:jc w:val="left"/>
            </w:pPr>
            <w:r>
              <w:rPr>
                <w:bCs/>
                <w:b/>
              </w:rPr>
              <w:t xml:space="preserve">Left edge</w:t>
            </w:r>
          </w:p>
        </w:tc>
        <w:tc>
          <w:tcPr/>
          <w:p>
            <w:pPr>
              <w:pStyle w:val="Compact"/>
              <w:jc w:val="left"/>
            </w:pPr>
            <w:r>
              <w:t xml:space="preserve">The first entry of each level; the minimal data that rebuilds a tree</w:t>
            </w:r>
          </w:p>
        </w:tc>
      </w:tr>
    </w:tbl>
    <w:p/>
    <w:tbl>
      <w:tblPr>
        <w:tblStyle w:val="Table"/>
        <w:tblW w:type="pct" w:w="5000"/>
        <w:tblLook w:firstRow="1" w:lastRow="0" w:firstColumn="0" w:lastColumn="0" w:noHBand="0" w:noVBand="0" w:val="0020"/>
        <w:jc w:val="start"/>
      </w:tblPr>
      <w:tblGrid>
        <w:gridCol w:w="4435"/>
        <w:gridCol w:w="3484"/>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h</w:t>
            </w:r>
            <w:r>
              <w:rPr>
                <w:vertAlign w:val="subscript"/>
              </w:rPr>
              <w:t xml:space="preserve">r</w:t>
            </w:r>
            <w:r>
              <w:t xml:space="preserve"> </w:t>
            </w:r>
            <w:r>
              <w:t xml:space="preserve">passes through a geometric and differences the polynomial</w:t>
            </w:r>
          </w:p>
        </w:tc>
        <w:tc>
          <w:tcPr/>
          <w:p>
            <w:pPr>
              <w:pStyle w:val="Compact"/>
              <w:jc w:val="left"/>
            </w:pPr>
            <w:r>
              <w:rPr>
                <w:bCs/>
                <w:b/>
              </w:rPr>
              <w:t xml:space="preserve">Theorem</w:t>
            </w:r>
            <w:r>
              <w:t xml:space="preserve"> </w:t>
            </w:r>
            <w:r>
              <w:t xml:space="preserve">(§2.3)</w:t>
            </w:r>
          </w:p>
        </w:tc>
      </w:tr>
      <w:tr>
        <w:tc>
          <w:tcPr/>
          <w:p>
            <w:pPr>
              <w:pStyle w:val="Compact"/>
              <w:jc w:val="left"/>
            </w:pPr>
            <w:r>
              <w:t xml:space="preserve">Tuned Root Theorem: termination at depth k+1</w:t>
            </w:r>
          </w:p>
        </w:tc>
        <w:tc>
          <w:tcPr/>
          <w:p>
            <w:pPr>
              <w:pStyle w:val="Compact"/>
              <w:jc w:val="left"/>
            </w:pPr>
            <w:r>
              <w:rPr>
                <w:bCs/>
                <w:b/>
              </w:rPr>
              <w:t xml:space="preserve">Theorem</w:t>
            </w:r>
            <w:r>
              <w:t xml:space="preserve"> </w:t>
            </w:r>
            <w:r>
              <w:t xml:space="preserve">(§2.4), checked at n2</w:t>
            </w:r>
            <w:r>
              <w:rPr>
                <w:vertAlign w:val="superscript"/>
              </w:rPr>
              <w:t xml:space="preserve">n</w:t>
            </w:r>
            <w:r>
              <w:t xml:space="preserve"> </w:t>
            </w:r>
            <w:r>
              <w:t xml:space="preserve">and (n{+}1)3</w:t>
            </w:r>
            <w:r>
              <w:rPr>
                <w:vertAlign w:val="superscript"/>
              </w:rPr>
              <w:t xml:space="preserve">n</w:t>
            </w:r>
          </w:p>
        </w:tc>
      </w:tr>
      <w:tr>
        <w:tc>
          <w:tcPr/>
          <w:p>
            <w:pPr>
              <w:pStyle w:val="Compact"/>
              <w:jc w:val="left"/>
            </w:pPr>
            <w:r>
              <w:t xml:space="preserve">h</w:t>
            </w:r>
            <w:r>
              <w:rPr>
                <w:vertAlign w:val="subscript"/>
              </w:rPr>
              <w:t xml:space="preserve">1</w:t>
            </w:r>
            <w:r>
              <w:t xml:space="preserve"> </w:t>
            </w:r>
            <w:r>
              <w:t xml:space="preserve">is Module 1; degree-zero h</w:t>
            </w:r>
            <w:r>
              <w:rPr>
                <w:vertAlign w:val="subscript"/>
              </w:rPr>
              <w:t xml:space="preserve">r</w:t>
            </w:r>
            <w:r>
              <w:t xml:space="preserve"> </w:t>
            </w:r>
            <w:r>
              <w:t xml:space="preserve">is Module 2</w:t>
            </w:r>
          </w:p>
        </w:tc>
        <w:tc>
          <w:tcPr/>
          <w:p>
            <w:pPr>
              <w:pStyle w:val="Compact"/>
              <w:jc w:val="left"/>
            </w:pPr>
            <w:r>
              <w:rPr>
                <w:bCs/>
                <w:b/>
              </w:rPr>
              <w:t xml:space="preserve">Theorem</w:t>
            </w:r>
            <w:r>
              <w:t xml:space="preserve"> </w:t>
            </w:r>
            <w:r>
              <w:t xml:space="preserve">(§3.1–§3.2)</w:t>
            </w:r>
          </w:p>
        </w:tc>
      </w:tr>
      <w:tr>
        <w:tc>
          <w:tcPr/>
          <w:p>
            <w:pPr>
              <w:pStyle w:val="Compact"/>
              <w:jc w:val="left"/>
            </w:pPr>
            <w:r>
              <w:t xml:space="preserve">h</w:t>
            </w:r>
            <w:r>
              <w:rPr>
                <w:vertAlign w:val="subscript"/>
              </w:rPr>
              <w:t xml:space="preserve">r</w:t>
            </w:r>
            <w:r>
              <w:t xml:space="preserve"> </w:t>
            </w:r>
            <w:r>
              <w:t xml:space="preserve">is total where the ratio lineage was partial</w:t>
            </w:r>
          </w:p>
        </w:tc>
        <w:tc>
          <w:tcPr/>
          <w:p>
            <w:pPr>
              <w:pStyle w:val="Compact"/>
              <w:jc w:val="left"/>
            </w:pPr>
            <w:r>
              <w:rPr>
                <w:bCs/>
                <w:b/>
              </w:rPr>
              <w:t xml:space="preserve">Theorem</w:t>
            </w:r>
            <w:r>
              <w:t xml:space="preserve"> </w:t>
            </w:r>
            <w:r>
              <w:t xml:space="preserve">(§3.3)</w:t>
            </w:r>
          </w:p>
        </w:tc>
      </w:tr>
      <w:tr>
        <w:tc>
          <w:tcPr/>
          <w:p>
            <w:pPr>
              <w:pStyle w:val="Compact"/>
              <w:jc w:val="left"/>
            </w:pPr>
            <w:r>
              <w:t xml:space="preserve">c-b-a annihilates Fibonacci at depth 1</w:t>
            </w:r>
          </w:p>
        </w:tc>
        <w:tc>
          <w:tcPr/>
          <w:p>
            <w:pPr>
              <w:pStyle w:val="Compact"/>
              <w:jc w:val="left"/>
            </w:pPr>
            <w:r>
              <w:rPr>
                <w:bCs/>
                <w:b/>
              </w:rPr>
              <w:t xml:space="preserve">Theorem</w:t>
            </w:r>
            <w:r>
              <w:t xml:space="preserve"> </w:t>
            </w:r>
            <w:r>
              <w:t xml:space="preserve">(§4.2), checked at five triples</w:t>
            </w:r>
          </w:p>
        </w:tc>
      </w:tr>
      <w:tr>
        <w:tc>
          <w:tcPr/>
          <w:p>
            <w:pPr>
              <w:pStyle w:val="Compact"/>
              <w:jc w:val="left"/>
            </w:pPr>
            <w:r>
              <w:t xml:space="preserve">h</w:t>
            </w:r>
            <w:r>
              <w:rPr>
                <w:vertAlign w:val="subscript"/>
              </w:rPr>
              <w:t xml:space="preserve">φ</w:t>
            </w:r>
            <w:r>
              <w:t xml:space="preserve"> </w:t>
            </w:r>
            <w:r>
              <w:t xml:space="preserve">∘ h</w:t>
            </w:r>
            <w:r>
              <w:rPr>
                <w:vertAlign w:val="subscript"/>
              </w:rPr>
              <w:t xml:space="preserve">ψ</w:t>
            </w:r>
            <w:r>
              <w:t xml:space="preserve"> </w:t>
            </w:r>
            <w:r>
              <w:t xml:space="preserve">= the integer three-term rule</w:t>
            </w:r>
          </w:p>
        </w:tc>
        <w:tc>
          <w:tcPr/>
          <w:p>
            <w:pPr>
              <w:pStyle w:val="Compact"/>
              <w:jc w:val="left"/>
            </w:pPr>
            <w:r>
              <w:rPr>
                <w:bCs/>
                <w:b/>
              </w:rPr>
              <w:t xml:space="preserve">Theorem</w:t>
            </w:r>
            <w:r>
              <w:t xml:space="preserve"> </w:t>
            </w:r>
            <w:r>
              <w:t xml:space="preserve">(§4.4)</w:t>
            </w:r>
          </w:p>
        </w:tc>
      </w:tr>
      <w:tr>
        <w:tc>
          <w:tcPr/>
          <w:p>
            <w:pPr>
              <w:pStyle w:val="Compact"/>
              <w:jc w:val="left"/>
            </w:pPr>
            <w:r>
              <w:t xml:space="preserve">Damage wedge is signed binomial, ends at the corrupted index</w:t>
            </w:r>
          </w:p>
        </w:tc>
        <w:tc>
          <w:tcPr/>
          <w:p>
            <w:pPr>
              <w:pStyle w:val="Compact"/>
              <w:jc w:val="left"/>
            </w:pPr>
            <w:r>
              <w:rPr>
                <w:bCs/>
                <w:b/>
              </w:rPr>
              <w:t xml:space="preserve">Theorem</w:t>
            </w:r>
            <w:r>
              <w:t xml:space="preserve"> </w:t>
            </w:r>
            <w:r>
              <w:t xml:space="preserve">(§5.3), checked at all three depths</w:t>
            </w:r>
          </w:p>
        </w:tc>
      </w:tr>
      <w:tr>
        <w:tc>
          <w:tcPr/>
          <w:p>
            <w:pPr>
              <w:pStyle w:val="Compact"/>
              <w:jc w:val="left"/>
            </w:pPr>
            <w:r>
              <w:t xml:space="preserve">Wedge reading fails for multiple or edge errors</w:t>
            </w:r>
          </w:p>
        </w:tc>
        <w:tc>
          <w:tcPr/>
          <w:p>
            <w:pPr>
              <w:pStyle w:val="Compact"/>
              <w:jc w:val="left"/>
            </w:pPr>
            <w:r>
              <w:rPr>
                <w:bCs/>
                <w:b/>
              </w:rPr>
              <w:t xml:space="preserve">Stated limit</w:t>
            </w:r>
            <w:r>
              <w:t xml:space="preserve"> </w:t>
            </w:r>
            <w:r>
              <w:t xml:space="preserve">(§5.5), not a proved bound</w:t>
            </w:r>
          </w:p>
        </w:tc>
      </w:tr>
      <w:tr>
        <w:tc>
          <w:tcPr/>
          <w:p>
            <w:pPr>
              <w:pStyle w:val="Compact"/>
              <w:jc w:val="left"/>
            </w:pPr>
            <w:r>
              <w:t xml:space="preserve">Left edge rebuilds the tree; k+1 is minimal</w:t>
            </w:r>
          </w:p>
        </w:tc>
        <w:tc>
          <w:tcPr/>
          <w:p>
            <w:pPr>
              <w:pStyle w:val="Compact"/>
              <w:jc w:val="left"/>
            </w:pPr>
            <w:r>
              <w:rPr>
                <w:bCs/>
                <w:b/>
              </w:rPr>
              <w:t xml:space="preserve">Theorem</w:t>
            </w:r>
            <w:r>
              <w:t xml:space="preserve"> </w:t>
            </w:r>
            <w:r>
              <w:t xml:space="preserve">(§6.1–§6.2), checked at n</w:t>
            </w:r>
            <w:r>
              <w:rPr>
                <w:vertAlign w:val="superscript"/>
              </w:rPr>
              <w:t xml:space="preserve">3</w:t>
            </w:r>
          </w:p>
        </w:tc>
      </w:tr>
    </w:tbl>
    <w:p>
      <w:r>
        <w:pict>
          <v:rect style="width:0;height:1.5pt" o:hralign="center" o:hrstd="t" o:hr="t"/>
        </w:pict>
      </w:r>
    </w:p>
    <w:bookmarkEnd w:id="66"/>
    <w:bookmarkStart w:id="67" w:name="looking-ahead"/>
    <w:p>
      <w:pPr>
        <w:pStyle w:val="Heading1"/>
      </w:pPr>
      <w:r>
        <w:t xml:space="preserve">10. Looking Ahead</w:t>
      </w:r>
    </w:p>
    <w:p>
      <w:pPr>
        <w:pStyle w:val="FirstParagraph"/>
      </w:pPr>
      <w:r>
        <w:t xml:space="preserve">Three threads remain open, and they are named here rather than promised.</w:t>
      </w:r>
    </w:p>
    <w:p>
      <w:pPr>
        <w:pStyle w:val="BodyText"/>
      </w:pPr>
      <w:r>
        <w:rPr>
          <w:bCs/>
          <w:b/>
        </w:rPr>
        <w:t xml:space="preserve">Composite tunings in general.</w:t>
      </w:r>
      <w:r>
        <w:t xml:space="preserve"> </w:t>
      </w:r>
      <w:r>
        <w:t xml:space="preserve">§4.4 composed two tuned differences and got an integer rule. Any linear recurrence factors the same way, over its characteristic ratios.</w:t>
      </w:r>
      <w:r>
        <w:t xml:space="preserve"> </w:t>
      </w:r>
      <w:r>
        <w:rPr>
          <w:bCs/>
          <w:b/>
        </w:rPr>
        <w:t xml:space="preserve">What has not been established here is what happens when a ratio repeats</w:t>
      </w:r>
      <w:r>
        <w:t xml:space="preserve"> </w:t>
      </w:r>
      <w:r>
        <w:t xml:space="preserve">— whether the depth grows the way §2.4 suggests, and what the analogue of the damage wedge becomes.</w:t>
      </w:r>
    </w:p>
    <w:p>
      <w:pPr>
        <w:pStyle w:val="BodyText"/>
      </w:pPr>
      <w:r>
        <w:rPr>
          <w:bCs/>
          <w:b/>
        </w:rPr>
        <w:t xml:space="preserve">Correction, not merely location.</w:t>
      </w:r>
      <w:r>
        <w:t xml:space="preserve"> </w:t>
      </w:r>
      <w:r>
        <w:t xml:space="preserve">§5 locates a single error and gives its size, which is enough to</w:t>
      </w:r>
      <w:r>
        <w:t xml:space="preserve"> </w:t>
      </w:r>
      <w:r>
        <w:rPr>
          <w:iCs/>
          <w:i/>
        </w:rPr>
        <w:t xml:space="preserve">repair</w:t>
      </w:r>
      <w:r>
        <w:t xml:space="preserve"> </w:t>
      </w:r>
      <w:r>
        <w:t xml:space="preserve">it.</w:t>
      </w:r>
      <w:r>
        <w:t xml:space="preserve"> </w:t>
      </w:r>
      <w:r>
        <w:rPr>
          <w:bCs/>
          <w:b/>
        </w:rPr>
        <w:t xml:space="preserve">Whether more than one error can be corrected, and how many, is a bound this module does not attempt</w:t>
      </w:r>
      <w:r>
        <w:t xml:space="preserve"> </w:t>
      </w:r>
      <w:r>
        <w:t xml:space="preserve">— and §6.3 says where the answer must come from, since correction is paid for out of redundancy.</w:t>
      </w:r>
    </w:p>
    <w:p>
      <w:pPr>
        <w:pStyle w:val="BodyText"/>
      </w:pPr>
      <w:r>
        <w:rPr>
          <w:bCs/>
          <w:b/>
        </w:rPr>
        <w:t xml:space="preserve">The non-terminating strings.</w:t>
      </w:r>
      <w:r>
        <w:t xml:space="preserve"> </w:t>
      </w:r>
      <w:r>
        <w:t xml:space="preserve">Module 2 §8 established that non-termination cannot be seen in finite data.</w:t>
      </w:r>
      <w:r>
        <w:t xml:space="preserve"> </w:t>
      </w:r>
      <w:r>
        <w:rPr>
          <w:bCs/>
          <w:b/>
        </w:rPr>
        <w:t xml:space="preserve">Every instrument in this syllabus so far assumes a string that terminates under</w:t>
      </w:r>
      <w:r>
        <w:rPr>
          <w:bCs/>
          <w:b/>
        </w:rPr>
        <w:t xml:space="preserve"> </w:t>
      </w:r>
      <w:r>
        <w:rPr>
          <w:iCs/>
          <w:i/>
          <w:bCs/>
          <w:b/>
        </w:rPr>
        <w:t xml:space="preserve">something</w:t>
      </w:r>
      <w:r>
        <w:rPr>
          <w:bCs/>
          <w:b/>
        </w:rPr>
        <w:t xml:space="preserve">.</w:t>
      </w:r>
      <w:r>
        <w:t xml:space="preserve"> </w:t>
      </w:r>
      <w:r>
        <w:t xml:space="preserve">The strings that terminate under nothing are the ones left.</w:t>
      </w:r>
    </w:p>
    <w:p>
      <w:r>
        <w:pict>
          <v:rect style="width:0;height:1.5pt" o:hralign="center" o:hrstd="t" o:hr="t"/>
        </w:pict>
      </w:r>
    </w:p>
    <w:bookmarkEnd w:id="67"/>
    <w:bookmarkStart w:id="68" w:name="revision-history"/>
    <w:p>
      <w:pPr>
        <w:pStyle w:val="Heading1"/>
      </w:pPr>
      <w:r>
        <w:t xml:space="preserve">11. Revision History</w:t>
      </w:r>
    </w:p>
    <w:p>
      <w:pPr>
        <w:pStyle w:val="FirstParagraph"/>
      </w:pPr>
      <w:r>
        <w:rPr>
          <w:bCs/>
          <w:b/>
        </w:rPr>
        <w:t xml:space="preserve">Version 5.</w:t>
      </w:r>
      <w:r>
        <w:t xml:space="preserve"> </w:t>
      </w:r>
      <w:r>
        <w:rPr>
          <w:bCs/>
          <w:b/>
        </w:rPr>
        <w:t xml:space="preserve">The mathematics was invisible, and this is the fault that mattered.</w:t>
      </w:r>
      <w:r>
        <w:t xml:space="preserve"> </w:t>
      </w:r>
      <w:r>
        <w:t xml:space="preserve">Every mathematical symbol in this document — every variable, subscript and formula — was being written into the Word file as an embedded equation object.</w:t>
      </w:r>
      <w:r>
        <w:t xml:space="preserve"> </w:t>
      </w:r>
      <w:r>
        <w:rPr>
          <w:bCs/>
          <w:b/>
        </w:rPr>
        <w:t xml:space="preserve">Those objects do not display in LibreOffice.</w:t>
      </w:r>
      <w:r>
        <w:t xml:space="preserve"> </w:t>
      </w:r>
      <w:r>
        <w:t xml:space="preserve">They were present in the file and absent from the page: the notation table listed six positions of a symbol and showed none of them, and sentences ended at a colon with nothing after it.</w:t>
      </w:r>
    </w:p>
    <w:p>
      <w:pPr>
        <w:pStyle w:val="BodyText"/>
      </w:pPr>
      <w:r>
        <w:rPr>
          <w:bCs/>
          <w:b/>
        </w:rPr>
        <w:t xml:space="preserve">All mathematics is now written as ordinary formatted text</w:t>
      </w:r>
      <w:r>
        <w:t xml:space="preserve"> </w:t>
      </w:r>
      <w:r>
        <w:t xml:space="preserve">— real subscripts and superscripts, Greek letters as characters — which displays in every reader. Verified by rendering the document through LibreOffice itself and reading the result back, rather than by inspecting the file.</w:t>
      </w:r>
    </w:p>
    <w:p>
      <w:pPr>
        <w:pStyle w:val="BodyText"/>
      </w:pPr>
      <w:r>
        <w:rPr>
          <w:bCs/>
          <w:b/>
        </w:rPr>
        <w:t xml:space="preserve">Two errors were introduced by that conversion and caught before publication</w:t>
      </w:r>
      <w:r>
        <w:t xml:space="preserve">, both worth recording because they are the kind a converter makes silently: a fraction bar became a division sign without brackets, which turned</w:t>
      </w:r>
      <w:r>
        <w:t xml:space="preserve"> </w:t>
      </w:r>
      <w:r>
        <w:rPr>
          <w:bCs/>
          <w:b/>
        </w:rPr>
        <w:t xml:space="preserve">(1 + √5)/2 into 1 + √5/2</w:t>
      </w:r>
      <w:r>
        <w:t xml:space="preserve"> </w:t>
      </w:r>
      <w:r>
        <w:t xml:space="preserve">— a false value for φ in a document whose subject is φ; and a command was matched by a shorter command sharing its prefix, corrupting text.</w:t>
      </w:r>
      <w:r>
        <w:t xml:space="preserve"> </w:t>
      </w:r>
      <w:r>
        <w:rPr>
          <w:bCs/>
          <w:b/>
        </w:rPr>
        <w:t xml:space="preserve">Both were found by auditing every fraction against the pre-conversion source.</w:t>
      </w:r>
    </w:p>
    <w:p>
      <w:pPr>
        <w:pStyle w:val="BodyText"/>
      </w:pPr>
      <w:r>
        <w:rPr>
          <w:bCs/>
          <w:b/>
        </w:rPr>
        <w:t xml:space="preserve">Table widths were rebuilt again on the corrected text</w:t>
      </w:r>
      <w:r>
        <w:t xml:space="preserve">, with each column guaranteed enough room for its longest unbreakable word.</w:t>
      </w:r>
    </w:p>
    <w:p>
      <w:pPr>
        <w:pStyle w:val="BodyText"/>
      </w:pPr>
      <w:r>
        <w:rPr>
          <w:bCs/>
          <w:b/>
        </w:rPr>
        <w:t xml:space="preserve">Version 4.</w:t>
      </w:r>
      <w:r>
        <w:t xml:space="preserve"> </w:t>
      </w:r>
      <w:r>
        <w:rPr>
          <w:bCs/>
          <w:b/>
        </w:rPr>
        <w:t xml:space="preserve">Column widths.</w:t>
      </w:r>
      <w:r>
        <w:t xml:space="preserve"> </w:t>
      </w:r>
      <w:r>
        <w:t xml:space="preserve">The table audit in the previous version corrected blank headings but left a second fault untouched, because it examined the</w:t>
      </w:r>
      <w:r>
        <w:t xml:space="preserve"> </w:t>
      </w:r>
      <w:r>
        <w:rPr>
          <w:iCs/>
          <w:i/>
        </w:rPr>
        <w:t xml:space="preserve">source</w:t>
      </w:r>
      <w:r>
        <w:t xml:space="preserve"> </w:t>
      </w:r>
      <w:r>
        <w:t xml:space="preserve">rather than the</w:t>
      </w:r>
      <w:r>
        <w:t xml:space="preserve"> </w:t>
      </w:r>
      <w:r>
        <w:rPr>
          <w:iCs/>
          <w:i/>
        </w:rPr>
        <w:t xml:space="preserve">rendered document</w:t>
      </w:r>
      <w:r>
        <w:t xml:space="preserve">.</w:t>
      </w:r>
      <w:r>
        <w:t xml:space="preserve"> </w:t>
      </w:r>
      <w:r>
        <w:rPr>
          <w:bCs/>
          <w:b/>
        </w:rPr>
        <w:t xml:space="preserve">Every table was being given equal column widths</w:t>
      </w:r>
      <w:r>
        <w:t xml:space="preserve"> </w:t>
      </w:r>
      <w:r>
        <w:t xml:space="preserve">— a uniform separator row carries no width information, so the converter divided the page evenly regardless of content. A column holding one symbol received the same space as one holding a full sentence, which crushed the long columns and left equations without room to display.</w:t>
      </w:r>
      <w:r>
        <w:t xml:space="preserve"> </w:t>
      </w:r>
      <w:r>
        <w:rPr>
          <w:bCs/>
          <w:b/>
        </w:rPr>
        <w:t xml:space="preserve">All 35 tables now carry separator widths proportional to their actual content.</w:t>
      </w:r>
    </w:p>
    <w:p>
      <w:pPr>
        <w:pStyle w:val="BodyText"/>
      </w:pPr>
      <w:r>
        <w:rPr>
          <w:iCs/>
          <w:i/>
        </w:rPr>
        <w:t xml:space="preserve">The source was correct throughout. What was wrong was the space the content was given to appear in — which is why a check on the source could not find it.</w:t>
      </w:r>
    </w:p>
    <w:p>
      <w:pPr>
        <w:pStyle w:val="BodyText"/>
      </w:pPr>
      <w:r>
        <w:rPr>
          <w:bCs/>
          <w:b/>
        </w:rPr>
        <w:t xml:space="preserve">Version 3.</w:t>
      </w:r>
      <w:r>
        <w:t xml:space="preserve"> </w:t>
      </w:r>
      <w:r>
        <w:rPr>
          <w:bCs/>
          <w:b/>
        </w:rPr>
        <w:t xml:space="preserve">Table audit.</w:t>
      </w:r>
      <w:r>
        <w:t xml:space="preserve"> </w:t>
      </w:r>
      <w:r>
        <w:t xml:space="preserve">Every table in this module was checked for blank cells and for rows whose width did not match their header.</w:t>
      </w:r>
      <w:r>
        <w:t xml:space="preserve"> </w:t>
      </w:r>
      <w:r>
        <w:rPr>
          <w:bCs/>
          <w:b/>
        </w:rPr>
        <w:t xml:space="preserve">The fault found was blank column headings</w:t>
      </w:r>
      <w:r>
        <w:t xml:space="preserve"> </w:t>
      </w:r>
      <w:r>
        <w:t xml:space="preserve">— a column with no heading reads as missing information, and in a rendered document it simply appears empty. All are now labelled.</w:t>
      </w:r>
    </w:p>
    <w:p>
      <w:pPr>
        <w:pStyle w:val="BodyText"/>
      </w:pPr>
      <w:r>
        <w:rPr>
          <w:iCs/>
          <w:i/>
        </w:rPr>
        <w:t xml:space="preserve">Method note, since it matters more than the fix:</w:t>
      </w:r>
      <w:r>
        <w:t xml:space="preserve"> </w:t>
      </w:r>
      <w:r>
        <w:t xml:space="preserve">the first hypothesis was that a</w:t>
      </w:r>
      <w:r>
        <w:t xml:space="preserve"> </w:t>
      </w:r>
      <w:r>
        <w:rPr>
          <w:rStyle w:val="VerbatimChar"/>
        </w:rPr>
        <w:t xml:space="preserve">|</w:t>
      </w:r>
      <w:r>
        <w:t xml:space="preserve"> </w:t>
      </w:r>
      <w:r>
        <w:t xml:space="preserve">inside mathematics was splitting cells, which would have been a serious and silent corruption.</w:t>
      </w:r>
      <w:r>
        <w:t xml:space="preserve"> </w:t>
      </w:r>
      <w:r>
        <w:rPr>
          <w:bCs/>
          <w:b/>
        </w:rPr>
        <w:t xml:space="preserve">That was checked against the rendered document and proved false</w:t>
      </w:r>
      <w:r>
        <w:t xml:space="preserve"> </w:t>
      </w:r>
      <w:r>
        <w:t xml:space="preserve">— the converter’s cell-splitter is mathematics-aware. Had the fix been applied on the hypothesis rather than on the evidence, it would have mangled every notation in the syllabus to solve a problem that did not exist.</w:t>
      </w:r>
    </w:p>
    <w:p>
      <w:pPr>
        <w:pStyle w:val="BodyText"/>
      </w:pPr>
      <w:r>
        <w:t xml:space="preserve">Two tables corrected: §2.5’s working table had</w:t>
      </w:r>
      <w:r>
        <w:t xml:space="preserve"> </w:t>
      </w:r>
      <w:r>
        <w:rPr>
          <w:bCs/>
          <w:b/>
        </w:rPr>
        <w:t xml:space="preserve">both</w:t>
      </w:r>
      <w:r>
        <w:t xml:space="preserve"> </w:t>
      </w:r>
      <w:r>
        <w:t xml:space="preserve">column headings blank (now</w:t>
      </w:r>
      <w:r>
        <w:t xml:space="preserve"> </w:t>
      </w:r>
      <w:r>
        <w:rPr>
          <w:bCs/>
          <w:b/>
        </w:rPr>
        <w:t xml:space="preserve">Level</w:t>
      </w:r>
      <w:r>
        <w:t xml:space="preserve"> </w:t>
      </w:r>
      <w:r>
        <w:t xml:space="preserve">and</w:t>
      </w:r>
      <w:r>
        <w:t xml:space="preserve"> </w:t>
      </w:r>
      <w:r>
        <w:rPr>
          <w:bCs/>
          <w:b/>
        </w:rPr>
        <w:t xml:space="preserve">Working, entry by entry</w:t>
      </w:r>
      <w:r>
        <w:t xml:space="preserve">), and §7’s independence table had an unlabelled verdict column carrying only arrows and ticks — now headed</w:t>
      </w:r>
      <w:r>
        <w:t xml:space="preserve"> </w:t>
      </w:r>
      <w:r>
        <w:rPr>
          <w:bCs/>
          <w:b/>
        </w:rPr>
        <w:t xml:space="preserve">Independent?</w:t>
      </w:r>
      <w:r>
        <w:t xml:space="preserve"> </w:t>
      </w:r>
      <w:r>
        <w:t xml:space="preserve">with the verdicts written as words, matching the equivalent table in Module 1 §9.7.</w:t>
      </w:r>
    </w:p>
    <w:p>
      <w:pPr>
        <w:pStyle w:val="BodyText"/>
      </w:pPr>
      <w:r>
        <w:rPr>
          <w:bCs/>
          <w:b/>
        </w:rPr>
        <w:t xml:space="preserve">Version 2.</w:t>
      </w:r>
      <w:r>
        <w:t xml:space="preserve"> </w:t>
      </w:r>
      <w:r>
        <w:t xml:space="preserve">The counting-side twin of the independence test added as §7.1.</w:t>
      </w:r>
    </w:p>
    <w:p>
      <w:pPr>
        <w:pStyle w:val="BodyText"/>
      </w:pPr>
      <w:r>
        <w:rPr>
          <w:bCs/>
          <w:b/>
        </w:rPr>
        <w:t xml:space="preserve">Version 1.</w:t>
      </w:r>
      <w:r>
        <w:t xml:space="preserve"> </w:t>
      </w:r>
      <w:r>
        <w:t xml:space="preserve">Initial issue.</w:t>
      </w:r>
    </w:p>
    <w:p>
      <w:r>
        <w:pict>
          <v:rect style="width:0;height:1.5pt" o:hralign="center" o:hrstd="t" o:hr="t"/>
        </w:pict>
      </w:r>
    </w:p>
    <w:p>
      <w:pPr>
        <w:pStyle w:val="FirstParagraph"/>
      </w:pPr>
      <w:r>
        <w:rPr>
          <w:iCs/>
          <w:i/>
        </w:rPr>
        <w:t xml:space="preserve">End of Module 3, Version 5.</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Mathematics — Module 3</dc:title>
  <dc:creator>Prime Framework — Syllabus-Learning Series</dc:creator>
  <cp:keywords/>
  <dcterms:created xsi:type="dcterms:W3CDTF">2026-08-06T05:21:41Z</dcterms:created>
  <dcterms:modified xsi:type="dcterms:W3CDTF">2026-08-06T05:21:41Z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Module 3 of the String Mathematics syllabus — Version 5</vt:lpwstr>
  </property>
  <property fmtid="{D5CDD505-2E9C-101B-9397-08002B2CF9AE}" pid="3" name="subtitle">
    <vt:lpwstr>Tuned Comparisons, Locating Damage, and the Minimum a Tree Remembers</vt:lpwstr>
  </property>
</Properties>
</file>